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687570" cy="10179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687570" cy="1017905"/>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60" w:line="240" w:lineRule="auto"/>
        <w:ind w:left="0" w:right="0" w:firstLine="0"/>
        <w:jc w:val="center"/>
      </w:pPr>
      <w:r>
        <w:rPr>
          <w:color w:val="000000"/>
          <w:spacing w:val="0"/>
          <w:w w:val="100"/>
          <w:position w:val="0"/>
        </w:rPr>
        <w:t>蓝盾信息安全技术股份有限公司</w:t>
      </w:r>
    </w:p>
    <w:p>
      <w:pPr>
        <w:pStyle w:val="Style4"/>
        <w:keepNext w:val="0"/>
        <w:keepLines w:val="0"/>
        <w:widowControl w:val="0"/>
        <w:shd w:val="clear" w:color="auto" w:fill="auto"/>
        <w:bidi w:val="0"/>
        <w:spacing w:before="0" w:after="602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982" w:bottom="2641" w:left="1102"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0"/>
        <w:keepNext/>
        <w:keepLines/>
        <w:widowControl w:val="0"/>
        <w:shd w:val="clear" w:color="auto" w:fill="auto"/>
        <w:bidi w:val="0"/>
        <w:spacing w:before="66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2"/>
        <w:keepNext w:val="0"/>
        <w:keepLines w:val="0"/>
        <w:widowControl w:val="0"/>
        <w:shd w:val="clear" w:color="auto" w:fill="auto"/>
        <w:bidi w:val="0"/>
        <w:spacing w:before="0" w:line="629"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bookmarkEnd w:id="3"/>
    </w:p>
    <w:p>
      <w:pPr>
        <w:pStyle w:val="Style12"/>
        <w:keepNext w:val="0"/>
        <w:keepLines w:val="0"/>
        <w:widowControl w:val="0"/>
        <w:shd w:val="clear" w:color="auto" w:fill="auto"/>
        <w:bidi w:val="0"/>
        <w:spacing w:before="0" w:line="629" w:lineRule="exact"/>
        <w:ind w:left="0" w:right="0"/>
        <w:jc w:val="both"/>
      </w:pPr>
      <w:r>
        <w:rPr>
          <w:color w:val="000000"/>
          <w:spacing w:val="0"/>
          <w:w w:val="100"/>
          <w:position w:val="0"/>
        </w:rPr>
        <w:t>公司负责人陈伟纯、主管会计工作负责人柯明海及会计机构负责人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陈晓生声明：保证本年度报告中财务报告的真实、准确、完整。</w:t>
      </w:r>
    </w:p>
    <w:p>
      <w:pPr>
        <w:pStyle w:val="Style12"/>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2"/>
        <w:keepNext w:val="0"/>
        <w:keepLines w:val="0"/>
        <w:widowControl w:val="0"/>
        <w:shd w:val="clear" w:color="auto" w:fill="auto"/>
        <w:bidi w:val="0"/>
        <w:spacing w:before="0" w:line="581" w:lineRule="exact"/>
        <w:ind w:left="0" w:right="0"/>
        <w:jc w:val="both"/>
      </w:pPr>
      <w:r>
        <w:rPr>
          <w:color w:val="000000"/>
          <w:spacing w:val="0"/>
          <w:w w:val="100"/>
          <w:position w:val="0"/>
        </w:rPr>
        <w:t>鹏盛会计师事务所（特殊普通合伙）为本公司出具了无法表示意见的审计 报告，本公司董事会、监事会对相关事项亦有详细说明，请投资者注意阅读。</w:t>
      </w:r>
    </w:p>
    <w:p>
      <w:pPr>
        <w:pStyle w:val="Style12"/>
        <w:keepNext w:val="0"/>
        <w:keepLines w:val="0"/>
        <w:widowControl w:val="0"/>
        <w:shd w:val="clear" w:color="auto" w:fill="auto"/>
        <w:bidi w:val="0"/>
        <w:spacing w:before="0"/>
        <w:ind w:left="0" w:right="0"/>
        <w:jc w:val="both"/>
      </w:pPr>
      <w:r>
        <w:rPr>
          <w:color w:val="000000"/>
          <w:spacing w:val="0"/>
          <w:w w:val="100"/>
          <w:position w:val="0"/>
        </w:rPr>
        <w:t>报告期内，受流动性资金不足影响，公司陆续出现债务逾期、涉及诉讼及 部分子公司被列入失信被执行人等事项，导致业务开展受限、持续经营能力受 到一定影响，造成公司营业收入较上年同期较大幅度下降。同时，为保障公司 基本营运能力，公司需维持一定数额的日常生产经营固定开支，且公司财务费 用、管理费用较上年同期有所上升，以致公司</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年度整体期间费用仍维持较 高水平。此外，公司根据《企业会计准则第</w:t>
      </w:r>
      <w:r>
        <w:rPr>
          <w:rFonts w:ascii="Times New Roman" w:eastAsia="Times New Roman" w:hAnsi="Times New Roman" w:cs="Times New Roman"/>
          <w:color w:val="000000"/>
          <w:spacing w:val="0"/>
          <w:w w:val="100"/>
          <w:position w:val="0"/>
          <w:sz w:val="28"/>
          <w:szCs w:val="28"/>
        </w:rPr>
        <w:t>8</w:t>
      </w:r>
      <w:r>
        <w:rPr>
          <w:color w:val="000000"/>
          <w:spacing w:val="0"/>
          <w:w w:val="100"/>
          <w:position w:val="0"/>
        </w:rPr>
        <w:t>号资产减值》及相关会计政策的 规定，计提资产减值准备，对实现归属于上市公司股东的净利润产生较大影响， 详见本报告正文。</w:t>
      </w:r>
    </w:p>
    <w:p>
      <w:pPr>
        <w:pStyle w:val="Style12"/>
        <w:keepNext w:val="0"/>
        <w:keepLines w:val="0"/>
        <w:widowControl w:val="0"/>
        <w:shd w:val="clear" w:color="auto" w:fill="auto"/>
        <w:bidi w:val="0"/>
        <w:spacing w:before="0" w:after="80"/>
        <w:ind w:left="0" w:right="0"/>
        <w:jc w:val="both"/>
      </w:pPr>
      <w:r>
        <w:rPr>
          <w:color w:val="000000"/>
          <w:spacing w:val="0"/>
          <w:w w:val="100"/>
          <w:position w:val="0"/>
        </w:rPr>
        <w:t xml:space="preserve">本公司请投资者认真阅读本年度报告全文，并特别注意下列风险因素：公 司存在固定资产折旧、无形资产摊销给公司经营业绩造成的风险、技术开发和 升级滞后的风险、应收账款风险、债务逾期及诉讼事项引发的相关风险、控制 </w:t>
      </w:r>
      <w:r>
        <w:rPr>
          <w:color w:val="000000"/>
          <w:spacing w:val="0"/>
          <w:w w:val="100"/>
          <w:position w:val="0"/>
        </w:rPr>
        <w:t>权变更等风险。详细内容见本报告</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第三节管理层讨论与分析之十一、（二）影 响公司发展的主要风险及对策</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。本年度报告中涉及未来计划或规划等前瞻性陈 述的，均不构成公司对投资者的实质承诺，投资者及相关人士均应对此保持足 够的风险认识，并且应当理解计划、预测与承诺之间的差异。敬请投资者注意 投资风险。</w:t>
      </w:r>
    </w:p>
    <w:p>
      <w:pPr>
        <w:pStyle w:val="Style12"/>
        <w:keepNext w:val="0"/>
        <w:keepLines w:val="0"/>
        <w:widowControl w:val="0"/>
        <w:shd w:val="clear" w:color="auto" w:fill="auto"/>
        <w:bidi w:val="0"/>
        <w:spacing w:before="0" w:after="0" w:line="625" w:lineRule="exact"/>
        <w:ind w:left="0" w:right="0"/>
        <w:jc w:val="both"/>
        <w:sectPr>
          <w:footnotePr>
            <w:pos w:val="pageBottom"/>
            <w:numFmt w:val="decimal"/>
            <w:numRestart w:val="continuous"/>
          </w:footnotePr>
          <w:pgSz w:w="11900" w:h="16840"/>
          <w:pgMar w:top="1311" w:right="1015" w:bottom="1748" w:left="1070"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520" w:line="240" w:lineRule="auto"/>
        <w:ind w:left="0" w:right="0" w:firstLine="0"/>
        <w:jc w:val="center"/>
      </w:pPr>
      <w:r>
        <w:rPr>
          <w:color w:val="000000"/>
          <w:spacing w:val="0"/>
          <w:w w:val="100"/>
          <w:position w:val="0"/>
        </w:rPr>
        <w:t>目录</w:t>
      </w:r>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1" w:tooltip="Current Document">
        <w:r>
          <w:rPr>
            <w:color w:val="000000"/>
            <w:spacing w:val="0"/>
            <w:w w:val="100"/>
            <w:position w:val="0"/>
            <w:sz w:val="22"/>
            <w:szCs w:val="22"/>
          </w:rPr>
          <w:t>第一节</w:t>
          <w:tab/>
          <w:t>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10" w:tooltip="Current Document">
        <w:r>
          <w:rPr>
            <w:color w:val="000000"/>
            <w:spacing w:val="0"/>
            <w:w w:val="100"/>
            <w:position w:val="0"/>
            <w:sz w:val="22"/>
            <w:szCs w:val="22"/>
          </w:rPr>
          <w:t>第二节</w:t>
          <w:tab/>
          <w:t>公司简介和主要财务指标</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53" w:tooltip="Current Document">
        <w:r>
          <w:rPr>
            <w:color w:val="000000"/>
            <w:spacing w:val="0"/>
            <w:w w:val="100"/>
            <w:position w:val="0"/>
            <w:sz w:val="22"/>
            <w:szCs w:val="22"/>
          </w:rPr>
          <w:t>第三节管理层讨论与分析</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262" w:tooltip="Current Document">
        <w:r>
          <w:rPr>
            <w:color w:val="000000"/>
            <w:spacing w:val="0"/>
            <w:w w:val="100"/>
            <w:position w:val="0"/>
            <w:sz w:val="22"/>
            <w:szCs w:val="22"/>
          </w:rPr>
          <w:t>第四节公司治理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40</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409" w:tooltip="Current Document">
        <w:r>
          <w:rPr>
            <w:color w:val="000000"/>
            <w:spacing w:val="0"/>
            <w:w w:val="100"/>
            <w:position w:val="0"/>
            <w:sz w:val="22"/>
            <w:szCs w:val="22"/>
          </w:rPr>
          <w:t>第五节环境和社会责任</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56</w:t>
        </w:r>
      </w:hyperlink>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427" w:tooltip="Current Document">
        <w:r>
          <w:rPr>
            <w:color w:val="000000"/>
            <w:spacing w:val="0"/>
            <w:w w:val="100"/>
            <w:position w:val="0"/>
            <w:sz w:val="22"/>
            <w:szCs w:val="22"/>
          </w:rPr>
          <w:t>第六节</w:t>
          <w:tab/>
          <w:t>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57</w:t>
        </w:r>
      </w:hyperlink>
    </w:p>
    <w:p>
      <w:pPr>
        <w:pStyle w:val="Style15"/>
        <w:keepNext w:val="0"/>
        <w:keepLines w:val="0"/>
        <w:widowControl w:val="0"/>
        <w:shd w:val="clear" w:color="auto" w:fill="auto"/>
        <w:tabs>
          <w:tab w:pos="910" w:val="left"/>
          <w:tab w:leader="dot" w:pos="9614" w:val="right"/>
        </w:tabs>
        <w:bidi w:val="0"/>
        <w:spacing w:before="0" w:line="240" w:lineRule="auto"/>
        <w:ind w:left="0" w:right="0" w:firstLine="0"/>
        <w:jc w:val="left"/>
        <w:rPr>
          <w:sz w:val="24"/>
          <w:szCs w:val="24"/>
        </w:rPr>
      </w:pPr>
      <w:hyperlink w:anchor="bookmark586" w:tooltip="Current Document">
        <w:r>
          <w:rPr>
            <w:color w:val="000000"/>
            <w:spacing w:val="0"/>
            <w:w w:val="100"/>
            <w:position w:val="0"/>
            <w:sz w:val="22"/>
            <w:szCs w:val="22"/>
          </w:rPr>
          <w:t>第七节</w:t>
          <w:tab/>
          <w:t>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78</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54" w:tooltip="Current Document">
        <w:r>
          <w:rPr>
            <w:color w:val="000000"/>
            <w:spacing w:val="0"/>
            <w:w w:val="100"/>
            <w:position w:val="0"/>
            <w:sz w:val="22"/>
            <w:szCs w:val="22"/>
          </w:rPr>
          <w:t>第八节优先股相关情况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84</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pPr>
      <w:hyperlink w:anchor="bookmark658" w:tooltip="Current Document">
        <w:r>
          <w:rPr>
            <w:color w:val="000000"/>
            <w:spacing w:val="0"/>
            <w:w w:val="100"/>
            <w:position w:val="0"/>
            <w:sz w:val="22"/>
            <w:szCs w:val="22"/>
          </w:rPr>
          <w:t>第九节债券相关情况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85</w:t>
        </w:r>
      </w:hyperlink>
    </w:p>
    <w:p>
      <w:pPr>
        <w:pStyle w:val="Style15"/>
        <w:keepNext w:val="0"/>
        <w:keepLines w:val="0"/>
        <w:widowControl w:val="0"/>
        <w:shd w:val="clear" w:color="auto" w:fill="auto"/>
        <w:tabs>
          <w:tab w:leader="dot" w:pos="9614" w:val="right"/>
        </w:tabs>
        <w:bidi w:val="0"/>
        <w:spacing w:before="0" w:line="240" w:lineRule="auto"/>
        <w:ind w:left="0" w:right="0" w:firstLine="0"/>
        <w:jc w:val="left"/>
        <w:rPr>
          <w:sz w:val="24"/>
          <w:szCs w:val="24"/>
        </w:rPr>
        <w:sectPr>
          <w:footnotePr>
            <w:pos w:val="pageBottom"/>
            <w:numFmt w:val="decimal"/>
            <w:numRestart w:val="continuous"/>
          </w:footnotePr>
          <w:pgSz w:w="11900" w:h="16840"/>
          <w:pgMar w:top="2857" w:right="1117" w:bottom="2857" w:left="1112" w:header="0" w:footer="3" w:gutter="0"/>
          <w:cols w:space="720"/>
          <w:noEndnote/>
          <w:rtlGutter w:val="0"/>
          <w:docGrid w:linePitch="360"/>
        </w:sectPr>
      </w:pPr>
      <w:hyperlink w:anchor="bookmark717" w:tooltip="Current Document">
        <w:r>
          <w:rPr>
            <w:color w:val="000000"/>
            <w:spacing w:val="0"/>
            <w:w w:val="100"/>
            <w:position w:val="0"/>
            <w:sz w:val="22"/>
            <w:szCs w:val="22"/>
          </w:rPr>
          <w:t>第十节财务报告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88</w:t>
        </w:r>
      </w:hyperlink>
      <w:r>
        <w:fldChar w:fldCharType="end"/>
      </w:r>
    </w:p>
    <w:p>
      <w:pPr>
        <w:pStyle w:val="Style4"/>
        <w:keepNext w:val="0"/>
        <w:keepLines w:val="0"/>
        <w:widowControl w:val="0"/>
        <w:shd w:val="clear" w:color="auto" w:fill="auto"/>
        <w:bidi w:val="0"/>
        <w:spacing w:before="640" w:line="240" w:lineRule="auto"/>
        <w:ind w:left="0" w:right="0" w:firstLine="0"/>
        <w:jc w:val="center"/>
      </w:pPr>
      <w:r>
        <w:rPr>
          <w:color w:val="000000"/>
          <w:spacing w:val="0"/>
          <w:w w:val="100"/>
          <w:position w:val="0"/>
        </w:rPr>
        <w:t>备查文件目录</w:t>
      </w:r>
    </w:p>
    <w:p>
      <w:pPr>
        <w:pStyle w:val="Style18"/>
        <w:keepNext w:val="0"/>
        <w:keepLines w:val="0"/>
        <w:widowControl w:val="0"/>
        <w:shd w:val="clear" w:color="auto" w:fill="auto"/>
        <w:tabs>
          <w:tab w:pos="795" w:val="left"/>
        </w:tabs>
        <w:bidi w:val="0"/>
        <w:spacing w:before="0" w:after="300" w:line="240" w:lineRule="auto"/>
        <w:ind w:left="0" w:right="0"/>
        <w:jc w:val="left"/>
      </w:pPr>
      <w:bookmarkStart w:id="4" w:name="bookmark4"/>
      <w:r>
        <w:rPr>
          <w:color w:val="000000"/>
          <w:spacing w:val="0"/>
          <w:w w:val="100"/>
          <w:position w:val="0"/>
        </w:rPr>
        <w:t>一</w:t>
      </w:r>
      <w:bookmarkEnd w:id="4"/>
      <w:r>
        <w:rPr>
          <w:color w:val="000000"/>
          <w:spacing w:val="0"/>
          <w:w w:val="100"/>
          <w:position w:val="0"/>
        </w:rPr>
        <w:t>、</w:t>
        <w:tab/>
        <w:t>载有法定代表人、主管会计工作负责人会计机构负责人（会计主管人员）签名并盖章的财务报表。</w:t>
      </w:r>
    </w:p>
    <w:p>
      <w:pPr>
        <w:pStyle w:val="Style18"/>
        <w:keepNext w:val="0"/>
        <w:keepLines w:val="0"/>
        <w:widowControl w:val="0"/>
        <w:shd w:val="clear" w:color="auto" w:fill="auto"/>
        <w:tabs>
          <w:tab w:pos="795" w:val="left"/>
        </w:tabs>
        <w:bidi w:val="0"/>
        <w:spacing w:before="0" w:after="300" w:line="240" w:lineRule="auto"/>
        <w:ind w:left="0" w:right="0"/>
        <w:jc w:val="left"/>
      </w:pPr>
      <w:bookmarkStart w:id="5" w:name="bookmark5"/>
      <w:r>
        <w:rPr>
          <w:color w:val="000000"/>
          <w:spacing w:val="0"/>
          <w:w w:val="100"/>
          <w:position w:val="0"/>
        </w:rPr>
        <w:t>二</w:t>
      </w:r>
      <w:bookmarkEnd w:id="5"/>
      <w:r>
        <w:rPr>
          <w:color w:val="000000"/>
          <w:spacing w:val="0"/>
          <w:w w:val="100"/>
          <w:position w:val="0"/>
        </w:rPr>
        <w:t>、</w:t>
        <w:tab/>
        <w:t>报告期内在中国证监会指定网站上公开披露过的所有公司文件的正本及公告的原稿。</w:t>
      </w:r>
    </w:p>
    <w:p>
      <w:pPr>
        <w:pStyle w:val="Style18"/>
        <w:keepNext w:val="0"/>
        <w:keepLines w:val="0"/>
        <w:widowControl w:val="0"/>
        <w:shd w:val="clear" w:color="auto" w:fill="auto"/>
        <w:tabs>
          <w:tab w:pos="795" w:val="left"/>
        </w:tabs>
        <w:bidi w:val="0"/>
        <w:spacing w:before="0" w:after="300" w:line="240" w:lineRule="auto"/>
        <w:ind w:left="0" w:right="0"/>
        <w:jc w:val="left"/>
      </w:pPr>
      <w:bookmarkStart w:id="6" w:name="bookmark6"/>
      <w:r>
        <w:rPr>
          <w:color w:val="000000"/>
          <w:spacing w:val="0"/>
          <w:w w:val="100"/>
          <w:position w:val="0"/>
        </w:rPr>
        <w:t>三</w:t>
      </w:r>
      <w:bookmarkEnd w:id="6"/>
      <w:r>
        <w:rPr>
          <w:color w:val="000000"/>
          <w:spacing w:val="0"/>
          <w:w w:val="100"/>
          <w:position w:val="0"/>
        </w:rPr>
        <w:t>、</w:t>
        <w:tab/>
        <w:t>经公司法定代表人签名的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年年度报告原件。</w:t>
      </w:r>
    </w:p>
    <w:p>
      <w:pPr>
        <w:pStyle w:val="Style18"/>
        <w:keepNext w:val="0"/>
        <w:keepLines w:val="0"/>
        <w:widowControl w:val="0"/>
        <w:shd w:val="clear" w:color="auto" w:fill="auto"/>
        <w:tabs>
          <w:tab w:pos="795" w:val="left"/>
        </w:tabs>
        <w:bidi w:val="0"/>
        <w:spacing w:before="0" w:after="300" w:line="240" w:lineRule="auto"/>
        <w:ind w:left="0" w:right="0"/>
        <w:jc w:val="left"/>
      </w:pPr>
      <w:bookmarkStart w:id="7" w:name="bookmark7"/>
      <w:r>
        <w:rPr>
          <w:color w:val="000000"/>
          <w:spacing w:val="0"/>
          <w:w w:val="100"/>
          <w:position w:val="0"/>
        </w:rPr>
        <w:t>四</w:t>
      </w:r>
      <w:bookmarkEnd w:id="7"/>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795" w:val="left"/>
        </w:tabs>
        <w:bidi w:val="0"/>
        <w:spacing w:before="0" w:after="300" w:line="240" w:lineRule="auto"/>
        <w:ind w:left="0" w:right="0"/>
        <w:jc w:val="left"/>
      </w:pPr>
      <w:bookmarkStart w:id="8" w:name="bookmark8"/>
      <w:r>
        <w:rPr>
          <w:color w:val="000000"/>
          <w:spacing w:val="0"/>
          <w:w w:val="100"/>
          <w:position w:val="0"/>
        </w:rPr>
        <w:t>五</w:t>
      </w:r>
      <w:bookmarkEnd w:id="8"/>
      <w:r>
        <w:rPr>
          <w:color w:val="000000"/>
          <w:spacing w:val="0"/>
          <w:w w:val="100"/>
          <w:position w:val="0"/>
        </w:rPr>
        <w:t>、</w:t>
        <w:tab/>
        <w:t>其他相关资料。</w:t>
      </w:r>
    </w:p>
    <w:p>
      <w:pPr>
        <w:pStyle w:val="Style18"/>
        <w:keepNext w:val="0"/>
        <w:keepLines w:val="0"/>
        <w:widowControl w:val="0"/>
        <w:shd w:val="clear" w:color="auto" w:fill="auto"/>
        <w:bidi w:val="0"/>
        <w:spacing w:before="0" w:after="300" w:line="240" w:lineRule="auto"/>
        <w:ind w:left="0" w:right="0"/>
        <w:jc w:val="left"/>
      </w:pPr>
      <w:r>
        <w:rPr>
          <w:color w:val="000000"/>
          <w:spacing w:val="0"/>
          <w:w w:val="100"/>
          <w:position w:val="0"/>
        </w:rPr>
        <w:t>以上备查文件的备置地点：公司证券事务部</w:t>
      </w:r>
      <w:r>
        <w:br w:type="page"/>
      </w:r>
    </w:p>
    <w:p>
      <w:pPr>
        <w:pStyle w:val="Style4"/>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公司、本公司、母公司、蓝盾股份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柯宗庆、柯宗贵兄弟二人</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蓝盾信息安全技术股份有限公司股东大会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蓝盾信息安全技术股份有限公司董事会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蓝盾信息安全技术股份有限公司监事会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《蓝盾信息安全技术股份有限公司章程》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蓝盾信息安全技术有限公司，公司全资子公司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华炜科技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广州华炜科技有限公司，公司全资子公司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中经汇通电子商务有限公司，公司控股子公司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汇通宝支付有限责任公司，公司全资子公司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中经汇通有限责任公司，公司持股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以上股东，且为公司控股股东 的一致行动人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福建中经汇通有限责任公司，中经汇通电子商务有限公司全资子公司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满泰科技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深圳市蓝盾满泰科技发展有限公司，公司控股子公司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用于保证信息安全的各种软件产品和相关的软硬一体化产品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安全解决方案</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根据客户需求，按行业为客户设置或组建能满足其个性化需求的信息 安全系统，提供从安全方案设计、方案实施、系统测试到系统验收的 信息安全整体解决方案，满足客户对信息安全的全方位需求</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根据客户需求提供与信息安全相关的安全测评、技术支持、安全管理 咨询、系统维护、运营管理、安全培训、安全托管等内容</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云安全运营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利用先进的云计算技术，搭建云安全综合运营平台，为客户提供诸如 网站安全防护等一系列服务，让客户得到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零部署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零维护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等一站 式的智能安全防护体验</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大安全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公司近年提出的产业发展战略，通过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内生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双轮驱动的方式， 紧抓信息安全产业外延不断扩大的机遇，发展出以网络安全为核心， 以军工安全、互联网应用安全以及云计算安全等新兴技术安全为重要 方向的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产业生态体系</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雪亮工程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是充分发挥视频监控系统的作用来推进社会治安防控体系建设的一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个国家重点建设项目</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指软件能力成熟度模型集成，是由美</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国国防部与卡内基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梅隆大学和美国国防工业协会共同开发和制定的 一套评估认证体系，</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模型分为</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级，其中</w:t>
            </w:r>
            <w:r>
              <w:rPr>
                <w:rFonts w:ascii="Times New Roman" w:eastAsia="Times New Roman" w:hAnsi="Times New Roman" w:cs="Times New Roman"/>
                <w:color w:val="000000"/>
                <w:spacing w:val="0"/>
                <w:w w:val="100"/>
                <w:position w:val="0"/>
                <w:sz w:val="18"/>
                <w:szCs w:val="18"/>
              </w:rPr>
              <w:t>CMMI5</w:t>
            </w:r>
            <w:r>
              <w:rPr>
                <w:color w:val="000000"/>
                <w:spacing w:val="0"/>
                <w:w w:val="100"/>
                <w:position w:val="0"/>
              </w:rPr>
              <w:t>级为最高 级，标志着企业在标准化、规范化、成熟度等方面表现优秀</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云等保高密度安全虚机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主要依据等保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，为解决云服务客户业务系统云等保安全而设计的 产品，可从网络和通信安全、设备和计算安全、应用和数据安全、安 全管理等方面对业务系统进行防护</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容器云平台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rPr>
              <w:t>容器技术，搭载</w:t>
            </w:r>
            <w:r>
              <w:rPr>
                <w:rFonts w:ascii="Times New Roman" w:eastAsia="Times New Roman" w:hAnsi="Times New Roman" w:cs="Times New Roman"/>
                <w:color w:val="000000"/>
                <w:spacing w:val="0"/>
                <w:w w:val="100"/>
                <w:position w:val="0"/>
                <w:sz w:val="18"/>
                <w:szCs w:val="18"/>
              </w:rPr>
              <w:t>Google Kubernetes</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Newben</w:t>
            </w:r>
            <w:r>
              <w:rPr>
                <w:color w:val="000000"/>
                <w:spacing w:val="0"/>
                <w:w w:val="100"/>
                <w:position w:val="0"/>
              </w:rPr>
              <w:t>自研调 度引擎，适用于多行业用户及对安全保密有高要求的单位，并可根据 用户需求进行定制与适配</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VPN</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即虚拟专用网络，通过对数据包的加密和数据包目标地址的转换实现 远程访问</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互联网数据中心，通过互联网通信线路、带宽资源，建立标准化的专 业级机房环境，可为政府和企事业单位提供安全、可靠、快速、全面 的数据存放、服务器托管、租赁以及相关增值等方面的全方位服务。</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Docker</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是一个开源的应用容器引擎，可打包应用以及依赖包到一个可移植容 器中，然后发布到任何流行的</w:t>
            </w:r>
            <w:r>
              <w:rPr>
                <w:rFonts w:ascii="Times New Roman" w:eastAsia="Times New Roman" w:hAnsi="Times New Roman" w:cs="Times New Roman"/>
                <w:color w:val="000000"/>
                <w:spacing w:val="0"/>
                <w:w w:val="100"/>
                <w:position w:val="0"/>
                <w:sz w:val="18"/>
                <w:szCs w:val="18"/>
              </w:rPr>
              <w:t>Linux</w:t>
            </w:r>
            <w:r>
              <w:rPr>
                <w:color w:val="000000"/>
                <w:spacing w:val="0"/>
                <w:w w:val="100"/>
                <w:position w:val="0"/>
              </w:rPr>
              <w:t>机器上，也可以实现虚拟化。</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等级保护</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指信息安全等级保护，是对信息和信息载体按照重要性等级分级别进 行保护的一种工作，包括定级、备案、安全建设和整改、信息安全等 级测评、信息安全检查五个阶段，要求不同安全等级的信息系统应具 有不同的安全保护能力</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分级保护</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涉密信息系统分级保护，根据其涉密信息系统处理信息的最高密级， 可以划分为秘密级、机密级和机密级（增强）、绝密级三个等级，是 等级保护在涉密领域的具体体现</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电磁安防</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防止电磁场、电磁脉冲对各类信息、控制、通信和电子设备的攻击、 干扰和破坏，而采取的抑制防护的安全措施</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云安全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一是云计算安全，是指云计算自身的安全保护；二是安全云服务，是 指传统安全产品的云化</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态势感知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是一种基于环境的、动态、整体地洞悉安全风险的能力，是以安全大 数据为基础，从全局视角提升对安全威胁的发现识别、理解分析、响 应处置能力的一种方式，最终是为了决策与行动，是安全能力的落地</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人工智能防火墙</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防火墙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公司自主研发的一款基于机器学习威胁检测的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第三代防火墙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，可通 过机器学习模型判定安全威胁，并能检测木马变种和未知威胁攻击、 </w:t>
            </w:r>
            <w:r>
              <w:rPr>
                <w:rFonts w:ascii="Times New Roman" w:eastAsia="Times New Roman" w:hAnsi="Times New Roman" w:cs="Times New Roman"/>
                <w:color w:val="000000"/>
                <w:spacing w:val="0"/>
                <w:w w:val="100"/>
                <w:position w:val="0"/>
                <w:sz w:val="18"/>
                <w:szCs w:val="18"/>
              </w:rPr>
              <w:t xml:space="preserve">0 </w:t>
            </w:r>
            <w:r>
              <w:rPr>
                <w:rFonts w:ascii="Times New Roman" w:eastAsia="Times New Roman" w:hAnsi="Times New Roman" w:cs="Times New Roman"/>
                <w:color w:val="000000"/>
                <w:spacing w:val="0"/>
                <w:w w:val="100"/>
                <w:position w:val="0"/>
                <w:sz w:val="18"/>
                <w:szCs w:val="18"/>
              </w:rPr>
              <w:t>day</w:t>
            </w:r>
            <w:r>
              <w:rPr>
                <w:color w:val="000000"/>
                <w:spacing w:val="0"/>
                <w:w w:val="100"/>
                <w:position w:val="0"/>
              </w:rPr>
              <w:t>攻击等，误报率极低，且能做到主动防御</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软件基因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软件基因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是软件体上具有功能或携带信息的二进制片段，支撑着软 件的基本构造，存储着软件生命周期的全部信息，如同生物体的基因， 具有物质性和信息性</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虚拟化技术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一种资源管理技术，是将计算机的各种实体资源，如服务器、网络、 内存及存储等，予以抽象、转换后呈现出来，打破实体结构间的不可 切割的障碍，使用户可以比原本的组态更好的方式来应用这些资源</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零信任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一种安全理念，提供了一系列概念和思想，在假定网络环境已经被攻</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陷的前提下，当执行信息系统和服务中的每次访问请求时，降低其决 策准确度的不确定性。</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蓝盾信息安全技术股份有限公司公开发行的可转换公司债券，发行规 模</w:t>
            </w: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亿元，于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日成功发行，并于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13 </w:t>
            </w:r>
            <w:r>
              <w:rPr>
                <w:color w:val="000000"/>
                <w:spacing w:val="0"/>
                <w:w w:val="100"/>
                <w:position w:val="0"/>
              </w:rPr>
              <w:t>日起在深交所挂牌交易上市</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ectPr>
          <w:footnotePr>
            <w:pos w:val="pageBottom"/>
            <w:numFmt w:val="decimal"/>
            <w:numRestart w:val="continuous"/>
          </w:footnotePr>
          <w:pgSz w:w="11900" w:h="16840"/>
          <w:pgMar w:top="1441" w:right="1138" w:bottom="1475" w:left="1090" w:header="0" w:footer="3" w:gutter="0"/>
          <w:cols w:space="720"/>
          <w:noEndnote/>
          <w:rtlGutter w:val="0"/>
          <w:docGrid w:linePitch="360"/>
        </w:sectPr>
      </w:pPr>
    </w:p>
    <w:p>
      <w:pPr>
        <w:pStyle w:val="Style10"/>
        <w:keepNext/>
        <w:keepLines/>
        <w:widowControl w:val="0"/>
        <w:shd w:val="clear" w:color="auto" w:fill="auto"/>
        <w:bidi w:val="0"/>
        <w:spacing w:before="480" w:after="560" w:line="240" w:lineRule="auto"/>
        <w:ind w:left="0" w:right="0" w:firstLine="0"/>
        <w:jc w:val="center"/>
      </w:pPr>
      <w:bookmarkStart w:id="10" w:name="bookmark10"/>
      <w:bookmarkStart w:id="11" w:name="bookmark11"/>
      <w:bookmarkStart w:id="9" w:name="bookmark9"/>
      <w:r>
        <w:rPr>
          <w:color w:val="000000"/>
          <w:spacing w:val="0"/>
          <w:w w:val="100"/>
          <w:position w:val="0"/>
        </w:rPr>
        <w:t>第二节公司简介和主要财务指标</w:t>
      </w:r>
      <w:bookmarkEnd w:id="10"/>
      <w:bookmarkEnd w:id="11"/>
      <w:bookmarkEnd w:id="9"/>
    </w:p>
    <w:p>
      <w:pPr>
        <w:pStyle w:val="Style24"/>
        <w:keepNext/>
        <w:keepLines/>
        <w:widowControl w:val="0"/>
        <w:shd w:val="clear" w:color="auto" w:fill="auto"/>
        <w:bidi w:val="0"/>
        <w:spacing w:before="0" w:after="320" w:line="240" w:lineRule="auto"/>
        <w:ind w:left="0" w:right="0" w:firstLine="240"/>
        <w:jc w:val="left"/>
      </w:pPr>
      <w:bookmarkStart w:id="12" w:name="bookmark12"/>
      <w:bookmarkStart w:id="13" w:name="bookmark13"/>
      <w:bookmarkStart w:id="14" w:name="bookmark14"/>
      <w:bookmarkStart w:id="15" w:name="bookmark15"/>
      <w:r>
        <w:rPr>
          <w:color w:val="000000"/>
          <w:spacing w:val="0"/>
          <w:w w:val="100"/>
          <w:position w:val="0"/>
        </w:rPr>
        <w:t>、公司信息</w:t>
      </w:r>
      <w:bookmarkEnd w:id="13"/>
      <w:bookmarkEnd w:id="14"/>
      <w:bookmarkEnd w:id="15"/>
      <w:bookmarkEnd w:id="12"/>
    </w:p>
    <w:tbl>
      <w:tblPr>
        <w:tblOverlap w:val="never"/>
        <w:jc w:val="center"/>
        <w:tblLayout w:type="fixed"/>
      </w:tblPr>
      <w:tblGrid>
        <w:gridCol w:w="2290"/>
        <w:gridCol w:w="729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38" w:val="left"/>
                <w:tab w:pos="5107" w:val="left"/>
              </w:tabs>
              <w:bidi w:val="0"/>
              <w:spacing w:before="0" w:after="0" w:line="240" w:lineRule="auto"/>
              <w:ind w:left="0" w:right="0" w:firstLine="0"/>
              <w:jc w:val="left"/>
              <w:rPr>
                <w:sz w:val="18"/>
                <w:szCs w:val="18"/>
              </w:rPr>
            </w:pPr>
            <w:r>
              <w:rPr>
                <w:color w:val="000000"/>
                <w:spacing w:val="0"/>
                <w:w w:val="100"/>
                <w:position w:val="0"/>
                <w:sz w:val="17"/>
                <w:szCs w:val="17"/>
              </w:rPr>
              <w:t>蓝盾股份</w:t>
              <w:tab/>
              <w:t>股票代码</w:t>
              <w:tab/>
            </w:r>
            <w:r>
              <w:rPr>
                <w:rFonts w:ascii="Times New Roman" w:eastAsia="Times New Roman" w:hAnsi="Times New Roman" w:cs="Times New Roman"/>
                <w:color w:val="000000"/>
                <w:spacing w:val="0"/>
                <w:w w:val="100"/>
                <w:position w:val="0"/>
                <w:sz w:val="18"/>
                <w:szCs w:val="18"/>
              </w:rPr>
              <w:t>300297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蓝盾股份</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 Information Security Technologies Co.,Ltd.</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BLUEDON</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陈伟纯</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四川省宜宾市叙州区高场镇高新社区金润产业园</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644000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月，公司注册地址变更为广州市天河区天慧路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月，公司注册地址 变更为四川省宜宾市叙州区高场镇高新社区金润产业园</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www. bluedon. com</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stock@chinabluedon. cn</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rPr>
        <w:t>二</w:t>
      </w:r>
      <w:bookmarkEnd w:id="18"/>
      <w:r>
        <w:rPr>
          <w:color w:val="000000"/>
          <w:spacing w:val="0"/>
          <w:w w:val="100"/>
          <w:position w:val="0"/>
        </w:rPr>
        <w:t>、联系人和联系方式</w:t>
      </w:r>
      <w:bookmarkEnd w:id="16"/>
      <w:bookmarkEnd w:id="17"/>
      <w:bookmarkEnd w:id="19"/>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李根森</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020-85639340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ligensen@chinabluedon. cn</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rPr>
        <w:t>三</w:t>
      </w:r>
      <w:bookmarkEnd w:id="22"/>
      <w:r>
        <w:rPr>
          <w:color w:val="000000"/>
          <w:spacing w:val="0"/>
          <w:w w:val="100"/>
          <w:position w:val="0"/>
        </w:rPr>
        <w:t>、信息披露及备置地点</w:t>
      </w:r>
      <w:bookmarkEnd w:id="20"/>
      <w:bookmarkEnd w:id="21"/>
      <w:bookmarkEnd w:id="23"/>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color w:val="000000"/>
                <w:spacing w:val="0"/>
                <w:w w:val="100"/>
                <w:position w:val="0"/>
              </w:rPr>
              <w:t>(</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sz w:val="18"/>
                <w:szCs w:val="18"/>
              </w:rPr>
              <w:t>http://www.szse.cn</w:t>
            </w:r>
            <w:r>
              <w:fldChar w:fldCharType="end"/>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《中国证券报》、巨潮资讯网</w:t>
            </w: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公司证券部</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rPr>
        <w:t>四</w:t>
      </w:r>
      <w:bookmarkEnd w:id="26"/>
      <w:r>
        <w:rPr>
          <w:color w:val="000000"/>
          <w:spacing w:val="0"/>
          <w:w w:val="100"/>
          <w:position w:val="0"/>
        </w:rPr>
        <w:t>、其他有关资料</w:t>
      </w:r>
      <w:bookmarkEnd w:id="24"/>
      <w:bookmarkEnd w:id="25"/>
      <w:bookmarkEnd w:id="2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鹏盛会计师事务所（特殊普通合伙）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深圳市福田区福田街道福山社区滨河大道</w:t>
            </w:r>
            <w:r>
              <w:rPr>
                <w:rFonts w:ascii="Times New Roman" w:eastAsia="Times New Roman" w:hAnsi="Times New Roman" w:cs="Times New Roman"/>
                <w:color w:val="000000"/>
                <w:spacing w:val="0"/>
                <w:w w:val="100"/>
                <w:position w:val="0"/>
                <w:sz w:val="18"/>
                <w:szCs w:val="18"/>
              </w:rPr>
              <w:t>5020</w:t>
            </w:r>
            <w:r>
              <w:rPr>
                <w:color w:val="000000"/>
                <w:spacing w:val="0"/>
                <w:w w:val="100"/>
                <w:position w:val="0"/>
                <w:sz w:val="17"/>
                <w:szCs w:val="17"/>
              </w:rPr>
              <w:t>号同心大厦</w:t>
            </w:r>
            <w:r>
              <w:rPr>
                <w:rFonts w:ascii="Times New Roman" w:eastAsia="Times New Roman" w:hAnsi="Times New Roman" w:cs="Times New Roman"/>
                <w:color w:val="000000"/>
                <w:spacing w:val="0"/>
                <w:w w:val="100"/>
                <w:position w:val="0"/>
                <w:sz w:val="18"/>
                <w:szCs w:val="18"/>
              </w:rPr>
              <w:t>21</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2101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陈海强、陈新良</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rPr>
        <w:t>五</w:t>
      </w:r>
      <w:bookmarkEnd w:id="30"/>
      <w:r>
        <w:rPr>
          <w:color w:val="000000"/>
          <w:spacing w:val="0"/>
          <w:w w:val="100"/>
          <w:position w:val="0"/>
        </w:rPr>
        <w:t>、主要会计数据和财务指标</w:t>
      </w:r>
      <w:bookmarkEnd w:id="28"/>
      <w:bookmarkEnd w:id="29"/>
      <w:bookmarkEnd w:id="31"/>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6"/>
        <w:gridCol w:w="1738"/>
        <w:gridCol w:w="1738"/>
        <w:gridCol w:w="1738"/>
        <w:gridCol w:w="174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1,919,439,845.55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-1,551,267,504.10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-1,092,545,436.06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-936,517,823.35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-1,540,468,500.48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-1,209,600,310.60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-27.35%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-946,449,769.96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-235,653,149.76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148,000,690.38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-288,458,944.06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-44.58%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-21.56%</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6,248,837,041.24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7,353,524,834.93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8,640,524,189.12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1,189,374,059.02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2,756,284,468.74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3,848,684,180.14</w:t>
            </w:r>
          </w:p>
        </w:tc>
      </w:tr>
    </w:tbl>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否</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2,003,249.06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w:t>
            </w:r>
          </w:p>
        </w:tc>
      </w:tr>
    </w:tbl>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285,850,626.81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1,024,616,147.29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公司报告期末至年度报告披露日股本是否因发行新股、增发、配股、股权激励行权、回购等原因发生变化且影响所有者权益 金额</w:t>
      </w:r>
    </w:p>
    <w:p>
      <w:pPr>
        <w:pStyle w:val="Style18"/>
        <w:keepNext w:val="0"/>
        <w:keepLines w:val="0"/>
        <w:widowControl w:val="0"/>
        <w:shd w:val="clear" w:color="auto" w:fill="auto"/>
        <w:bidi w:val="0"/>
        <w:spacing w:before="0" w:after="80" w:line="317" w:lineRule="exact"/>
        <w:ind w:left="0" w:right="0" w:firstLine="0"/>
        <w:jc w:val="both"/>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-1.2412</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both"/>
      </w:pPr>
      <w:bookmarkStart w:id="32" w:name="bookmark32"/>
      <w:bookmarkStart w:id="33" w:name="bookmark33"/>
      <w:bookmarkStart w:id="34" w:name="bookmark34"/>
      <w:bookmarkStart w:id="35" w:name="bookmark35"/>
      <w:r>
        <w:rPr>
          <w:color w:val="000000"/>
          <w:spacing w:val="0"/>
          <w:w w:val="100"/>
          <w:position w:val="0"/>
        </w:rPr>
        <w:t>六</w:t>
      </w:r>
      <w:bookmarkEnd w:id="34"/>
      <w:r>
        <w:rPr>
          <w:color w:val="000000"/>
          <w:spacing w:val="0"/>
          <w:w w:val="100"/>
          <w:position w:val="0"/>
        </w:rPr>
        <w:t>、分季度主要财务指标</w:t>
      </w:r>
      <w:bookmarkEnd w:id="32"/>
      <w:bookmarkEnd w:id="33"/>
      <w:bookmarkEnd w:id="3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67,102,940.13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144,043,531.37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66,421,266.95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10,286,137.42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-129,237,971.76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-509,834,075.04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-304,970,927.87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-607,224,529.43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-131,974,837.67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-504,624,307.00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-296,423,895.14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-607,445,460.67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9,916,637.31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28,547,343.94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16,728,912.23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-290,846,043.24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522" w:val="left"/>
        </w:tabs>
        <w:bidi w:val="0"/>
        <w:spacing w:before="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rPr>
        <w:t>七</w:t>
      </w:r>
      <w:bookmarkEnd w:id="38"/>
      <w:r>
        <w:rPr>
          <w:color w:val="000000"/>
          <w:spacing w:val="0"/>
          <w:w w:val="100"/>
          <w:position w:val="0"/>
        </w:rPr>
        <w:t>、</w:t>
        <w:tab/>
        <w:t>境内外会计准则下会计数据差异</w:t>
      </w:r>
      <w:bookmarkEnd w:id="36"/>
      <w:bookmarkEnd w:id="37"/>
      <w:bookmarkEnd w:id="39"/>
    </w:p>
    <w:p>
      <w:pPr>
        <w:pStyle w:val="Style30"/>
        <w:keepNext/>
        <w:keepLines/>
        <w:widowControl w:val="0"/>
        <w:shd w:val="clear" w:color="auto" w:fill="auto"/>
        <w:tabs>
          <w:tab w:pos="395"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395"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tabs>
          <w:tab w:pos="522" w:val="left"/>
        </w:tabs>
        <w:bidi w:val="0"/>
        <w:spacing w:before="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rPr>
        <w:t>八</w:t>
      </w:r>
      <w:bookmarkEnd w:id="50"/>
      <w:r>
        <w:rPr>
          <w:color w:val="000000"/>
          <w:spacing w:val="0"/>
          <w:w w:val="100"/>
          <w:position w:val="0"/>
        </w:rPr>
        <w:t>、</w:t>
        <w:tab/>
        <w:t>非经常性损益项目及金额</w:t>
      </w:r>
      <w:bookmarkEnd w:id="48"/>
      <w:bookmarkEnd w:id="49"/>
      <w:bookmarkEnd w:id="51"/>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-26,520,177.54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108,641,102.68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-29,684,286.64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计入当期损益的政府补助（与公司正常经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14,986,146.21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31,730,577.53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40,043,900.60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17"/>
        <w:gridCol w:w="1522"/>
        <w:gridCol w:w="1522"/>
        <w:gridCol w:w="1718"/>
      </w:tblGrid>
      <w:tr>
        <w:trPr>
          <w:trHeight w:val="98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营业务密切相关，符合国家政策规定、按 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1,932,182.90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-8,775.44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-903,995.05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-1,655,863.61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-515,058.84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44,703.70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196,389.85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19,802.85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20,899,964.87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201,268.14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194,986.50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957,367.04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-277,632.22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-10,799,003.62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117,054,874.54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9,931,946.61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0"/>
        <w:gridCol w:w="2126"/>
        <w:gridCol w:w="5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1,068,406.18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依据国家对软件行业的总体政策导向，预期软件增值税退税的税 收优惠政策将在较长时期内保持稳定，故定义为经常性损益。</w:t>
            </w:r>
          </w:p>
        </w:tc>
      </w:tr>
    </w:tbl>
    <w:p>
      <w:pPr>
        <w:sectPr>
          <w:footnotePr>
            <w:pos w:val="pageBottom"/>
            <w:numFmt w:val="decimal"/>
            <w:numRestart w:val="continuous"/>
          </w:footnotePr>
          <w:pgSz w:w="11900" w:h="16840"/>
          <w:pgMar w:top="1441" w:right="1113" w:bottom="1494" w:left="1100" w:header="0" w:footer="3" w:gutter="0"/>
          <w:cols w:space="720"/>
          <w:noEndnote/>
          <w:rtlGutter w:val="0"/>
          <w:docGrid w:linePitch="360"/>
        </w:sectPr>
      </w:pPr>
    </w:p>
    <w:p>
      <w:pPr>
        <w:pStyle w:val="Style10"/>
        <w:keepNext/>
        <w:keepLines/>
        <w:widowControl w:val="0"/>
        <w:shd w:val="clear" w:color="auto" w:fill="auto"/>
        <w:bidi w:val="0"/>
        <w:spacing w:line="240" w:lineRule="auto"/>
        <w:ind w:left="0" w:right="0" w:firstLine="0"/>
        <w:jc w:val="center"/>
      </w:pPr>
      <w:bookmarkStart w:id="52" w:name="bookmark52"/>
      <w:bookmarkStart w:id="53" w:name="bookmark53"/>
      <w:bookmarkStart w:id="54" w:name="bookmark54"/>
      <w:r>
        <w:rPr>
          <w:color w:val="000000"/>
          <w:spacing w:val="0"/>
          <w:w w:val="100"/>
          <w:position w:val="0"/>
        </w:rPr>
        <w:t>第三节管理层讨论与分析</w:t>
      </w:r>
      <w:bookmarkEnd w:id="52"/>
      <w:bookmarkEnd w:id="53"/>
      <w:bookmarkEnd w:id="54"/>
    </w:p>
    <w:p>
      <w:pPr>
        <w:pStyle w:val="Style24"/>
        <w:keepNext/>
        <w:keepLines/>
        <w:widowControl w:val="0"/>
        <w:shd w:val="clear" w:color="auto" w:fill="auto"/>
        <w:bidi w:val="0"/>
        <w:spacing w:before="0" w:after="280" w:line="240" w:lineRule="auto"/>
        <w:ind w:left="0" w:right="0" w:firstLine="660"/>
        <w:jc w:val="left"/>
      </w:pPr>
      <w:bookmarkStart w:id="55" w:name="bookmark55"/>
      <w:bookmarkStart w:id="56" w:name="bookmark56"/>
      <w:bookmarkStart w:id="57" w:name="bookmark57"/>
      <w:bookmarkStart w:id="58" w:name="bookmark58"/>
      <w:bookmarkStart w:id="59" w:name="bookmark59"/>
      <w:r>
        <w:rPr>
          <w:color w:val="000000"/>
          <w:spacing w:val="0"/>
          <w:w w:val="100"/>
          <w:position w:val="0"/>
        </w:rPr>
        <w:t>一</w:t>
      </w:r>
      <w:bookmarkEnd w:id="58"/>
      <w:r>
        <w:rPr>
          <w:color w:val="000000"/>
          <w:spacing w:val="0"/>
          <w:w w:val="100"/>
          <w:position w:val="0"/>
        </w:rPr>
        <w:t>、报告期内公司所处行业情况</w:t>
      </w:r>
      <w:bookmarkEnd w:id="56"/>
      <w:bookmarkEnd w:id="57"/>
      <w:bookmarkEnd w:id="59"/>
      <w:bookmarkEnd w:id="55"/>
    </w:p>
    <w:p>
      <w:pPr>
        <w:pStyle w:val="Style18"/>
        <w:keepNext w:val="0"/>
        <w:keepLines w:val="0"/>
        <w:widowControl w:val="0"/>
        <w:shd w:val="clear" w:color="auto" w:fill="auto"/>
        <w:bidi w:val="0"/>
        <w:spacing w:before="0" w:after="0" w:line="317" w:lineRule="exact"/>
        <w:ind w:left="0" w:right="0" w:firstLine="66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0" w:line="317" w:lineRule="exact"/>
        <w:ind w:left="1020" w:right="0" w:firstLine="0"/>
        <w:jc w:val="left"/>
      </w:pPr>
      <w:bookmarkStart w:id="60" w:name="bookmark60"/>
      <w:r>
        <w:rPr>
          <w:b/>
          <w:bCs/>
          <w:color w:val="000000"/>
          <w:spacing w:val="0"/>
          <w:w w:val="100"/>
          <w:position w:val="0"/>
        </w:rPr>
        <w:t>（</w:t>
      </w:r>
      <w:bookmarkEnd w:id="60"/>
      <w:r>
        <w:rPr>
          <w:b/>
          <w:bCs/>
          <w:color w:val="000000"/>
          <w:spacing w:val="0"/>
          <w:w w:val="100"/>
          <w:position w:val="0"/>
        </w:rPr>
        <w:t>一）公司所处行业基本情况</w:t>
      </w:r>
    </w:p>
    <w:p>
      <w:pPr>
        <w:pStyle w:val="Style18"/>
        <w:keepNext w:val="0"/>
        <w:keepLines w:val="0"/>
        <w:widowControl w:val="0"/>
        <w:shd w:val="clear" w:color="auto" w:fill="auto"/>
        <w:tabs>
          <w:tab w:pos="1361" w:val="left"/>
        </w:tabs>
        <w:bidi w:val="0"/>
        <w:spacing w:before="0" w:after="0" w:line="317" w:lineRule="exact"/>
        <w:ind w:left="1020" w:right="0" w:firstLine="0"/>
        <w:jc w:val="left"/>
      </w:pPr>
      <w:bookmarkStart w:id="61" w:name="bookmark61"/>
      <w:r>
        <w:rPr>
          <w:rFonts w:ascii="Times New Roman" w:eastAsia="Times New Roman" w:hAnsi="Times New Roman" w:cs="Times New Roman"/>
          <w:b/>
          <w:bCs/>
          <w:color w:val="000000"/>
          <w:spacing w:val="0"/>
          <w:w w:val="100"/>
          <w:position w:val="0"/>
          <w:sz w:val="18"/>
          <w:szCs w:val="18"/>
        </w:rPr>
        <w:t>1</w:t>
      </w:r>
      <w:bookmarkEnd w:id="61"/>
      <w:r>
        <w:rPr>
          <w:b/>
          <w:bCs/>
          <w:color w:val="000000"/>
          <w:spacing w:val="0"/>
          <w:w w:val="100"/>
          <w:position w:val="0"/>
        </w:rPr>
        <w:t>、</w:t>
        <w:tab/>
        <w:t>网络信息安全行业的基本情况</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近年，面对日益复杂的网络安全形势，国家高度重视自主可控，要求核心信息技术自主创新研发可控、可靠，倡导国产 化替代，为信息安全市场带来新的增量空间；随着国家加快新型基础建设、信创产业全面推广，网络信息安全领域新的需求 在逐步释放。同时，云计算、大数据、物联网、人工智能、区块链、</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技术、量子技术等新兴技术的广泛应用不断拓宽安 全产业的市场空间，对信息安全提出了新的要求（如云安全、数据安全、物联网安全、工控安全、新型基础设施安全等。此 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时期，信息化进入加快数字化发展、建设数字中国的新阶段，对数字化的信息安全需求与日俱增。报告期内， 网络信息安全领域发生的重要事件如下：</w:t>
      </w:r>
    </w:p>
    <w:p>
      <w:pPr>
        <w:pStyle w:val="Style18"/>
        <w:keepNext w:val="0"/>
        <w:keepLines w:val="0"/>
        <w:widowControl w:val="0"/>
        <w:shd w:val="clear" w:color="auto" w:fill="auto"/>
        <w:tabs>
          <w:tab w:pos="1466" w:val="left"/>
        </w:tabs>
        <w:bidi w:val="0"/>
        <w:spacing w:before="0" w:after="0" w:line="317" w:lineRule="exact"/>
        <w:ind w:left="1020" w:right="0" w:firstLine="0"/>
        <w:jc w:val="left"/>
      </w:pPr>
      <w:bookmarkStart w:id="62" w:name="bookmark62"/>
      <w:r>
        <w:rPr>
          <w:color w:val="000000"/>
          <w:spacing w:val="0"/>
          <w:w w:val="100"/>
          <w:position w:val="0"/>
        </w:rPr>
        <w:t>（</w:t>
      </w:r>
      <w:bookmarkEnd w:id="6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《中华人民共和国数据安全法》正式发布实施</w:t>
      </w:r>
    </w:p>
    <w:p>
      <w:pPr>
        <w:pStyle w:val="Style18"/>
        <w:keepNext w:val="0"/>
        <w:keepLines w:val="0"/>
        <w:widowControl w:val="0"/>
        <w:shd w:val="clear" w:color="auto" w:fill="auto"/>
        <w:bidi w:val="0"/>
        <w:spacing w:before="0" w:after="0" w:line="317" w:lineRule="exact"/>
        <w:ind w:left="660" w:right="6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日，《中华人民共和国数据安全法》正式发布，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日起实施。《中华人民共和国数据安全法》要 求规范数据处理活动，保障数据安全，促进数据开发利用，加强保护个人、组织的合法权益，维护国家主权、安全和发展利 益。</w:t>
      </w:r>
    </w:p>
    <w:p>
      <w:pPr>
        <w:pStyle w:val="Style18"/>
        <w:keepNext w:val="0"/>
        <w:keepLines w:val="0"/>
        <w:widowControl w:val="0"/>
        <w:shd w:val="clear" w:color="auto" w:fill="auto"/>
        <w:tabs>
          <w:tab w:pos="1422" w:val="left"/>
        </w:tabs>
        <w:bidi w:val="0"/>
        <w:spacing w:before="0" w:after="0" w:line="317" w:lineRule="exact"/>
        <w:ind w:left="1020" w:right="0" w:firstLine="0"/>
        <w:jc w:val="left"/>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国务院正式颁布《关键信息基础设施安全保护条例》</w:t>
      </w:r>
    </w:p>
    <w:p>
      <w:pPr>
        <w:pStyle w:val="Style18"/>
        <w:keepNext w:val="0"/>
        <w:keepLines w:val="0"/>
        <w:widowControl w:val="0"/>
        <w:shd w:val="clear" w:color="auto" w:fill="auto"/>
        <w:bidi w:val="0"/>
        <w:spacing w:before="0" w:after="0" w:line="322" w:lineRule="exact"/>
        <w:ind w:left="66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日，《关键信息基础设施安全保护条例》正式发布，并于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日起施行。该条例的出台旨在建立国 家关键信息基础设施安全保护制度，明确各方责任，加强关键信息基础设施安全保护、保卫和保障，进一步提升我国网络空 间安全保障的整体水平，切实维护国家网络安全和国家安全。</w:t>
      </w:r>
    </w:p>
    <w:p>
      <w:pPr>
        <w:pStyle w:val="Style18"/>
        <w:keepNext w:val="0"/>
        <w:keepLines w:val="0"/>
        <w:widowControl w:val="0"/>
        <w:shd w:val="clear" w:color="auto" w:fill="auto"/>
        <w:tabs>
          <w:tab w:pos="1422" w:val="left"/>
        </w:tabs>
        <w:bidi w:val="0"/>
        <w:spacing w:before="0" w:after="0" w:line="322" w:lineRule="exact"/>
        <w:ind w:left="1020" w:right="0" w:firstLine="0"/>
        <w:jc w:val="left"/>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全国人大常委会正式通过《中华人民共和国个人信息保护法》</w:t>
      </w:r>
    </w:p>
    <w:p>
      <w:pPr>
        <w:pStyle w:val="Style18"/>
        <w:keepNext w:val="0"/>
        <w:keepLines w:val="0"/>
        <w:widowControl w:val="0"/>
        <w:shd w:val="clear" w:color="auto" w:fill="auto"/>
        <w:bidi w:val="0"/>
        <w:spacing w:before="0" w:after="0" w:line="322" w:lineRule="exact"/>
        <w:ind w:left="66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日，十三届全国人大常委会第三十次会议表决通过《中华人民共和国个人信息保护法》，并于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日起正式施行。《个人信息保护法》从自然人个人信息的角度出发，给个人信息上了一把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法律安全锁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，成为中国第一部专 门规范个人信息保护的法律，对我国公民的个人信息权益保护以及各组织的数据隐私合规都将产生直接和深远的影响。</w:t>
      </w:r>
    </w:p>
    <w:p>
      <w:pPr>
        <w:pStyle w:val="Style18"/>
        <w:keepNext w:val="0"/>
        <w:keepLines w:val="0"/>
        <w:widowControl w:val="0"/>
        <w:shd w:val="clear" w:color="auto" w:fill="auto"/>
        <w:tabs>
          <w:tab w:pos="1466" w:val="left"/>
        </w:tabs>
        <w:bidi w:val="0"/>
        <w:spacing w:before="0" w:after="0" w:line="322" w:lineRule="exact"/>
        <w:ind w:left="1020" w:right="0" w:firstLine="0"/>
        <w:jc w:val="left"/>
      </w:pPr>
      <w:bookmarkStart w:id="65" w:name="bookmark65"/>
      <w:r>
        <w:rPr>
          <w:color w:val="000000"/>
          <w:spacing w:val="0"/>
          <w:w w:val="100"/>
          <w:position w:val="0"/>
        </w:rPr>
        <w:t>（</w:t>
      </w:r>
      <w:bookmarkEnd w:id="6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国家信息化规划》高度重视网络安全建设</w:t>
      </w:r>
    </w:p>
    <w:p>
      <w:pPr>
        <w:pStyle w:val="Style18"/>
        <w:keepNext w:val="0"/>
        <w:keepLines w:val="0"/>
        <w:widowControl w:val="0"/>
        <w:shd w:val="clear" w:color="auto" w:fill="auto"/>
        <w:bidi w:val="0"/>
        <w:spacing w:before="0" w:after="0" w:line="317" w:lineRule="exact"/>
        <w:ind w:left="66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日，十三届全国人大四次会议表决通过了《关于国民经济和社会发展第十四个五年规划和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 纲要》。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月，中央网络安全和信息化委员会印发《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国家信息化规划》（以下简称《规划》），对我国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 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时期信息化发展作出部署安排。规划提出，要坚持新发展理念，坚持深化改革开放，坚持系统推进，坚持安全和发展 并重。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时期，是开启全面建设社会主义现代化国家新征程、向第二个百年奋斗目标进军的第一个五年，预计网络信 息安全、信创领域的政策扶持力度会持续强化。</w:t>
      </w:r>
    </w:p>
    <w:p>
      <w:pPr>
        <w:pStyle w:val="Style18"/>
        <w:keepNext w:val="0"/>
        <w:keepLines w:val="0"/>
        <w:widowControl w:val="0"/>
        <w:shd w:val="clear" w:color="auto" w:fill="auto"/>
        <w:bidi w:val="0"/>
        <w:spacing w:before="0" w:after="0" w:line="317" w:lineRule="exact"/>
        <w:ind w:left="660" w:right="0" w:firstLine="280"/>
        <w:jc w:val="both"/>
      </w:pPr>
      <w:r>
        <w:rPr>
          <w:color w:val="000000"/>
          <w:spacing w:val="0"/>
          <w:w w:val="100"/>
          <w:position w:val="0"/>
        </w:rPr>
        <w:t>可见，报告期内，无论是信息安全自发需求的提升，还是国家政策法规的支持、行业技术标准的制定，都极大推动了信 息安全行业的发展。</w:t>
      </w:r>
    </w:p>
    <w:p>
      <w:pPr>
        <w:pStyle w:val="Style18"/>
        <w:keepNext w:val="0"/>
        <w:keepLines w:val="0"/>
        <w:widowControl w:val="0"/>
        <w:shd w:val="clear" w:color="auto" w:fill="auto"/>
        <w:tabs>
          <w:tab w:pos="1361" w:val="left"/>
        </w:tabs>
        <w:bidi w:val="0"/>
        <w:spacing w:before="0" w:after="0" w:line="317" w:lineRule="exact"/>
        <w:ind w:left="1020" w:right="0" w:firstLine="0"/>
        <w:jc w:val="left"/>
      </w:pPr>
      <w:bookmarkStart w:id="66" w:name="bookmark66"/>
      <w:r>
        <w:rPr>
          <w:rFonts w:ascii="Times New Roman" w:eastAsia="Times New Roman" w:hAnsi="Times New Roman" w:cs="Times New Roman"/>
          <w:b/>
          <w:bCs/>
          <w:color w:val="000000"/>
          <w:spacing w:val="0"/>
          <w:w w:val="100"/>
          <w:position w:val="0"/>
          <w:sz w:val="18"/>
          <w:szCs w:val="18"/>
        </w:rPr>
        <w:t>2</w:t>
      </w:r>
      <w:bookmarkEnd w:id="66"/>
      <w:r>
        <w:rPr>
          <w:b/>
          <w:bCs/>
          <w:color w:val="000000"/>
          <w:spacing w:val="0"/>
          <w:w w:val="100"/>
          <w:position w:val="0"/>
        </w:rPr>
        <w:t>、</w:t>
        <w:tab/>
        <w:t>客户所处行业的情况变化及对公司的影响</w:t>
      </w:r>
    </w:p>
    <w:p>
      <w:pPr>
        <w:pStyle w:val="Style18"/>
        <w:keepNext w:val="0"/>
        <w:keepLines w:val="0"/>
        <w:widowControl w:val="0"/>
        <w:shd w:val="clear" w:color="auto" w:fill="auto"/>
        <w:bidi w:val="0"/>
        <w:spacing w:before="0" w:after="0" w:line="311" w:lineRule="exact"/>
        <w:ind w:left="660" w:right="0"/>
        <w:jc w:val="left"/>
      </w:pPr>
      <w:r>
        <w:rPr>
          <w:color w:val="000000"/>
          <w:spacing w:val="0"/>
          <w:w w:val="100"/>
          <w:position w:val="0"/>
        </w:rPr>
        <w:t>公司是国内信息安全行业的领先企业之一，服务于政府、公安、教育、军工、医疗、电信、金融、交通、电力、制造、 税务、环保、运营商等十多个行业，主要客户包括政府机关、系统集成商、教育机构、制造贸易、电信业、军工、铁路、电 力等行业的大中型用户，随着《中华人民共和国网络安全法》《中华人民共和国数据安全法》《网络安全等级保护条例》等 法律法规的深入推进，这些客户的合规性需求与自发性需求在逐年增长。同时，随着云计算、大数据、人工智能、物联网、 工业互联网、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技术等信息化技术的蓬勃发展并提升到国家和企业的战略层面，且在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规划纲领下，加快中国数字 化建设，安全与发展并重的战略指引下，这些客户的信息化投资日益增加，市场容量和规模也在逐步扩大。公司面临广阔的</w:t>
      </w:r>
      <w:r>
        <w:br w:type="page"/>
      </w:r>
    </w:p>
    <w:p>
      <w:pPr>
        <w:pStyle w:val="Style18"/>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市场前景，公司将抓住机遇聚焦网络信息安全主业，把握政策红利，积极参与国家网络安全体系建设。</w:t>
      </w:r>
    </w:p>
    <w:p>
      <w:pPr>
        <w:pStyle w:val="Style18"/>
        <w:keepNext w:val="0"/>
        <w:keepLines w:val="0"/>
        <w:widowControl w:val="0"/>
        <w:shd w:val="clear" w:color="auto" w:fill="auto"/>
        <w:bidi w:val="0"/>
        <w:spacing w:before="0" w:after="160" w:line="240" w:lineRule="auto"/>
        <w:ind w:left="0" w:right="0" w:firstLine="66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160" w:line="240" w:lineRule="auto"/>
        <w:ind w:left="1020" w:right="0" w:firstLine="0"/>
        <w:jc w:val="left"/>
      </w:pPr>
      <w:bookmarkStart w:id="67" w:name="bookmark67"/>
      <w:r>
        <w:rPr>
          <w:b/>
          <w:bCs/>
          <w:color w:val="000000"/>
          <w:spacing w:val="0"/>
          <w:w w:val="100"/>
          <w:position w:val="0"/>
        </w:rPr>
        <w:t>（</w:t>
      </w:r>
      <w:bookmarkEnd w:id="67"/>
      <w:r>
        <w:rPr>
          <w:b/>
          <w:bCs/>
          <w:color w:val="000000"/>
          <w:spacing w:val="0"/>
          <w:w w:val="100"/>
          <w:position w:val="0"/>
        </w:rPr>
        <w:t>二）公司所处行业适用的监管规定和行业政策</w:t>
      </w:r>
    </w:p>
    <w:p>
      <w:pPr>
        <w:pStyle w:val="Style18"/>
        <w:keepNext w:val="0"/>
        <w:keepLines w:val="0"/>
        <w:widowControl w:val="0"/>
        <w:shd w:val="clear" w:color="auto" w:fill="auto"/>
        <w:bidi w:val="0"/>
        <w:spacing w:before="0" w:after="60" w:line="240" w:lineRule="auto"/>
        <w:ind w:left="1020" w:right="0" w:firstLine="0"/>
        <w:jc w:val="left"/>
      </w:pPr>
      <w:bookmarkStart w:id="68" w:name="bookmark68"/>
      <w:r>
        <w:rPr>
          <w:rFonts w:ascii="Times New Roman" w:eastAsia="Times New Roman" w:hAnsi="Times New Roman" w:cs="Times New Roman"/>
          <w:b/>
          <w:bCs/>
          <w:color w:val="000000"/>
          <w:spacing w:val="0"/>
          <w:w w:val="100"/>
          <w:position w:val="0"/>
          <w:sz w:val="18"/>
          <w:szCs w:val="18"/>
        </w:rPr>
        <w:t>1</w:t>
      </w:r>
      <w:bookmarkEnd w:id="68"/>
      <w:r>
        <w:rPr>
          <w:b/>
          <w:bCs/>
          <w:color w:val="000000"/>
          <w:spacing w:val="0"/>
          <w:w w:val="100"/>
          <w:position w:val="0"/>
        </w:rPr>
        <w:t>、网络信息安全行业主要的监管规定和行业政策</w:t>
      </w:r>
    </w:p>
    <w:tbl>
      <w:tblPr>
        <w:tblOverlap w:val="never"/>
        <w:jc w:val="center"/>
        <w:tblLayout w:type="fixed"/>
      </w:tblPr>
      <w:tblGrid>
        <w:gridCol w:w="1219"/>
        <w:gridCol w:w="2006"/>
        <w:gridCol w:w="2971"/>
        <w:gridCol w:w="4766"/>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发布时间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发布单位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相关规定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内容概要</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数字经济发展规划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提出发展目标：到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年，数字经济核心产业增加值占</w:t>
            </w:r>
            <w:r>
              <w:rPr>
                <w:rFonts w:ascii="Times New Roman" w:eastAsia="Times New Roman" w:hAnsi="Times New Roman" w:cs="Times New Roman"/>
                <w:color w:val="000000"/>
                <w:spacing w:val="0"/>
                <w:w w:val="100"/>
                <w:position w:val="0"/>
                <w:sz w:val="18"/>
                <w:szCs w:val="18"/>
              </w:rPr>
              <w:t xml:space="preserve">GDP </w:t>
            </w:r>
            <w:r>
              <w:rPr>
                <w:color w:val="000000"/>
                <w:spacing w:val="0"/>
                <w:w w:val="100"/>
                <w:position w:val="0"/>
              </w:rPr>
              <w:t>比重达到</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，数字化创新引领发展能力大幅提升；软件与信 息技术服务业规模到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万亿元。</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中央网络安全和信息化委 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国家信息化规划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规划指出：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时期，是信息化创新引领高质量发展的 重要机遇期，要加快建设数字中国，大力发展数字经济，推 动产业基础高级化、产业链现代化。</w:t>
            </w:r>
          </w:p>
        </w:tc>
      </w:tr>
      <w:tr>
        <w:trPr>
          <w:trHeight w:val="13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全国人民代表大会常务委 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《中华人民共和国个人信息保护法》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禁止大数据杀熟；明确个人信息处理者义务；赋予大型网络 平台特别义务，规范个人信息跨境流动；构建了一套清晰、 系统的个人信息跨境流动规则，以满足保障个人信息权益和 安全的客观要求，适应国际经贸往来的现实需要。</w:t>
            </w:r>
          </w:p>
        </w:tc>
      </w:tr>
      <w:tr>
        <w:trPr>
          <w:trHeight w:val="22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国务院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《关键信息基础设施安全保护条例》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阐明了关键信息基础设施的范围、安全保护工作职能分工、 关键信息基础设施认定、运营者责任义务、保障和促进、法 律责任等内容，要求建立健全关键信息基础设施网络安全保 护制度和责任制，制定网络安全应急预案，开展网络安全监 测、检测和风险评估工作，采取安全保护措施应当与关键信 息基础设施同步规划、同步建设、同步使用，并明确相应处 罚措施。自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《网络安全产业高质量发展三年行动 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年）（征求意见稿）》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明确了产业发展具体目标：到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年，网络安全产业规模超 过</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亿元，年复合增长率超过</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。电信等重点行业网络安 全投入占信息化投入比例达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r>
      <w:tr>
        <w:trPr>
          <w:trHeight w:val="19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工业和信息化部、国家互</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联网信息办公室、公安部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《网络产品安全漏洞管理规定》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为了维护国家网络安全，保护网络产品和重要网络系统的安 全稳定运行，规范漏洞发现、报告、修补和发布等行为，明 确网络产品提供者、网络运营者，以及从事漏洞发现、收集、 发布等活动的组织或个人等各类主体的责任和义务；鼓励各 类主体发挥各自技术和机制优势开展漏洞发现、收集、发布 等相关工作。</w:t>
            </w:r>
          </w:p>
        </w:tc>
      </w:tr>
      <w:tr>
        <w:trPr>
          <w:trHeight w:val="19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全国人民代表大会常务委 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《中华人民共和国数据安全法》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确立了数据分级分类管理以及风险评估、检测预警和应急处 置等数据安全管理各项基本制度；明确了开展数据活动的组 织、个人的数据安全保护义务，落实数据安全保护责任；坚 持安全与发展并重，锁定支持促进数据安全与发展的措施； 建立保障政务数据安全和推动政务数据开放的制度措施。数 据安全法于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w:t>
            </w:r>
          </w:p>
        </w:tc>
      </w:tr>
      <w:tr>
        <w:trPr>
          <w:trHeight w:val="133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工业和信息化部、交通运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输部、国家标准化管理委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100" w:line="240" w:lineRule="auto"/>
              <w:ind w:left="0" w:right="0" w:firstLine="0"/>
              <w:jc w:val="left"/>
            </w:pPr>
            <w:r>
              <w:rPr>
                <w:color w:val="000000"/>
                <w:spacing w:val="0"/>
                <w:w w:val="100"/>
                <w:position w:val="0"/>
              </w:rPr>
              <w:t>《国家车联网产业标准体系建设指南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（智能交通相关）》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车联网网络安全标准包括秘钥管理、网络安全防护</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类技术标 准。证书秘钥管理类包括车路信息交互所使用的交通行业证 书、密钥等相关标准；网络安全防护类包括路侧设施、计算 控制中心等进行信息交互过程中的网络安全防护方法等相关</w:t>
            </w:r>
          </w:p>
        </w:tc>
      </w:tr>
    </w:tbl>
    <w:p>
      <w:pPr>
        <w:spacing w:lineRule="exact" w:line="1"/>
        <w:rPr>
          <w:sz w:val="2"/>
          <w:szCs w:val="2"/>
        </w:rPr>
      </w:pPr>
      <w:r>
        <w:br w:type="page"/>
      </w:r>
    </w:p>
    <w:tbl>
      <w:tblPr>
        <w:tblOverlap w:val="never"/>
        <w:jc w:val="center"/>
        <w:tblLayout w:type="fixed"/>
      </w:tblPr>
      <w:tblGrid>
        <w:gridCol w:w="1219"/>
        <w:gridCol w:w="2006"/>
        <w:gridCol w:w="2971"/>
        <w:gridCol w:w="4766"/>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标准。</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国家网信办、工信部、公 安部等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《常见类型移动互联网应用程序必要 个人信息范围规定》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规范移动互联网应用程序收集个人信息行为，保障公民个人 信息安全。</w:t>
            </w:r>
          </w:p>
        </w:tc>
      </w:tr>
      <w:tr>
        <w:trPr>
          <w:trHeight w:val="136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《工业互联网数据安全保护要求》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规定了工业互联网数据安全保护的范围及数据类型、工业互 联网数据重要性分级与安全保护等级划分方法，同时规定了 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高重要性数据在数据产生、传输、存储、适用、迁移及 销毁阶段的具体安全保护要求。</w:t>
            </w:r>
          </w:p>
        </w:tc>
      </w:tr>
      <w:tr>
        <w:trPr>
          <w:trHeight w:val="13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120" w:line="240" w:lineRule="auto"/>
              <w:ind w:left="0" w:right="0" w:firstLine="0"/>
              <w:jc w:val="left"/>
            </w:pPr>
            <w:r>
              <w:rPr>
                <w:color w:val="000000"/>
                <w:spacing w:val="0"/>
                <w:w w:val="100"/>
                <w:position w:val="0"/>
              </w:rPr>
              <w:t>物联网基础安全标准体系建设指南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（征求意见稿）》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物联网基础安全标准体系包括总体安全要求、终端安全、网 关安全、平台安全、安全管理。《指南》提出到</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年，初 步建立起覆盖关键基础环节的安全标准体系，研制重点行业 标准</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项以上。</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公安部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《贯彻落实网络安全等级保护制度和 关键信息基础设施安全保护制度的指 导意见》</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规定了关键信息基础设施安全保护制度、网络安全等级保护 制度。</w:t>
            </w:r>
          </w:p>
        </w:tc>
      </w:tr>
      <w:tr>
        <w:trPr>
          <w:trHeight w:val="229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国家网信办、国家发展改 革委、工信部、公安部、 国家安全部、财政部、商 务部、中国人民银行、国 家市场监督管理总局、国 家广播电视总局、国家保 密局、国家密码局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《网络安全审查办法》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为了确保关键信息基础设施供应链安全，维护国家安全关键 信息基础设施运营者采购网络产品和服务，影响或可能影响 国家安全的，应当进行网络安全审查。网络安全审查坚持防 范网络安全风险与促进先进技术应用相结合、过程公正透明 与知识产权保护相结合、事前审查与持续监管相结合、企业 承诺与社会监督相结合，从产品和服务安全性、可能带来的 国家安全风险等方面进行审查。</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国家市场监督管理总局和 国家标准化管理委员会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《信息安全技术</w:t>
            </w:r>
            <w:r>
              <w:rPr>
                <w:color w:val="000000"/>
                <w:spacing w:val="0"/>
                <w:w w:val="100"/>
                <w:position w:val="0"/>
                <w:sz w:val="18"/>
                <w:szCs w:val="18"/>
              </w:rPr>
              <w:t>一</w:t>
            </w:r>
            <w:r>
              <w:rPr>
                <w:color w:val="000000"/>
                <w:spacing w:val="0"/>
                <w:w w:val="100"/>
                <w:position w:val="0"/>
              </w:rPr>
              <w:t>网络安全等级保护 定级指南》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rPr>
              <w:t>新的国家标准，于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日开始实施，本标准对比</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年版修改了等级保护对象、信息系统的定义等。</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全国人民代表大会常务委 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《中华人民共和国密码法》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规范密码应用和管理，促进密码事业发展，保障网络与信息 安全，维护国家安全和社会公共利益，保护公民、法人和其 他组织的合法权益。</w:t>
            </w:r>
          </w:p>
        </w:tc>
      </w:tr>
      <w:tr>
        <w:trPr>
          <w:trHeight w:val="198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工业和信息化部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《关于促进网络安全产业发展的指导 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为贯彻落实《中华人民共和国网络安全法》，积极发展网络 安全产业，工业和信息化部会同有关部门起草了《关于促进 网络安全产业发展的指导意见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》，并面向社会公 开征求意见。提出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年，培育形成一批年营收超过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亿 的网络安全企业，形成若干具有国际竞争力的网络安全骨干 企业，网络安全产业规模超过</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的发展目标。</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20" w:line="240" w:lineRule="auto"/>
              <w:ind w:left="0" w:right="0" w:firstLine="0"/>
              <w:jc w:val="both"/>
            </w:pPr>
            <w:r>
              <w:rPr>
                <w:color w:val="000000"/>
                <w:spacing w:val="0"/>
                <w:w w:val="100"/>
                <w:position w:val="0"/>
              </w:rPr>
              <w:t>国家市场监督管理总局、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国家标准化管理委员会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《信息安全技术大数据安全管理指 南》</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提出了大数据安全管理基本原则，规定了大数据安全需求、 数据分类分级、大数据活动的安全要求、评估大数据安全风 险，适用于各类组织进行数据安全管理。</w:t>
            </w:r>
          </w:p>
        </w:tc>
      </w:tr>
      <w:tr>
        <w:trPr>
          <w:trHeight w:val="1646"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工业和信息化部</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《电信和互联网行业提升网络数据安 全保护能力专项行动方案》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《行动方案》将企业网络数据安全责任落实情况、数据安全 合规性评估落实情况作为重点内容，纳入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年网络信息安 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双随机一公开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检查和基础电信企业网络与信息安全责任 考核检查，对违法违规行为及时采取约谈、公开曝光、行政 处罚等措施，将处罚结果纳入电信业务经营不良名单或失信</w:t>
            </w:r>
          </w:p>
        </w:tc>
      </w:tr>
    </w:tbl>
    <w:p>
      <w:pPr>
        <w:spacing w:lineRule="exact" w:line="1"/>
        <w:rPr>
          <w:sz w:val="2"/>
          <w:szCs w:val="2"/>
        </w:rPr>
      </w:pPr>
      <w:r>
        <w:br w:type="page"/>
      </w:r>
    </w:p>
    <w:tbl>
      <w:tblPr>
        <w:tblOverlap w:val="never"/>
        <w:jc w:val="center"/>
        <w:tblLayout w:type="fixed"/>
      </w:tblPr>
      <w:tblGrid>
        <w:gridCol w:w="1219"/>
        <w:gridCol w:w="2006"/>
        <w:gridCol w:w="2971"/>
        <w:gridCol w:w="4766"/>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名单。</w:t>
            </w:r>
          </w:p>
        </w:tc>
      </w:tr>
      <w:tr>
        <w:trPr>
          <w:trHeight w:val="16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《国家网络安全产业发展规划》</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工业和信息化部与北京市人民政府决定建设国家网络安全产 业园区。根据规划，到</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年，依托产业园带动北京市网络 安全产业规模超过</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亿元，拉动</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增长超过</w:t>
            </w:r>
            <w:r>
              <w:rPr>
                <w:rFonts w:ascii="Times New Roman" w:eastAsia="Times New Roman" w:hAnsi="Times New Roman" w:cs="Times New Roman"/>
                <w:color w:val="000000"/>
                <w:spacing w:val="0"/>
                <w:w w:val="100"/>
                <w:position w:val="0"/>
                <w:sz w:val="18"/>
                <w:szCs w:val="18"/>
              </w:rPr>
              <w:t>3,300</w:t>
            </w:r>
            <w:r>
              <w:rPr>
                <w:color w:val="000000"/>
                <w:spacing w:val="0"/>
                <w:w w:val="100"/>
                <w:position w:val="0"/>
              </w:rPr>
              <w:t>亿元， 打造不少于</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家年收入超过</w:t>
            </w:r>
            <w:r>
              <w:rPr>
                <w:rFonts w:ascii="Times New Roman" w:eastAsia="Times New Roman" w:hAnsi="Times New Roman" w:cs="Times New Roman"/>
                <w:color w:val="000000"/>
                <w:spacing w:val="0"/>
                <w:w w:val="100"/>
                <w:position w:val="0"/>
                <w:sz w:val="18"/>
                <w:szCs w:val="18"/>
              </w:rPr>
              <w:t>10 0</w:t>
            </w:r>
            <w:r>
              <w:rPr>
                <w:color w:val="000000"/>
                <w:spacing w:val="0"/>
                <w:w w:val="100"/>
                <w:position w:val="0"/>
              </w:rPr>
              <w:t>亿元的骨干企业。到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 依托产业园建成我国网络安全产业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五个基地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61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国家市场监督管理总局、 中国国家标准化管理委员 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《信息安全技术网络安全等级保护基 本要求》、《信息安全技术网络安全 等级保护测评要求》、《信息安全技 术网络安全等级保护安全设计技术要 求》</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月开始实施，为了配合《网络安全法》的实施， 同时适应新技术（移动互联、云计算、大数据、物联网等）、 新应用情况下等保工作的开展，新标准针对共性安全保护需 求提出安全通用要求，针对新技术（移动互联、云计算、大 数据、物联网等）、新应用领域的个性安全保护需求，形成 新的等保基本要求标准。调整各个级别的安全要求为安全通 用要求云计算安全扩展要求、移动互联安全扩展要求、物联 网安全扩展要求和工业控制系统安全扩展要求。</w:t>
            </w:r>
          </w:p>
        </w:tc>
      </w:tr>
      <w:tr>
        <w:trPr>
          <w:trHeight w:val="198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中共中央、国务院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both"/>
            </w:pPr>
            <w:r>
              <w:rPr>
                <w:color w:val="000000"/>
                <w:spacing w:val="0"/>
                <w:w w:val="100"/>
                <w:position w:val="0"/>
              </w:rPr>
              <w:t>《粤港澳大湾区发展规划纲要》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《纲要》中提到要求各地区各部门加强基础设施建设，畅通 对外联系通道，提升内部联通水平，推动形成布局合理、功 能完善、衔接顺畅、运作高效的基础设施网络，为粤港澳大 湾区经济社会发展提供有力支撑。就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优化提升信息基础设 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，提出构建新一代信息基础设施、建成智慧城市群、提升 网络安全保障水平。</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《公安机关互联网安全监督检查规 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规范公安机关互联网安全监督检查工作，预防网络违法犯罪， 维护网络安全，保护公民、法人和其他组织合法权益。</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《工业互联网平台建设及推广指南》 和《工业互联网平台评价方法》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主要任务包括制定标准、培育平台、推广平台、建设生态和 加强管理五方面内容。</w:t>
            </w:r>
          </w:p>
        </w:tc>
      </w:tr>
      <w:tr>
        <w:trPr>
          <w:trHeight w:val="167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公安部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《网络安全等级保护条例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征求意见 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指对网络和信息系统按照重要性等级分级别保护的一种工 作，对网络安全等级保护的适用范围、各监管部门的职责、 网络运营者的安全保护义务以及网络安全等级保护建设提出 了更加具体、操作性也更强的要求，为开展等级保护工作提 供了重要的法律支撑。</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中央网信办、中国证监会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《关于推动资本市场服务网络强国建 设的指导意见》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支持网信企业服务国家战略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提高网信企业规范运作水 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落实网络与信息安全保障措施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提高信息披露质量</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四个方面对网信企业的规范发展提出了具体要求。</w:t>
            </w:r>
          </w:p>
        </w:tc>
      </w:tr>
      <w:tr>
        <w:trPr>
          <w:trHeight w:val="136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《公共互联网网络安全突发事件应急 预案》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建立健全公共互联网网络安全突发事件应急组织体系和工作 机制，提高网络安全突发事件综合应对能力，确保及时有效 地控制、减轻和消除网络安全突发事件造成的社会危害和损 失。</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工业和信息化部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《公共互联网网络安全威胁监测与处 置办法》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积极应对严峻复杂的网络安全形势，进一步健全公共互联网 网络安全威胁监测与处置机制，维护公民、法人和其他组织 的合法权益。</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工业和信息化部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《工业控制系统信息安全防护能力评</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规范工业控制系统信息安全防护能力评估工作，切实提升工</w:t>
            </w:r>
          </w:p>
        </w:tc>
      </w:tr>
    </w:tbl>
    <w:tbl>
      <w:tblPr>
        <w:tblOverlap w:val="never"/>
        <w:jc w:val="center"/>
        <w:tblLayout w:type="fixed"/>
      </w:tblPr>
      <w:tblGrid>
        <w:gridCol w:w="1219"/>
        <w:gridCol w:w="2006"/>
        <w:gridCol w:w="2971"/>
        <w:gridCol w:w="4766"/>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估工作管理办法》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控安全防护水平。</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中共中央网络安全和信息 化委员会办公室</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《国家网络安全事件应急预案》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建立健全国家网络安全事件应急工作机制，提高应对网络安 全事件能力，预防和减少网络安全事件造成的损失和危害， 保护公众利益，维护国家安全、公共安全和社会秩序。</w:t>
            </w:r>
          </w:p>
        </w:tc>
      </w:tr>
      <w:tr>
        <w:trPr>
          <w:trHeight w:val="1061"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全国人民代表大会常务委 员会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《中华人民共和国网络安全法》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日正式实施。强调了金融、能源、交通、电子 政务等行业在网络安全等级保护制度的建设，是我国第一部 网络空间管理方面的基础性法律。</w:t>
            </w:r>
          </w:p>
        </w:tc>
      </w:tr>
    </w:tbl>
    <w:p>
      <w:pPr>
        <w:pStyle w:val="Style26"/>
        <w:keepNext w:val="0"/>
        <w:keepLines w:val="0"/>
        <w:widowControl w:val="0"/>
        <w:shd w:val="clear" w:color="auto" w:fill="auto"/>
        <w:bidi w:val="0"/>
        <w:spacing w:before="0" w:after="0" w:line="240" w:lineRule="auto"/>
        <w:ind w:left="994" w:right="0" w:firstLine="0"/>
        <w:jc w:val="left"/>
      </w:pPr>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、对公司业务活动的影响及意义</w:t>
      </w:r>
    </w:p>
    <w:p>
      <w:pPr>
        <w:pStyle w:val="Style18"/>
        <w:keepNext w:val="0"/>
        <w:keepLines w:val="0"/>
        <w:widowControl w:val="0"/>
        <w:shd w:val="clear" w:color="auto" w:fill="auto"/>
        <w:bidi w:val="0"/>
        <w:spacing w:before="0" w:after="0" w:line="311" w:lineRule="exact"/>
        <w:ind w:left="660" w:right="0"/>
        <w:jc w:val="both"/>
      </w:pPr>
      <w:r>
        <w:rPr>
          <w:color w:val="000000"/>
          <w:spacing w:val="0"/>
          <w:w w:val="100"/>
          <w:position w:val="0"/>
        </w:rPr>
        <w:t>随着信息技术的快速发展和信息化应用的不断深入，信息技术、产品及网络已经融入社会经济生活的方方面面，但同时 信息安全问题也越来越突出。面对严峻的信息安全形势，我国将信息安全上升至国家战略，相继出台了大量相关政策支持信 息安全产业发展，在相关政策制度的完善推动下，政府、企事业单位的网络安全保障措施持续加强，信息安全市场需求将形 成新的市场增量；信息安全产业面临良好的政策环境，处于快速发展的历史机遇期，公司的主营业务将迎来较好的政策和市 场环境，公司将积极响应国家网络安全方面的政策，通过持续研发创新，推出优质的产品和解决方案，更好地满足用户的需 求。</w:t>
      </w:r>
    </w:p>
    <w:p>
      <w:pPr>
        <w:pStyle w:val="Style18"/>
        <w:keepNext w:val="0"/>
        <w:keepLines w:val="0"/>
        <w:widowControl w:val="0"/>
        <w:shd w:val="clear" w:color="auto" w:fill="auto"/>
        <w:bidi w:val="0"/>
        <w:spacing w:before="0" w:after="160" w:line="314" w:lineRule="exact"/>
        <w:ind w:left="1020" w:right="0" w:firstLine="0"/>
        <w:jc w:val="both"/>
      </w:pPr>
      <w:bookmarkStart w:id="69" w:name="bookmark69"/>
      <w:r>
        <w:rPr>
          <w:b/>
          <w:bCs/>
          <w:color w:val="000000"/>
          <w:spacing w:val="0"/>
          <w:w w:val="100"/>
          <w:position w:val="0"/>
        </w:rPr>
        <w:t>（</w:t>
      </w:r>
      <w:bookmarkEnd w:id="69"/>
      <w:r>
        <w:rPr>
          <w:b/>
          <w:bCs/>
          <w:color w:val="000000"/>
          <w:spacing w:val="0"/>
          <w:w w:val="100"/>
          <w:position w:val="0"/>
        </w:rPr>
        <w:t>三）网络安全行业的整体发展情况</w:t>
      </w:r>
    </w:p>
    <w:p>
      <w:pPr>
        <w:pStyle w:val="Style18"/>
        <w:keepNext w:val="0"/>
        <w:keepLines w:val="0"/>
        <w:widowControl w:val="0"/>
        <w:shd w:val="clear" w:color="auto" w:fill="auto"/>
        <w:bidi w:val="0"/>
        <w:spacing w:before="0" w:after="0" w:line="360" w:lineRule="auto"/>
        <w:ind w:left="1020" w:right="0" w:firstLine="0"/>
        <w:jc w:val="both"/>
      </w:pPr>
      <w:bookmarkStart w:id="70" w:name="bookmark70"/>
      <w:r>
        <w:rPr>
          <w:rFonts w:ascii="Times New Roman" w:eastAsia="Times New Roman" w:hAnsi="Times New Roman" w:cs="Times New Roman"/>
          <w:b/>
          <w:bCs/>
          <w:color w:val="000000"/>
          <w:spacing w:val="0"/>
          <w:w w:val="100"/>
          <w:position w:val="0"/>
          <w:sz w:val="18"/>
          <w:szCs w:val="18"/>
        </w:rPr>
        <w:t>1</w:t>
      </w:r>
      <w:bookmarkEnd w:id="70"/>
      <w:r>
        <w:rPr>
          <w:b/>
          <w:bCs/>
          <w:color w:val="000000"/>
          <w:spacing w:val="0"/>
          <w:w w:val="100"/>
          <w:position w:val="0"/>
        </w:rPr>
        <w:t>、行业发展趋势</w:t>
      </w:r>
    </w:p>
    <w:p>
      <w:pPr>
        <w:pStyle w:val="Style18"/>
        <w:keepNext w:val="0"/>
        <w:keepLines w:val="0"/>
        <w:widowControl w:val="0"/>
        <w:shd w:val="clear" w:color="auto" w:fill="auto"/>
        <w:tabs>
          <w:tab w:pos="1405" w:val="left"/>
        </w:tabs>
        <w:bidi w:val="0"/>
        <w:spacing w:before="0" w:after="0" w:line="314" w:lineRule="exact"/>
        <w:ind w:left="1020" w:right="0" w:firstLine="0"/>
        <w:jc w:val="both"/>
      </w:pPr>
      <w:bookmarkStart w:id="71" w:name="bookmark71"/>
      <w:r>
        <w:rPr>
          <w:color w:val="000000"/>
          <w:spacing w:val="0"/>
          <w:w w:val="100"/>
          <w:position w:val="0"/>
        </w:rPr>
        <w:t>（</w:t>
      </w:r>
      <w:bookmarkEnd w:id="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信息安全国家战略地位凸显，行业迎来巨大发展契机</w:t>
      </w:r>
    </w:p>
    <w:p>
      <w:pPr>
        <w:pStyle w:val="Style18"/>
        <w:keepNext w:val="0"/>
        <w:keepLines w:val="0"/>
        <w:widowControl w:val="0"/>
        <w:shd w:val="clear" w:color="auto" w:fill="auto"/>
        <w:bidi w:val="0"/>
        <w:spacing w:before="0" w:after="0" w:line="315" w:lineRule="exact"/>
        <w:ind w:left="660" w:right="0"/>
        <w:jc w:val="both"/>
      </w:pPr>
      <w:r>
        <w:rPr>
          <w:color w:val="000000"/>
          <w:spacing w:val="0"/>
          <w:w w:val="100"/>
          <w:position w:val="0"/>
        </w:rPr>
        <w:t>继《中华人民共和国网络安全法》于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日起正式施行后，网络安全等级保护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标准于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月开始实施， 我国等级保护制度进入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时代。此外，近年来我国网络安全立法和监管持续推进，《中华人民共和国数据安全法》、《关 键信息基础设施安全保护条例》、《中华人民共和国个人信息保护法》等重磅法律法规、政策相继施行，中国网络信息安全 市场将保持快速增长。</w:t>
      </w:r>
    </w:p>
    <w:p>
      <w:pPr>
        <w:pStyle w:val="Style18"/>
        <w:keepNext w:val="0"/>
        <w:keepLines w:val="0"/>
        <w:widowControl w:val="0"/>
        <w:shd w:val="clear" w:color="auto" w:fill="auto"/>
        <w:bidi w:val="0"/>
        <w:spacing w:before="0" w:after="0" w:line="315" w:lineRule="exact"/>
        <w:ind w:left="66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年以来的中美贸易争端有望对我国自主可控及信息安全领域带来新一轮催化。特别是近几年，美国持续加大对中国 的技术封锁，核心技术和关键产品自主可控的重要性与日俱增。近年来，国家高度重视自主可控信息产业的发展，明确了计 算机信息系统的自主、可控、安全需求，大力推进党、政、军及关系国家安全的关键行业的网络安全建设和自主可控信息系 统建设，并相应的出台了一系列的政策和要求，牵引自主可控信息产业的发展。此外，近年来，我国愈加重视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网络、数 据中心等新型基础设施建设进度、信创产业的发展、数据安全的保护，这将在较短的时间内催化信息安全市场的提升。伴随 国家信息安全战略规划以及相关政策的稳步推进落实，政企客户在安全产品和服务上的投入稳步增长，信息安全市场正面临 爆发式增长需求，信息安全行业将迎来巨大政策性红利和前所未有的发展契机。工信部于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月发布的《网络安全产业 高质量发展三年行动计划</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》指出，到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年，我国网络安全产业规模目标超过</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 xml:space="preserve">亿元，年复合增长率超过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，中国网络信息安全市场正处于快速发展期。</w:t>
      </w:r>
    </w:p>
    <w:p>
      <w:pPr>
        <w:pStyle w:val="Style18"/>
        <w:keepNext w:val="0"/>
        <w:keepLines w:val="0"/>
        <w:widowControl w:val="0"/>
        <w:shd w:val="clear" w:color="auto" w:fill="auto"/>
        <w:tabs>
          <w:tab w:pos="1405" w:val="left"/>
        </w:tabs>
        <w:bidi w:val="0"/>
        <w:spacing w:before="0" w:after="0" w:line="314" w:lineRule="exact"/>
        <w:ind w:left="1020" w:right="0" w:firstLine="0"/>
        <w:jc w:val="both"/>
      </w:pPr>
      <w:bookmarkStart w:id="72" w:name="bookmark72"/>
      <w:r>
        <w:rPr>
          <w:color w:val="000000"/>
          <w:spacing w:val="0"/>
          <w:w w:val="100"/>
          <w:position w:val="0"/>
        </w:rPr>
        <w:t>（</w:t>
      </w:r>
      <w:bookmarkEnd w:id="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国产化基础软硬件与可信计算的结合将成为今后我国网络安全保护的基石</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随着我国国产化基础软硬件的逐步成熟，以龙芯、飞腾、兆芯、申威为代表的国产</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w:t>
      </w:r>
      <w:r>
        <w:rPr>
          <w:color w:val="000000"/>
          <w:spacing w:val="0"/>
          <w:w w:val="100"/>
          <w:position w:val="0"/>
        </w:rPr>
        <w:t>以及以中标麒麟、银河麒麟为 代表的国产操作系统，已经由基本可用实现了初步具备替代能力的跨越。同时，可信计算也迈入了主动免疫的可信计算</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时代，在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可信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已成为了网络安全保护不可或缺的一部分。国产化基础软硬件与可信计算的结合将成为今后我 国网络安全保护的基石。自主可控要求带来的信息系统软硬件国产替代，也将给信息安全行业带来巨大的市场增量。目前， 信息安全产品国产化替代市场空间巨大，拥有自主可控标准、技术、产品的信息安全厂商，将充分应用云计算、大数据、人 工智能、物联网等新兴技术，把握产业发展机遇，不断扩大市场份额，实现对国外信息安全产品的规模性替代，在核心应用 领域和国内产业转型升级的变革中发挥重要作用。</w:t>
      </w:r>
    </w:p>
    <w:p>
      <w:pPr>
        <w:pStyle w:val="Style18"/>
        <w:keepNext w:val="0"/>
        <w:keepLines w:val="0"/>
        <w:widowControl w:val="0"/>
        <w:shd w:val="clear" w:color="auto" w:fill="auto"/>
        <w:tabs>
          <w:tab w:pos="1405" w:val="left"/>
        </w:tabs>
        <w:bidi w:val="0"/>
        <w:spacing w:before="0" w:after="0" w:line="314" w:lineRule="exact"/>
        <w:ind w:left="1020" w:right="0" w:firstLine="0"/>
        <w:jc w:val="both"/>
      </w:pPr>
      <w:bookmarkStart w:id="73" w:name="bookmark73"/>
      <w:r>
        <w:rPr>
          <w:color w:val="000000"/>
          <w:spacing w:val="0"/>
          <w:w w:val="100"/>
          <w:position w:val="0"/>
        </w:rPr>
        <w:t>（</w:t>
      </w:r>
      <w:bookmarkEnd w:id="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企业加速上云的大势下，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零信任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成为网络安全核心动力</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近年来，云计算、大数据、物联网、人工智能、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量子技术等具有颠覆性的新兴技术、新场景的迅猛发展，使得网 络与信息安全风险全面泛化，种类和复杂度均显著增加。特别是云架构下企业网络边界从数据中心扩展到整个互联网，基于 边界的传统安全模型不再适用，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无边界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安全理念零信任应运而生。传统架构以网络区域为边界，通过防火墙、</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IDS/IPS </w:t>
      </w:r>
      <w:r>
        <w:rPr>
          <w:color w:val="000000"/>
          <w:spacing w:val="0"/>
          <w:w w:val="100"/>
          <w:position w:val="0"/>
        </w:rPr>
        <w:t>等网络安全设备建立企业的网络防护边界;一切安全是基于网络位置构筑的信任体系，认为网络内部的人员与设备是可信的。 不同于传统架构的先连接后认证，零信任架构是先认证再连接，是一套全新的安全理念和安全战略，强调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永不信任，始终 验证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，以身份为中心进行动态访问控制，被认为是数字时代下提升信息化系统和网络整体安全性的有效方式。随着国家政 策的大力支撑及各安全厂商对技术架构的探索，零信任技术逐渐得到关注并应用，呈现出蓬勃发展的态势。</w:t>
      </w:r>
    </w:p>
    <w:p>
      <w:pPr>
        <w:pStyle w:val="Style18"/>
        <w:keepNext w:val="0"/>
        <w:keepLines w:val="0"/>
        <w:widowControl w:val="0"/>
        <w:shd w:val="clear" w:color="auto" w:fill="auto"/>
        <w:tabs>
          <w:tab w:pos="1405" w:val="left"/>
        </w:tabs>
        <w:bidi w:val="0"/>
        <w:spacing w:before="0" w:after="0" w:line="313" w:lineRule="exact"/>
        <w:ind w:left="1020" w:right="0" w:firstLine="0"/>
        <w:jc w:val="both"/>
      </w:pPr>
      <w:bookmarkStart w:id="74" w:name="bookmark74"/>
      <w:r>
        <w:rPr>
          <w:color w:val="000000"/>
          <w:spacing w:val="0"/>
          <w:w w:val="100"/>
          <w:position w:val="0"/>
        </w:rPr>
        <w:t>（</w:t>
      </w:r>
      <w:bookmarkEnd w:id="7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全局化、智能化成为网络安全行业的发展趋势，将带动用户信息安全支出的全面提升</w:t>
      </w:r>
    </w:p>
    <w:p>
      <w:pPr>
        <w:pStyle w:val="Style18"/>
        <w:keepNext w:val="0"/>
        <w:keepLines w:val="0"/>
        <w:widowControl w:val="0"/>
        <w:shd w:val="clear" w:color="auto" w:fill="auto"/>
        <w:bidi w:val="0"/>
        <w:spacing w:before="0" w:after="0" w:line="312" w:lineRule="exact"/>
        <w:ind w:left="660" w:right="0"/>
        <w:jc w:val="left"/>
      </w:pPr>
      <w:r>
        <w:rPr>
          <w:color w:val="000000"/>
          <w:spacing w:val="0"/>
          <w:w w:val="100"/>
          <w:position w:val="0"/>
        </w:rPr>
        <w:t>安全形势的复杂化，驱动安全防护理念全面升级。全局化、智能化成为网络信息安全行业的两大趋势，相较于单点防御， 对于整体解决方案的需求正在提升；相较于边界防护，对于基于数据驱动的智能化新产品和新技术的需求正在提升；而相较 于产品采购，对于外部专业安全服务的需求也在持续提升。全局化趋势一方面体现在为提高防护能力，将网络安全纳入组织 信息化顶层设计方案，将安全关口前置，而非传统安全机制下对于信息化的补充；另一方面则体现在基于整体来考虑和设计 安全防护方案，体系化部署全面安全防护系统而非单点防御。网络安全智能化趋势则体现在安全思维从传统的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应急响应</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转变为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持续响应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，在阻止之外加大对于检测、响应、预测方面的安全投入，加大对于数据驱动类应用的投入。全局化、智 能化的行业发展趋势将带动用户信息安全支出的全面提升。</w:t>
      </w:r>
    </w:p>
    <w:p>
      <w:pPr>
        <w:pStyle w:val="Style18"/>
        <w:keepNext w:val="0"/>
        <w:keepLines w:val="0"/>
        <w:widowControl w:val="0"/>
        <w:shd w:val="clear" w:color="auto" w:fill="auto"/>
        <w:tabs>
          <w:tab w:pos="1405" w:val="left"/>
        </w:tabs>
        <w:bidi w:val="0"/>
        <w:spacing w:before="0" w:after="0" w:line="313" w:lineRule="exact"/>
        <w:ind w:left="1020" w:right="0" w:firstLine="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个人隐私保护需求已是社会共识，逐步成为信息系统建设的重要目标</w:t>
      </w:r>
    </w:p>
    <w:p>
      <w:pPr>
        <w:pStyle w:val="Style18"/>
        <w:keepNext w:val="0"/>
        <w:keepLines w:val="0"/>
        <w:widowControl w:val="0"/>
        <w:shd w:val="clear" w:color="auto" w:fill="auto"/>
        <w:bidi w:val="0"/>
        <w:spacing w:before="0" w:after="140" w:line="314" w:lineRule="exact"/>
        <w:ind w:left="660" w:right="0"/>
        <w:jc w:val="both"/>
      </w:pPr>
      <w:r>
        <w:rPr>
          <w:color w:val="000000"/>
          <w:spacing w:val="0"/>
          <w:w w:val="100"/>
          <w:position w:val="0"/>
        </w:rPr>
        <w:t>随着网络应用的普及，个人的隐私数据以各种各样的形式保存在个人终端、企业数据中心、云数据中心等信息系统中。 由于保护不足和保护意识缺乏，个人隐私数据的丢失、损坏、篡改引发的恶性事件频频发生，给相关企业、个人带来巨大的 损失。</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月，国务院正式通过《中华人民共和国个人信息保护法》，保护个人隐私数据已经成为社会的共识，并逐步 成为企业信息系统建设的重要目标。</w:t>
      </w:r>
    </w:p>
    <w:p>
      <w:pPr>
        <w:pStyle w:val="Style18"/>
        <w:keepNext w:val="0"/>
        <w:keepLines w:val="0"/>
        <w:widowControl w:val="0"/>
        <w:shd w:val="clear" w:color="auto" w:fill="auto"/>
        <w:tabs>
          <w:tab w:pos="1336" w:val="left"/>
        </w:tabs>
        <w:bidi w:val="0"/>
        <w:spacing w:before="0" w:after="0" w:line="360" w:lineRule="auto"/>
        <w:ind w:left="1020" w:right="0" w:firstLine="0"/>
        <w:jc w:val="both"/>
      </w:pPr>
      <w:bookmarkStart w:id="76" w:name="bookmark76"/>
      <w:r>
        <w:rPr>
          <w:rFonts w:ascii="Times New Roman" w:eastAsia="Times New Roman" w:hAnsi="Times New Roman" w:cs="Times New Roman"/>
          <w:b/>
          <w:bCs/>
          <w:color w:val="000000"/>
          <w:spacing w:val="0"/>
          <w:w w:val="100"/>
          <w:position w:val="0"/>
          <w:sz w:val="18"/>
          <w:szCs w:val="18"/>
        </w:rPr>
        <w:t>2</w:t>
      </w:r>
      <w:bookmarkEnd w:id="76"/>
      <w:r>
        <w:rPr>
          <w:b/>
          <w:bCs/>
          <w:color w:val="000000"/>
          <w:spacing w:val="0"/>
          <w:w w:val="100"/>
          <w:position w:val="0"/>
        </w:rPr>
        <w:t>、</w:t>
        <w:tab/>
        <w:t>信息安全行业市场需求特点及变化情况</w:t>
      </w:r>
    </w:p>
    <w:p>
      <w:pPr>
        <w:pStyle w:val="Style18"/>
        <w:keepNext w:val="0"/>
        <w:keepLines w:val="0"/>
        <w:widowControl w:val="0"/>
        <w:shd w:val="clear" w:color="auto" w:fill="auto"/>
        <w:bidi w:val="0"/>
        <w:spacing w:before="0" w:after="0" w:line="311" w:lineRule="exact"/>
        <w:ind w:left="660" w:right="0"/>
        <w:jc w:val="both"/>
      </w:pPr>
      <w:r>
        <w:rPr>
          <w:color w:val="000000"/>
          <w:spacing w:val="0"/>
          <w:w w:val="100"/>
          <w:position w:val="0"/>
        </w:rPr>
        <w:t>随着虚拟技术及云服务的逐步发展，网络安全的市场盈利点已经从软硬件逐渐转向服务型。未来，服务形态的自动化解 决方案和收费模式将成为市场主流。公司以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云计算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为切入点，积极部署云安全生态防线，创新开发包括云监测、云 桌面、安全云平台（云防线）、云管理、虚拟化（云）安全、容器云等产品，公司依托完整的云安全系列产品，不断完善云 安全运营服务体系，通过建设一站式安全云计算体系，全方位升级公司的云端安全防护服务能力水平，并通过自建以及与 </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电信运营商合作运营等模式，将云计算解决方案能力及云安全服务能力打造为公司的核心能力之一。</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随着信息化的快速普及和发展，关键信息基础设施作为事关国家安全和社会稳定的重要战略资源的地位日益凸显。</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年以来，国务院常务会议、中共中央政治局常委会、工信部、国家发改委等部门会议多次强调要加快推进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网络、数据中 心等新型基础设施建设进度及信创产业的发展，信息数字化的基础设施作为网络安全重要保障点，其网络防护要求给国内安 全厂家带来新的挑战与机遇。公司在业内率先推出人工智能防火墙、深度态势感知平台等等一系列具有核心竞争力的下一代 网络安全技术产品，积极参与新基建安全保障。</w:t>
      </w:r>
    </w:p>
    <w:p>
      <w:pPr>
        <w:pStyle w:val="Style18"/>
        <w:keepNext w:val="0"/>
        <w:keepLines w:val="0"/>
        <w:widowControl w:val="0"/>
        <w:shd w:val="clear" w:color="auto" w:fill="auto"/>
        <w:bidi w:val="0"/>
        <w:spacing w:before="0" w:after="0" w:line="309" w:lineRule="exact"/>
        <w:ind w:left="660" w:right="0"/>
        <w:jc w:val="both"/>
      </w:pPr>
      <w:r>
        <w:rPr>
          <w:color w:val="000000"/>
          <w:spacing w:val="0"/>
          <w:w w:val="100"/>
          <w:position w:val="0"/>
        </w:rPr>
        <w:t>加快数字中国建设是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规划的重点内容之一，数据蕴含着巨大的价值，已成为重要的生产要素和战略资产。但与 此同时，数据安全面临严峻挑战，强化数据安全保护，促进数字经济整体健康、持续发展需求迫在眉睫。公司基于大数据的 数据分析和人工智能算法，推出了大数据的安全检测和配置合法合规安全产品，以及基于大数据的安全态势感知和安全管理 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w:t>
      </w:r>
      <w:r>
        <w:rPr>
          <w:color w:val="000000"/>
          <w:spacing w:val="0"/>
          <w:w w:val="100"/>
          <w:position w:val="0"/>
        </w:rPr>
        <w:t>等产品，致力于打造成熟的一站式数据安全解决方案。</w:t>
      </w:r>
    </w:p>
    <w:p>
      <w:pPr>
        <w:pStyle w:val="Style18"/>
        <w:keepNext w:val="0"/>
        <w:keepLines w:val="0"/>
        <w:widowControl w:val="0"/>
        <w:shd w:val="clear" w:color="auto" w:fill="auto"/>
        <w:bidi w:val="0"/>
        <w:spacing w:before="0" w:after="0" w:line="313" w:lineRule="exact"/>
        <w:ind w:left="660" w:right="0"/>
        <w:jc w:val="both"/>
      </w:pPr>
      <w:r>
        <w:rPr>
          <w:color w:val="000000"/>
          <w:spacing w:val="0"/>
          <w:w w:val="100"/>
          <w:position w:val="0"/>
        </w:rPr>
        <w:t>随着工业数字化进程的加快，工控系统接入设备种类和数量增长、应用范围更广，工控系统的整体受攻击面也随之扩大。 此外，随着云计算、大数据、物联网等新技术在工控中的应用不断增加，工业处理流程的开放性和不确定性进一步增加，传 统信息安全问题在工业控制领域不断延伸，工业控制系统将面临更严峻的考验，工控安全作为公司的战略部署方向，公司相 继推出工控防火墙、工业审计系统、工控主机卫士、工控统一安全管控平台、电力工控安全综合监测系统等工业安全产品， 为工业控制系统提供安全防护。</w:t>
      </w:r>
    </w:p>
    <w:p>
      <w:pPr>
        <w:pStyle w:val="Style18"/>
        <w:keepNext w:val="0"/>
        <w:keepLines w:val="0"/>
        <w:widowControl w:val="0"/>
        <w:shd w:val="clear" w:color="auto" w:fill="auto"/>
        <w:bidi w:val="0"/>
        <w:spacing w:before="0" w:after="140" w:line="322" w:lineRule="exact"/>
        <w:ind w:left="660" w:right="0"/>
        <w:jc w:val="both"/>
      </w:pPr>
      <w:r>
        <w:rPr>
          <w:color w:val="000000"/>
          <w:spacing w:val="0"/>
          <w:w w:val="100"/>
          <w:position w:val="0"/>
        </w:rPr>
        <w:t>伴随着</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环境的变化与新技术的应用，网络安全行业也在快速扩大市场边界，发展潜力被持续激发。特别是</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 云计算、大数据、物联网、人工智能、区块链等新兴技术的广泛应用，新兴安全需求也在不断产生，合规性需求与自发性需 求共同驱动着行业空间及公司业务的持续发展。</w:t>
      </w:r>
    </w:p>
    <w:p>
      <w:pPr>
        <w:pStyle w:val="Style18"/>
        <w:keepNext w:val="0"/>
        <w:keepLines w:val="0"/>
        <w:widowControl w:val="0"/>
        <w:shd w:val="clear" w:color="auto" w:fill="auto"/>
        <w:tabs>
          <w:tab w:pos="1336" w:val="left"/>
        </w:tabs>
        <w:bidi w:val="0"/>
        <w:spacing w:before="0" w:after="0" w:line="360" w:lineRule="auto"/>
        <w:ind w:left="1020" w:right="0" w:firstLine="0"/>
        <w:jc w:val="both"/>
      </w:pPr>
      <w:bookmarkStart w:id="77" w:name="bookmark77"/>
      <w:r>
        <w:rPr>
          <w:rFonts w:ascii="Times New Roman" w:eastAsia="Times New Roman" w:hAnsi="Times New Roman" w:cs="Times New Roman"/>
          <w:b/>
          <w:bCs/>
          <w:color w:val="000000"/>
          <w:spacing w:val="0"/>
          <w:w w:val="100"/>
          <w:position w:val="0"/>
          <w:sz w:val="18"/>
          <w:szCs w:val="18"/>
        </w:rPr>
        <w:t>3</w:t>
      </w:r>
      <w:bookmarkEnd w:id="77"/>
      <w:r>
        <w:rPr>
          <w:b/>
          <w:bCs/>
          <w:color w:val="000000"/>
          <w:spacing w:val="0"/>
          <w:w w:val="100"/>
          <w:position w:val="0"/>
        </w:rPr>
        <w:t>、</w:t>
        <w:tab/>
        <w:t>公司对于下一年度行业发展情况的展望</w:t>
      </w:r>
    </w:p>
    <w:p>
      <w:pPr>
        <w:pStyle w:val="Style18"/>
        <w:keepNext w:val="0"/>
        <w:keepLines w:val="0"/>
        <w:widowControl w:val="0"/>
        <w:shd w:val="clear" w:color="auto" w:fill="auto"/>
        <w:bidi w:val="0"/>
        <w:spacing w:before="0" w:after="0" w:line="312" w:lineRule="exact"/>
        <w:ind w:left="66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年，网络安全行业有望迎来全面的创新升级，催生新业态新模式。公司将持续聚焦网络信息安全主业，把握政策红 利，积极参与国家网络安全体系建设，牢牢把握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雪亮工程'、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360" w:line="314" w:lineRule="exact"/>
        <w:ind w:left="66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新型基础设施建设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等国家重点项目建设带来的机遇，依托公司在网络信息安全领域的产品、研发、资质、一站式安全解决 方案能力、各大行业成功案例等核心优势，加强业务拓展，努力提升经营业绩。此外，公司将尽快与相关债权人就债务解决 方案达成一致意见，包括但不限于展期、部分偿还、债务重整等方式；同时，公司将通过加快回收应收账款、处置资产、供 应链金融、继续深化与地方政府合作等多种方式全力筹措资金以化解公司债务风险，尽快让公司回归正常发展轨道。</w:t>
      </w:r>
    </w:p>
    <w:p>
      <w:pPr>
        <w:pStyle w:val="Style24"/>
        <w:keepNext/>
        <w:keepLines/>
        <w:widowControl w:val="0"/>
        <w:shd w:val="clear" w:color="auto" w:fill="auto"/>
        <w:bidi w:val="0"/>
        <w:spacing w:before="0" w:after="280" w:line="240" w:lineRule="auto"/>
        <w:ind w:left="0" w:right="0" w:firstLine="660"/>
        <w:jc w:val="left"/>
      </w:pPr>
      <w:bookmarkStart w:id="78" w:name="bookmark78"/>
      <w:bookmarkStart w:id="79" w:name="bookmark79"/>
      <w:bookmarkStart w:id="80" w:name="bookmark80"/>
      <w:bookmarkStart w:id="81" w:name="bookmark81"/>
      <w:r>
        <w:rPr>
          <w:color w:val="000000"/>
          <w:spacing w:val="0"/>
          <w:w w:val="100"/>
          <w:position w:val="0"/>
        </w:rPr>
        <w:t>二</w:t>
      </w:r>
      <w:bookmarkEnd w:id="80"/>
      <w:r>
        <w:rPr>
          <w:color w:val="000000"/>
          <w:spacing w:val="0"/>
          <w:w w:val="100"/>
          <w:position w:val="0"/>
        </w:rPr>
        <w:t>、报告期内公司从事的主要业务</w:t>
      </w:r>
      <w:bookmarkEnd w:id="78"/>
      <w:bookmarkEnd w:id="79"/>
      <w:bookmarkEnd w:id="81"/>
    </w:p>
    <w:p>
      <w:pPr>
        <w:pStyle w:val="Style18"/>
        <w:keepNext w:val="0"/>
        <w:keepLines w:val="0"/>
        <w:widowControl w:val="0"/>
        <w:shd w:val="clear" w:color="auto" w:fill="auto"/>
        <w:bidi w:val="0"/>
        <w:spacing w:before="0" w:after="0" w:line="314" w:lineRule="exact"/>
        <w:ind w:left="1020" w:right="0" w:firstLine="0"/>
        <w:jc w:val="both"/>
      </w:pPr>
      <w:bookmarkStart w:id="82" w:name="bookmark82"/>
      <w:r>
        <w:rPr>
          <w:b/>
          <w:bCs/>
          <w:color w:val="000000"/>
          <w:spacing w:val="0"/>
          <w:w w:val="100"/>
          <w:position w:val="0"/>
        </w:rPr>
        <w:t>（</w:t>
      </w:r>
      <w:bookmarkEnd w:id="82"/>
      <w:r>
        <w:rPr>
          <w:b/>
          <w:bCs/>
          <w:color w:val="000000"/>
          <w:spacing w:val="0"/>
          <w:w w:val="100"/>
          <w:position w:val="0"/>
        </w:rPr>
        <w:t>一）公司的主要业务和产品</w:t>
      </w:r>
    </w:p>
    <w:p>
      <w:pPr>
        <w:pStyle w:val="Style18"/>
        <w:keepNext w:val="0"/>
        <w:keepLines w:val="0"/>
        <w:widowControl w:val="0"/>
        <w:shd w:val="clear" w:color="auto" w:fill="auto"/>
        <w:bidi w:val="0"/>
        <w:spacing w:before="0" w:after="0" w:line="316" w:lineRule="exact"/>
        <w:ind w:left="660" w:right="0"/>
        <w:jc w:val="both"/>
      </w:pPr>
      <w:r>
        <w:rPr>
          <w:color w:val="000000"/>
          <w:spacing w:val="0"/>
          <w:w w:val="100"/>
          <w:position w:val="0"/>
        </w:rPr>
        <w:t>公司成立于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年，成立以来一直专注于网络信息安全领域，以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国际一流的信息安全企业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为战略远景，致力于成为我 国智慧安全的领导者。公司构建了以安全产品为基础，覆盖安全方案、安全服务、安全运营的完整业务生态，为各大行业客 户提供一站式的信息安全整体解决方案。同时，公司也瞄准了信息安全外延不断扩大的趋势及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背景下对 网络信息安全性能的深度依托，通过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自主研发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投资并购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双轮驱动的方式，持续推进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产业发展战略，积极构建完 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产业生态版图。</w:t>
      </w:r>
    </w:p>
    <w:p>
      <w:pPr>
        <w:pStyle w:val="Style18"/>
        <w:keepNext w:val="0"/>
        <w:keepLines w:val="0"/>
        <w:widowControl w:val="0"/>
        <w:shd w:val="clear" w:color="auto" w:fill="auto"/>
        <w:bidi w:val="0"/>
        <w:spacing w:before="0" w:after="0" w:line="313" w:lineRule="exact"/>
        <w:ind w:left="660" w:right="0"/>
        <w:jc w:val="both"/>
      </w:pPr>
      <w:r>
        <w:rPr>
          <w:color w:val="000000"/>
          <w:spacing w:val="0"/>
          <w:w w:val="100"/>
          <w:position w:val="0"/>
        </w:rPr>
        <w:t>公司近年来不断淬炼核心关键技术，持续加大信息安全新技术开发，将人工智能、软件基因、大数据分析、虚拟化等前 沿核心技术应用于全线传统安全产品中，使其实现全面技术升级，并在业内率先推出人工智能防火墙、深度态势感知平台、 虚拟化（云）安全产品、容器云平台、云等保高密度安全虚机等一系列具有核心竞争力的下一代网络安全技术产品，极大的 提升了公司的竞争实力。同时，公司瞄准信息安全外延不断扩展的契机，通过自主研发、合作研发以及投资并购等方式，初 步实现了安全空间拓展。如公司通过收购华炜科技，拓展至电磁安防等物理安全、军工安全领域，并积极向能效管控和立体 安检领域发展；通过收购满泰科技，以行业化的方式切入至工控安全及工业互联网安全领域；通过研发物联网智慧安防应用 管理平台、人像识别系统、智慧城市安全运营平台等产品，布局智慧城市安全运营领域；通过自主研发和技术合作，渗透至 视频监控接入安全、车辆信息安全检测等物联网安全领域。公司未来将以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为思路、以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云计算</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为切入点， 逐步下沉至安全路由交换、安全可信服务器、安全存储、安全芯片等关键信息基础设施安全领域，实现</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基础覆盖，积极参 与国家新型基础设施建设。</w:t>
      </w:r>
    </w:p>
    <w:p>
      <w:pPr>
        <w:pStyle w:val="Style18"/>
        <w:keepNext w:val="0"/>
        <w:keepLines w:val="0"/>
        <w:widowControl w:val="0"/>
        <w:shd w:val="clear" w:color="auto" w:fill="auto"/>
        <w:bidi w:val="0"/>
        <w:spacing w:before="0" w:after="0" w:line="314" w:lineRule="exact"/>
        <w:ind w:left="1020" w:right="0" w:firstLine="0"/>
        <w:jc w:val="left"/>
      </w:pPr>
      <w:r>
        <w:rPr>
          <w:color w:val="000000"/>
          <w:spacing w:val="0"/>
          <w:w w:val="100"/>
          <w:position w:val="0"/>
        </w:rPr>
        <w:t>报告期内，公司的主营业务所涉及的产品和服务主要包括以下几方面：</w:t>
      </w:r>
    </w:p>
    <w:p>
      <w:pPr>
        <w:pStyle w:val="Style18"/>
        <w:keepNext w:val="0"/>
        <w:keepLines w:val="0"/>
        <w:widowControl w:val="0"/>
        <w:shd w:val="clear" w:color="auto" w:fill="auto"/>
        <w:bidi w:val="0"/>
        <w:spacing w:before="0" w:after="0" w:line="314" w:lineRule="exact"/>
        <w:ind w:left="1020" w:right="0" w:firstLine="0"/>
        <w:jc w:val="left"/>
      </w:pPr>
      <w:bookmarkStart w:id="83" w:name="bookmark83"/>
      <w:r>
        <w:rPr>
          <w:rFonts w:ascii="Times New Roman" w:eastAsia="Times New Roman" w:hAnsi="Times New Roman" w:cs="Times New Roman"/>
          <w:b/>
          <w:bCs/>
          <w:color w:val="000000"/>
          <w:spacing w:val="0"/>
          <w:w w:val="100"/>
          <w:position w:val="0"/>
          <w:sz w:val="18"/>
          <w:szCs w:val="18"/>
        </w:rPr>
        <w:t>1</w:t>
      </w:r>
      <w:bookmarkEnd w:id="83"/>
      <w:r>
        <w:rPr>
          <w:b/>
          <w:bCs/>
          <w:color w:val="000000"/>
          <w:spacing w:val="0"/>
          <w:w w:val="100"/>
          <w:position w:val="0"/>
        </w:rPr>
        <w:t>、安全产品</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网络安全产品方面，公司创建性地提出了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主动、自动、联动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动立方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产品理念，并形成了完整的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产品体 系。从安全体系来看，公司的产品覆盖了端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云的端到端的产品系列，从产品类型来看，公司的安全产品涵盖了云安全、 边界安全、应用安全、审计安全、安全管理、物理空间安全、移动安全、大数据安全等类型，各项产品均通过国家公安部信 息测评中心、安全、军队、国家保密测评中心等权威主管部门检测认证，并实现了全线安全产品的人工智能化和国产化。公 司主要产品情况如下：</w:t>
      </w:r>
    </w:p>
    <w:p>
      <w:pPr>
        <w:pStyle w:val="Style18"/>
        <w:keepNext w:val="0"/>
        <w:keepLines w:val="0"/>
        <w:widowControl w:val="0"/>
        <w:shd w:val="clear" w:color="auto" w:fill="auto"/>
        <w:bidi w:val="0"/>
        <w:spacing w:before="0" w:after="0" w:line="314" w:lineRule="exact"/>
        <w:ind w:left="660" w:right="0"/>
        <w:jc w:val="both"/>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云安全产品：蓝盾云安全产品基于信息系统安全等级保护要求、</w:t>
      </w:r>
      <w:r>
        <w:rPr>
          <w:rFonts w:ascii="Times New Roman" w:eastAsia="Times New Roman" w:hAnsi="Times New Roman" w:cs="Times New Roman"/>
          <w:color w:val="000000"/>
          <w:spacing w:val="0"/>
          <w:w w:val="100"/>
          <w:position w:val="0"/>
          <w:sz w:val="18"/>
          <w:szCs w:val="18"/>
        </w:rPr>
        <w:t>CSA</w:t>
      </w:r>
      <w:r>
        <w:rPr>
          <w:color w:val="000000"/>
          <w:spacing w:val="0"/>
          <w:w w:val="100"/>
          <w:position w:val="0"/>
        </w:rPr>
        <w:t>安全技术标准要求，可对云内网络和通信安 全、设备和计算安全、应用和数据安全进行防护，可按需灵活部署，实现云租户自定义安全能力，主要包括云监测、云桌面、 安全云平台（云防线）、云管理、虚拟化（云）安全、容器云等产品。</w:t>
      </w:r>
    </w:p>
    <w:p>
      <w:pPr>
        <w:pStyle w:val="Style18"/>
        <w:keepNext w:val="0"/>
        <w:keepLines w:val="0"/>
        <w:widowControl w:val="0"/>
        <w:shd w:val="clear" w:color="auto" w:fill="auto"/>
        <w:bidi w:val="0"/>
        <w:spacing w:before="0" w:after="0" w:line="318" w:lineRule="exact"/>
        <w:ind w:left="660" w:right="0"/>
        <w:jc w:val="both"/>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边界安全产品：部署在安全域的边界上，用于防御安全域外部对内部网络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主机设备进行攻击、渗透或安全域内部 网络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主机设备向外部泄漏敏感信息的信息安全产品，主要包括防火墙、</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防火墙、防毒墙、入侵检测系统、入侵防御系统、 漏洞扫描系统、</w:t>
      </w:r>
      <w:r>
        <w:rPr>
          <w:rFonts w:ascii="Times New Roman" w:eastAsia="Times New Roman" w:hAnsi="Times New Roman" w:cs="Times New Roman"/>
          <w:color w:val="000000"/>
          <w:spacing w:val="0"/>
          <w:w w:val="100"/>
          <w:position w:val="0"/>
          <w:sz w:val="18"/>
          <w:szCs w:val="18"/>
        </w:rPr>
        <w:t>VPN</w:t>
      </w:r>
      <w:r>
        <w:rPr>
          <w:color w:val="000000"/>
          <w:spacing w:val="0"/>
          <w:w w:val="100"/>
          <w:position w:val="0"/>
        </w:rPr>
        <w:t>安全网关、</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防御网关、网闸、流量控制管理系统、综合安全网关、安全隔离与信息交换系统、安 全隔离与信息单向导入系统、信息安全共享控制平台等产品。</w:t>
      </w:r>
    </w:p>
    <w:p>
      <w:pPr>
        <w:pStyle w:val="Style18"/>
        <w:keepNext w:val="0"/>
        <w:keepLines w:val="0"/>
        <w:widowControl w:val="0"/>
        <w:shd w:val="clear" w:color="auto" w:fill="auto"/>
        <w:tabs>
          <w:tab w:pos="1501" w:val="left"/>
        </w:tabs>
        <w:bidi w:val="0"/>
        <w:spacing w:before="0" w:after="0" w:line="318" w:lineRule="exact"/>
        <w:ind w:left="660" w:right="0"/>
        <w:jc w:val="both"/>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安全管理产品：在统一的管理平台系统中集成了终端管理、网络管理、业务系统管理、资产管理等诸多功能，对 内部网络安全域内所有计算机以及网络资源上的重要信息进行安全管理的产品，主要包括态势感知平台、安全综合运维管理 平台、内网安全管理及审计系统、业务监控系统、网络准入系统、移动存储介质安全管理系统、威胁分析系统等产品。</w:t>
      </w:r>
    </w:p>
    <w:p>
      <w:pPr>
        <w:pStyle w:val="Style18"/>
        <w:keepNext w:val="0"/>
        <w:keepLines w:val="0"/>
        <w:widowControl w:val="0"/>
        <w:shd w:val="clear" w:color="auto" w:fill="auto"/>
        <w:tabs>
          <w:tab w:pos="1510" w:val="left"/>
        </w:tabs>
        <w:bidi w:val="0"/>
        <w:spacing w:before="0" w:after="0" w:line="318" w:lineRule="exact"/>
        <w:ind w:left="660" w:right="0"/>
        <w:jc w:val="both"/>
      </w:pPr>
      <w:bookmarkStart w:id="87" w:name="bookmark87"/>
      <w:r>
        <w:rPr>
          <w:color w:val="000000"/>
          <w:spacing w:val="0"/>
          <w:w w:val="100"/>
          <w:position w:val="0"/>
        </w:rPr>
        <w:t>（</w:t>
      </w:r>
      <w:bookmarkEnd w:id="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 xml:space="preserve">应用安全产品：部署在特定的应用系统中，用于保障应用安全的信息安全产品，主要包括网页防篡改保护系统、 </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应用防护系统、电子文档安全管理系统、反垃圾邮件系统、服务器管理系统、黑客追踪系统等产品。</w:t>
      </w:r>
    </w:p>
    <w:p>
      <w:pPr>
        <w:pStyle w:val="Style18"/>
        <w:keepNext w:val="0"/>
        <w:keepLines w:val="0"/>
        <w:widowControl w:val="0"/>
        <w:shd w:val="clear" w:color="auto" w:fill="auto"/>
        <w:bidi w:val="0"/>
        <w:spacing w:before="0" w:after="0" w:line="314" w:lineRule="exact"/>
        <w:ind w:left="1020" w:right="0" w:firstLine="0"/>
        <w:jc w:val="both"/>
      </w:pPr>
      <w:bookmarkStart w:id="88" w:name="bookmark88"/>
      <w:r>
        <w:rPr>
          <w:color w:val="000000"/>
          <w:spacing w:val="0"/>
          <w:w w:val="100"/>
          <w:position w:val="0"/>
        </w:rPr>
        <w:t>（</w:t>
      </w:r>
      <w:bookmarkEnd w:id="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审计安全产品：通过网络数据的采集、分析、识别，实时动态监测通信内容、网络行为和网络流量，发现和捕获 </w:t>
      </w:r>
      <w:r>
        <w:rPr>
          <w:color w:val="000000"/>
          <w:spacing w:val="0"/>
          <w:w w:val="100"/>
          <w:position w:val="0"/>
        </w:rPr>
        <w:t>各种敏感信息、入侵行为和违规行为，实时报警响应并为用户提供取证手段的信息安全产品，主要包括业务应用安全审计平 台、信息安全管理审计系统、账号集中管理与审计系统、数据库及业务应用安全监控审计系统、互联网审计系统、全网搜索 系统等产品。</w:t>
      </w:r>
    </w:p>
    <w:p>
      <w:pPr>
        <w:pStyle w:val="Style18"/>
        <w:keepNext w:val="0"/>
        <w:keepLines w:val="0"/>
        <w:widowControl w:val="0"/>
        <w:shd w:val="clear" w:color="auto" w:fill="auto"/>
        <w:tabs>
          <w:tab w:pos="1501" w:val="left"/>
        </w:tabs>
        <w:bidi w:val="0"/>
        <w:spacing w:before="0" w:after="0" w:line="323" w:lineRule="exact"/>
        <w:ind w:left="660" w:right="0"/>
        <w:jc w:val="both"/>
      </w:pPr>
      <w:bookmarkStart w:id="89" w:name="bookmark89"/>
      <w:r>
        <w:rPr>
          <w:color w:val="000000"/>
          <w:spacing w:val="0"/>
          <w:w w:val="100"/>
          <w:position w:val="0"/>
        </w:rPr>
        <w:t>（</w:t>
      </w:r>
      <w:bookmarkEnd w:id="89"/>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物理空间安全产品：用以保护环境、设备、设施以及介质免遭物理破坏以及维护公共空间安防等安全产品，主要 包括电磁安防系列产品、智慧安防系列产品、车辆信息安全检测、工控安全监测及自动化等产品。</w:t>
      </w:r>
    </w:p>
    <w:p>
      <w:pPr>
        <w:pStyle w:val="Style18"/>
        <w:keepNext w:val="0"/>
        <w:keepLines w:val="0"/>
        <w:widowControl w:val="0"/>
        <w:shd w:val="clear" w:color="auto" w:fill="auto"/>
        <w:tabs>
          <w:tab w:pos="1496" w:val="left"/>
        </w:tabs>
        <w:bidi w:val="0"/>
        <w:spacing w:before="0" w:after="0" w:line="323" w:lineRule="exact"/>
        <w:ind w:left="660" w:right="0"/>
        <w:jc w:val="both"/>
      </w:pPr>
      <w:bookmarkStart w:id="90" w:name="bookmark90"/>
      <w:r>
        <w:rPr>
          <w:color w:val="000000"/>
          <w:spacing w:val="0"/>
          <w:w w:val="100"/>
          <w:position w:val="0"/>
        </w:rPr>
        <w:t>（</w:t>
      </w:r>
      <w:bookmarkEnd w:id="90"/>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工控安全产品：为工业控制系统提供安全防护，主要包括工控防火墙、工业审计系统、工控主机卫士、工控统一 安全管控平台、电力工控安全综合监测系统等工业安全产品。</w:t>
      </w:r>
    </w:p>
    <w:p>
      <w:pPr>
        <w:pStyle w:val="Style18"/>
        <w:keepNext w:val="0"/>
        <w:keepLines w:val="0"/>
        <w:widowControl w:val="0"/>
        <w:shd w:val="clear" w:color="auto" w:fill="auto"/>
        <w:tabs>
          <w:tab w:pos="1482" w:val="left"/>
        </w:tabs>
        <w:bidi w:val="0"/>
        <w:spacing w:before="0" w:after="0" w:line="323" w:lineRule="exact"/>
        <w:ind w:left="660" w:right="0"/>
        <w:jc w:val="both"/>
      </w:pPr>
      <w:bookmarkStart w:id="91" w:name="bookmark91"/>
      <w:r>
        <w:rPr>
          <w:color w:val="000000"/>
          <w:spacing w:val="0"/>
          <w:w w:val="100"/>
          <w:position w:val="0"/>
        </w:rPr>
        <w:t>（</w:t>
      </w:r>
      <w:bookmarkEnd w:id="91"/>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大数据安全产品：基于大数据的数据分析和人工智能算法，推出了大数据的安全检测和配置合法合规安全产品， 以及基于大数据的安全态势感知和安全管理产品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SOC</w:t>
      </w:r>
      <w:r>
        <w:rPr>
          <w:color w:val="000000"/>
          <w:spacing w:val="0"/>
          <w:w w:val="100"/>
          <w:position w:val="0"/>
        </w:rPr>
        <w:t>）</w:t>
      </w:r>
      <w:r>
        <w:rPr>
          <w:color w:val="000000"/>
          <w:spacing w:val="0"/>
          <w:w w:val="100"/>
          <w:position w:val="0"/>
        </w:rPr>
        <w:t>等产品。</w:t>
      </w:r>
    </w:p>
    <w:p>
      <w:pPr>
        <w:pStyle w:val="Style18"/>
        <w:keepNext w:val="0"/>
        <w:keepLines w:val="0"/>
        <w:widowControl w:val="0"/>
        <w:shd w:val="clear" w:color="auto" w:fill="auto"/>
        <w:tabs>
          <w:tab w:pos="1501" w:val="left"/>
        </w:tabs>
        <w:bidi w:val="0"/>
        <w:spacing w:before="0" w:after="0" w:line="323" w:lineRule="exact"/>
        <w:ind w:left="660" w:right="0"/>
        <w:jc w:val="both"/>
      </w:pPr>
      <w:bookmarkStart w:id="92" w:name="bookmark92"/>
      <w:r>
        <w:rPr>
          <w:color w:val="000000"/>
          <w:spacing w:val="0"/>
          <w:w w:val="100"/>
          <w:position w:val="0"/>
        </w:rPr>
        <w:t>（</w:t>
      </w:r>
      <w:bookmarkEnd w:id="92"/>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tab/>
        <w:t>保密检查产品：为满足政府、军队、军工等重要涉密机构的保密需求，公司推出了互联网门户网站保密检查平台、 互联网接入口保密检查系统、计算机终端保密检查系统、邮件保密检查系统等产品。</w:t>
      </w:r>
    </w:p>
    <w:p>
      <w:pPr>
        <w:pStyle w:val="Style18"/>
        <w:keepNext w:val="0"/>
        <w:keepLines w:val="0"/>
        <w:widowControl w:val="0"/>
        <w:shd w:val="clear" w:color="auto" w:fill="auto"/>
        <w:tabs>
          <w:tab w:pos="1592" w:val="left"/>
        </w:tabs>
        <w:bidi w:val="0"/>
        <w:spacing w:before="0" w:after="140" w:line="314" w:lineRule="exact"/>
        <w:ind w:left="660" w:right="0"/>
        <w:jc w:val="both"/>
      </w:pPr>
      <w:bookmarkStart w:id="93" w:name="bookmark93"/>
      <w:r>
        <w:rPr>
          <w:color w:val="000000"/>
          <w:spacing w:val="0"/>
          <w:w w:val="100"/>
          <w:position w:val="0"/>
        </w:rPr>
        <w:t>（</w:t>
      </w:r>
      <w:bookmarkEnd w:id="93"/>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量子产品：量子科技技术作为新一代信息网络安全解决方案的关键技术，公司依托该技术创新推出了量子通信安 全、量子密钥终端通信机、量子密钥分发与管理一体机、量子密钥控制管理机、光量子交换机、量子</w:t>
      </w:r>
      <w:r>
        <w:rPr>
          <w:rFonts w:ascii="Times New Roman" w:eastAsia="Times New Roman" w:hAnsi="Times New Roman" w:cs="Times New Roman"/>
          <w:color w:val="000000"/>
          <w:spacing w:val="0"/>
          <w:w w:val="100"/>
          <w:position w:val="0"/>
          <w:sz w:val="18"/>
          <w:szCs w:val="18"/>
        </w:rPr>
        <w:t>IPSec VPN</w:t>
      </w:r>
      <w:r>
        <w:rPr>
          <w:color w:val="000000"/>
          <w:spacing w:val="0"/>
          <w:w w:val="100"/>
          <w:position w:val="0"/>
        </w:rPr>
        <w:t>、</w:t>
      </w:r>
      <w:r>
        <w:rPr>
          <w:color w:val="000000"/>
          <w:spacing w:val="0"/>
          <w:w w:val="100"/>
          <w:position w:val="0"/>
        </w:rPr>
        <w:t>量子随机 数发生器等产品。</w:t>
      </w:r>
    </w:p>
    <w:p>
      <w:pPr>
        <w:pStyle w:val="Style18"/>
        <w:keepNext w:val="0"/>
        <w:keepLines w:val="0"/>
        <w:widowControl w:val="0"/>
        <w:shd w:val="clear" w:color="auto" w:fill="auto"/>
        <w:tabs>
          <w:tab w:pos="1314" w:val="left"/>
        </w:tabs>
        <w:bidi w:val="0"/>
        <w:spacing w:before="0" w:after="0" w:line="360" w:lineRule="auto"/>
        <w:ind w:left="1020" w:right="0" w:firstLine="0"/>
        <w:jc w:val="left"/>
      </w:pPr>
      <w:bookmarkStart w:id="94" w:name="bookmark94"/>
      <w:r>
        <w:rPr>
          <w:rFonts w:ascii="Times New Roman" w:eastAsia="Times New Roman" w:hAnsi="Times New Roman" w:cs="Times New Roman"/>
          <w:b/>
          <w:bCs/>
          <w:color w:val="000000"/>
          <w:spacing w:val="0"/>
          <w:w w:val="100"/>
          <w:position w:val="0"/>
          <w:sz w:val="18"/>
          <w:szCs w:val="18"/>
        </w:rPr>
        <w:t>2</w:t>
      </w:r>
      <w:bookmarkEnd w:id="94"/>
      <w:r>
        <w:rPr>
          <w:b/>
          <w:bCs/>
          <w:color w:val="000000"/>
          <w:spacing w:val="0"/>
          <w:w w:val="100"/>
          <w:position w:val="0"/>
        </w:rPr>
        <w:t>、</w:t>
        <w:tab/>
        <w:t>安全解决方案</w:t>
      </w:r>
    </w:p>
    <w:p>
      <w:pPr>
        <w:pStyle w:val="Style18"/>
        <w:keepNext w:val="0"/>
        <w:keepLines w:val="0"/>
        <w:widowControl w:val="0"/>
        <w:shd w:val="clear" w:color="auto" w:fill="auto"/>
        <w:bidi w:val="0"/>
        <w:spacing w:before="0" w:after="140" w:line="313" w:lineRule="exact"/>
        <w:ind w:left="660" w:right="0"/>
        <w:jc w:val="both"/>
      </w:pPr>
      <w:r>
        <w:rPr>
          <w:color w:val="000000"/>
          <w:spacing w:val="0"/>
          <w:w w:val="100"/>
          <w:position w:val="0"/>
        </w:rPr>
        <w:t>随着我国信息化及互联网的深入发展，客户对信息安全的需求已不仅仅停留在安全产品堆叠的层面，更需要把安全作为 系统搭建的基础及核心考虑因素之一，从而构建智能、联动、全面、可感知的整体安全防护体系。同时，随着虚拟化、云计 算技术的广泛应用，信息安全行业的竞争逐渐从安全产品的竞争发展成为安全能力及安全解决方案的竞争。公司作为国内最 早的信息安全解决方案提供商之一，通过多年来的行业积累，以行业最佳实践和国际标准为基础，组建了蓝盾解决方案中心， 全面推进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解决方案驱动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的新模式，将公司的行业经验、产品研发经验与客户需求进行提炼，结合新技术的应用，形成以解 决行业发展需求为基础的专业安全解决方案。公司目前已在政府、公安、教育、军工、医疗、电信、金融、交通、电力、制 造、税务、环保、运营商等十多个行业以及等级保护、分级保护、雪亮工程、智能社区、智慧城市、人脸识别、数据安全、 网站安全、工控安全、电磁安防、应急管理、区域信息化、安全教育校企合作、安全整体外包服务、安全综合管理等应用领 域形成成熟的一站式安全解决方案，并通过行业化营销的方式，在各大行业迅速渗透。</w:t>
      </w:r>
    </w:p>
    <w:p>
      <w:pPr>
        <w:pStyle w:val="Style18"/>
        <w:keepNext w:val="0"/>
        <w:keepLines w:val="0"/>
        <w:widowControl w:val="0"/>
        <w:shd w:val="clear" w:color="auto" w:fill="auto"/>
        <w:tabs>
          <w:tab w:pos="1314" w:val="left"/>
        </w:tabs>
        <w:bidi w:val="0"/>
        <w:spacing w:before="0" w:after="0" w:line="360" w:lineRule="auto"/>
        <w:ind w:left="1020" w:right="0" w:firstLine="0"/>
        <w:jc w:val="both"/>
      </w:pPr>
      <w:bookmarkStart w:id="95" w:name="bookmark95"/>
      <w:r>
        <w:rPr>
          <w:rFonts w:ascii="Times New Roman" w:eastAsia="Times New Roman" w:hAnsi="Times New Roman" w:cs="Times New Roman"/>
          <w:b/>
          <w:bCs/>
          <w:color w:val="000000"/>
          <w:spacing w:val="0"/>
          <w:w w:val="100"/>
          <w:position w:val="0"/>
          <w:sz w:val="18"/>
          <w:szCs w:val="18"/>
        </w:rPr>
        <w:t>3</w:t>
      </w:r>
      <w:bookmarkEnd w:id="95"/>
      <w:r>
        <w:rPr>
          <w:b/>
          <w:bCs/>
          <w:color w:val="000000"/>
          <w:spacing w:val="0"/>
          <w:w w:val="100"/>
          <w:position w:val="0"/>
        </w:rPr>
        <w:t>、</w:t>
        <w:tab/>
        <w:t>安全服务</w:t>
      </w:r>
    </w:p>
    <w:p>
      <w:pPr>
        <w:pStyle w:val="Style18"/>
        <w:keepNext w:val="0"/>
        <w:keepLines w:val="0"/>
        <w:widowControl w:val="0"/>
        <w:shd w:val="clear" w:color="auto" w:fill="auto"/>
        <w:bidi w:val="0"/>
        <w:spacing w:before="0" w:after="0" w:line="313" w:lineRule="exact"/>
        <w:ind w:left="660" w:right="0"/>
        <w:jc w:val="both"/>
      </w:pPr>
      <w:r>
        <w:rPr>
          <w:color w:val="000000"/>
          <w:spacing w:val="0"/>
          <w:w w:val="100"/>
          <w:position w:val="0"/>
        </w:rPr>
        <w:t>安全服务方面，公司根据客户的实际需求，提供包括运维服务、紧急响应服务、等级保护、网络安全评估、系统集成与 安装服务、软件开发服务、技术支持、远程监控服务、网络防病毒服务、安全管理策略服务、安全培训服务、安全信息通告 服务、安全巡检服务、数据库专项服务、安全加固服务、</w:t>
      </w:r>
      <w:r>
        <w:rPr>
          <w:rFonts w:ascii="Times New Roman" w:eastAsia="Times New Roman" w:hAnsi="Times New Roman" w:cs="Times New Roman"/>
          <w:color w:val="000000"/>
          <w:spacing w:val="0"/>
          <w:w w:val="100"/>
          <w:position w:val="0"/>
          <w:sz w:val="18"/>
          <w:szCs w:val="18"/>
        </w:rPr>
        <w:t>ISO27000</w:t>
      </w:r>
      <w:r>
        <w:rPr>
          <w:color w:val="000000"/>
          <w:spacing w:val="0"/>
          <w:w w:val="100"/>
          <w:position w:val="0"/>
        </w:rPr>
        <w:t>体系建设服务、业务流评估服务、体系建设咨询、安全 事件处置和应急预案服务等全方位的专业安全服务。此外，公司依托完整的云安全系列产品，不断完善云安全运营服务体系， 通过建设一站式安全云计算体系，全方位升级公司的云端安全防护服务能力水平，并通过自建以及与</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电信运营商合作 运营等模式，将云计算解决方案能力及云安全服务能力打造为公司的核心能力之一。</w:t>
      </w:r>
    </w:p>
    <w:p>
      <w:pPr>
        <w:pStyle w:val="Style18"/>
        <w:keepNext w:val="0"/>
        <w:keepLines w:val="0"/>
        <w:widowControl w:val="0"/>
        <w:shd w:val="clear" w:color="auto" w:fill="auto"/>
        <w:tabs>
          <w:tab w:pos="1506" w:val="left"/>
        </w:tabs>
        <w:bidi w:val="0"/>
        <w:spacing w:before="0" w:after="0" w:line="314" w:lineRule="exact"/>
        <w:ind w:left="1020" w:right="0" w:firstLine="0"/>
        <w:jc w:val="both"/>
      </w:pPr>
      <w:bookmarkStart w:id="96" w:name="bookmark96"/>
      <w:r>
        <w:rPr>
          <w:b/>
          <w:bCs/>
          <w:color w:val="000000"/>
          <w:spacing w:val="0"/>
          <w:w w:val="100"/>
          <w:position w:val="0"/>
        </w:rPr>
        <w:t>（</w:t>
      </w:r>
      <w:bookmarkEnd w:id="96"/>
      <w:r>
        <w:rPr>
          <w:b/>
          <w:bCs/>
          <w:color w:val="000000"/>
          <w:spacing w:val="0"/>
          <w:w w:val="100"/>
          <w:position w:val="0"/>
        </w:rPr>
        <w:t>二）</w:t>
        <w:tab/>
        <w:t>公司的行业地位</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公司是国内信息安全行业的领先企业之一，深耕信息安全行业二十余载，致力于成为我国智慧安全的领导者。同时，随 着公司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产业发展战略的推进及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理念的深化，加上公司在产品和业务上的差异化优势和在研发创新上的技 术优势的多年累积，以及全国营销渠道网的铺设，使得公司在产品技术及市场营销上具备较强的市场竞争力。</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此外，公司全资子公司华炜科技是电磁安防领域的龙头厂商之一，在军工、高铁等业务领域具备较强的核心竞争力，并 积极向能效管控和立体安检领域发展；子公司满泰科技是国内知名的水利水电综合自动化及信息化整体解决方案提供商，可 提供成熟的工控综合自动化及工控系统安全解决方案。</w:t>
      </w:r>
    </w:p>
    <w:p>
      <w:pPr>
        <w:pStyle w:val="Style18"/>
        <w:keepNext w:val="0"/>
        <w:keepLines w:val="0"/>
        <w:widowControl w:val="0"/>
        <w:shd w:val="clear" w:color="auto" w:fill="auto"/>
        <w:tabs>
          <w:tab w:pos="1506" w:val="left"/>
        </w:tabs>
        <w:bidi w:val="0"/>
        <w:spacing w:before="0" w:after="0" w:line="314" w:lineRule="exact"/>
        <w:ind w:left="1020" w:right="0" w:firstLine="0"/>
        <w:jc w:val="both"/>
      </w:pPr>
      <w:bookmarkStart w:id="97" w:name="bookmark97"/>
      <w:r>
        <w:rPr>
          <w:b/>
          <w:bCs/>
          <w:color w:val="000000"/>
          <w:spacing w:val="0"/>
          <w:w w:val="100"/>
          <w:position w:val="0"/>
        </w:rPr>
        <w:t>（</w:t>
      </w:r>
      <w:bookmarkEnd w:id="97"/>
      <w:r>
        <w:rPr>
          <w:b/>
          <w:bCs/>
          <w:color w:val="000000"/>
          <w:spacing w:val="0"/>
          <w:w w:val="100"/>
          <w:position w:val="0"/>
        </w:rPr>
        <w:t>三）</w:t>
        <w:tab/>
        <w:t>主要的业绩驱动因素</w:t>
      </w:r>
    </w:p>
    <w:p>
      <w:pPr>
        <w:pStyle w:val="Style18"/>
        <w:keepNext w:val="0"/>
        <w:keepLines w:val="0"/>
        <w:widowControl w:val="0"/>
        <w:shd w:val="clear" w:color="auto" w:fill="auto"/>
        <w:bidi w:val="0"/>
        <w:spacing w:before="0" w:after="0" w:line="314" w:lineRule="exact"/>
        <w:ind w:left="660" w:right="0"/>
        <w:jc w:val="both"/>
      </w:pPr>
      <w:r>
        <w:rPr>
          <w:color w:val="000000"/>
          <w:spacing w:val="0"/>
          <w:w w:val="100"/>
          <w:position w:val="0"/>
        </w:rPr>
        <w:t>报告期内，我国网络信息安全行业维持较快的增长水平，行业发展空间及市场容量持续提升。继《中华人民共和国网络 安全法》于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日正式施行后，网络安全等级保护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标准于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月开始实施，我国等级保护制度进入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时代。 同时，《中华人民共和国数据安全法》《关键信息基础设施安全保护条例》也于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日正式施行。可以预见，随着网 络信息安全上升为国家战略，信息安全市场的合规需求也将持续提升。同时，近年来中美贸易争端不断升级加剧，核心技术 </w:t>
      </w:r>
      <w:r>
        <w:rPr>
          <w:color w:val="000000"/>
          <w:spacing w:val="0"/>
          <w:w w:val="100"/>
          <w:position w:val="0"/>
        </w:rPr>
        <w:t>领域的自主可控，对保障国家安全至关重要。数据安全、网络安全既是国家安全的基础也是核心，随着国产化替代的全面深 化，数字中国建设的加速推进，对信息安全厂家来说，是挑战更是机遇，信息安全市场需求将形成新的市场增量。此外，随 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技术、云计算、大数据、物联网、人工智能、区块链、量子技术等新兴技术的广泛应用，新兴安全需求也在不断产生， 合规性需求与自发性需求将共同驱动着行业空间及公司业务的持续发展。</w:t>
      </w:r>
    </w:p>
    <w:p>
      <w:pPr>
        <w:pStyle w:val="Style18"/>
        <w:keepNext w:val="0"/>
        <w:keepLines w:val="0"/>
        <w:widowControl w:val="0"/>
        <w:shd w:val="clear" w:color="auto" w:fill="auto"/>
        <w:bidi w:val="0"/>
        <w:spacing w:before="0" w:after="140" w:line="331" w:lineRule="exact"/>
        <w:ind w:left="66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上市公司通过自有的云计算平台为客户提供网络安全产品或服务，且云安全收入占公司最近一个会计年度经审计的合并财务 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18"/>
        <w:keepNext w:val="0"/>
        <w:keepLines w:val="0"/>
        <w:widowControl w:val="0"/>
        <w:shd w:val="clear" w:color="auto" w:fill="auto"/>
        <w:bidi w:val="0"/>
        <w:spacing w:before="0" w:after="0" w:line="36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3" w:lineRule="exact"/>
        <w:ind w:left="0" w:right="0" w:firstLine="660"/>
        <w:jc w:val="both"/>
      </w:pPr>
      <w:r>
        <w:rPr>
          <w:color w:val="000000"/>
          <w:spacing w:val="0"/>
          <w:w w:val="100"/>
          <w:position w:val="0"/>
        </w:rPr>
        <w:t>接受云计算服务安全评估的情况</w:t>
      </w:r>
    </w:p>
    <w:p>
      <w:pPr>
        <w:pStyle w:val="Style18"/>
        <w:keepNext w:val="0"/>
        <w:keepLines w:val="0"/>
        <w:widowControl w:val="0"/>
        <w:shd w:val="clear" w:color="auto" w:fill="auto"/>
        <w:bidi w:val="0"/>
        <w:spacing w:before="0" w:after="260" w:line="360" w:lineRule="auto"/>
        <w:ind w:left="0" w:right="0" w:firstLine="6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660"/>
        <w:jc w:val="left"/>
      </w:pPr>
      <w:bookmarkStart w:id="100" w:name="bookmark100"/>
      <w:bookmarkStart w:id="101" w:name="bookmark101"/>
      <w:bookmarkStart w:id="98" w:name="bookmark98"/>
      <w:bookmarkStart w:id="99" w:name="bookmark99"/>
      <w:r>
        <w:rPr>
          <w:color w:val="000000"/>
          <w:spacing w:val="0"/>
          <w:w w:val="100"/>
          <w:position w:val="0"/>
        </w:rPr>
        <w:t>三</w:t>
      </w:r>
      <w:bookmarkEnd w:id="100"/>
      <w:r>
        <w:rPr>
          <w:color w:val="000000"/>
          <w:spacing w:val="0"/>
          <w:w w:val="100"/>
          <w:position w:val="0"/>
        </w:rPr>
        <w:t>、核心竞争力分析</w:t>
      </w:r>
      <w:bookmarkEnd w:id="101"/>
      <w:bookmarkEnd w:id="98"/>
      <w:bookmarkEnd w:id="99"/>
    </w:p>
    <w:p>
      <w:pPr>
        <w:pStyle w:val="Style18"/>
        <w:keepNext w:val="0"/>
        <w:keepLines w:val="0"/>
        <w:widowControl w:val="0"/>
        <w:shd w:val="clear" w:color="auto" w:fill="auto"/>
        <w:bidi w:val="0"/>
        <w:spacing w:before="0" w:after="140" w:line="315" w:lineRule="exact"/>
        <w:ind w:left="660" w:right="0"/>
        <w:jc w:val="both"/>
      </w:pPr>
      <w:r>
        <w:rPr>
          <w:color w:val="000000"/>
          <w:spacing w:val="0"/>
          <w:w w:val="100"/>
          <w:position w:val="0"/>
        </w:rPr>
        <w:t>公司自成立以来一直专注于网络信息安全领域，经过二十余载的积累和沉淀，目前已成为国内信息安全龙头企业之一， 业务区域及品牌影响力也在全国范围内不断扩大和提升。公司在业内首倡了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的理念，通过打造完整的智慧安全产 品体系，致力于成为我国智慧安全的领导者，加上在新兴技术领域的不断创新，公司的核心竞争力得到持续的巩固和提升， 主要体现在以下方面：</w:t>
      </w:r>
    </w:p>
    <w:p>
      <w:pPr>
        <w:pStyle w:val="Style18"/>
        <w:keepNext w:val="0"/>
        <w:keepLines w:val="0"/>
        <w:widowControl w:val="0"/>
        <w:shd w:val="clear" w:color="auto" w:fill="auto"/>
        <w:tabs>
          <w:tab w:pos="1299" w:val="left"/>
        </w:tabs>
        <w:bidi w:val="0"/>
        <w:spacing w:before="0" w:after="0" w:line="360" w:lineRule="auto"/>
        <w:ind w:left="1020" w:right="0" w:firstLine="0"/>
        <w:jc w:val="left"/>
      </w:pPr>
      <w:bookmarkStart w:id="102" w:name="bookmark102"/>
      <w:r>
        <w:rPr>
          <w:rFonts w:ascii="Times New Roman" w:eastAsia="Times New Roman" w:hAnsi="Times New Roman" w:cs="Times New Roman"/>
          <w:b/>
          <w:bCs/>
          <w:color w:val="000000"/>
          <w:spacing w:val="0"/>
          <w:w w:val="100"/>
          <w:position w:val="0"/>
          <w:sz w:val="18"/>
          <w:szCs w:val="18"/>
        </w:rPr>
        <w:t>1</w:t>
      </w:r>
      <w:bookmarkEnd w:id="102"/>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大安全</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产业战略优势</w:t>
      </w:r>
    </w:p>
    <w:p>
      <w:pPr>
        <w:pStyle w:val="Style18"/>
        <w:keepNext w:val="0"/>
        <w:keepLines w:val="0"/>
        <w:widowControl w:val="0"/>
        <w:shd w:val="clear" w:color="auto" w:fill="auto"/>
        <w:bidi w:val="0"/>
        <w:spacing w:before="0" w:after="140" w:line="317" w:lineRule="exact"/>
        <w:ind w:left="660" w:right="0"/>
        <w:jc w:val="both"/>
      </w:pPr>
      <w:r>
        <w:rPr>
          <w:color w:val="000000"/>
          <w:spacing w:val="0"/>
          <w:w w:val="100"/>
          <w:position w:val="0"/>
        </w:rPr>
        <w:t>公司近年提出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产业发展战略，紧抓信息安全产业外延不断扩大的机遇，构建了完整的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产业生态版图， 业务方向、业务区域及市场空间得以迅速扩大。公司未来将继续以集团化的思路运作，不断强化各子公司的优势领域，加强 子公司之间的技术和业务联动，及时研判行业发展趋势，持续推进外延并购布局，充分发挥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产业发展战略带来的先 发优势。</w:t>
      </w:r>
    </w:p>
    <w:p>
      <w:pPr>
        <w:pStyle w:val="Style18"/>
        <w:keepNext w:val="0"/>
        <w:keepLines w:val="0"/>
        <w:widowControl w:val="0"/>
        <w:shd w:val="clear" w:color="auto" w:fill="auto"/>
        <w:tabs>
          <w:tab w:pos="1314" w:val="left"/>
        </w:tabs>
        <w:bidi w:val="0"/>
        <w:spacing w:before="0" w:after="0" w:line="360" w:lineRule="auto"/>
        <w:ind w:left="1020" w:right="0" w:firstLine="0"/>
        <w:jc w:val="left"/>
      </w:pPr>
      <w:bookmarkStart w:id="103" w:name="bookmark103"/>
      <w:r>
        <w:rPr>
          <w:rFonts w:ascii="Times New Roman" w:eastAsia="Times New Roman" w:hAnsi="Times New Roman" w:cs="Times New Roman"/>
          <w:b/>
          <w:bCs/>
          <w:color w:val="000000"/>
          <w:spacing w:val="0"/>
          <w:w w:val="100"/>
          <w:position w:val="0"/>
          <w:sz w:val="18"/>
          <w:szCs w:val="18"/>
        </w:rPr>
        <w:t>2</w:t>
      </w:r>
      <w:bookmarkEnd w:id="103"/>
      <w:r>
        <w:rPr>
          <w:b/>
          <w:bCs/>
          <w:color w:val="000000"/>
          <w:spacing w:val="0"/>
          <w:w w:val="100"/>
          <w:position w:val="0"/>
        </w:rPr>
        <w:t>、</w:t>
        <w:tab/>
        <w:t>技术研发优势</w:t>
      </w:r>
    </w:p>
    <w:p>
      <w:pPr>
        <w:pStyle w:val="Style18"/>
        <w:keepNext w:val="0"/>
        <w:keepLines w:val="0"/>
        <w:widowControl w:val="0"/>
        <w:shd w:val="clear" w:color="auto" w:fill="auto"/>
        <w:bidi w:val="0"/>
        <w:spacing w:before="0" w:after="140" w:line="313" w:lineRule="exact"/>
        <w:ind w:left="660" w:right="0"/>
        <w:jc w:val="both"/>
      </w:pPr>
      <w:r>
        <w:rPr>
          <w:color w:val="000000"/>
          <w:spacing w:val="0"/>
          <w:w w:val="100"/>
          <w:position w:val="0"/>
        </w:rPr>
        <w:t>公司始终以自主创新为发展源动力，以技术研发领先优势抢占市场，经过十多年的探索和积累，已掌握了信息安全领域 内的主要核心技术，并实现了全线安全产品的人工智能化和国产化平台迁移。公司目前掌握的主要技术处于国内领先地位， 凭借领先的技术实力，公司先后承担并实施了包括公安部科技攻关项目在内的数十项国家级、部级、省市区级的重点信息安 全科研项目，并为全国信息安全标准化技术委员会、公安部、国家保密局、工信部等单位制定国家标准、行业标准、团体标 准发挥了重要作用。其中，公司在云安全方面具备一定先发优势，通过持续加大研发投入，形成了云监测、桌面云、安全云 平台（云防线）、云管理、虚拟化（云）安全、容器云一系列云安全产品。此外，由于公司产品自研程度高、核心代码非开 源率高，因此公司在产品国产化方面具备一定优势，防火墙、入侵防御、堡垒机、数据库审计、主机审计、网络信息安全审 计、</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应用防火墙、安全隔离与信息单向导入系统、安全隔离与信息交换系统、安全扫描系统、桌面云系统等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款产品已 入围国产化相关产品名录。随着相关国产化产品检测大纲及新款国产化</w:t>
      </w:r>
      <w:r>
        <w:rPr>
          <w:rFonts w:ascii="Times New Roman" w:eastAsia="Times New Roman" w:hAnsi="Times New Roman" w:cs="Times New Roman"/>
          <w:color w:val="000000"/>
          <w:spacing w:val="0"/>
          <w:w w:val="100"/>
          <w:position w:val="0"/>
          <w:sz w:val="18"/>
          <w:szCs w:val="18"/>
        </w:rPr>
        <w:t>CPU</w:t>
      </w:r>
      <w:r>
        <w:rPr>
          <w:color w:val="000000"/>
          <w:spacing w:val="0"/>
          <w:w w:val="100"/>
          <w:position w:val="0"/>
        </w:rPr>
        <w:t>的推出，公司将会有更多产品（如日志审计、网 站备份与恢复等）入围相关产品名录，为国家网络安全防护提供全方位的保驾护航。</w:t>
      </w:r>
    </w:p>
    <w:p>
      <w:pPr>
        <w:pStyle w:val="Style18"/>
        <w:keepNext w:val="0"/>
        <w:keepLines w:val="0"/>
        <w:widowControl w:val="0"/>
        <w:shd w:val="clear" w:color="auto" w:fill="auto"/>
        <w:tabs>
          <w:tab w:pos="1314" w:val="left"/>
        </w:tabs>
        <w:bidi w:val="0"/>
        <w:spacing w:before="0" w:after="0" w:line="360" w:lineRule="auto"/>
        <w:ind w:left="1020" w:right="0" w:firstLine="0"/>
        <w:jc w:val="left"/>
      </w:pPr>
      <w:bookmarkStart w:id="104" w:name="bookmark104"/>
      <w:r>
        <w:rPr>
          <w:rFonts w:ascii="Times New Roman" w:eastAsia="Times New Roman" w:hAnsi="Times New Roman" w:cs="Times New Roman"/>
          <w:b/>
          <w:bCs/>
          <w:color w:val="000000"/>
          <w:spacing w:val="0"/>
          <w:w w:val="100"/>
          <w:position w:val="0"/>
          <w:sz w:val="18"/>
          <w:szCs w:val="18"/>
        </w:rPr>
        <w:t>3</w:t>
      </w:r>
      <w:bookmarkEnd w:id="104"/>
      <w:r>
        <w:rPr>
          <w:b/>
          <w:bCs/>
          <w:color w:val="000000"/>
          <w:spacing w:val="0"/>
          <w:w w:val="100"/>
          <w:position w:val="0"/>
        </w:rPr>
        <w:t>、</w:t>
        <w:tab/>
        <w:t>专业资质优势</w:t>
      </w:r>
    </w:p>
    <w:p>
      <w:pPr>
        <w:pStyle w:val="Style18"/>
        <w:keepNext w:val="0"/>
        <w:keepLines w:val="0"/>
        <w:widowControl w:val="0"/>
        <w:shd w:val="clear" w:color="auto" w:fill="auto"/>
        <w:bidi w:val="0"/>
        <w:spacing w:before="0" w:after="140" w:line="313" w:lineRule="exact"/>
        <w:ind w:left="660" w:right="0"/>
        <w:jc w:val="both"/>
      </w:pPr>
      <w:r>
        <w:rPr>
          <w:color w:val="000000"/>
          <w:spacing w:val="0"/>
          <w:w w:val="100"/>
          <w:position w:val="0"/>
        </w:rPr>
        <w:t>作为专业技术要求极高的行业，获得资质或许可的多少是衡量信息安全企业竞争实力的重要标准。截至报告期末，公司 凭借领先的技术优势及丰富的案例优势，已拥有产品销售许可证和中国信息安全认证中心产品认证证书</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项，并取得了涉密 领域相关证书、中国国家强制性产品认证证书、国家信息安全测评信息安全服务资质证书（安全工程类一级、风险评估一级）、 高新技术企业证书、通信网络安全服务能力评定证书（安全设计与集成一级、风险评估一级）、</w:t>
      </w:r>
      <w:r>
        <w:rPr>
          <w:rFonts w:ascii="Times New Roman" w:eastAsia="Times New Roman" w:hAnsi="Times New Roman" w:cs="Times New Roman"/>
          <w:color w:val="000000"/>
          <w:spacing w:val="0"/>
          <w:w w:val="100"/>
          <w:position w:val="0"/>
          <w:sz w:val="18"/>
          <w:szCs w:val="18"/>
        </w:rPr>
        <w:t>IPv6 Ready Log</w:t>
      </w:r>
      <w:r>
        <w:rPr>
          <w:color w:val="000000"/>
          <w:spacing w:val="0"/>
          <w:w w:val="100"/>
          <w:position w:val="0"/>
          <w:sz w:val="18"/>
          <w:szCs w:val="18"/>
        </w:rPr>
        <w:t>。</w:t>
      </w:r>
      <w:r>
        <w:rPr>
          <w:color w:val="000000"/>
          <w:spacing w:val="0"/>
          <w:w w:val="100"/>
          <w:position w:val="0"/>
        </w:rPr>
        <w:t xml:space="preserve">认证证书、 </w:t>
      </w:r>
      <w:r>
        <w:rPr>
          <w:rFonts w:ascii="Times New Roman" w:eastAsia="Times New Roman" w:hAnsi="Times New Roman" w:cs="Times New Roman"/>
          <w:color w:val="000000"/>
          <w:spacing w:val="0"/>
          <w:w w:val="100"/>
          <w:position w:val="0"/>
          <w:sz w:val="18"/>
          <w:szCs w:val="18"/>
        </w:rPr>
        <w:t>CVE</w:t>
      </w:r>
      <w:r>
        <w:rPr>
          <w:color w:val="000000"/>
          <w:spacing w:val="0"/>
          <w:w w:val="100"/>
          <w:position w:val="0"/>
        </w:rPr>
        <w:t>国际兼容性产品认证证书、</w:t>
      </w:r>
      <w:r>
        <w:rPr>
          <w:rFonts w:ascii="Times New Roman" w:eastAsia="Times New Roman" w:hAnsi="Times New Roman" w:cs="Times New Roman"/>
          <w:color w:val="000000"/>
          <w:spacing w:val="0"/>
          <w:w w:val="100"/>
          <w:position w:val="0"/>
          <w:sz w:val="18"/>
          <w:szCs w:val="18"/>
        </w:rPr>
        <w:t>NeoCertify</w:t>
      </w:r>
      <w:r>
        <w:rPr>
          <w:color w:val="000000"/>
          <w:spacing w:val="0"/>
          <w:w w:val="100"/>
          <w:position w:val="0"/>
        </w:rPr>
        <w:t>认证证书、</w:t>
      </w:r>
      <w:r>
        <w:rPr>
          <w:rFonts w:ascii="Times New Roman" w:eastAsia="Times New Roman" w:hAnsi="Times New Roman" w:cs="Times New Roman"/>
          <w:color w:val="000000"/>
          <w:spacing w:val="0"/>
          <w:w w:val="100"/>
          <w:position w:val="0"/>
          <w:sz w:val="18"/>
          <w:szCs w:val="18"/>
        </w:rPr>
        <w:t>MSTL</w:t>
      </w:r>
      <w:r>
        <w:rPr>
          <w:color w:val="000000"/>
          <w:spacing w:val="0"/>
          <w:w w:val="100"/>
          <w:position w:val="0"/>
        </w:rPr>
        <w:t>信息技术产品安全测试证书、信息系统建设和服务能力评估体 系</w:t>
      </w:r>
      <w:r>
        <w:rPr>
          <w:rFonts w:ascii="Times New Roman" w:eastAsia="Times New Roman" w:hAnsi="Times New Roman" w:cs="Times New Roman"/>
          <w:color w:val="000000"/>
          <w:spacing w:val="0"/>
          <w:w w:val="100"/>
          <w:position w:val="0"/>
          <w:sz w:val="18"/>
          <w:szCs w:val="18"/>
        </w:rPr>
        <w:t>CS4</w:t>
      </w:r>
      <w:r>
        <w:rPr>
          <w:color w:val="000000"/>
          <w:spacing w:val="0"/>
          <w:w w:val="100"/>
          <w:position w:val="0"/>
        </w:rPr>
        <w:t>级认证、建筑业企业资质证书（建筑智能化系统设计专项乙级、电子与智能化工程专业承包一级）、安全生产许可证 （建筑施工）等业务资质，基本获得了包括安全产品、安全解决方案及安全服务在内的所有业务类别的较高级别资质或许可， 成为业内资质或许可最齐全的企业之一。</w:t>
      </w:r>
    </w:p>
    <w:p>
      <w:pPr>
        <w:pStyle w:val="Style18"/>
        <w:keepNext w:val="0"/>
        <w:keepLines w:val="0"/>
        <w:widowControl w:val="0"/>
        <w:shd w:val="clear" w:color="auto" w:fill="auto"/>
        <w:bidi w:val="0"/>
        <w:spacing w:before="0" w:after="140" w:line="240" w:lineRule="auto"/>
        <w:ind w:left="1020" w:right="0" w:firstLine="0"/>
        <w:jc w:val="left"/>
      </w:pPr>
      <w:bookmarkStart w:id="105" w:name="bookmark105"/>
      <w:r>
        <w:rPr>
          <w:rFonts w:ascii="Times New Roman" w:eastAsia="Times New Roman" w:hAnsi="Times New Roman" w:cs="Times New Roman"/>
          <w:b/>
          <w:bCs/>
          <w:color w:val="000000"/>
          <w:spacing w:val="0"/>
          <w:w w:val="100"/>
          <w:position w:val="0"/>
          <w:sz w:val="18"/>
          <w:szCs w:val="18"/>
        </w:rPr>
        <w:t>4</w:t>
      </w:r>
      <w:bookmarkEnd w:id="105"/>
      <w:r>
        <w:rPr>
          <w:b/>
          <w:bCs/>
          <w:color w:val="000000"/>
          <w:spacing w:val="0"/>
          <w:w w:val="100"/>
          <w:position w:val="0"/>
        </w:rPr>
        <w:t>、市场和渠道优势</w:t>
      </w:r>
    </w:p>
    <w:p>
      <w:pPr>
        <w:pStyle w:val="Style18"/>
        <w:keepNext w:val="0"/>
        <w:keepLines w:val="0"/>
        <w:widowControl w:val="0"/>
        <w:shd w:val="clear" w:color="auto" w:fill="auto"/>
        <w:bidi w:val="0"/>
        <w:spacing w:before="0" w:after="140" w:line="314" w:lineRule="exact"/>
        <w:ind w:left="880" w:right="0"/>
        <w:jc w:val="both"/>
      </w:pPr>
      <w:r>
        <w:rPr>
          <w:color w:val="000000"/>
          <w:spacing w:val="0"/>
          <w:w w:val="100"/>
          <w:position w:val="0"/>
        </w:rPr>
        <w:t>公司采用直销和渠道代理相结合的销售模式，经过多年的市场沉淀以及近年来的渠道建设，目前已形成覆盖全国的完整 营销网络。公司现有的客户资源既是稳定的业务来源，也是宣传品牌、扩大影响力的最好载体，有利于新市场及新客户的开 拓，为公司的持续盈利提供了重要保障，公司的客户资源遍布全国各地十多个行业上万家客户群体，是业内服务行业最广、 服务客户数量最多的厂商之一；同时，公司积极拓展销售渠道，并加强对渠道商的市场管理，通过对签约渠道商提供市场活 动经费、人力资源、针对售前和售后人员提供技术支持、安全评估、紧急救援及客户跟踪等售后服务与咨询工作等方式，有 效提升渠道商的业务能力，公司的渠道商也覆盖了全国主要省市，有效提升了公司的营销效率，为公司业务的持续拓展提供 了有力保障。</w:t>
      </w:r>
    </w:p>
    <w:p>
      <w:pPr>
        <w:pStyle w:val="Style18"/>
        <w:keepNext w:val="0"/>
        <w:keepLines w:val="0"/>
        <w:widowControl w:val="0"/>
        <w:shd w:val="clear" w:color="auto" w:fill="auto"/>
        <w:bidi w:val="0"/>
        <w:spacing w:before="0" w:after="0" w:line="360" w:lineRule="auto"/>
        <w:ind w:left="1240" w:right="0" w:firstLine="0"/>
        <w:jc w:val="left"/>
      </w:pPr>
      <w:bookmarkStart w:id="106" w:name="bookmark106"/>
      <w:r>
        <w:rPr>
          <w:rFonts w:ascii="Times New Roman" w:eastAsia="Times New Roman" w:hAnsi="Times New Roman" w:cs="Times New Roman"/>
          <w:b/>
          <w:bCs/>
          <w:color w:val="000000"/>
          <w:spacing w:val="0"/>
          <w:w w:val="100"/>
          <w:position w:val="0"/>
          <w:sz w:val="18"/>
          <w:szCs w:val="18"/>
        </w:rPr>
        <w:t>5</w:t>
      </w:r>
      <w:bookmarkEnd w:id="106"/>
      <w:r>
        <w:rPr>
          <w:b/>
          <w:bCs/>
          <w:color w:val="000000"/>
          <w:spacing w:val="0"/>
          <w:w w:val="100"/>
          <w:position w:val="0"/>
        </w:rPr>
        <w:t>、人才团队优势</w:t>
      </w:r>
    </w:p>
    <w:p>
      <w:pPr>
        <w:pStyle w:val="Style18"/>
        <w:keepNext w:val="0"/>
        <w:keepLines w:val="0"/>
        <w:widowControl w:val="0"/>
        <w:shd w:val="clear" w:color="auto" w:fill="auto"/>
        <w:bidi w:val="0"/>
        <w:spacing w:before="0" w:after="380" w:line="314" w:lineRule="exact"/>
        <w:ind w:left="880" w:right="0"/>
        <w:jc w:val="both"/>
      </w:pPr>
      <w:r>
        <w:rPr>
          <w:color w:val="000000"/>
          <w:spacing w:val="0"/>
          <w:w w:val="100"/>
          <w:position w:val="0"/>
        </w:rPr>
        <w:t>公司重视人才团队的建设，通过各种招聘渠道及产学合作、校企合作等人才引进方式，目前已建立起一支技术精湛、经 验丰富、业务熟练、结构合理、团结协作的研发、销售和管理团队。同时，公司通过科学合理的薪酬机制和激励机制，有效 保证了公司核心技术、业务团队的稳定。</w:t>
      </w:r>
    </w:p>
    <w:p>
      <w:pPr>
        <w:pStyle w:val="Style24"/>
        <w:keepNext/>
        <w:keepLines/>
        <w:widowControl w:val="0"/>
        <w:shd w:val="clear" w:color="auto" w:fill="auto"/>
        <w:bidi w:val="0"/>
        <w:spacing w:before="0" w:line="240" w:lineRule="auto"/>
        <w:ind w:left="0" w:right="0" w:firstLine="880"/>
        <w:jc w:val="left"/>
      </w:pPr>
      <w:bookmarkStart w:id="107" w:name="bookmark107"/>
      <w:bookmarkStart w:id="108" w:name="bookmark108"/>
      <w:bookmarkStart w:id="109" w:name="bookmark109"/>
      <w:bookmarkStart w:id="110" w:name="bookmark110"/>
      <w:r>
        <w:rPr>
          <w:color w:val="000000"/>
          <w:spacing w:val="0"/>
          <w:w w:val="100"/>
          <w:position w:val="0"/>
        </w:rPr>
        <w:t>四</w:t>
      </w:r>
      <w:bookmarkEnd w:id="109"/>
      <w:r>
        <w:rPr>
          <w:color w:val="000000"/>
          <w:spacing w:val="0"/>
          <w:w w:val="100"/>
          <w:position w:val="0"/>
        </w:rPr>
        <w:t>、主营业务分析</w:t>
      </w:r>
      <w:bookmarkEnd w:id="107"/>
      <w:bookmarkEnd w:id="108"/>
      <w:bookmarkEnd w:id="110"/>
    </w:p>
    <w:p>
      <w:pPr>
        <w:pStyle w:val="Style30"/>
        <w:keepNext/>
        <w:keepLines/>
        <w:widowControl w:val="0"/>
        <w:shd w:val="clear" w:color="auto" w:fill="auto"/>
        <w:tabs>
          <w:tab w:pos="1204" w:val="left"/>
        </w:tabs>
        <w:bidi w:val="0"/>
        <w:spacing w:before="0" w:after="260" w:line="240" w:lineRule="auto"/>
        <w:ind w:left="0" w:right="0"/>
        <w:jc w:val="left"/>
      </w:pPr>
      <w:bookmarkStart w:id="111" w:name="bookmark111"/>
      <w:bookmarkStart w:id="112" w:name="bookmark112"/>
      <w:bookmarkStart w:id="113" w:name="bookmark113"/>
      <w:bookmarkStart w:id="114" w:name="bookmark114"/>
      <w:r>
        <w:rPr>
          <w:rFonts w:ascii="Times New Roman" w:eastAsia="Times New Roman" w:hAnsi="Times New Roman" w:cs="Times New Roman"/>
          <w:color w:val="000000"/>
          <w:spacing w:val="0"/>
          <w:w w:val="100"/>
          <w:position w:val="0"/>
        </w:rPr>
        <w:t>1</w:t>
      </w:r>
      <w:bookmarkEnd w:id="113"/>
      <w:r>
        <w:rPr>
          <w:color w:val="000000"/>
          <w:spacing w:val="0"/>
          <w:w w:val="100"/>
          <w:position w:val="0"/>
        </w:rPr>
        <w:t>、</w:t>
        <w:tab/>
        <w:t>概述</w:t>
      </w:r>
      <w:bookmarkEnd w:id="111"/>
      <w:bookmarkEnd w:id="112"/>
      <w:bookmarkEnd w:id="114"/>
    </w:p>
    <w:p>
      <w:pPr>
        <w:pStyle w:val="Style18"/>
        <w:keepNext w:val="0"/>
        <w:keepLines w:val="0"/>
        <w:widowControl w:val="0"/>
        <w:shd w:val="clear" w:color="auto" w:fill="auto"/>
        <w:bidi w:val="0"/>
        <w:spacing w:before="0" w:after="380" w:line="310" w:lineRule="exact"/>
        <w:ind w:left="880" w:right="0"/>
        <w:jc w:val="both"/>
      </w:pPr>
      <w:r>
        <w:rPr>
          <w:color w:val="000000"/>
          <w:spacing w:val="0"/>
          <w:w w:val="100"/>
          <w:position w:val="0"/>
        </w:rPr>
        <w:t>报告期内，受流动性资金不足等因素影响，公司陆续出现债务逾期、涉及诉讼及部分子公司被列入失信被执行人等事项， 导致业务开展受限，造成公司营业收入较上年同期较大幅度下降。同时，为保障公司基本营运能力，公司需维持一定数额的 日常生产经营固定开支，且公司财务费用、管理费用较上年同期有所上升，以致公司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年度整体期间费用仍维持较高水平， 合计金额约</w:t>
      </w:r>
      <w:r>
        <w:rPr>
          <w:rFonts w:ascii="Times New Roman" w:eastAsia="Times New Roman" w:hAnsi="Times New Roman" w:cs="Times New Roman"/>
          <w:color w:val="000000"/>
          <w:spacing w:val="0"/>
          <w:w w:val="100"/>
          <w:position w:val="0"/>
          <w:sz w:val="18"/>
          <w:szCs w:val="18"/>
        </w:rPr>
        <w:t>6.9</w:t>
      </w:r>
      <w:r>
        <w:rPr>
          <w:color w:val="000000"/>
          <w:spacing w:val="0"/>
          <w:w w:val="100"/>
          <w:position w:val="0"/>
        </w:rPr>
        <w:t>亿元。此外，</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号资产减值》及相关会计政策的规定，计提各项资产减 值准备合计约</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亿元，对实现归属于上市公司股东的净利润产生较大影响。报告期内，公司实现营业收入</w:t>
      </w:r>
      <w:r>
        <w:rPr>
          <w:rFonts w:ascii="Times New Roman" w:eastAsia="Times New Roman" w:hAnsi="Times New Roman" w:cs="Times New Roman"/>
          <w:color w:val="000000"/>
          <w:spacing w:val="0"/>
          <w:w w:val="100"/>
          <w:position w:val="0"/>
          <w:sz w:val="18"/>
          <w:szCs w:val="18"/>
        </w:rPr>
        <w:t>28,785.39</w:t>
      </w:r>
      <w:r>
        <w:rPr>
          <w:color w:val="000000"/>
          <w:spacing w:val="0"/>
          <w:w w:val="100"/>
          <w:position w:val="0"/>
        </w:rPr>
        <w:t>万元，同 比下降</w:t>
      </w:r>
      <w:r>
        <w:rPr>
          <w:rFonts w:ascii="Times New Roman" w:eastAsia="Times New Roman" w:hAnsi="Times New Roman" w:cs="Times New Roman"/>
          <w:color w:val="000000"/>
          <w:spacing w:val="0"/>
          <w:w w:val="100"/>
          <w:position w:val="0"/>
          <w:sz w:val="18"/>
          <w:szCs w:val="18"/>
        </w:rPr>
        <w:t>72.47%</w:t>
      </w:r>
      <w:r>
        <w:rPr>
          <w:color w:val="000000"/>
          <w:spacing w:val="0"/>
          <w:w w:val="100"/>
          <w:position w:val="0"/>
        </w:rPr>
        <w:t>，实现归属于上市公司股东的净利润</w:t>
      </w:r>
      <w:r>
        <w:rPr>
          <w:rFonts w:ascii="Times New Roman" w:eastAsia="Times New Roman" w:hAnsi="Times New Roman" w:cs="Times New Roman"/>
          <w:color w:val="000000"/>
          <w:spacing w:val="0"/>
          <w:w w:val="100"/>
          <w:position w:val="0"/>
          <w:sz w:val="18"/>
          <w:szCs w:val="18"/>
        </w:rPr>
        <w:t>-155,126.75</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41.99%</w:t>
      </w:r>
      <w:r>
        <w:rPr>
          <w:color w:val="000000"/>
          <w:spacing w:val="0"/>
          <w:w w:val="100"/>
          <w:position w:val="0"/>
        </w:rPr>
        <w:t>。</w:t>
      </w:r>
    </w:p>
    <w:p>
      <w:pPr>
        <w:pStyle w:val="Style30"/>
        <w:keepNext/>
        <w:keepLines/>
        <w:widowControl w:val="0"/>
        <w:shd w:val="clear" w:color="auto" w:fill="auto"/>
        <w:tabs>
          <w:tab w:pos="1213" w:val="left"/>
        </w:tabs>
        <w:bidi w:val="0"/>
        <w:spacing w:before="0" w:line="240" w:lineRule="auto"/>
        <w:ind w:left="0" w:right="0"/>
        <w:jc w:val="left"/>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39"/>
        <w:keepNext/>
        <w:keepLines/>
        <w:widowControl w:val="0"/>
        <w:shd w:val="clear" w:color="auto" w:fill="auto"/>
        <w:bidi w:val="0"/>
        <w:spacing w:before="0" w:after="260" w:line="240" w:lineRule="auto"/>
        <w:ind w:left="0" w:right="0"/>
        <w:jc w:val="left"/>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2"/>
    </w:p>
    <w:p>
      <w:pPr>
        <w:pStyle w:val="Style18"/>
        <w:keepNext w:val="0"/>
        <w:keepLines w:val="0"/>
        <w:widowControl w:val="0"/>
        <w:shd w:val="clear" w:color="auto" w:fill="auto"/>
        <w:bidi w:val="0"/>
        <w:spacing w:before="0" w:after="140" w:line="314" w:lineRule="exact"/>
        <w:ind w:left="0" w:right="0" w:firstLine="880"/>
        <w:jc w:val="left"/>
      </w:pPr>
      <w:r>
        <w:rPr>
          <w:color w:val="000000"/>
          <w:spacing w:val="0"/>
          <w:w w:val="100"/>
          <w:position w:val="0"/>
        </w:rPr>
        <w:t>营业收入整体情况</w:t>
      </w:r>
    </w:p>
    <w:p>
      <w:pPr>
        <w:pStyle w:val="Style18"/>
        <w:keepNext w:val="0"/>
        <w:keepLines w:val="0"/>
        <w:widowControl w:val="0"/>
        <w:shd w:val="clear" w:color="auto" w:fill="auto"/>
        <w:bidi w:val="0"/>
        <w:spacing w:before="0" w:after="60" w:line="240" w:lineRule="auto"/>
        <w:ind w:left="0" w:right="88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-72.47%</w:t>
            </w:r>
          </w:p>
        </w:tc>
      </w:tr>
      <w:tr>
        <w:trPr>
          <w:trHeight w:val="398"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91,879,601.22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220,044,824.77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120,773,437.09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624,280,342.05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4,316,996.46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8,269,946.96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制造贸易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5,922,708.82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27,818,312.05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8,285,039.23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9,795,316.41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10,152,194.42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铁路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20,855,042.29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42,982,790.28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4,434,514.51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17,554,718.23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31,379,692.25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84,645,868.29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53,217,658.54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458,452,541.55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安全解决方案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184,541,125.30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471,195,040.23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55,755,469.41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93,498,918.58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22,397,813.10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5,282,499.23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12,486,460.02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42,917,590.48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46,967,596.72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39,505,089.16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37,840,730.83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144,920,629.01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851,241,492.80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27,305,768.25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13,463,520.65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6,193,085.92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16,617,543.86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21,729,213.82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66,902,818.69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-67.52%</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24,149.89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9"/>
        <w:gridCol w:w="1277"/>
        <w:gridCol w:w="1277"/>
        <w:gridCol w:w="1277"/>
        <w:gridCol w:w="1354"/>
        <w:gridCol w:w="1277"/>
        <w:gridCol w:w="1277"/>
        <w:gridCol w:w="1277"/>
        <w:gridCol w:w="144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67,102,940.13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144,043,531.37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66,421,266.95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10,286,137.42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172,841,375.46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325,973,737.79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344,773,190.75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201,956,009.46</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 公司股东的 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-129,237,971.76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-509,834,075.04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-304,970,927.87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-607,224,529.43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-38,206,877.79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-29,321,232.09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88,172,419.48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-1,113,189,745.66</w:t>
            </w:r>
          </w:p>
        </w:tc>
      </w:tr>
    </w:tbl>
    <w:p>
      <w:pPr>
        <w:pStyle w:val="Style18"/>
        <w:keepNext w:val="0"/>
        <w:keepLines w:val="0"/>
        <w:widowControl w:val="0"/>
        <w:shd w:val="clear" w:color="auto" w:fill="auto"/>
        <w:bidi w:val="0"/>
        <w:spacing w:before="0" w:after="0" w:line="350" w:lineRule="exact"/>
        <w:ind w:left="0" w:right="0" w:firstLine="880"/>
        <w:jc w:val="both"/>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120" w:line="350" w:lineRule="exact"/>
        <w:ind w:left="88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单一产品（服务）收入占公司最近一个会计年度经审计的合并财务报表营业收入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w:t>
      </w:r>
    </w:p>
    <w:p>
      <w:pPr>
        <w:pStyle w:val="Style18"/>
        <w:keepNext w:val="0"/>
        <w:keepLines w:val="0"/>
        <w:widowControl w:val="0"/>
        <w:shd w:val="clear" w:color="auto" w:fill="auto"/>
        <w:bidi w:val="0"/>
        <w:spacing w:before="0" w:after="0" w:line="406"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350" w:lineRule="exact"/>
        <w:ind w:left="0" w:right="0" w:firstLine="880"/>
        <w:jc w:val="left"/>
      </w:pPr>
      <w:r>
        <w:rPr>
          <w:color w:val="000000"/>
          <w:spacing w:val="0"/>
          <w:w w:val="100"/>
          <w:position w:val="0"/>
        </w:rPr>
        <w:t>报告期内主要产品及收入较上年是否发生变化</w:t>
      </w:r>
    </w:p>
    <w:p>
      <w:pPr>
        <w:pStyle w:val="Style18"/>
        <w:keepNext w:val="0"/>
        <w:keepLines w:val="0"/>
        <w:widowControl w:val="0"/>
        <w:shd w:val="clear" w:color="auto" w:fill="auto"/>
        <w:bidi w:val="0"/>
        <w:spacing w:before="0" w:after="0" w:line="406"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50" w:lineRule="exact"/>
        <w:ind w:left="0" w:right="0" w:firstLine="880"/>
        <w:jc w:val="both"/>
      </w:pPr>
      <w:r>
        <w:rPr>
          <w:color w:val="000000"/>
          <w:spacing w:val="0"/>
          <w:w w:val="100"/>
          <w:position w:val="0"/>
        </w:rPr>
        <w:t>相关产品（服务）所处产业链位置、营运及盈利模式</w:t>
      </w:r>
    </w:p>
    <w:p>
      <w:pPr>
        <w:pStyle w:val="Style18"/>
        <w:keepNext w:val="0"/>
        <w:keepLines w:val="0"/>
        <w:widowControl w:val="0"/>
        <w:shd w:val="clear" w:color="auto" w:fill="auto"/>
        <w:bidi w:val="0"/>
        <w:spacing w:before="0" w:after="0" w:line="315" w:lineRule="exact"/>
        <w:ind w:left="880" w:right="0" w:firstLine="440"/>
        <w:jc w:val="left"/>
      </w:pPr>
      <w:r>
        <w:rPr>
          <w:color w:val="000000"/>
          <w:spacing w:val="0"/>
          <w:w w:val="100"/>
          <w:position w:val="0"/>
        </w:rPr>
        <w:t>公司将安全业务划分为安全产品、安全解决方案和安全服务三类；安全业务在订单获取、研发与设计、物料采购、生 产与集成、产品交付、客户服务等方面的基本运行模式均未发生变化。三类业务之间存在较强的相关性，安全解决方案开展 中一般使用自身安全产品为核心软硬件设施；安全产品技术水平的高低，一定程度上决定了安全解决方案和安全服务业务的 竞争力；安全产品、安全解决方案和安全服务业务在研发方面共享资源。</w:t>
      </w:r>
    </w:p>
    <w:p>
      <w:pPr>
        <w:pStyle w:val="Style18"/>
        <w:keepNext w:val="0"/>
        <w:keepLines w:val="0"/>
        <w:widowControl w:val="0"/>
        <w:shd w:val="clear" w:color="auto" w:fill="auto"/>
        <w:bidi w:val="0"/>
        <w:spacing w:before="0" w:after="120" w:line="350" w:lineRule="exact"/>
        <w:ind w:left="0" w:right="0" w:firstLine="880"/>
        <w:jc w:val="left"/>
      </w:pPr>
      <w:r>
        <w:rPr>
          <w:color w:val="000000"/>
          <w:spacing w:val="0"/>
          <w:w w:val="100"/>
          <w:position w:val="0"/>
        </w:rPr>
        <w:t>报告期内产业链上、下游环境是否发生重大变化</w:t>
      </w:r>
    </w:p>
    <w:p>
      <w:pPr>
        <w:pStyle w:val="Style18"/>
        <w:keepNext w:val="0"/>
        <w:keepLines w:val="0"/>
        <w:widowControl w:val="0"/>
        <w:shd w:val="clear" w:color="auto" w:fill="auto"/>
        <w:bidi w:val="0"/>
        <w:spacing w:before="0" w:after="120" w:line="406"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7" w:lineRule="exact"/>
        <w:ind w:left="880" w:right="0" w:firstLine="0"/>
        <w:jc w:val="both"/>
      </w:pPr>
      <w:r>
        <w:rPr>
          <w:color w:val="000000"/>
          <w:spacing w:val="0"/>
          <w:w w:val="100"/>
          <w:position w:val="0"/>
        </w:rPr>
        <w:t>相关产品属于安全软硬件产品（包括但不限于防火墙、虚拟专用网络、流量分析、防病毒、入侵检测、安全漏洞管理、加密 设备、安全内容管理、统一威胁管理、终端安全软件、身份认证、日志审计、堡垒机、威胁情报、态势感知等）</w:t>
      </w:r>
    </w:p>
    <w:p>
      <w:pPr>
        <w:pStyle w:val="Style18"/>
        <w:keepNext w:val="0"/>
        <w:keepLines w:val="0"/>
        <w:widowControl w:val="0"/>
        <w:shd w:val="clear" w:color="auto" w:fill="auto"/>
        <w:bidi w:val="0"/>
        <w:spacing w:before="0" w:after="0" w:line="360" w:lineRule="auto"/>
        <w:ind w:left="0" w:right="0" w:firstLine="8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880"/>
        <w:jc w:val="both"/>
      </w:pPr>
      <w:r>
        <w:rPr>
          <w:color w:val="000000"/>
          <w:spacing w:val="0"/>
          <w:w w:val="100"/>
          <w:position w:val="0"/>
        </w:rPr>
        <w:t>报告期内产品销售情况</w:t>
      </w:r>
    </w:p>
    <w:p>
      <w:pPr>
        <w:pStyle w:val="Style18"/>
        <w:keepNext w:val="0"/>
        <w:keepLines w:val="0"/>
        <w:widowControl w:val="0"/>
        <w:shd w:val="clear" w:color="auto" w:fill="auto"/>
        <w:bidi w:val="0"/>
        <w:spacing w:before="0" w:after="0" w:line="317" w:lineRule="exact"/>
        <w:ind w:left="880" w:right="0" w:firstLine="440"/>
        <w:jc w:val="both"/>
      </w:pPr>
      <w:r>
        <w:rPr>
          <w:color w:val="000000"/>
          <w:spacing w:val="0"/>
          <w:w w:val="100"/>
          <w:position w:val="0"/>
        </w:rPr>
        <w:t>公司采用直销和渠道代理相结合的销售模式，经过多年的市场沉淀以及近年来的渠道建设，目前已形成覆盖全国的完 整营销网络，产品在报告期内的最终销售用户主要分布于电信运营商、电力能源、政府等行业。</w:t>
      </w:r>
    </w:p>
    <w:p>
      <w:pPr>
        <w:pStyle w:val="Style18"/>
        <w:keepNext w:val="0"/>
        <w:keepLines w:val="0"/>
        <w:widowControl w:val="0"/>
        <w:shd w:val="clear" w:color="auto" w:fill="auto"/>
        <w:bidi w:val="0"/>
        <w:spacing w:before="0" w:after="140" w:line="317" w:lineRule="exact"/>
        <w:ind w:left="0" w:right="0" w:firstLine="880"/>
        <w:jc w:val="left"/>
      </w:pPr>
      <w:r>
        <w:rPr>
          <w:color w:val="000000"/>
          <w:spacing w:val="0"/>
          <w:w w:val="100"/>
          <w:position w:val="0"/>
        </w:rPr>
        <w:t>经销商代销</w:t>
      </w:r>
    </w:p>
    <w:p>
      <w:pPr>
        <w:pStyle w:val="Style18"/>
        <w:keepNext w:val="0"/>
        <w:keepLines w:val="0"/>
        <w:widowControl w:val="0"/>
        <w:shd w:val="clear" w:color="auto" w:fill="auto"/>
        <w:bidi w:val="0"/>
        <w:spacing w:before="0" w:after="0" w:line="360" w:lineRule="auto"/>
        <w:ind w:left="0" w:right="0" w:firstLine="8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880"/>
        <w:jc w:val="both"/>
      </w:pPr>
      <w:r>
        <w:rPr>
          <w:color w:val="000000"/>
          <w:spacing w:val="0"/>
          <w:w w:val="100"/>
          <w:position w:val="0"/>
        </w:rPr>
        <w:t>产品核心技术的变化、革新情况</w:t>
      </w:r>
    </w:p>
    <w:p>
      <w:pPr>
        <w:pStyle w:val="Style18"/>
        <w:keepNext w:val="0"/>
        <w:keepLines w:val="0"/>
        <w:widowControl w:val="0"/>
        <w:shd w:val="clear" w:color="auto" w:fill="auto"/>
        <w:bidi w:val="0"/>
        <w:spacing w:before="0" w:after="0" w:line="314" w:lineRule="exact"/>
        <w:ind w:left="880" w:right="760"/>
        <w:jc w:val="left"/>
      </w:pPr>
      <w:r>
        <w:rPr>
          <w:color w:val="000000"/>
          <w:spacing w:val="0"/>
          <w:w w:val="100"/>
          <w:position w:val="0"/>
        </w:rPr>
        <w:t>报告期内，公司以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为思路，聚力实现全线安全产品的国产化替代，研发推出信息安全领域前沿性产品。此外， 公司以客户需求为导向，持续对部分核心安全产品进行更新迭代，提供提升安全产品的易用性、适配性和性能，全面提升产 品竞争力。</w:t>
      </w:r>
    </w:p>
    <w:p>
      <w:pPr>
        <w:pStyle w:val="Style18"/>
        <w:keepNext w:val="0"/>
        <w:keepLines w:val="0"/>
        <w:widowControl w:val="0"/>
        <w:shd w:val="clear" w:color="auto" w:fill="auto"/>
        <w:bidi w:val="0"/>
        <w:spacing w:before="0" w:after="140" w:line="317" w:lineRule="exact"/>
        <w:ind w:left="0" w:right="0" w:firstLine="880"/>
        <w:jc w:val="both"/>
      </w:pPr>
      <w:r>
        <w:rPr>
          <w:color w:val="000000"/>
          <w:spacing w:val="0"/>
          <w:w w:val="100"/>
          <w:position w:val="0"/>
        </w:rPr>
        <w:t>相关产品因升级迭代导致产品名称发生变化</w:t>
      </w:r>
    </w:p>
    <w:p>
      <w:pPr>
        <w:pStyle w:val="Style18"/>
        <w:keepNext w:val="0"/>
        <w:keepLines w:val="0"/>
        <w:widowControl w:val="0"/>
        <w:shd w:val="clear" w:color="auto" w:fill="auto"/>
        <w:bidi w:val="0"/>
        <w:spacing w:before="0" w:after="0" w:line="360" w:lineRule="auto"/>
        <w:ind w:left="0" w:right="0" w:firstLine="8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880"/>
        <w:jc w:val="both"/>
      </w:pPr>
      <w:r>
        <w:rPr>
          <w:color w:val="000000"/>
          <w:spacing w:val="0"/>
          <w:w w:val="100"/>
          <w:position w:val="0"/>
        </w:rPr>
        <w:t>从事网络安全系统集成业务</w:t>
      </w:r>
    </w:p>
    <w:p>
      <w:pPr>
        <w:pStyle w:val="Style18"/>
        <w:keepNext w:val="0"/>
        <w:keepLines w:val="0"/>
        <w:widowControl w:val="0"/>
        <w:shd w:val="clear" w:color="auto" w:fill="auto"/>
        <w:bidi w:val="0"/>
        <w:spacing w:before="0" w:after="0" w:line="360" w:lineRule="auto"/>
        <w:ind w:left="0" w:right="0" w:firstLine="8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7" w:lineRule="exact"/>
        <w:ind w:left="1240" w:right="0" w:firstLine="0"/>
        <w:jc w:val="both"/>
      </w:pPr>
      <w:r>
        <w:rPr>
          <w:color w:val="000000"/>
          <w:spacing w:val="0"/>
          <w:w w:val="100"/>
          <w:position w:val="0"/>
        </w:rPr>
        <w:t>报告期主要采购产品未发生重大变化。</w:t>
      </w:r>
    </w:p>
    <w:p>
      <w:pPr>
        <w:pStyle w:val="Style39"/>
        <w:keepNext/>
        <w:keepLines/>
        <w:widowControl w:val="0"/>
        <w:shd w:val="clear" w:color="auto" w:fill="auto"/>
        <w:bidi w:val="0"/>
        <w:spacing w:before="0" w:after="380" w:line="240" w:lineRule="auto"/>
        <w:ind w:left="0" w:right="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3"/>
      <w:bookmarkEnd w:id="124"/>
      <w:bookmarkEnd w:id="126"/>
    </w:p>
    <w:p>
      <w:pPr>
        <w:pStyle w:val="Style18"/>
        <w:keepNext w:val="0"/>
        <w:keepLines w:val="0"/>
        <w:widowControl w:val="0"/>
        <w:shd w:val="clear" w:color="auto" w:fill="auto"/>
        <w:bidi w:val="0"/>
        <w:spacing w:before="0" w:after="0" w:line="360" w:lineRule="auto"/>
        <w:ind w:left="0" w:right="0" w:firstLine="88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140" w:line="317" w:lineRule="exact"/>
        <w:ind w:left="0" w:right="0" w:firstLine="88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60" w:line="240" w:lineRule="auto"/>
        <w:ind w:left="0" w:right="880" w:firstLine="0"/>
        <w:jc w:val="right"/>
      </w:pPr>
      <w:r>
        <w:rPr>
          <w:color w:val="000000"/>
          <w:spacing w:val="0"/>
          <w:w w:val="100"/>
          <w:position w:val="0"/>
        </w:rPr>
        <w:t>单位：元</w:t>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政府机关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91,879,601.22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64,628,703.76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-59.32%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120,773,437.09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100,607,041.37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-62.51%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31,379,692.25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29,191,276.65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53,217,658.54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34,869,729.48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安全解决方案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184,541,125.30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156,787,063.74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55,755,469.41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30,603,981.99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42,917,590.48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28,333,745.07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-17.57%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39,505,089.16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31,399,079.08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144,920,629.01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115,123,784.35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-74.84%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14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6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1373" w:val="left"/>
        </w:tabs>
        <w:bidi w:val="0"/>
        <w:spacing w:before="0" w:after="360" w:line="240" w:lineRule="auto"/>
        <w:ind w:left="0" w:right="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7"/>
      <w:bookmarkEnd w:id="128"/>
      <w:bookmarkEnd w:id="130"/>
    </w:p>
    <w:p>
      <w:pPr>
        <w:pStyle w:val="Style18"/>
        <w:keepNext w:val="0"/>
        <w:keepLines w:val="0"/>
        <w:widowControl w:val="0"/>
        <w:shd w:val="clear" w:color="auto" w:fill="auto"/>
        <w:bidi w:val="0"/>
        <w:spacing w:before="0" w:after="36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9"/>
        <w:keepNext/>
        <w:keepLines/>
        <w:widowControl w:val="0"/>
        <w:shd w:val="clear" w:color="auto" w:fill="auto"/>
        <w:tabs>
          <w:tab w:pos="1373" w:val="left"/>
        </w:tabs>
        <w:bidi w:val="0"/>
        <w:spacing w:before="0" w:after="360" w:line="240" w:lineRule="auto"/>
        <w:ind w:left="0" w:right="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31"/>
      <w:bookmarkEnd w:id="132"/>
      <w:bookmarkEnd w:id="134"/>
    </w:p>
    <w:p>
      <w:pPr>
        <w:pStyle w:val="Style18"/>
        <w:keepNext w:val="0"/>
        <w:keepLines w:val="0"/>
        <w:widowControl w:val="0"/>
        <w:shd w:val="clear" w:color="auto" w:fill="auto"/>
        <w:bidi w:val="0"/>
        <w:spacing w:before="0" w:after="360" w:line="240" w:lineRule="auto"/>
        <w:ind w:left="0" w:right="0" w:firstLine="88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39"/>
        <w:keepNext/>
        <w:keepLines/>
        <w:widowControl w:val="0"/>
        <w:shd w:val="clear" w:color="auto" w:fill="auto"/>
        <w:tabs>
          <w:tab w:pos="1373" w:val="left"/>
        </w:tabs>
        <w:bidi w:val="0"/>
        <w:spacing w:before="0" w:after="360" w:line="240" w:lineRule="auto"/>
        <w:ind w:left="0" w:right="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5"/>
      <w:bookmarkEnd w:id="136"/>
      <w:bookmarkEnd w:id="138"/>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产品分类</w:t>
      </w: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产品分类</w:t>
      </w:r>
    </w:p>
    <w:p>
      <w:pPr>
        <w:pStyle w:val="Style18"/>
        <w:keepNext w:val="0"/>
        <w:keepLines w:val="0"/>
        <w:widowControl w:val="0"/>
        <w:shd w:val="clear" w:color="auto" w:fill="auto"/>
        <w:bidi w:val="0"/>
        <w:spacing w:before="0" w:after="80" w:line="240" w:lineRule="auto"/>
        <w:ind w:left="98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207,601,624.35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494,762,466.01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12,544,966.01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13,648,763.24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2,114,184.85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31,984,657.82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4,742,440.86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电商业务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77,994,617.30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w:t>
            </w:r>
          </w:p>
        </w:tc>
      </w:tr>
    </w:tbl>
    <w:p>
      <w:pPr>
        <w:pStyle w:val="Style18"/>
        <w:keepNext w:val="0"/>
        <w:keepLines w:val="0"/>
        <w:widowControl w:val="0"/>
        <w:shd w:val="clear" w:color="auto" w:fill="auto"/>
        <w:bidi w:val="0"/>
        <w:spacing w:before="0" w:after="140" w:line="355" w:lineRule="exact"/>
        <w:ind w:left="88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主营业务成本构成</w:t>
      </w:r>
    </w:p>
    <w:p>
      <w:pPr>
        <w:pStyle w:val="Style18"/>
        <w:keepNext w:val="0"/>
        <w:keepLines w:val="0"/>
        <w:widowControl w:val="0"/>
        <w:shd w:val="clear" w:color="auto" w:fill="auto"/>
        <w:bidi w:val="0"/>
        <w:spacing w:before="0" w:after="80" w:line="240" w:lineRule="auto"/>
        <w:ind w:left="9820" w:right="0" w:firstLine="0"/>
        <w:jc w:val="lef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207,601,624.35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494,770,048.31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12,544,966.01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18,391,204.10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2,114,184.85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109,979,275.12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-98.08%</w:t>
            </w:r>
          </w:p>
        </w:tc>
      </w:tr>
    </w:tbl>
    <w:p>
      <w:pPr>
        <w:widowControl w:val="0"/>
        <w:spacing w:after="359" w:line="1" w:lineRule="exact"/>
      </w:pPr>
    </w:p>
    <w:p>
      <w:pPr>
        <w:pStyle w:val="Style39"/>
        <w:keepNext/>
        <w:keepLines/>
        <w:widowControl w:val="0"/>
        <w:shd w:val="clear" w:color="auto" w:fill="auto"/>
        <w:bidi w:val="0"/>
        <w:spacing w:before="0" w:after="360" w:line="240" w:lineRule="auto"/>
        <w:ind w:left="0" w:right="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39"/>
      <w:bookmarkEnd w:id="140"/>
      <w:bookmarkEnd w:id="142"/>
    </w:p>
    <w:p>
      <w:pPr>
        <w:pStyle w:val="Style18"/>
        <w:keepNext w:val="0"/>
        <w:keepLines w:val="0"/>
        <w:widowControl w:val="0"/>
        <w:shd w:val="clear" w:color="auto" w:fill="auto"/>
        <w:bidi w:val="0"/>
        <w:spacing w:before="0" w:after="140" w:line="240" w:lineRule="auto"/>
        <w:ind w:left="0" w:right="0" w:firstLine="8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260" w:line="240" w:lineRule="auto"/>
        <w:ind w:left="1320" w:right="0" w:firstLine="0"/>
        <w:jc w:val="left"/>
      </w:pPr>
      <w:r>
        <w:rPr>
          <w:color w:val="000000"/>
          <w:spacing w:val="0"/>
          <w:w w:val="100"/>
          <w:position w:val="0"/>
        </w:rPr>
        <w:t>详见附注八、合并范围的变更。</w:t>
      </w:r>
      <w:r>
        <w:br w:type="page"/>
      </w:r>
    </w:p>
    <w:p>
      <w:pPr>
        <w:pStyle w:val="Style39"/>
        <w:keepNext/>
        <w:keepLines/>
        <w:widowControl w:val="0"/>
        <w:shd w:val="clear" w:color="auto" w:fill="auto"/>
        <w:bidi w:val="0"/>
        <w:spacing w:before="0" w:after="380" w:line="240" w:lineRule="auto"/>
        <w:ind w:left="0" w:right="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43"/>
      <w:bookmarkEnd w:id="144"/>
      <w:bookmarkEnd w:id="146"/>
    </w:p>
    <w:p>
      <w:pPr>
        <w:pStyle w:val="Style18"/>
        <w:keepNext w:val="0"/>
        <w:keepLines w:val="0"/>
        <w:widowControl w:val="0"/>
        <w:shd w:val="clear" w:color="auto" w:fill="auto"/>
        <w:bidi w:val="0"/>
        <w:spacing w:before="0" w:after="38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1373" w:val="left"/>
        </w:tabs>
        <w:bidi w:val="0"/>
        <w:spacing w:before="0" w:after="380" w:line="240" w:lineRule="auto"/>
        <w:ind w:left="0" w:right="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18"/>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190,832,198.33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287,853,875.87%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46,395,985.05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43,029,120.07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38,392,118.89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33,619,130.97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29,395,843.35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190,832,198.33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66.29%</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主要客户其他情况说明</w:t>
      </w:r>
    </w:p>
    <w:p>
      <w:pPr>
        <w:pStyle w:val="Style18"/>
        <w:keepNext w:val="0"/>
        <w:keepLines w:val="0"/>
        <w:widowControl w:val="0"/>
        <w:shd w:val="clear" w:color="auto" w:fill="auto"/>
        <w:bidi w:val="0"/>
        <w:spacing w:before="0" w:after="14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88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157,493,685.56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565,358,146.44%</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62,127,173.90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28,998,591.16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24,319,026.56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21,098,548.67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20,950,345.27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3.71%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157,493,685.56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主要供应商其他情况说明</w:t>
      </w:r>
    </w:p>
    <w:p>
      <w:pPr>
        <w:pStyle w:val="Style18"/>
        <w:keepNext w:val="0"/>
        <w:keepLines w:val="0"/>
        <w:widowControl w:val="0"/>
        <w:shd w:val="clear" w:color="auto" w:fill="auto"/>
        <w:bidi w:val="0"/>
        <w:spacing w:before="0" w:after="12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30"/>
        <w:keepNext/>
        <w:keepLines/>
        <w:widowControl w:val="0"/>
        <w:shd w:val="clear" w:color="auto" w:fill="auto"/>
        <w:bidi w:val="0"/>
        <w:spacing w:before="0" w:after="400" w:line="240" w:lineRule="auto"/>
        <w:ind w:left="0" w:right="0" w:firstLine="860"/>
        <w:jc w:val="left"/>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18"/>
        <w:keepNext w:val="0"/>
        <w:keepLines w:val="0"/>
        <w:widowControl w:val="0"/>
        <w:shd w:val="clear" w:color="auto" w:fill="auto"/>
        <w:bidi w:val="0"/>
        <w:spacing w:before="0" w:after="80" w:line="240" w:lineRule="auto"/>
        <w:ind w:left="9820" w:right="0" w:firstLine="0"/>
        <w:jc w:val="left"/>
      </w:pPr>
      <w:r>
        <w:rPr>
          <w:color w:val="000000"/>
          <w:spacing w:val="0"/>
          <w:w w:val="100"/>
          <w:position w:val="0"/>
        </w:rPr>
        <w:t>单位：元</w:t>
      </w:r>
    </w:p>
    <w:tbl>
      <w:tblPr>
        <w:tblOverlap w:val="never"/>
        <w:jc w:val="center"/>
        <w:tblLayout w:type="fixed"/>
      </w:tblPr>
      <w:tblGrid>
        <w:gridCol w:w="1920"/>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35,643,348.84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34,806,570.56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171,811,651.01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115,307,858.12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主要系折旧摊销费用增加所致。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283,048,991.05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227,233,033.50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196,276,401.61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225,838,302.86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220" w:line="240" w:lineRule="auto"/>
        <w:ind w:left="0" w:right="0" w:firstLine="86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18"/>
        <w:keepNext w:val="0"/>
        <w:keepLines w:val="0"/>
        <w:widowControl w:val="0"/>
        <w:shd w:val="clear" w:color="auto" w:fill="auto"/>
        <w:bidi w:val="0"/>
        <w:spacing w:before="0" w:after="80" w:line="365" w:lineRule="exact"/>
        <w:ind w:left="860" w:right="0" w:firstLine="2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 公司研发人员情况</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岁以下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-34.44%</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209,443,994.34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225,838,302.86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236,328,076.35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13,167,592.73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44,286,459.81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18.74%</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60"/>
        <w:jc w:val="left"/>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40" w:line="240" w:lineRule="auto"/>
        <w:ind w:left="0" w:right="0" w:firstLine="86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6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40" w:line="240" w:lineRule="auto"/>
        <w:ind w:left="0" w:right="0" w:firstLine="86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1320" w:right="0" w:firstLine="0"/>
        <w:jc w:val="both"/>
      </w:pPr>
      <w:r>
        <w:rPr>
          <w:color w:val="000000"/>
          <w:spacing w:val="0"/>
          <w:w w:val="100"/>
          <w:position w:val="0"/>
        </w:rPr>
        <w:t>公司整体营业收入下降所致。</w:t>
      </w: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38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18"/>
        <w:keepNext w:val="0"/>
        <w:keepLines w:val="0"/>
        <w:widowControl w:val="0"/>
        <w:shd w:val="clear" w:color="auto" w:fill="auto"/>
        <w:bidi w:val="0"/>
        <w:spacing w:before="0" w:after="80" w:line="240" w:lineRule="auto"/>
        <w:ind w:left="9820" w:right="0" w:firstLine="0"/>
        <w:jc w:val="left"/>
      </w:pPr>
      <w:r>
        <w:rPr>
          <w:color w:val="000000"/>
          <w:spacing w:val="0"/>
          <w:w w:val="100"/>
          <w:position w:val="0"/>
        </w:rPr>
        <w:t>单位：元</w:t>
      </w:r>
    </w:p>
    <w:tbl>
      <w:tblPr>
        <w:tblOverlap w:val="never"/>
        <w:jc w:val="center"/>
        <w:tblLayout w:type="fixed"/>
      </w:tblPr>
      <w:tblGrid>
        <w:gridCol w:w="2390"/>
        <w:gridCol w:w="2400"/>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341,224,441.33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890,263,783.19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576,877,591.09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742,263,092.81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-235,653,149.76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148,000,690.38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4,766,126.90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7,429,955.08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36,475,619.43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179,425,787.43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-31,709,492.53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-171,995,832.35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490,202,375.70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424,552,578.40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228,431,292.80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452,987,702.14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261,771,082.90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-28,435,123.74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-1,020.59%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-5,591,559.39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-52,430,278.00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80"/>
        <w:jc w:val="both"/>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6" w:lineRule="exact"/>
        <w:ind w:left="880" w:right="0" w:firstLine="440"/>
        <w:jc w:val="both"/>
      </w:pPr>
      <w:r>
        <w:rPr>
          <w:color w:val="000000"/>
          <w:spacing w:val="0"/>
          <w:w w:val="100"/>
          <w:position w:val="0"/>
        </w:rPr>
        <w:t>经营活动产生的现金流量：公司本年度经营活动现金净流量</w:t>
      </w:r>
      <w:r>
        <w:rPr>
          <w:rFonts w:ascii="Times New Roman" w:eastAsia="Times New Roman" w:hAnsi="Times New Roman" w:cs="Times New Roman"/>
          <w:color w:val="000000"/>
          <w:spacing w:val="0"/>
          <w:w w:val="100"/>
          <w:position w:val="0"/>
          <w:sz w:val="18"/>
          <w:szCs w:val="18"/>
        </w:rPr>
        <w:t>-23,565.3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年减少</w:t>
      </w:r>
      <w:r>
        <w:rPr>
          <w:rFonts w:ascii="Times New Roman" w:eastAsia="Times New Roman" w:hAnsi="Times New Roman" w:cs="Times New Roman"/>
          <w:color w:val="000000"/>
          <w:spacing w:val="0"/>
          <w:w w:val="100"/>
          <w:position w:val="0"/>
          <w:sz w:val="18"/>
          <w:szCs w:val="18"/>
        </w:rPr>
        <w:t>-38,365.38</w:t>
      </w:r>
      <w:r>
        <w:rPr>
          <w:color w:val="000000"/>
          <w:spacing w:val="0"/>
          <w:w w:val="100"/>
          <w:position w:val="0"/>
        </w:rPr>
        <w:t>万元，主要系报告 期公司经营活动现金流出较现金流入同比下降较多。</w:t>
      </w:r>
    </w:p>
    <w:p>
      <w:pPr>
        <w:pStyle w:val="Style18"/>
        <w:keepNext w:val="0"/>
        <w:keepLines w:val="0"/>
        <w:widowControl w:val="0"/>
        <w:shd w:val="clear" w:color="auto" w:fill="auto"/>
        <w:bidi w:val="0"/>
        <w:spacing w:before="0" w:after="0" w:line="293" w:lineRule="exact"/>
        <w:ind w:left="880" w:right="0" w:firstLine="440"/>
        <w:jc w:val="both"/>
      </w:pPr>
      <w:r>
        <w:rPr>
          <w:color w:val="000000"/>
          <w:spacing w:val="0"/>
          <w:w w:val="100"/>
          <w:position w:val="0"/>
        </w:rPr>
        <w:t>投资活动产生的现金流量：公司本年度投资活动产生的现金流量净额</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3,170.95</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年增加</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4,028.63</w:t>
      </w:r>
      <w:r>
        <w:rPr>
          <w:color w:val="000000"/>
          <w:spacing w:val="0"/>
          <w:w w:val="100"/>
          <w:position w:val="0"/>
        </w:rPr>
        <w:t>万元，系 公司本年购建固定资产、无形资产等长期资产支出减少所致。</w:t>
      </w:r>
    </w:p>
    <w:p>
      <w:pPr>
        <w:pStyle w:val="Style18"/>
        <w:keepNext w:val="0"/>
        <w:keepLines w:val="0"/>
        <w:widowControl w:val="0"/>
        <w:shd w:val="clear" w:color="auto" w:fill="auto"/>
        <w:bidi w:val="0"/>
        <w:spacing w:before="0" w:after="0" w:line="326" w:lineRule="exact"/>
        <w:ind w:left="880" w:right="0" w:firstLine="440"/>
        <w:jc w:val="both"/>
      </w:pPr>
      <w:r>
        <w:rPr>
          <w:color w:val="000000"/>
          <w:spacing w:val="0"/>
          <w:w w:val="100"/>
          <w:position w:val="0"/>
        </w:rPr>
        <w:t>筹资活动产生的现金流量：公司本年度筹资活动产生的现金流量净额为</w:t>
      </w:r>
      <w:r>
        <w:rPr>
          <w:rFonts w:ascii="Times New Roman" w:eastAsia="Times New Roman" w:hAnsi="Times New Roman" w:cs="Times New Roman"/>
          <w:color w:val="000000"/>
          <w:spacing w:val="0"/>
          <w:w w:val="100"/>
          <w:position w:val="0"/>
          <w:sz w:val="18"/>
          <w:szCs w:val="18"/>
        </w:rPr>
        <w:t>26,177.11</w:t>
      </w:r>
      <w:r>
        <w:rPr>
          <w:color w:val="000000"/>
          <w:spacing w:val="0"/>
          <w:w w:val="100"/>
          <w:position w:val="0"/>
        </w:rPr>
        <w:t>万元，较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年度增加</w:t>
      </w:r>
      <w:r>
        <w:rPr>
          <w:rFonts w:ascii="Times New Roman" w:eastAsia="Times New Roman" w:hAnsi="Times New Roman" w:cs="Times New Roman"/>
          <w:color w:val="000000"/>
          <w:spacing w:val="0"/>
          <w:w w:val="100"/>
          <w:position w:val="0"/>
          <w:sz w:val="18"/>
          <w:szCs w:val="18"/>
        </w:rPr>
        <w:t>29,020.62</w:t>
      </w:r>
      <w:r>
        <w:rPr>
          <w:color w:val="000000"/>
          <w:spacing w:val="0"/>
          <w:w w:val="100"/>
          <w:position w:val="0"/>
        </w:rPr>
        <w:t>万元， 主要系本期支付其他与筹资活动有关的现金下降所致。</w:t>
      </w:r>
    </w:p>
    <w:p>
      <w:pPr>
        <w:pStyle w:val="Style18"/>
        <w:keepNext w:val="0"/>
        <w:keepLines w:val="0"/>
        <w:widowControl w:val="0"/>
        <w:shd w:val="clear" w:color="auto" w:fill="auto"/>
        <w:bidi w:val="0"/>
        <w:spacing w:before="0" w:after="140" w:line="326" w:lineRule="exact"/>
        <w:ind w:left="0" w:right="0" w:firstLine="880"/>
        <w:jc w:val="both"/>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240" w:line="379" w:lineRule="auto"/>
        <w:ind w:left="0" w:right="0" w:firstLine="8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880"/>
        <w:jc w:val="both"/>
      </w:pPr>
      <w:bookmarkStart w:id="163" w:name="bookmark163"/>
      <w:bookmarkStart w:id="164" w:name="bookmark164"/>
      <w:bookmarkStart w:id="165" w:name="bookmark165"/>
      <w:bookmarkStart w:id="166" w:name="bookmark166"/>
      <w:r>
        <w:rPr>
          <w:color w:val="000000"/>
          <w:spacing w:val="0"/>
          <w:w w:val="100"/>
          <w:position w:val="0"/>
        </w:rPr>
        <w:t>五</w:t>
      </w:r>
      <w:bookmarkEnd w:id="165"/>
      <w:r>
        <w:rPr>
          <w:color w:val="000000"/>
          <w:spacing w:val="0"/>
          <w:w w:val="100"/>
          <w:position w:val="0"/>
        </w:rPr>
        <w:t>、非主营业务情况</w:t>
      </w:r>
      <w:bookmarkEnd w:id="163"/>
      <w:bookmarkEnd w:id="164"/>
      <w:bookmarkEnd w:id="166"/>
    </w:p>
    <w:p>
      <w:pPr>
        <w:pStyle w:val="Style18"/>
        <w:keepNext w:val="0"/>
        <w:keepLines w:val="0"/>
        <w:widowControl w:val="0"/>
        <w:shd w:val="clear" w:color="auto" w:fill="auto"/>
        <w:bidi w:val="0"/>
        <w:spacing w:before="0" w:after="140" w:line="379" w:lineRule="auto"/>
        <w:ind w:left="0" w:right="0" w:firstLine="88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4"/>
        <w:keepNext/>
        <w:keepLines/>
        <w:widowControl w:val="0"/>
        <w:shd w:val="clear" w:color="auto" w:fill="auto"/>
        <w:bidi w:val="0"/>
        <w:spacing w:before="0" w:line="240" w:lineRule="auto"/>
        <w:ind w:left="0" w:right="0" w:firstLine="880"/>
        <w:jc w:val="both"/>
      </w:pPr>
      <w:bookmarkStart w:id="167" w:name="bookmark167"/>
      <w:bookmarkStart w:id="168" w:name="bookmark168"/>
      <w:bookmarkStart w:id="169" w:name="bookmark169"/>
      <w:bookmarkStart w:id="170" w:name="bookmark170"/>
      <w:r>
        <w:rPr>
          <w:color w:val="000000"/>
          <w:spacing w:val="0"/>
          <w:w w:val="100"/>
          <w:position w:val="0"/>
        </w:rPr>
        <w:t>六</w:t>
      </w:r>
      <w:bookmarkEnd w:id="169"/>
      <w:r>
        <w:rPr>
          <w:color w:val="000000"/>
          <w:spacing w:val="0"/>
          <w:w w:val="100"/>
          <w:position w:val="0"/>
        </w:rPr>
        <w:t>、资产及负债状况分析</w:t>
      </w:r>
      <w:bookmarkEnd w:id="167"/>
      <w:bookmarkEnd w:id="168"/>
      <w:bookmarkEnd w:id="170"/>
    </w:p>
    <w:p>
      <w:pPr>
        <w:pStyle w:val="Style30"/>
        <w:keepNext/>
        <w:keepLines/>
        <w:widowControl w:val="0"/>
        <w:shd w:val="clear" w:color="auto" w:fill="auto"/>
        <w:bidi w:val="0"/>
        <w:spacing w:before="0" w:line="240" w:lineRule="auto"/>
        <w:ind w:left="0" w:right="0"/>
        <w:jc w:val="both"/>
      </w:pPr>
      <w:bookmarkStart w:id="171" w:name="bookmark171"/>
      <w:bookmarkStart w:id="172" w:name="bookmark172"/>
      <w:bookmarkStart w:id="173" w:name="bookmark173"/>
      <w:bookmarkStart w:id="174" w:name="bookmark174"/>
      <w:r>
        <w:rPr>
          <w:rFonts w:ascii="Times New Roman" w:eastAsia="Times New Roman" w:hAnsi="Times New Roman" w:cs="Times New Roman"/>
          <w:color w:val="000000"/>
          <w:spacing w:val="0"/>
          <w:w w:val="100"/>
          <w:position w:val="0"/>
        </w:rPr>
        <w:t>1</w:t>
      </w:r>
      <w:bookmarkEnd w:id="173"/>
      <w:r>
        <w:rPr>
          <w:color w:val="000000"/>
          <w:spacing w:val="0"/>
          <w:w w:val="100"/>
          <w:position w:val="0"/>
        </w:rPr>
        <w:t>、资产构成重大变动情况</w:t>
      </w:r>
      <w:bookmarkEnd w:id="171"/>
      <w:bookmarkEnd w:id="172"/>
      <w:bookmarkEnd w:id="174"/>
    </w:p>
    <w:p>
      <w:pPr>
        <w:pStyle w:val="Style18"/>
        <w:keepNext w:val="0"/>
        <w:keepLines w:val="0"/>
        <w:widowControl w:val="0"/>
        <w:shd w:val="clear" w:color="auto" w:fill="auto"/>
        <w:bidi w:val="0"/>
        <w:spacing w:before="0" w:after="100" w:line="240" w:lineRule="auto"/>
        <w:ind w:left="9820" w:right="0" w:firstLine="0"/>
        <w:jc w:val="left"/>
      </w:pPr>
      <w:r>
        <w:rPr>
          <w:color w:val="000000"/>
          <w:spacing w:val="0"/>
          <w:w w:val="100"/>
          <w:position w:val="0"/>
        </w:rPr>
        <w:t>单位：元</w:t>
      </w:r>
    </w:p>
    <w:tbl>
      <w:tblPr>
        <w:tblOverlap w:val="never"/>
        <w:jc w:val="center"/>
        <w:tblLayout w:type="fixed"/>
      </w:tblPr>
      <w:tblGrid>
        <w:gridCol w:w="1373"/>
        <w:gridCol w:w="1608"/>
        <w:gridCol w:w="1421"/>
        <w:gridCol w:w="1555"/>
        <w:gridCol w:w="1421"/>
        <w:gridCol w:w="994"/>
        <w:gridCol w:w="1214"/>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重大变动说明</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占总资产比例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占总资产比例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48,888,831.30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69,313,030.80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2,431,504,374.77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3,063,284,697.92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78,442,711.07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142,862,832.00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10,409,079.40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364,472,646.30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490,689,289.99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1,354,334,143.33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1,223,942,024.15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63,314,164.25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1,870,216,119.62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1,865,846,868.75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185,392,058.66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237,785,432.03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65,994,096.95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8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jc w:val="left"/>
      </w:pPr>
      <w:bookmarkStart w:id="175" w:name="bookmark175"/>
      <w:bookmarkStart w:id="176" w:name="bookmark176"/>
      <w:bookmarkStart w:id="177" w:name="bookmark177"/>
      <w:bookmarkStart w:id="178" w:name="bookmark178"/>
      <w:r>
        <w:rPr>
          <w:rFonts w:ascii="Times New Roman" w:eastAsia="Times New Roman" w:hAnsi="Times New Roman" w:cs="Times New Roman"/>
          <w:color w:val="000000"/>
          <w:spacing w:val="0"/>
          <w:w w:val="100"/>
          <w:position w:val="0"/>
        </w:rPr>
        <w:t>2</w:t>
      </w:r>
      <w:bookmarkEnd w:id="177"/>
      <w:r>
        <w:rPr>
          <w:color w:val="000000"/>
          <w:spacing w:val="0"/>
          <w:w w:val="100"/>
          <w:position w:val="0"/>
        </w:rPr>
        <w:t>、以公允价值计量的资产和负债</w:t>
      </w:r>
      <w:bookmarkEnd w:id="175"/>
      <w:bookmarkEnd w:id="176"/>
      <w:bookmarkEnd w:id="178"/>
    </w:p>
    <w:p>
      <w:pPr>
        <w:pStyle w:val="Style18"/>
        <w:keepNext w:val="0"/>
        <w:keepLines w:val="0"/>
        <w:widowControl w:val="0"/>
        <w:shd w:val="clear" w:color="auto" w:fill="auto"/>
        <w:bidi w:val="0"/>
        <w:spacing w:before="0" w:after="100" w:line="240" w:lineRule="auto"/>
        <w:ind w:left="0" w:right="0" w:firstLine="88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142"/>
        <w:gridCol w:w="1066"/>
        <w:gridCol w:w="1373"/>
        <w:gridCol w:w="850"/>
        <w:gridCol w:w="955"/>
        <w:gridCol w:w="1205"/>
        <w:gridCol w:w="917"/>
        <w:gridCol w:w="1219"/>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本期公允价</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值变动损益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本期计提 的减值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本期出售金额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其他权益工具 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其他非流动金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16,495,210.00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16,465,370.00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66,995,210.00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29,500,000.00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37,465,370.00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其他变动的内容</w:t>
      </w:r>
    </w:p>
    <w:p>
      <w:pPr>
        <w:pStyle w:val="Style18"/>
        <w:keepNext w:val="0"/>
        <w:keepLines w:val="0"/>
        <w:widowControl w:val="0"/>
        <w:shd w:val="clear" w:color="auto" w:fill="auto"/>
        <w:bidi w:val="0"/>
        <w:spacing w:before="0" w:after="140" w:line="240" w:lineRule="auto"/>
        <w:ind w:left="0" w:right="0" w:firstLine="880"/>
        <w:jc w:val="left"/>
      </w:pPr>
      <w:r>
        <w:rPr>
          <w:color w:val="000000"/>
          <w:spacing w:val="0"/>
          <w:w w:val="100"/>
          <w:position w:val="0"/>
        </w:rPr>
        <w:t>报告期内公司主要资产计量属性是否发生重大变化</w:t>
      </w:r>
    </w:p>
    <w:p>
      <w:pPr>
        <w:pStyle w:val="Style18"/>
        <w:keepNext w:val="0"/>
        <w:keepLines w:val="0"/>
        <w:widowControl w:val="0"/>
        <w:shd w:val="clear" w:color="auto" w:fill="auto"/>
        <w:bidi w:val="0"/>
        <w:spacing w:before="0" w:after="14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line="240" w:lineRule="auto"/>
        <w:ind w:left="0" w:right="0"/>
        <w:jc w:val="left"/>
      </w:pPr>
      <w:bookmarkStart w:id="179" w:name="bookmark179"/>
      <w:bookmarkStart w:id="180" w:name="bookmark180"/>
      <w:bookmarkStart w:id="181" w:name="bookmark181"/>
      <w:bookmarkStart w:id="182" w:name="bookmark182"/>
      <w:r>
        <w:rPr>
          <w:rFonts w:ascii="Times New Roman" w:eastAsia="Times New Roman" w:hAnsi="Times New Roman" w:cs="Times New Roman"/>
          <w:color w:val="000000"/>
          <w:spacing w:val="0"/>
          <w:w w:val="100"/>
          <w:position w:val="0"/>
        </w:rPr>
        <w:t>3</w:t>
      </w:r>
      <w:bookmarkEnd w:id="181"/>
      <w:r>
        <w:rPr>
          <w:color w:val="000000"/>
          <w:spacing w:val="0"/>
          <w:w w:val="100"/>
          <w:position w:val="0"/>
        </w:rPr>
        <w:t>、截至报告期末的资产权利受限情况</w:t>
      </w:r>
      <w:bookmarkEnd w:id="179"/>
      <w:bookmarkEnd w:id="180"/>
      <w:bookmarkEnd w:id="182"/>
    </w:p>
    <w:p>
      <w:pPr>
        <w:pStyle w:val="Style18"/>
        <w:keepNext w:val="0"/>
        <w:keepLines w:val="0"/>
        <w:widowControl w:val="0"/>
        <w:shd w:val="clear" w:color="auto" w:fill="auto"/>
        <w:bidi w:val="0"/>
        <w:spacing w:before="0" w:after="380" w:line="240" w:lineRule="auto"/>
        <w:ind w:left="1320" w:right="0" w:firstLine="0"/>
        <w:jc w:val="left"/>
      </w:pPr>
      <w:r>
        <w:rPr>
          <w:color w:val="000000"/>
          <w:spacing w:val="0"/>
          <w:w w:val="100"/>
          <w:position w:val="0"/>
        </w:rPr>
        <w:t>本企业截至报告期期末的资产权利受限情况详见附注七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、所有权或使用权受到限制的资产。</w:t>
      </w:r>
    </w:p>
    <w:p>
      <w:pPr>
        <w:pStyle w:val="Style24"/>
        <w:keepNext/>
        <w:keepLines/>
        <w:widowControl w:val="0"/>
        <w:shd w:val="clear" w:color="auto" w:fill="auto"/>
        <w:bidi w:val="0"/>
        <w:spacing w:before="0" w:line="240" w:lineRule="auto"/>
        <w:ind w:left="0" w:right="0" w:firstLine="880"/>
        <w:jc w:val="left"/>
      </w:pPr>
      <w:bookmarkStart w:id="183" w:name="bookmark183"/>
      <w:bookmarkStart w:id="184" w:name="bookmark184"/>
      <w:bookmarkStart w:id="185" w:name="bookmark185"/>
      <w:bookmarkStart w:id="186" w:name="bookmark186"/>
      <w:r>
        <w:rPr>
          <w:color w:val="000000"/>
          <w:spacing w:val="0"/>
          <w:w w:val="100"/>
          <w:position w:val="0"/>
        </w:rPr>
        <w:t>七</w:t>
      </w:r>
      <w:bookmarkEnd w:id="185"/>
      <w:r>
        <w:rPr>
          <w:color w:val="000000"/>
          <w:spacing w:val="0"/>
          <w:w w:val="100"/>
          <w:position w:val="0"/>
        </w:rPr>
        <w:t>、投资状况分析</w:t>
      </w:r>
      <w:bookmarkEnd w:id="183"/>
      <w:bookmarkEnd w:id="184"/>
      <w:bookmarkEnd w:id="186"/>
    </w:p>
    <w:p>
      <w:pPr>
        <w:pStyle w:val="Style30"/>
        <w:keepNext/>
        <w:keepLines/>
        <w:widowControl w:val="0"/>
        <w:shd w:val="clear" w:color="auto" w:fill="auto"/>
        <w:tabs>
          <w:tab w:pos="1248" w:val="left"/>
        </w:tabs>
        <w:bidi w:val="0"/>
        <w:spacing w:before="0" w:line="240" w:lineRule="auto"/>
        <w:ind w:left="0" w:right="0"/>
        <w:jc w:val="left"/>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w:t>
        <w:tab/>
        <w:t>总体情况</w:t>
      </w:r>
      <w:bookmarkEnd w:id="187"/>
      <w:bookmarkEnd w:id="188"/>
      <w:bookmarkEnd w:id="190"/>
    </w:p>
    <w:p>
      <w:pPr>
        <w:pStyle w:val="Style18"/>
        <w:keepNext w:val="0"/>
        <w:keepLines w:val="0"/>
        <w:widowControl w:val="0"/>
        <w:shd w:val="clear" w:color="auto" w:fill="auto"/>
        <w:bidi w:val="0"/>
        <w:spacing w:before="0" w:after="38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258" w:val="left"/>
        </w:tabs>
        <w:bidi w:val="0"/>
        <w:spacing w:before="0" w:line="240" w:lineRule="auto"/>
        <w:ind w:left="0" w:right="0"/>
        <w:jc w:val="left"/>
      </w:pPr>
      <w:bookmarkStart w:id="191" w:name="bookmark191"/>
      <w:bookmarkStart w:id="192" w:name="bookmark192"/>
      <w:bookmarkStart w:id="193" w:name="bookmark193"/>
      <w:bookmarkStart w:id="194" w:name="bookmark194"/>
      <w:r>
        <w:rPr>
          <w:rFonts w:ascii="Times New Roman" w:eastAsia="Times New Roman" w:hAnsi="Times New Roman" w:cs="Times New Roman"/>
          <w:color w:val="000000"/>
          <w:spacing w:val="0"/>
          <w:w w:val="100"/>
          <w:position w:val="0"/>
        </w:rPr>
        <w:t>2</w:t>
      </w:r>
      <w:bookmarkEnd w:id="193"/>
      <w:r>
        <w:rPr>
          <w:color w:val="000000"/>
          <w:spacing w:val="0"/>
          <w:w w:val="100"/>
          <w:position w:val="0"/>
        </w:rPr>
        <w:t>、</w:t>
        <w:tab/>
        <w:t>报告期内获取的重大的股权投资情况</w:t>
      </w:r>
      <w:bookmarkEnd w:id="191"/>
      <w:bookmarkEnd w:id="192"/>
      <w:bookmarkEnd w:id="194"/>
    </w:p>
    <w:p>
      <w:pPr>
        <w:pStyle w:val="Style18"/>
        <w:keepNext w:val="0"/>
        <w:keepLines w:val="0"/>
        <w:widowControl w:val="0"/>
        <w:shd w:val="clear" w:color="auto" w:fill="auto"/>
        <w:bidi w:val="0"/>
        <w:spacing w:before="0" w:after="38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258" w:val="left"/>
        </w:tabs>
        <w:bidi w:val="0"/>
        <w:spacing w:before="0" w:line="240" w:lineRule="auto"/>
        <w:ind w:left="0" w:right="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3</w:t>
      </w:r>
      <w:bookmarkEnd w:id="197"/>
      <w:r>
        <w:rPr>
          <w:color w:val="000000"/>
          <w:spacing w:val="0"/>
          <w:w w:val="100"/>
          <w:position w:val="0"/>
        </w:rPr>
        <w:t>、</w:t>
        <w:tab/>
        <w:t>报告期内正在进行的重大的非股权投资情况</w:t>
      </w:r>
      <w:bookmarkEnd w:id="195"/>
      <w:bookmarkEnd w:id="196"/>
      <w:bookmarkEnd w:id="198"/>
    </w:p>
    <w:p>
      <w:pPr>
        <w:pStyle w:val="Style18"/>
        <w:keepNext w:val="0"/>
        <w:keepLines w:val="0"/>
        <w:widowControl w:val="0"/>
        <w:shd w:val="clear" w:color="auto" w:fill="auto"/>
        <w:bidi w:val="0"/>
        <w:spacing w:before="0" w:after="380" w:line="240" w:lineRule="auto"/>
        <w:ind w:left="0" w:right="0" w:firstLine="8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258" w:val="left"/>
        </w:tabs>
        <w:bidi w:val="0"/>
        <w:spacing w:before="0" w:line="240" w:lineRule="auto"/>
        <w:ind w:left="0" w:right="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4</w:t>
      </w:r>
      <w:bookmarkEnd w:id="201"/>
      <w:r>
        <w:rPr>
          <w:color w:val="000000"/>
          <w:spacing w:val="0"/>
          <w:w w:val="100"/>
          <w:position w:val="0"/>
        </w:rPr>
        <w:t>、</w:t>
        <w:tab/>
        <w:t>以公允价值计量的金融资产</w:t>
      </w:r>
      <w:bookmarkEnd w:id="199"/>
      <w:bookmarkEnd w:id="200"/>
      <w:bookmarkEnd w:id="202"/>
    </w:p>
    <w:p>
      <w:pPr>
        <w:pStyle w:val="Style18"/>
        <w:keepNext w:val="0"/>
        <w:keepLines w:val="0"/>
        <w:widowControl w:val="0"/>
        <w:shd w:val="clear" w:color="auto" w:fill="auto"/>
        <w:bidi w:val="0"/>
        <w:spacing w:before="0" w:after="380" w:line="240" w:lineRule="auto"/>
        <w:ind w:left="0" w:right="0" w:firstLine="8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258" w:val="left"/>
        </w:tabs>
        <w:bidi w:val="0"/>
        <w:spacing w:before="0" w:line="240" w:lineRule="auto"/>
        <w:ind w:left="0" w:right="0"/>
        <w:jc w:val="left"/>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5</w:t>
      </w:r>
      <w:bookmarkEnd w:id="205"/>
      <w:r>
        <w:rPr>
          <w:color w:val="000000"/>
          <w:spacing w:val="0"/>
          <w:w w:val="100"/>
          <w:position w:val="0"/>
        </w:rPr>
        <w:t>、</w:t>
        <w:tab/>
        <w:t>募集资金使用情况</w:t>
      </w:r>
      <w:bookmarkEnd w:id="203"/>
      <w:bookmarkEnd w:id="204"/>
      <w:bookmarkEnd w:id="206"/>
    </w:p>
    <w:p>
      <w:pPr>
        <w:pStyle w:val="Style18"/>
        <w:keepNext w:val="0"/>
        <w:keepLines w:val="0"/>
        <w:widowControl w:val="0"/>
        <w:numPr>
          <w:ilvl w:val="0"/>
          <w:numId w:val="1"/>
        </w:numPr>
        <w:shd w:val="clear" w:color="auto" w:fill="auto"/>
        <w:tabs>
          <w:tab w:pos="1166" w:val="left"/>
        </w:tabs>
        <w:bidi w:val="0"/>
        <w:spacing w:before="0" w:after="380" w:line="240" w:lineRule="auto"/>
        <w:ind w:left="0" w:right="0" w:firstLine="880"/>
        <w:jc w:val="left"/>
      </w:pPr>
      <w:bookmarkStart w:id="207" w:name="bookmark207"/>
      <w:bookmarkEnd w:id="20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9"/>
        <w:keepNext/>
        <w:keepLines/>
        <w:widowControl w:val="0"/>
        <w:shd w:val="clear" w:color="auto" w:fill="auto"/>
        <w:bidi w:val="0"/>
        <w:spacing w:before="0" w:after="380" w:line="240" w:lineRule="auto"/>
        <w:ind w:left="0" w:right="0"/>
        <w:jc w:val="left"/>
      </w:pPr>
      <w:bookmarkStart w:id="208" w:name="bookmark208"/>
      <w:bookmarkStart w:id="209" w:name="bookmark209"/>
      <w:bookmarkStart w:id="210" w:name="bookmark210"/>
      <w:bookmarkStart w:id="211" w:name="bookmark211"/>
      <w:r>
        <w:rPr>
          <w:color w:val="000000"/>
          <w:spacing w:val="0"/>
          <w:w w:val="100"/>
          <w:position w:val="0"/>
        </w:rPr>
        <w:t>（</w:t>
      </w:r>
      <w:bookmarkEnd w:id="21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08"/>
      <w:bookmarkEnd w:id="209"/>
      <w:bookmarkEnd w:id="211"/>
    </w:p>
    <w:p>
      <w:pPr>
        <w:pStyle w:val="Style18"/>
        <w:keepNext w:val="0"/>
        <w:keepLines w:val="0"/>
        <w:widowControl w:val="0"/>
        <w:numPr>
          <w:ilvl w:val="0"/>
          <w:numId w:val="1"/>
        </w:numPr>
        <w:shd w:val="clear" w:color="auto" w:fill="auto"/>
        <w:tabs>
          <w:tab w:pos="1166" w:val="left"/>
        </w:tabs>
        <w:bidi w:val="0"/>
        <w:spacing w:before="0" w:after="120" w:line="240" w:lineRule="auto"/>
        <w:ind w:left="0" w:right="0" w:firstLine="880"/>
        <w:jc w:val="both"/>
      </w:pPr>
      <w:bookmarkStart w:id="212" w:name="bookmark212"/>
      <w:bookmarkEnd w:id="21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69"/>
        <w:gridCol w:w="874"/>
        <w:gridCol w:w="869"/>
        <w:gridCol w:w="869"/>
        <w:gridCol w:w="869"/>
        <w:gridCol w:w="874"/>
        <w:gridCol w:w="869"/>
        <w:gridCol w:w="869"/>
        <w:gridCol w:w="869"/>
        <w:gridCol w:w="8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本期已使</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已累计使</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用募集资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报告期内</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变更用途</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的募集资</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金总额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累计变更</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用途的募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集资金总</w:t>
            </w:r>
          </w:p>
          <w:p>
            <w:pPr>
              <w:pStyle w:val="Style2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累计变更</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用途的募</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集资金总</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尚未使用</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募集资金</w:t>
            </w:r>
          </w:p>
          <w:p>
            <w:pPr>
              <w:pStyle w:val="Style21"/>
              <w:keepNext w:val="0"/>
              <w:keepLines w:val="0"/>
              <w:widowControl w:val="0"/>
              <w:shd w:val="clear" w:color="auto" w:fill="auto"/>
              <w:bidi w:val="0"/>
              <w:spacing w:before="0" w:after="100" w:line="240" w:lineRule="auto"/>
              <w:ind w:left="0" w:right="240" w:firstLine="0"/>
              <w:jc w:val="right"/>
            </w:pPr>
            <w:r>
              <w:rPr>
                <w:color w:val="000000"/>
                <w:spacing w:val="0"/>
                <w:w w:val="100"/>
                <w:position w:val="0"/>
              </w:rPr>
              <w:t>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尚未使用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用途及去</w:t>
            </w:r>
          </w:p>
          <w:p>
            <w:pPr>
              <w:pStyle w:val="Style2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闲置两年 以上募集 资金金额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 发行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39,200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39,336.42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13,017.15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110,262.56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公开发行 可转债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53,800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53,820.82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187.93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216,436.95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11"/>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bl>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4" w:lineRule="exact"/>
        <w:ind w:left="840" w:right="0" w:firstLine="40"/>
        <w:jc w:val="both"/>
      </w:pPr>
      <w:bookmarkStart w:id="213" w:name="bookmark213"/>
      <w:r>
        <w:rPr>
          <w:rFonts w:ascii="Times New Roman" w:eastAsia="Times New Roman" w:hAnsi="Times New Roman" w:cs="Times New Roman"/>
          <w:color w:val="000000"/>
          <w:spacing w:val="0"/>
          <w:w w:val="100"/>
          <w:position w:val="0"/>
          <w:sz w:val="18"/>
          <w:szCs w:val="18"/>
        </w:rPr>
        <w:t>1</w:t>
      </w:r>
      <w:bookmarkEnd w:id="213"/>
      <w:r>
        <w:rPr>
          <w:color w:val="000000"/>
          <w:spacing w:val="0"/>
          <w:w w:val="100"/>
          <w:position w:val="0"/>
        </w:rPr>
        <w:t>、 经中国证监会证监许可</w:t>
      </w:r>
      <w:r>
        <w:rPr>
          <w:rFonts w:ascii="Times New Roman" w:eastAsia="Times New Roman" w:hAnsi="Times New Roman" w:cs="Times New Roman"/>
          <w:color w:val="000000"/>
          <w:spacing w:val="0"/>
          <w:w w:val="100"/>
          <w:position w:val="0"/>
          <w:sz w:val="18"/>
          <w:szCs w:val="18"/>
        </w:rPr>
        <w:t>[2012]41</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日向社会公众公开发行普通股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2,450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元。截至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日，公司共募集资金</w:t>
      </w:r>
      <w:r>
        <w:rPr>
          <w:rFonts w:ascii="Times New Roman" w:eastAsia="Times New Roman" w:hAnsi="Times New Roman" w:cs="Times New Roman"/>
          <w:color w:val="000000"/>
          <w:spacing w:val="0"/>
          <w:w w:val="100"/>
          <w:position w:val="0"/>
          <w:sz w:val="18"/>
          <w:szCs w:val="18"/>
        </w:rPr>
        <w:t>39,200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3,924.33</w:t>
      </w:r>
      <w:r>
        <w:rPr>
          <w:color w:val="000000"/>
          <w:spacing w:val="0"/>
          <w:w w:val="100"/>
          <w:position w:val="0"/>
        </w:rPr>
        <w:t>万元，募集资金净额</w:t>
      </w:r>
      <w:r>
        <w:rPr>
          <w:rFonts w:ascii="Times New Roman" w:eastAsia="Times New Roman" w:hAnsi="Times New Roman" w:cs="Times New Roman"/>
          <w:color w:val="000000"/>
          <w:spacing w:val="0"/>
          <w:w w:val="100"/>
          <w:position w:val="0"/>
          <w:sz w:val="18"/>
          <w:szCs w:val="18"/>
        </w:rPr>
        <w:t>35275.67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35,412.09</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35,275.67</w:t>
      </w:r>
      <w:r>
        <w:rPr>
          <w:color w:val="000000"/>
          <w:spacing w:val="0"/>
          <w:w w:val="100"/>
          <w:position w:val="0"/>
        </w:rPr>
        <w:t>万元、银行手续费</w:t>
      </w:r>
      <w:r>
        <w:rPr>
          <w:rFonts w:ascii="Times New Roman" w:eastAsia="Times New Roman" w:hAnsi="Times New Roman" w:cs="Times New Roman"/>
          <w:color w:val="000000"/>
          <w:spacing w:val="0"/>
          <w:w w:val="100"/>
          <w:position w:val="0"/>
          <w:sz w:val="18"/>
          <w:szCs w:val="18"/>
        </w:rPr>
        <w:t>1.17</w:t>
      </w:r>
      <w:r>
        <w:rPr>
          <w:color w:val="000000"/>
          <w:spacing w:val="0"/>
          <w:w w:val="100"/>
          <w:position w:val="0"/>
        </w:rPr>
        <w:t>万元、银行利息收入</w:t>
      </w:r>
      <w:r>
        <w:rPr>
          <w:rFonts w:ascii="Times New Roman" w:eastAsia="Times New Roman" w:hAnsi="Times New Roman" w:cs="Times New Roman"/>
          <w:color w:val="000000"/>
          <w:spacing w:val="0"/>
          <w:w w:val="100"/>
          <w:position w:val="0"/>
          <w:sz w:val="18"/>
          <w:szCs w:val="18"/>
        </w:rPr>
        <w:t xml:space="preserve">137.60 </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34" w:val="left"/>
        </w:tabs>
        <w:bidi w:val="0"/>
        <w:spacing w:before="0" w:after="0" w:line="314" w:lineRule="exact"/>
        <w:ind w:left="840" w:right="0" w:firstLine="40"/>
        <w:jc w:val="both"/>
      </w:pPr>
      <w:bookmarkStart w:id="214" w:name="bookmark214"/>
      <w:r>
        <w:rPr>
          <w:rFonts w:ascii="Times New Roman" w:eastAsia="Times New Roman" w:hAnsi="Times New Roman" w:cs="Times New Roman"/>
          <w:color w:val="000000"/>
          <w:spacing w:val="0"/>
          <w:w w:val="100"/>
          <w:position w:val="0"/>
          <w:sz w:val="18"/>
          <w:szCs w:val="18"/>
        </w:rPr>
        <w:t>2</w:t>
      </w:r>
      <w:bookmarkEnd w:id="214"/>
      <w:r>
        <w:rPr>
          <w:color w:val="000000"/>
          <w:spacing w:val="0"/>
          <w:w w:val="100"/>
          <w:position w:val="0"/>
        </w:rPr>
        <w:t>、</w:t>
        <w:tab/>
        <w:t>经中国证监会证监许可</w:t>
      </w:r>
      <w:r>
        <w:rPr>
          <w:rFonts w:ascii="Times New Roman" w:eastAsia="Times New Roman" w:hAnsi="Times New Roman" w:cs="Times New Roman"/>
          <w:color w:val="000000"/>
          <w:spacing w:val="0"/>
          <w:w w:val="100"/>
          <w:position w:val="0"/>
          <w:sz w:val="18"/>
          <w:szCs w:val="18"/>
        </w:rPr>
        <w:t>[2015]356</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24,610,235</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17.96</w:t>
      </w:r>
      <w:r>
        <w:rPr>
          <w:color w:val="000000"/>
          <w:spacing w:val="0"/>
          <w:w w:val="100"/>
          <w:position w:val="0"/>
        </w:rPr>
        <w:t>元</w:t>
      </w:r>
      <w:r>
        <w:rPr>
          <w:color w:val="000000"/>
          <w:spacing w:val="0"/>
          <w:w w:val="100"/>
          <w:position w:val="0"/>
          <w:sz w:val="18"/>
          <w:szCs w:val="18"/>
        </w:rPr>
        <w:t>，</w:t>
      </w:r>
      <w:r>
        <w:rPr>
          <w:color w:val="000000"/>
          <w:spacing w:val="0"/>
          <w:w w:val="100"/>
          <w:position w:val="0"/>
        </w:rPr>
        <w:t>用 于购买资产和募集配套资金。截至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日，公司共募集配套资金</w:t>
      </w:r>
      <w:r>
        <w:rPr>
          <w:rFonts w:ascii="Times New Roman" w:eastAsia="Times New Roman" w:hAnsi="Times New Roman" w:cs="Times New Roman"/>
          <w:color w:val="000000"/>
          <w:spacing w:val="0"/>
          <w:w w:val="100"/>
          <w:position w:val="0"/>
          <w:sz w:val="18"/>
          <w:szCs w:val="18"/>
        </w:rPr>
        <w:t>13,000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1,793.33</w:t>
      </w:r>
      <w:r>
        <w:rPr>
          <w:color w:val="000000"/>
          <w:spacing w:val="0"/>
          <w:w w:val="100"/>
          <w:position w:val="0"/>
        </w:rPr>
        <w:t>万元， 募集资金净额</w:t>
      </w:r>
      <w:r>
        <w:rPr>
          <w:rFonts w:ascii="Times New Roman" w:eastAsia="Times New Roman" w:hAnsi="Times New Roman" w:cs="Times New Roman"/>
          <w:color w:val="000000"/>
          <w:spacing w:val="0"/>
          <w:w w:val="100"/>
          <w:position w:val="0"/>
          <w:sz w:val="18"/>
          <w:szCs w:val="18"/>
        </w:rPr>
        <w:t>11,206.67</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13,017.15</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 xml:space="preserve">13,000 </w:t>
      </w:r>
      <w:r>
        <w:rPr>
          <w:color w:val="000000"/>
          <w:spacing w:val="0"/>
          <w:w w:val="100"/>
          <w:position w:val="0"/>
        </w:rPr>
        <w:t>万元、银行手续费</w:t>
      </w:r>
      <w:r>
        <w:rPr>
          <w:rFonts w:ascii="Times New Roman" w:eastAsia="Times New Roman" w:hAnsi="Times New Roman" w:cs="Times New Roman"/>
          <w:color w:val="000000"/>
          <w:spacing w:val="0"/>
          <w:w w:val="100"/>
          <w:position w:val="0"/>
          <w:sz w:val="18"/>
          <w:szCs w:val="18"/>
        </w:rPr>
        <w:t>0.19</w:t>
      </w:r>
      <w:r>
        <w:rPr>
          <w:color w:val="000000"/>
          <w:spacing w:val="0"/>
          <w:w w:val="100"/>
          <w:position w:val="0"/>
        </w:rPr>
        <w:t>万元、银行利息收入</w:t>
      </w:r>
      <w:r>
        <w:rPr>
          <w:rFonts w:ascii="Times New Roman" w:eastAsia="Times New Roman" w:hAnsi="Times New Roman" w:cs="Times New Roman"/>
          <w:color w:val="000000"/>
          <w:spacing w:val="0"/>
          <w:w w:val="100"/>
          <w:position w:val="0"/>
          <w:sz w:val="18"/>
          <w:szCs w:val="18"/>
        </w:rPr>
        <w:t>17.34</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38" w:val="left"/>
        </w:tabs>
        <w:bidi w:val="0"/>
        <w:spacing w:before="0" w:after="0" w:line="314" w:lineRule="exact"/>
        <w:ind w:left="840" w:right="0" w:firstLine="40"/>
        <w:jc w:val="both"/>
      </w:pPr>
      <w:bookmarkStart w:id="215" w:name="bookmark215"/>
      <w:r>
        <w:rPr>
          <w:rFonts w:ascii="Times New Roman" w:eastAsia="Times New Roman" w:hAnsi="Times New Roman" w:cs="Times New Roman"/>
          <w:color w:val="000000"/>
          <w:spacing w:val="0"/>
          <w:w w:val="100"/>
          <w:position w:val="0"/>
          <w:sz w:val="18"/>
          <w:szCs w:val="18"/>
        </w:rPr>
        <w:t>3</w:t>
      </w:r>
      <w:bookmarkEnd w:id="215"/>
      <w:r>
        <w:rPr>
          <w:color w:val="000000"/>
          <w:spacing w:val="0"/>
          <w:w w:val="100"/>
          <w:position w:val="0"/>
        </w:rPr>
        <w:t>、</w:t>
        <w:tab/>
        <w:t>经中国证监会证监许可</w:t>
      </w:r>
      <w:r>
        <w:rPr>
          <w:rFonts w:ascii="Times New Roman" w:eastAsia="Times New Roman" w:hAnsi="Times New Roman" w:cs="Times New Roman"/>
          <w:color w:val="000000"/>
          <w:spacing w:val="0"/>
          <w:w w:val="100"/>
          <w:position w:val="0"/>
          <w:sz w:val="18"/>
          <w:szCs w:val="18"/>
        </w:rPr>
        <w:t>[2016]616</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日向特定投资者非公开发行普通股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股）股票</w:t>
      </w:r>
      <w:r>
        <w:rPr>
          <w:rFonts w:ascii="Times New Roman" w:eastAsia="Times New Roman" w:hAnsi="Times New Roman" w:cs="Times New Roman"/>
          <w:color w:val="000000"/>
          <w:spacing w:val="0"/>
          <w:w w:val="100"/>
          <w:position w:val="0"/>
          <w:sz w:val="18"/>
          <w:szCs w:val="18"/>
        </w:rPr>
        <w:t>84,355,828</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元，每股发行价人民币</w:t>
      </w:r>
      <w:r>
        <w:rPr>
          <w:rFonts w:ascii="Times New Roman" w:eastAsia="Times New Roman" w:hAnsi="Times New Roman" w:cs="Times New Roman"/>
          <w:color w:val="000000"/>
          <w:spacing w:val="0"/>
          <w:w w:val="100"/>
          <w:position w:val="0"/>
          <w:sz w:val="18"/>
          <w:szCs w:val="18"/>
        </w:rPr>
        <w:t>13.04</w:t>
      </w:r>
      <w:r>
        <w:rPr>
          <w:color w:val="000000"/>
          <w:spacing w:val="0"/>
          <w:w w:val="100"/>
          <w:position w:val="0"/>
        </w:rPr>
        <w:t>元</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用于购买资产和募集配套资金。截至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日，公司募集配套资金</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4,281.85</w:t>
      </w:r>
      <w:r>
        <w:rPr>
          <w:color w:val="000000"/>
          <w:spacing w:val="0"/>
          <w:w w:val="100"/>
          <w:position w:val="0"/>
        </w:rPr>
        <w:t>万元， 募集资金净额</w:t>
      </w:r>
      <w:r>
        <w:rPr>
          <w:rFonts w:ascii="Times New Roman" w:eastAsia="Times New Roman" w:hAnsi="Times New Roman" w:cs="Times New Roman"/>
          <w:color w:val="000000"/>
          <w:spacing w:val="0"/>
          <w:w w:val="100"/>
          <w:position w:val="0"/>
          <w:sz w:val="18"/>
          <w:szCs w:val="18"/>
        </w:rPr>
        <w:t>105,718.15</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110,262.56</w:t>
      </w:r>
      <w:r>
        <w:rPr>
          <w:color w:val="000000"/>
          <w:spacing w:val="0"/>
          <w:w w:val="100"/>
          <w:position w:val="0"/>
        </w:rPr>
        <w:t>万元，其中，募集资金</w:t>
      </w:r>
      <w:r>
        <w:rPr>
          <w:rFonts w:ascii="Times New Roman" w:eastAsia="Times New Roman" w:hAnsi="Times New Roman" w:cs="Times New Roman"/>
          <w:color w:val="000000"/>
          <w:spacing w:val="0"/>
          <w:w w:val="100"/>
          <w:position w:val="0"/>
          <w:sz w:val="18"/>
          <w:szCs w:val="18"/>
        </w:rPr>
        <w:t xml:space="preserve">110,000.00 </w:t>
      </w:r>
      <w:r>
        <w:rPr>
          <w:color w:val="000000"/>
          <w:spacing w:val="0"/>
          <w:w w:val="100"/>
          <w:position w:val="0"/>
        </w:rPr>
        <w:t>万元、银行手续费</w:t>
      </w:r>
      <w:r>
        <w:rPr>
          <w:rFonts w:ascii="Times New Roman" w:eastAsia="Times New Roman" w:hAnsi="Times New Roman" w:cs="Times New Roman"/>
          <w:color w:val="000000"/>
          <w:spacing w:val="0"/>
          <w:w w:val="100"/>
          <w:position w:val="0"/>
          <w:sz w:val="18"/>
          <w:szCs w:val="18"/>
        </w:rPr>
        <w:t>1.06</w:t>
      </w:r>
      <w:r>
        <w:rPr>
          <w:color w:val="000000"/>
          <w:spacing w:val="0"/>
          <w:w w:val="100"/>
          <w:position w:val="0"/>
        </w:rPr>
        <w:t>万元、银行利息收入</w:t>
      </w:r>
      <w:r>
        <w:rPr>
          <w:rFonts w:ascii="Times New Roman" w:eastAsia="Times New Roman" w:hAnsi="Times New Roman" w:cs="Times New Roman"/>
          <w:color w:val="000000"/>
          <w:spacing w:val="0"/>
          <w:w w:val="100"/>
          <w:position w:val="0"/>
          <w:sz w:val="18"/>
          <w:szCs w:val="18"/>
        </w:rPr>
        <w:t>263.62</w:t>
      </w:r>
      <w:r>
        <w:rPr>
          <w:color w:val="000000"/>
          <w:spacing w:val="0"/>
          <w:w w:val="100"/>
          <w:position w:val="0"/>
        </w:rPr>
        <w:t>万元。</w:t>
      </w:r>
    </w:p>
    <w:p>
      <w:pPr>
        <w:pStyle w:val="Style1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1134" w:val="left"/>
        </w:tabs>
        <w:bidi w:val="0"/>
        <w:spacing w:before="0" w:after="440" w:line="314" w:lineRule="exact"/>
        <w:ind w:left="840" w:right="0" w:firstLine="40"/>
        <w:jc w:val="both"/>
      </w:pPr>
      <w:bookmarkStart w:id="216" w:name="bookmark216"/>
      <w:r>
        <w:rPr>
          <w:rFonts w:ascii="Times New Roman" w:eastAsia="Times New Roman" w:hAnsi="Times New Roman" w:cs="Times New Roman"/>
          <w:color w:val="000000"/>
          <w:spacing w:val="0"/>
          <w:w w:val="100"/>
          <w:position w:val="0"/>
          <w:sz w:val="18"/>
          <w:szCs w:val="18"/>
        </w:rPr>
        <w:t>4</w:t>
      </w:r>
      <w:bookmarkEnd w:id="216"/>
      <w:r>
        <w:rPr>
          <w:color w:val="000000"/>
          <w:spacing w:val="0"/>
          <w:w w:val="100"/>
          <w:position w:val="0"/>
        </w:rPr>
        <w:t>、</w:t>
        <w:tab/>
        <w:t>经中国证监会证监许可</w:t>
      </w:r>
      <w:r>
        <w:rPr>
          <w:rFonts w:ascii="Times New Roman" w:eastAsia="Times New Roman" w:hAnsi="Times New Roman" w:cs="Times New Roman"/>
          <w:color w:val="000000"/>
          <w:spacing w:val="0"/>
          <w:w w:val="100"/>
          <w:position w:val="0"/>
          <w:sz w:val="18"/>
          <w:szCs w:val="18"/>
        </w:rPr>
        <w:t>[2018]1063</w:t>
      </w:r>
      <w:r>
        <w:rPr>
          <w:color w:val="000000"/>
          <w:spacing w:val="0"/>
          <w:w w:val="100"/>
          <w:position w:val="0"/>
        </w:rPr>
        <w:t>号文核准，并经深圳证券交易所同意，公司由主承销商广发证券股份有限公司于</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日采用向原股东优先配售，原股东优先配售后余额部分（含原股东放弃优先配售部分）通过深圳证券交易所交 易系统网上向社会公众投资者发行的方式发行可转换公司债券</w:t>
      </w: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万张，每张面值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53,800.00</w:t>
      </w:r>
      <w:r>
        <w:rPr>
          <w:color w:val="000000"/>
          <w:spacing w:val="0"/>
          <w:w w:val="100"/>
          <w:position w:val="0"/>
        </w:rPr>
        <w:t>万元。截 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日，本公司共募集资金</w:t>
      </w:r>
      <w:r>
        <w:rPr>
          <w:rFonts w:ascii="Times New Roman" w:eastAsia="Times New Roman" w:hAnsi="Times New Roman" w:cs="Times New Roman"/>
          <w:color w:val="000000"/>
          <w:spacing w:val="0"/>
          <w:w w:val="100"/>
          <w:position w:val="0"/>
          <w:sz w:val="18"/>
          <w:szCs w:val="18"/>
        </w:rPr>
        <w:t>538,00.00</w:t>
      </w:r>
      <w:r>
        <w:rPr>
          <w:color w:val="000000"/>
          <w:spacing w:val="0"/>
          <w:w w:val="100"/>
          <w:position w:val="0"/>
        </w:rPr>
        <w:t>万元，扣除发行费用</w:t>
      </w:r>
      <w:r>
        <w:rPr>
          <w:rFonts w:ascii="Times New Roman" w:eastAsia="Times New Roman" w:hAnsi="Times New Roman" w:cs="Times New Roman"/>
          <w:color w:val="000000"/>
          <w:spacing w:val="0"/>
          <w:w w:val="100"/>
          <w:position w:val="0"/>
          <w:sz w:val="18"/>
          <w:szCs w:val="18"/>
        </w:rPr>
        <w:t>13,48.11</w:t>
      </w:r>
      <w:r>
        <w:rPr>
          <w:color w:val="000000"/>
          <w:spacing w:val="0"/>
          <w:w w:val="100"/>
          <w:position w:val="0"/>
        </w:rPr>
        <w:t>万元，募集资金净额为</w:t>
      </w:r>
      <w:r>
        <w:rPr>
          <w:rFonts w:ascii="Times New Roman" w:eastAsia="Times New Roman" w:hAnsi="Times New Roman" w:cs="Times New Roman"/>
          <w:color w:val="000000"/>
          <w:spacing w:val="0"/>
          <w:w w:val="100"/>
          <w:position w:val="0"/>
          <w:sz w:val="18"/>
          <w:szCs w:val="18"/>
        </w:rPr>
        <w:t>524,51.89</w:t>
      </w:r>
      <w:r>
        <w:rPr>
          <w:color w:val="000000"/>
          <w:spacing w:val="0"/>
          <w:w w:val="100"/>
          <w:position w:val="0"/>
        </w:rPr>
        <w:t>万元。 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日，公司累计使用募集资金</w:t>
      </w:r>
      <w:r>
        <w:rPr>
          <w:rFonts w:ascii="Times New Roman" w:eastAsia="Times New Roman" w:hAnsi="Times New Roman" w:cs="Times New Roman"/>
          <w:color w:val="000000"/>
          <w:spacing w:val="0"/>
          <w:w w:val="100"/>
          <w:position w:val="0"/>
          <w:sz w:val="18"/>
          <w:szCs w:val="18"/>
        </w:rPr>
        <w:t>53,820.82</w:t>
      </w:r>
      <w:r>
        <w:rPr>
          <w:color w:val="000000"/>
          <w:spacing w:val="0"/>
          <w:w w:val="100"/>
          <w:position w:val="0"/>
        </w:rPr>
        <w:t>万元，募集资金专户余额为</w:t>
      </w:r>
      <w:r>
        <w:rPr>
          <w:rFonts w:ascii="Times New Roman" w:eastAsia="Times New Roman" w:hAnsi="Times New Roman" w:cs="Times New Roman"/>
          <w:color w:val="000000"/>
          <w:spacing w:val="0"/>
          <w:w w:val="100"/>
          <w:position w:val="0"/>
          <w:sz w:val="18"/>
          <w:szCs w:val="18"/>
        </w:rPr>
        <w:t>20.51</w:t>
      </w:r>
      <w:r>
        <w:rPr>
          <w:color w:val="000000"/>
          <w:spacing w:val="0"/>
          <w:w w:val="100"/>
          <w:position w:val="0"/>
        </w:rPr>
        <w:t>万元。</w:t>
      </w:r>
    </w:p>
    <w:p>
      <w:pPr>
        <w:pStyle w:val="Style39"/>
        <w:keepNext/>
        <w:keepLines/>
        <w:widowControl w:val="0"/>
        <w:shd w:val="clear" w:color="auto" w:fill="auto"/>
        <w:bidi w:val="0"/>
        <w:spacing w:before="0" w:after="380" w:line="240" w:lineRule="auto"/>
        <w:ind w:left="0" w:right="0" w:firstLine="840"/>
        <w:jc w:val="left"/>
      </w:pPr>
      <w:bookmarkStart w:id="217" w:name="bookmark217"/>
      <w:bookmarkStart w:id="218" w:name="bookmark218"/>
      <w:bookmarkStart w:id="219" w:name="bookmark219"/>
      <w:bookmarkStart w:id="220" w:name="bookmark220"/>
      <w:r>
        <w:rPr>
          <w:color w:val="000000"/>
          <w:spacing w:val="0"/>
          <w:w w:val="100"/>
          <w:position w:val="0"/>
        </w:rPr>
        <w:t>（</w:t>
      </w:r>
      <w:bookmarkEnd w:id="219"/>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17"/>
      <w:bookmarkEnd w:id="218"/>
      <w:bookmarkEnd w:id="220"/>
    </w:p>
    <w:p>
      <w:pPr>
        <w:pStyle w:val="Style18"/>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586" w:right="0" w:firstLine="0"/>
        <w:jc w:val="left"/>
      </w:pPr>
      <w:r>
        <w:rPr>
          <w:color w:val="000000"/>
          <w:spacing w:val="0"/>
          <w:w w:val="100"/>
          <w:position w:val="0"/>
        </w:rPr>
        <w:t>单位：万元</w:t>
      </w:r>
    </w:p>
    <w:tbl>
      <w:tblPr>
        <w:tblOverlap w:val="never"/>
        <w:jc w:val="center"/>
        <w:tblLayout w:type="fixed"/>
      </w:tblPr>
      <w:tblGrid>
        <w:gridCol w:w="1565"/>
        <w:gridCol w:w="706"/>
        <w:gridCol w:w="994"/>
        <w:gridCol w:w="994"/>
        <w:gridCol w:w="706"/>
        <w:gridCol w:w="1138"/>
        <w:gridCol w:w="989"/>
        <w:gridCol w:w="994"/>
        <w:gridCol w:w="850"/>
        <w:gridCol w:w="994"/>
        <w:gridCol w:w="710"/>
        <w:gridCol w:w="859"/>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募集资金承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诺投资总额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调整后投资</w:t>
            </w:r>
          </w:p>
          <w:p>
            <w:pPr>
              <w:pStyle w:val="Style21"/>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7"/>
                <w:szCs w:val="17"/>
              </w:rPr>
              <w:t>总额</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截至期末累</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计投入金额</w:t>
            </w:r>
          </w:p>
          <w:p>
            <w:pPr>
              <w:pStyle w:val="Style21"/>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截至期末投</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资进度</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1"/>
              <w:keepNext w:val="0"/>
              <w:keepLines w:val="0"/>
              <w:widowControl w:val="0"/>
              <w:shd w:val="clear" w:color="auto" w:fill="auto"/>
              <w:bidi w:val="0"/>
              <w:spacing w:before="0" w:after="12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项目达到预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定可使用状</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实现的效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截止报告期</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末累计实现</w:t>
            </w:r>
          </w:p>
          <w:p>
            <w:pPr>
              <w:pStyle w:val="Style21"/>
              <w:keepNext w:val="0"/>
              <w:keepLines w:val="0"/>
              <w:widowControl w:val="0"/>
              <w:shd w:val="clear" w:color="auto" w:fill="auto"/>
              <w:bidi w:val="0"/>
              <w:spacing w:before="0" w:after="100" w:line="240" w:lineRule="auto"/>
              <w:ind w:left="0" w:right="220" w:firstLine="0"/>
              <w:jc w:val="right"/>
            </w:pPr>
            <w:r>
              <w:rPr>
                <w:color w:val="000000"/>
                <w:spacing w:val="0"/>
                <w:w w:val="100"/>
                <w:position w:val="0"/>
              </w:rPr>
              <w:t>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项目可行</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性是否发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生重大变</w:t>
            </w:r>
          </w:p>
          <w:p>
            <w:pPr>
              <w:pStyle w:val="Style21"/>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化</w:t>
            </w:r>
          </w:p>
        </w:tc>
      </w:tr>
      <w:tr>
        <w:trPr>
          <w:trHeight w:val="398"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全网综合监控审计 平台项目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3,372.45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9,293.48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UltraUTM </w:t>
            </w:r>
            <w:r>
              <w:rPr>
                <w:color w:val="000000"/>
                <w:spacing w:val="0"/>
                <w:w w:val="100"/>
                <w:position w:val="0"/>
              </w:rPr>
              <w:t>统一安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全网关项目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2,340.43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13,073.79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服务器安全综合监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测平台项目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1,842.65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4,123.97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NxSOC</w:t>
            </w:r>
            <w:r>
              <w:rPr>
                <w:color w:val="000000"/>
                <w:spacing w:val="0"/>
                <w:w w:val="100"/>
                <w:position w:val="0"/>
              </w:rPr>
              <w:t>新一代安全 综合运维管理平台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2,251.73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5,613.35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研发及培训中心建 设项目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65"/>
        <w:gridCol w:w="706"/>
        <w:gridCol w:w="994"/>
        <w:gridCol w:w="994"/>
        <w:gridCol w:w="706"/>
        <w:gridCol w:w="1138"/>
        <w:gridCol w:w="989"/>
        <w:gridCol w:w="994"/>
        <w:gridCol w:w="850"/>
        <w:gridCol w:w="994"/>
        <w:gridCol w:w="710"/>
        <w:gridCol w:w="859"/>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发行费用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支付收购广州华炜 科技有限公司的现 金对价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补充广州华炜科技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中介机构费用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1,793.33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节余募集配套资金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406.67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支付收购中经汇通 电子商务有限公司 和汇通宝支付有限 责任公司的现金对 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蓝盾信息西南总部 及研发基地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20,085.22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上市公司信息安全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15,070.34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补充上市公司流动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补充蓝盾信息安全 技术有限公司流动 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20,013.91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补充中经汇通电子 商务有限公司和汇 通宝支付有限责任 公司的流动资金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偿还上市公司银行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贷款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支付中介机构费用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节余募集配套资金</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蓝盾大安全研发与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产业化基地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37,725.13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基地基建建设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一站式安全云计 算体系研发项目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网络综合态势预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2,367.68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565"/>
        <w:gridCol w:w="706"/>
        <w:gridCol w:w="994"/>
        <w:gridCol w:w="994"/>
        <w:gridCol w:w="706"/>
        <w:gridCol w:w="1138"/>
        <w:gridCol w:w="989"/>
        <w:gridCol w:w="994"/>
        <w:gridCol w:w="850"/>
        <w:gridCol w:w="994"/>
        <w:gridCol w:w="710"/>
        <w:gridCol w:w="859"/>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警平台研发项目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企业移动信息化 安全管理体系研发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节余募集配套资金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201,756.33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201,756.33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202,157.76</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34,472.27</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互联网舆情分析平 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蓝盾股份信息安全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7,943.67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7,937.42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永久补充流动资金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14,243.67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14,279.19</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7,477.91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216,436.95</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41,950.18</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截至报告期公开发行可转换公司债券募集资金的三个承诺募投项目累计实现效益</w:t>
            </w:r>
            <w:r>
              <w:rPr>
                <w:rFonts w:ascii="Times New Roman" w:eastAsia="Times New Roman" w:hAnsi="Times New Roman" w:cs="Times New Roman"/>
                <w:color w:val="000000"/>
                <w:spacing w:val="0"/>
                <w:w w:val="100"/>
                <w:position w:val="0"/>
                <w:sz w:val="18"/>
                <w:szCs w:val="18"/>
              </w:rPr>
              <w:t>2,367.68</w:t>
            </w:r>
            <w:r>
              <w:rPr>
                <w:color w:val="000000"/>
                <w:spacing w:val="0"/>
                <w:w w:val="100"/>
                <w:position w:val="0"/>
              </w:rPr>
              <w:t>万元，整体完成计划的</w:t>
            </w:r>
            <w:r>
              <w:rPr>
                <w:rFonts w:ascii="Times New Roman" w:eastAsia="Times New Roman" w:hAnsi="Times New Roman" w:cs="Times New Roman"/>
                <w:color w:val="000000"/>
                <w:spacing w:val="0"/>
                <w:w w:val="100"/>
                <w:position w:val="0"/>
                <w:sz w:val="18"/>
                <w:szCs w:val="18"/>
              </w:rPr>
              <w:t>18.52%</w:t>
            </w:r>
            <w:r>
              <w:rPr>
                <w:color w:val="000000"/>
                <w:spacing w:val="0"/>
                <w:w w:val="100"/>
                <w:position w:val="0"/>
              </w:rPr>
              <w:t>，未 达预计收益，主要是产品的推广及销售受到限制，导致截至报告期末累计实现效益低于预期。</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超募资金的金额、 用途及使用进展情 况</w:t>
            </w: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618" w:hRule="exact"/>
        </w:trPr>
        <w:tc>
          <w:tcPr>
            <w:vMerge/>
            <w:tcBorders>
              <w:left w:val="single" w:sz="4"/>
            </w:tcBorders>
            <w:shd w:val="clear" w:color="auto" w:fill="D3D3D3"/>
            <w:vAlign w:val="center"/>
          </w:tcPr>
          <w:p>
            <w:pPr/>
          </w:p>
        </w:tc>
        <w:tc>
          <w:tcPr>
            <w:gridSpan w:val="11"/>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日公司第一届董事会第十八次会议审议通过了《关于使用部分超募资金永久性补充流动资金的议案》。公司 使用超募资金人民币</w:t>
            </w:r>
            <w:r>
              <w:rPr>
                <w:rFonts w:ascii="Times New Roman" w:eastAsia="Times New Roman" w:hAnsi="Times New Roman" w:cs="Times New Roman"/>
                <w:color w:val="000000"/>
                <w:spacing w:val="0"/>
                <w:w w:val="100"/>
                <w:position w:val="0"/>
                <w:sz w:val="18"/>
                <w:szCs w:val="18"/>
              </w:rPr>
              <w:t>2,800</w:t>
            </w:r>
            <w:r>
              <w:rPr>
                <w:color w:val="000000"/>
                <w:spacing w:val="0"/>
                <w:w w:val="100"/>
                <w:position w:val="0"/>
              </w:rPr>
              <w:t>万元用于永久性补充流动资金。</w:t>
            </w:r>
          </w:p>
          <w:p>
            <w:pPr>
              <w:pStyle w:val="Style21"/>
              <w:keepNext w:val="0"/>
              <w:keepLines w:val="0"/>
              <w:widowControl w:val="0"/>
              <w:shd w:val="clear" w:color="auto" w:fill="auto"/>
              <w:tabs>
                <w:tab w:pos="274"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年年度股东大会审议通过了《关于使用部分超募资金对子公司广东蓝盾信息安全技术有限公 司进行增资的议案》，公司拟使用部分超募资金对子公司广东蓝盾信息安全技术有限公司进行增资，本次增资</w:t>
            </w:r>
            <w:r>
              <w:rPr>
                <w:rFonts w:ascii="Times New Roman" w:eastAsia="Times New Roman" w:hAnsi="Times New Roman" w:cs="Times New Roman"/>
                <w:color w:val="000000"/>
                <w:spacing w:val="0"/>
                <w:w w:val="100"/>
                <w:position w:val="0"/>
                <w:sz w:val="18"/>
                <w:szCs w:val="18"/>
              </w:rPr>
              <w:t>3,500.00</w:t>
            </w:r>
            <w:r>
              <w:rPr>
                <w:color w:val="000000"/>
                <w:spacing w:val="0"/>
                <w:w w:val="100"/>
                <w:position w:val="0"/>
              </w:rPr>
              <w:t>万元， 增资完成后公司出资</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万元，占注册资本比例为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，子公司于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日办妥工商变更手续。本次增资用途为： 建设互联网舆情分析平台项目。</w:t>
            </w:r>
          </w:p>
          <w:p>
            <w:pPr>
              <w:pStyle w:val="Style21"/>
              <w:keepNext w:val="0"/>
              <w:keepLines w:val="0"/>
              <w:widowControl w:val="0"/>
              <w:shd w:val="clear" w:color="auto" w:fill="auto"/>
              <w:tabs>
                <w:tab w:pos="230"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年年度股东大会审议通过了《关于使用部分超募资金建设蓝盾股份信息安全产业基地的议案》 及相关的可行性研究报告，公司拟使用超募资金</w:t>
            </w:r>
            <w:r>
              <w:rPr>
                <w:rFonts w:ascii="Times New Roman" w:eastAsia="Times New Roman" w:hAnsi="Times New Roman" w:cs="Times New Roman"/>
                <w:color w:val="000000"/>
                <w:spacing w:val="0"/>
                <w:w w:val="100"/>
                <w:position w:val="0"/>
                <w:sz w:val="18"/>
                <w:szCs w:val="18"/>
              </w:rPr>
              <w:t>7,943.67</w:t>
            </w:r>
            <w:r>
              <w:rPr>
                <w:color w:val="000000"/>
                <w:spacing w:val="0"/>
                <w:w w:val="100"/>
                <w:position w:val="0"/>
              </w:rPr>
              <w:t>万元建设蓝盾股份信息安全产业基地。公司独立董事、保荐机构和监 事会分别对此事项发表了同意意见。</w:t>
            </w:r>
          </w:p>
          <w:p>
            <w:pPr>
              <w:pStyle w:val="Style21"/>
              <w:keepNext w:val="0"/>
              <w:keepLines w:val="0"/>
              <w:widowControl w:val="0"/>
              <w:shd w:val="clear" w:color="auto" w:fill="auto"/>
              <w:tabs>
                <w:tab w:pos="254" w:val="left"/>
              </w:tabs>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日公司第二届董事会第九次（临时）会议审议通过了《关于对蓝盾股份信息安全产业基地追加投资的议案》， 使用自有资金追加投资</w:t>
            </w:r>
            <w:r>
              <w:rPr>
                <w:rFonts w:ascii="Times New Roman" w:eastAsia="Times New Roman" w:hAnsi="Times New Roman" w:cs="Times New Roman"/>
                <w:color w:val="000000"/>
                <w:spacing w:val="0"/>
                <w:w w:val="100"/>
                <w:position w:val="0"/>
                <w:sz w:val="18"/>
                <w:szCs w:val="18"/>
              </w:rPr>
              <w:t>4,640.37</w:t>
            </w:r>
            <w:r>
              <w:rPr>
                <w:color w:val="000000"/>
                <w:spacing w:val="0"/>
                <w:w w:val="100"/>
                <w:position w:val="0"/>
              </w:rPr>
              <w:t>万元，追加后的总投资额为</w:t>
            </w:r>
            <w:r>
              <w:rPr>
                <w:rFonts w:ascii="Times New Roman" w:eastAsia="Times New Roman" w:hAnsi="Times New Roman" w:cs="Times New Roman"/>
                <w:color w:val="000000"/>
                <w:spacing w:val="0"/>
                <w:w w:val="100"/>
                <w:position w:val="0"/>
                <w:sz w:val="18"/>
                <w:szCs w:val="18"/>
              </w:rPr>
              <w:t>17,698.77</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月，公司取得了广州市规划局颁发的《建 设工程规划验收合格证》。</w:t>
            </w:r>
          </w:p>
          <w:p>
            <w:pPr>
              <w:pStyle w:val="Style21"/>
              <w:keepNext w:val="0"/>
              <w:keepLines w:val="0"/>
              <w:widowControl w:val="0"/>
              <w:shd w:val="clear" w:color="auto" w:fill="auto"/>
              <w:tabs>
                <w:tab w:pos="264"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年第五次临时股东大会审议通过了《关于使用剩余超募资金永久补充流动资金的议案》，公司 已将剩余超募资金及专户利息收入</w:t>
            </w:r>
            <w:r>
              <w:rPr>
                <w:rFonts w:ascii="Times New Roman" w:eastAsia="Times New Roman" w:hAnsi="Times New Roman" w:cs="Times New Roman"/>
                <w:color w:val="000000"/>
                <w:spacing w:val="0"/>
                <w:w w:val="100"/>
                <w:position w:val="0"/>
                <w:sz w:val="18"/>
                <w:szCs w:val="18"/>
              </w:rPr>
              <w:t>1,378.42</w:t>
            </w:r>
            <w:r>
              <w:rPr>
                <w:color w:val="000000"/>
                <w:spacing w:val="0"/>
                <w:w w:val="100"/>
                <w:position w:val="0"/>
              </w:rPr>
              <w:t>万元永久补充流动资金。</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募集资金投资项目</w:t>
            </w:r>
          </w:p>
        </w:tc>
        <w:tc>
          <w:tcPr>
            <w:gridSpan w:val="11"/>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bl>
    <w:p>
      <w:pPr>
        <w:spacing w:lineRule="exact" w:line="1"/>
        <w:rPr>
          <w:sz w:val="2"/>
          <w:szCs w:val="2"/>
        </w:rPr>
      </w:pPr>
      <w:r>
        <w:br w:type="page"/>
      </w:r>
    </w:p>
    <w:tbl>
      <w:tblPr>
        <w:tblOverlap w:val="never"/>
        <w:jc w:val="center"/>
        <w:tblLayout w:type="fixed"/>
      </w:tblPr>
      <w:tblGrid>
        <w:gridCol w:w="1565"/>
        <w:gridCol w:w="9931"/>
      </w:tblGrid>
      <w:tr>
        <w:trPr>
          <w:trHeight w:val="408" w:hRule="exact"/>
        </w:trPr>
        <w:tc>
          <w:tcPr>
            <w:vMerge w:val="restart"/>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实施地点变更情况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1334"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年第六次临时股东大会审议通过了《关于变更部分募集资金投资项目及其实施主体的议案》，同意公司将原计划 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上市公司区域运营中心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万元变更用途于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蓝盾信息西南总部及研发基地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项目，该项目其余资金由 公司自筹解决。鉴于项目变更后的实施地点及经营主体情况，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蓝盾信息西南总部及研发基地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项目的实施主体变更为公司的全 资子公司成都蓝盾网信科技有限公司，项目的实施地点相应变更。</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募集资金投资项目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实施方式调整情况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以前年度发生</w:t>
            </w:r>
          </w:p>
        </w:tc>
      </w:tr>
      <w:tr>
        <w:trPr>
          <w:trHeight w:val="200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7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年第六次临时股东大会审议通过了《关于变更部分募集资金投资项目及其实施主体的议案》，同意公司将原 计划用于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上市公司区域运营中心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项目的募集资金</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万元变更用途于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蓝盾信息西南总部及研发基地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项目，该项目其余资 金由公司自筹解决，实施主体为公司的全资子公司成都蓝盾网信科技有限公司。</w:t>
            </w:r>
          </w:p>
          <w:p>
            <w:pPr>
              <w:pStyle w:val="Style21"/>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公司经过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年第一次临时股东大会审议通过了《关于变更募集资金用途暨使用募集资金向全资子公司增资的议案》，同 意公司根据募集资金使用计划及实际经营需要，使用募集资金向全资子公司蓝盾信息安全技术有限公司（以下简称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增资人民币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万元，用于补充蓝盾技术流动资金。</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5472"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26" w:val="left"/>
              </w:tabs>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日公司第一届董事会第十七次会议审议通过了《关于使用募集资金置换预先投入募集资金投资项目的自筹资 金的议案》。截至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日，公司以自筹资金预先投入募集资金投资项目的实际投资额为</w:t>
            </w:r>
            <w:r>
              <w:rPr>
                <w:rFonts w:ascii="Times New Roman" w:eastAsia="Times New Roman" w:hAnsi="Times New Roman" w:cs="Times New Roman"/>
                <w:color w:val="000000"/>
                <w:spacing w:val="0"/>
                <w:w w:val="100"/>
                <w:position w:val="0"/>
                <w:sz w:val="18"/>
                <w:szCs w:val="18"/>
              </w:rPr>
              <w:t>1,453.16</w:t>
            </w:r>
            <w:r>
              <w:rPr>
                <w:color w:val="000000"/>
                <w:spacing w:val="0"/>
                <w:w w:val="100"/>
                <w:position w:val="0"/>
              </w:rPr>
              <w:t>万元，公司以募集 资金置换预先投入募集资金投资项目的自筹资金</w:t>
            </w:r>
            <w:r>
              <w:rPr>
                <w:rFonts w:ascii="Times New Roman" w:eastAsia="Times New Roman" w:hAnsi="Times New Roman" w:cs="Times New Roman"/>
                <w:color w:val="000000"/>
                <w:spacing w:val="0"/>
                <w:w w:val="100"/>
                <w:position w:val="0"/>
                <w:sz w:val="18"/>
                <w:szCs w:val="18"/>
              </w:rPr>
              <w:t>1,453.16</w:t>
            </w:r>
            <w:r>
              <w:rPr>
                <w:color w:val="000000"/>
                <w:spacing w:val="0"/>
                <w:w w:val="100"/>
                <w:position w:val="0"/>
              </w:rPr>
              <w:t>万元，上述投入及置换情况已经北京永拓会计师事务所有限责任公司 审核，并由其出具京永专字〔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31059</w:t>
            </w:r>
            <w:r>
              <w:rPr>
                <w:color w:val="000000"/>
                <w:spacing w:val="0"/>
                <w:w w:val="100"/>
                <w:position w:val="0"/>
              </w:rPr>
              <w:t>号《关于蓝盾信息安全技术股份有限公司以募集资金置换预先已投入募集资金项 目的自筹资金的鉴证报告》。截至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日，公司置换了上述预先投入募投项目的自筹资金。</w:t>
            </w:r>
          </w:p>
          <w:p>
            <w:pPr>
              <w:pStyle w:val="Style21"/>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日公司第三届董事会第二十二次（临时）会议审议通过了《关于使用募集资金置换预先已投入部分募投项目 自筹资金的议案》。截至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日，公司以自筹资金预先投入募集资金投资项目的实际投资额为</w:t>
            </w:r>
            <w:r>
              <w:rPr>
                <w:rFonts w:ascii="Times New Roman" w:eastAsia="Times New Roman" w:hAnsi="Times New Roman" w:cs="Times New Roman"/>
                <w:color w:val="000000"/>
                <w:spacing w:val="0"/>
                <w:w w:val="100"/>
                <w:position w:val="0"/>
                <w:sz w:val="18"/>
                <w:szCs w:val="18"/>
              </w:rPr>
              <w:t>1,715.72</w:t>
            </w:r>
            <w:r>
              <w:rPr>
                <w:color w:val="000000"/>
                <w:spacing w:val="0"/>
                <w:w w:val="100"/>
                <w:position w:val="0"/>
              </w:rPr>
              <w:t>万元，公司 以非公开发行股票募集的部分配套资金置换预先投入募集资金投资项目的自筹资金</w:t>
            </w:r>
            <w:r>
              <w:rPr>
                <w:rFonts w:ascii="Times New Roman" w:eastAsia="Times New Roman" w:hAnsi="Times New Roman" w:cs="Times New Roman"/>
                <w:color w:val="000000"/>
                <w:spacing w:val="0"/>
                <w:w w:val="100"/>
                <w:position w:val="0"/>
                <w:sz w:val="18"/>
                <w:szCs w:val="18"/>
              </w:rPr>
              <w:t>1,022.45</w:t>
            </w:r>
            <w:r>
              <w:rPr>
                <w:color w:val="000000"/>
                <w:spacing w:val="0"/>
                <w:w w:val="100"/>
                <w:position w:val="0"/>
              </w:rPr>
              <w:t>万元，上述投入及置换情况已经大 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审核，并由其出具大华核字</w:t>
            </w:r>
            <w:r>
              <w:rPr>
                <w:rFonts w:ascii="Times New Roman" w:eastAsia="Times New Roman" w:hAnsi="Times New Roman" w:cs="Times New Roman"/>
                <w:color w:val="000000"/>
                <w:spacing w:val="0"/>
                <w:w w:val="100"/>
                <w:position w:val="0"/>
                <w:sz w:val="18"/>
                <w:szCs w:val="18"/>
              </w:rPr>
              <w:t>[2016]004051</w:t>
            </w:r>
            <w:r>
              <w:rPr>
                <w:color w:val="000000"/>
                <w:spacing w:val="0"/>
                <w:w w:val="100"/>
                <w:position w:val="0"/>
              </w:rPr>
              <w:t>号《蓝盾信息安全技术股份有限公司以自筹资金预先 投入募集资金投资项目的鉴证报告》。公司以非公开发行股票募集的部分配套资金在对应项目使用计划的额度范围内置换预先 投入募集资金投资项目的自筹资金</w:t>
            </w:r>
            <w:r>
              <w:rPr>
                <w:rFonts w:ascii="Times New Roman" w:eastAsia="Times New Roman" w:hAnsi="Times New Roman" w:cs="Times New Roman"/>
                <w:color w:val="000000"/>
                <w:spacing w:val="0"/>
                <w:w w:val="100"/>
                <w:position w:val="0"/>
                <w:sz w:val="18"/>
                <w:szCs w:val="18"/>
              </w:rPr>
              <w:t>1,022.45</w:t>
            </w:r>
            <w:r>
              <w:rPr>
                <w:color w:val="000000"/>
                <w:spacing w:val="0"/>
                <w:w w:val="100"/>
                <w:position w:val="0"/>
              </w:rPr>
              <w:t>万元，其中，上市公司信息安全产业园项目，置换金额为</w:t>
            </w:r>
            <w:r>
              <w:rPr>
                <w:rFonts w:ascii="Times New Roman" w:eastAsia="Times New Roman" w:hAnsi="Times New Roman" w:cs="Times New Roman"/>
                <w:color w:val="000000"/>
                <w:spacing w:val="0"/>
                <w:w w:val="100"/>
                <w:position w:val="0"/>
                <w:sz w:val="18"/>
                <w:szCs w:val="18"/>
              </w:rPr>
              <w:t>961.30</w:t>
            </w:r>
            <w:r>
              <w:rPr>
                <w:color w:val="000000"/>
                <w:spacing w:val="0"/>
                <w:w w:val="100"/>
                <w:position w:val="0"/>
              </w:rPr>
              <w:t>万元；用于支付本 次交易的中介机构费用，置换的金额为</w:t>
            </w:r>
            <w:r>
              <w:rPr>
                <w:rFonts w:ascii="Times New Roman" w:eastAsia="Times New Roman" w:hAnsi="Times New Roman" w:cs="Times New Roman"/>
                <w:color w:val="000000"/>
                <w:spacing w:val="0"/>
                <w:w w:val="100"/>
                <w:position w:val="0"/>
                <w:sz w:val="18"/>
                <w:szCs w:val="18"/>
              </w:rPr>
              <w:t>61.15</w:t>
            </w:r>
            <w:r>
              <w:rPr>
                <w:color w:val="000000"/>
                <w:spacing w:val="0"/>
                <w:w w:val="100"/>
                <w:position w:val="0"/>
              </w:rPr>
              <w:t>万元。</w:t>
            </w:r>
          </w:p>
          <w:p>
            <w:pPr>
              <w:pStyle w:val="Style21"/>
              <w:keepNext w:val="0"/>
              <w:keepLines w:val="0"/>
              <w:widowControl w:val="0"/>
              <w:shd w:val="clear" w:color="auto" w:fill="auto"/>
              <w:tabs>
                <w:tab w:pos="245" w:val="left"/>
              </w:tabs>
              <w:bidi w:val="0"/>
              <w:spacing w:before="0" w:after="40" w:line="316"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日公司第四届董事会第八次（临时）会议审议通过了《关于使用募集资金置换预先投入募投项目自筹资金的 议案》。截止</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日，公司以自筹资金预先投入募集资金投资项目的实际投资额为</w:t>
            </w:r>
            <w:r>
              <w:rPr>
                <w:rFonts w:ascii="Times New Roman" w:eastAsia="Times New Roman" w:hAnsi="Times New Roman" w:cs="Times New Roman"/>
                <w:color w:val="000000"/>
                <w:spacing w:val="0"/>
                <w:w w:val="100"/>
                <w:position w:val="0"/>
                <w:sz w:val="18"/>
                <w:szCs w:val="18"/>
              </w:rPr>
              <w:t>38,137.32</w:t>
            </w:r>
            <w:r>
              <w:rPr>
                <w:color w:val="000000"/>
                <w:spacing w:val="0"/>
                <w:w w:val="100"/>
                <w:position w:val="0"/>
              </w:rPr>
              <w:t>万元，公司以公开发行 可转换公司债券募集资金置换预先投入募集资金投资项目的自筹资金</w:t>
            </w:r>
            <w:r>
              <w:rPr>
                <w:rFonts w:ascii="Times New Roman" w:eastAsia="Times New Roman" w:hAnsi="Times New Roman" w:cs="Times New Roman"/>
                <w:color w:val="000000"/>
                <w:spacing w:val="0"/>
                <w:w w:val="100"/>
                <w:position w:val="0"/>
                <w:sz w:val="18"/>
                <w:szCs w:val="18"/>
              </w:rPr>
              <w:t>13,637.23</w:t>
            </w:r>
            <w:r>
              <w:rPr>
                <w:color w:val="000000"/>
                <w:spacing w:val="0"/>
                <w:w w:val="100"/>
                <w:position w:val="0"/>
              </w:rPr>
              <w:t>万元，上述投入及置换情况已经大华会计师事 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审核，并由其出具大华核字</w:t>
            </w:r>
            <w:r>
              <w:rPr>
                <w:rFonts w:ascii="Times New Roman" w:eastAsia="Times New Roman" w:hAnsi="Times New Roman" w:cs="Times New Roman"/>
                <w:color w:val="000000"/>
                <w:spacing w:val="0"/>
                <w:w w:val="100"/>
                <w:position w:val="0"/>
                <w:sz w:val="18"/>
                <w:szCs w:val="18"/>
              </w:rPr>
              <w:t>[2018]004868</w:t>
            </w:r>
            <w:r>
              <w:rPr>
                <w:color w:val="000000"/>
                <w:spacing w:val="0"/>
                <w:w w:val="100"/>
                <w:position w:val="0"/>
              </w:rPr>
              <w:t>号《蓝盾信息安全技术股份有限公司以自筹资金预先投入募集资 金投资项目的鉴证报告》。</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5"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公司经过</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年第二次临时股东大会审议通过了《关于使用部分闲置募集资金暂时性补充流动资金及归还银行贷款的议案》， 同意公司使用募集资金中的</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万元闲置募集资金暂时性补充流动资金及归还银行贷款，其中</w:t>
            </w:r>
            <w:r>
              <w:rPr>
                <w:rFonts w:ascii="Times New Roman" w:eastAsia="Times New Roman" w:hAnsi="Times New Roman" w:cs="Times New Roman"/>
                <w:color w:val="000000"/>
                <w:spacing w:val="0"/>
                <w:w w:val="100"/>
                <w:position w:val="0"/>
                <w:sz w:val="18"/>
                <w:szCs w:val="18"/>
              </w:rPr>
              <w:t>2,626.00</w:t>
            </w:r>
            <w:r>
              <w:rPr>
                <w:color w:val="000000"/>
                <w:spacing w:val="0"/>
                <w:w w:val="100"/>
                <w:position w:val="0"/>
              </w:rPr>
              <w:t>万元用于补充流 动资金，</w:t>
            </w:r>
            <w:r>
              <w:rPr>
                <w:rFonts w:ascii="Times New Roman" w:eastAsia="Times New Roman" w:hAnsi="Times New Roman" w:cs="Times New Roman"/>
                <w:color w:val="000000"/>
                <w:spacing w:val="0"/>
                <w:w w:val="100"/>
                <w:position w:val="0"/>
                <w:sz w:val="18"/>
                <w:szCs w:val="18"/>
              </w:rPr>
              <w:t>7,374.00</w:t>
            </w:r>
            <w:r>
              <w:rPr>
                <w:color w:val="000000"/>
                <w:spacing w:val="0"/>
                <w:w w:val="100"/>
                <w:position w:val="0"/>
              </w:rPr>
              <w:t>万元用于归还银行贷款，使用期限不超过股东大会批准之日起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个月，到期将归还至募集资金专户。公司独 立董事、保荐机构和监事会分别对此事项发表了同意意见。（该事项详见</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日证监会指定创业板信息披露网站）。 本次使用闲置募集资金</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万元暂时性补充流动资金及归还银行贷款的到期日为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日已将</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万元人民币归还至公司募集资金专用账户，并及时通知了公司保荐机构广发证券股份有限公司及保荐代 表人。至此，本次用于补充流动资金及归还银行贷款的闲置募集资金已归还完毕。</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项目实施出现募集 资金结余的金额及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、首次公开发行募集资金：</w:t>
            </w:r>
          </w:p>
        </w:tc>
      </w:tr>
    </w:tbl>
    <w:p>
      <w:pPr>
        <w:spacing w:lineRule="exact" w:line="1"/>
        <w:rPr>
          <w:sz w:val="2"/>
          <w:szCs w:val="2"/>
        </w:rPr>
      </w:pPr>
      <w:r>
        <w:br w:type="page"/>
      </w:r>
    </w:p>
    <w:tbl>
      <w:tblPr>
        <w:tblOverlap w:val="never"/>
        <w:jc w:val="center"/>
        <w:tblLayout w:type="fixed"/>
      </w:tblPr>
      <w:tblGrid>
        <w:gridCol w:w="1560"/>
        <w:gridCol w:w="9936"/>
      </w:tblGrid>
      <w:tr>
        <w:trPr>
          <w:trHeight w:val="4973"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原因</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公司在项目实施进程中公司较好地利用了前期积累的研发资源，对募投项目的研发和实施环节进行了优化，使得实际投入较计 划有一定幅度的减少，从而降低了项目总支出。公司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日召开的第二届董事会第十六次（临时）会议和</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年第二次临时股东大会，审议通过了《关于使用募投项目节余资金永久补充流动资金的议案》，截至报告 期末，公司已将五个募集资金投资项目的节余资金</w:t>
            </w:r>
            <w:r>
              <w:rPr>
                <w:rFonts w:ascii="Times New Roman" w:eastAsia="Times New Roman" w:hAnsi="Times New Roman" w:cs="Times New Roman"/>
                <w:color w:val="000000"/>
                <w:spacing w:val="0"/>
                <w:w w:val="100"/>
                <w:position w:val="0"/>
                <w:sz w:val="18"/>
                <w:szCs w:val="18"/>
              </w:rPr>
              <w:t>8,655.14</w:t>
            </w:r>
            <w:r>
              <w:rPr>
                <w:color w:val="000000"/>
                <w:spacing w:val="0"/>
                <w:w w:val="100"/>
                <w:position w:val="0"/>
              </w:rPr>
              <w:t>万元永久补充流动资金。</w:t>
            </w:r>
          </w:p>
          <w:p>
            <w:pPr>
              <w:pStyle w:val="Style21"/>
              <w:keepNext w:val="0"/>
              <w:keepLines w:val="0"/>
              <w:widowControl w:val="0"/>
              <w:shd w:val="clear" w:color="auto" w:fill="auto"/>
              <w:tabs>
                <w:tab w:pos="283"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发行股份募集配套资金（广州华炜项目）：</w:t>
            </w:r>
          </w:p>
          <w:p>
            <w:pPr>
              <w:pStyle w:val="Style21"/>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公司收购华炜科技</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股权事项中实际支付的中介费用低于原预算，因此该次配套募集资金有所节余。公司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日召开第三届董事会第二十一次会议审议通过了《关于使用节余配套募集资金永久性补充流动资金的议案》，公司已将该次配 套募集资金的节余资金</w:t>
            </w:r>
            <w:r>
              <w:rPr>
                <w:rFonts w:ascii="Times New Roman" w:eastAsia="Times New Roman" w:hAnsi="Times New Roman" w:cs="Times New Roman"/>
                <w:color w:val="000000"/>
                <w:spacing w:val="0"/>
                <w:w w:val="100"/>
                <w:position w:val="0"/>
                <w:sz w:val="18"/>
                <w:szCs w:val="18"/>
              </w:rPr>
              <w:t>423.82</w:t>
            </w:r>
            <w:r>
              <w:rPr>
                <w:color w:val="000000"/>
                <w:spacing w:val="0"/>
                <w:w w:val="100"/>
                <w:position w:val="0"/>
              </w:rPr>
              <w:t>万元永久补充流动资金。</w:t>
            </w:r>
          </w:p>
          <w:p>
            <w:pPr>
              <w:pStyle w:val="Style21"/>
              <w:keepNext w:val="0"/>
              <w:keepLines w:val="0"/>
              <w:widowControl w:val="0"/>
              <w:shd w:val="clear" w:color="auto" w:fill="auto"/>
              <w:tabs>
                <w:tab w:pos="27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发行股份募集配套资金（中经项目）：</w:t>
            </w:r>
          </w:p>
          <w:p>
            <w:pPr>
              <w:pStyle w:val="Style21"/>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因部分募投项目的募集资金已使用完毕，截至报告期末，公司已将该等募集资金账户的结余利息合计</w:t>
            </w:r>
            <w:r>
              <w:rPr>
                <w:rFonts w:ascii="Times New Roman" w:eastAsia="Times New Roman" w:hAnsi="Times New Roman" w:cs="Times New Roman"/>
                <w:color w:val="000000"/>
                <w:spacing w:val="0"/>
                <w:w w:val="100"/>
                <w:position w:val="0"/>
                <w:sz w:val="18"/>
                <w:szCs w:val="18"/>
              </w:rPr>
              <w:t>93.19</w:t>
            </w:r>
            <w:r>
              <w:rPr>
                <w:color w:val="000000"/>
                <w:spacing w:val="0"/>
                <w:w w:val="100"/>
                <w:position w:val="0"/>
              </w:rPr>
              <w:t>万元转至公司或相 关子公司的基本户，用于永久补充流动资金。</w:t>
            </w:r>
          </w:p>
          <w:p>
            <w:pPr>
              <w:pStyle w:val="Style21"/>
              <w:keepNext w:val="0"/>
              <w:keepLines w:val="0"/>
              <w:widowControl w:val="0"/>
              <w:shd w:val="clear" w:color="auto" w:fill="auto"/>
              <w:tabs>
                <w:tab w:pos="288"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公开发行可转换公司债券募集资金：</w:t>
            </w:r>
          </w:p>
          <w:p>
            <w:pPr>
              <w:pStyle w:val="Style21"/>
              <w:keepNext w:val="0"/>
              <w:keepLines w:val="0"/>
              <w:widowControl w:val="0"/>
              <w:shd w:val="clear" w:color="auto" w:fill="auto"/>
              <w:bidi w:val="0"/>
              <w:spacing w:before="0" w:after="140" w:line="314" w:lineRule="exact"/>
              <w:ind w:left="0" w:right="0" w:firstLine="0"/>
              <w:jc w:val="left"/>
            </w:pPr>
            <w:r>
              <w:rPr>
                <w:color w:val="000000"/>
                <w:spacing w:val="0"/>
                <w:w w:val="100"/>
                <w:position w:val="0"/>
              </w:rPr>
              <w:t>鉴于公司经营管理的需要，公司将存放于平安银行股份有限公司广州分行专户的募集资金更换到江西银行股份有限公司广州越 秀支行进行专户存储。截至报告期末，公司已将平安银行股份有限公司广州分行专户进行注销并将结余利息</w:t>
            </w:r>
            <w:r>
              <w:rPr>
                <w:rFonts w:ascii="Times New Roman" w:eastAsia="Times New Roman" w:hAnsi="Times New Roman" w:cs="Times New Roman"/>
                <w:color w:val="000000"/>
                <w:spacing w:val="0"/>
                <w:w w:val="100"/>
                <w:position w:val="0"/>
                <w:sz w:val="18"/>
                <w:szCs w:val="18"/>
              </w:rPr>
              <w:t>291.96</w:t>
            </w:r>
            <w:r>
              <w:rPr>
                <w:color w:val="000000"/>
                <w:spacing w:val="0"/>
                <w:w w:val="100"/>
                <w:position w:val="0"/>
              </w:rPr>
              <w:t>元转至相关 子公司的基本户，用于永久补充流动资金。</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公司尚未使用的募集资金拟用于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补充流动资金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840"/>
        <w:jc w:val="left"/>
      </w:pPr>
      <w:bookmarkStart w:id="221" w:name="bookmark221"/>
      <w:bookmarkStart w:id="222" w:name="bookmark222"/>
      <w:bookmarkStart w:id="223" w:name="bookmark223"/>
      <w:bookmarkStart w:id="224" w:name="bookmark224"/>
      <w:r>
        <w:rPr>
          <w:color w:val="000000"/>
          <w:spacing w:val="0"/>
          <w:w w:val="100"/>
          <w:position w:val="0"/>
        </w:rPr>
        <w:t>（</w:t>
      </w:r>
      <w:bookmarkEnd w:id="223"/>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1"/>
      <w:bookmarkEnd w:id="222"/>
      <w:bookmarkEnd w:id="224"/>
    </w:p>
    <w:p>
      <w:pPr>
        <w:pStyle w:val="Style18"/>
        <w:keepNext w:val="0"/>
        <w:keepLines w:val="0"/>
        <w:widowControl w:val="0"/>
        <w:shd w:val="clear" w:color="auto" w:fill="auto"/>
        <w:bidi w:val="0"/>
        <w:spacing w:before="0" w:after="120" w:line="240" w:lineRule="auto"/>
        <w:ind w:left="0" w:right="0" w:firstLine="8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960"/>
        <w:gridCol w:w="960"/>
        <w:gridCol w:w="955"/>
        <w:gridCol w:w="960"/>
        <w:gridCol w:w="955"/>
        <w:gridCol w:w="955"/>
        <w:gridCol w:w="960"/>
        <w:gridCol w:w="955"/>
        <w:gridCol w:w="955"/>
        <w:gridCol w:w="9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变更后的项 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200" w:right="0" w:hanging="200"/>
              <w:jc w:val="left"/>
            </w:pPr>
            <w:r>
              <w:rPr>
                <w:color w:val="000000"/>
                <w:spacing w:val="0"/>
                <w:w w:val="100"/>
                <w:position w:val="0"/>
              </w:rPr>
              <w:t>对应的原承 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变更后项目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拟投入募集</w:t>
            </w:r>
          </w:p>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资金总额</w:t>
            </w:r>
          </w:p>
          <w:p>
            <w:pPr>
              <w:pStyle w:val="Style21"/>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本报告期实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际投入金额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center"/>
            </w:pPr>
            <w:r>
              <w:rPr>
                <w:color w:val="000000"/>
                <w:spacing w:val="0"/>
                <w:w w:val="100"/>
                <w:position w:val="0"/>
              </w:rPr>
              <w:t>截至期末实 际累计投入 金额⑵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截至期末投</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资进度</w:t>
            </w:r>
          </w:p>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项目达到预</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定可使用状</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态日期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本报告期实 现的效益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是否达到预 计效益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变更后的项 目可行性是 否发生重大 变化</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蓝盾信息西 南总部及研 发基地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上市公司区</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域运营中心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20,085.22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补充蓝盾技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术流动资金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补充上市公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司流动资金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20,013.91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40,099.13</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w:t>
            </w:r>
          </w:p>
        </w:tc>
      </w:tr>
      <w:tr>
        <w:trPr>
          <w:trHeight w:val="1930" w:hRule="exact"/>
        </w:trPr>
        <w:tc>
          <w:tcPr>
            <w:gridSpan w:val="3"/>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蓝盾信息西南总部及研发基地：因国内的宏观经济、市场环境有所变化，尤其是全国 各地的房地产价格出现了较大波动，区域运营中心项目的投资建设成本明显增加</w:t>
            </w:r>
            <w:r>
              <w:rPr>
                <w:color w:val="000000"/>
                <w:spacing w:val="0"/>
                <w:w w:val="100"/>
                <w:position w:val="0"/>
                <w:sz w:val="18"/>
                <w:szCs w:val="18"/>
              </w:rPr>
              <w:t>，</w:t>
            </w:r>
            <w:r>
              <w:rPr>
                <w:color w:val="000000"/>
                <w:spacing w:val="0"/>
                <w:w w:val="100"/>
                <w:position w:val="0"/>
              </w:rPr>
              <w:t>根据 公司的发展规划，公司将计划用于''上市公司区域运营中心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项目的全部募集资金 </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万元变更用于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蓝盾信息西南总部及研发基地''项目。公司经过</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 时股东大会决议通过《关于变更部分募集资金投资项目及其实施主体的议案》。具体 内容详见公司于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日披露的《关于变更部分募集资金投资项目及其实</w:t>
            </w:r>
          </w:p>
        </w:tc>
      </w:tr>
    </w:tbl>
    <w:p>
      <w:pPr>
        <w:spacing w:lineRule="exact" w:line="1"/>
        <w:rPr>
          <w:sz w:val="2"/>
          <w:szCs w:val="2"/>
        </w:rPr>
      </w:pPr>
      <w:r>
        <w:br w:type="page"/>
      </w:r>
    </w:p>
    <w:tbl>
      <w:tblPr>
        <w:tblOverlap w:val="never"/>
        <w:jc w:val="center"/>
        <w:tblLayout w:type="fixed"/>
      </w:tblPr>
      <w:tblGrid>
        <w:gridCol w:w="2875"/>
        <w:gridCol w:w="6710"/>
      </w:tblGrid>
      <w:tr>
        <w:trPr>
          <w:trHeight w:val="352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施主体的公告》及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年第六次临时股东大会决议的公 告》。</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补充蓝盾技术流动资金：为进一步增强蓝盾技术的业务拓展能力和资金实力，公司使 用''补充上市公司流动资金''项目的募集资金向全资子公司蓝盾技术增资人民币</w:t>
            </w:r>
            <w:r>
              <w:rPr>
                <w:rFonts w:ascii="Times New Roman" w:eastAsia="Times New Roman" w:hAnsi="Times New Roman" w:cs="Times New Roman"/>
                <w:color w:val="000000"/>
                <w:spacing w:val="0"/>
                <w:w w:val="100"/>
                <w:position w:val="0"/>
                <w:sz w:val="18"/>
                <w:szCs w:val="18"/>
              </w:rPr>
              <w:t xml:space="preserve">20,000 </w:t>
            </w:r>
            <w:r>
              <w:rPr>
                <w:color w:val="000000"/>
                <w:spacing w:val="0"/>
                <w:w w:val="100"/>
                <w:position w:val="0"/>
              </w:rPr>
              <w:t>万元，本次增资完成后，蓝盾技术注册资本将由</w:t>
            </w:r>
            <w:r>
              <w:rPr>
                <w:rFonts w:ascii="Times New Roman" w:eastAsia="Times New Roman" w:hAnsi="Times New Roman" w:cs="Times New Roman"/>
                <w:color w:val="000000"/>
                <w:spacing w:val="0"/>
                <w:w w:val="100"/>
                <w:position w:val="0"/>
                <w:sz w:val="18"/>
                <w:szCs w:val="18"/>
              </w:rPr>
              <w:t>35,000</w:t>
            </w:r>
            <w:r>
              <w:rPr>
                <w:color w:val="000000"/>
                <w:spacing w:val="0"/>
                <w:w w:val="100"/>
                <w:position w:val="0"/>
              </w:rPr>
              <w:t>万元变更为</w:t>
            </w:r>
            <w:r>
              <w:rPr>
                <w:rFonts w:ascii="Times New Roman" w:eastAsia="Times New Roman" w:hAnsi="Times New Roman" w:cs="Times New Roman"/>
                <w:color w:val="000000"/>
                <w:spacing w:val="0"/>
                <w:w w:val="100"/>
                <w:position w:val="0"/>
                <w:sz w:val="18"/>
                <w:szCs w:val="18"/>
              </w:rPr>
              <w:t>55,000</w:t>
            </w:r>
            <w:r>
              <w:rPr>
                <w:color w:val="000000"/>
                <w:spacing w:val="0"/>
                <w:w w:val="100"/>
                <w:position w:val="0"/>
              </w:rPr>
              <w:t>万元，公 司持有其</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股权。公司经过</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年第一次临时股东大会审议通过了《关于变更募 集资金用途暨使用募集资金向全资子公司增资的议案》，同意公司根据募集资金使用 计划及实际经营需要，使用募集资金向全资子公司蓝盾信息安全技术有限公司增资人 民币</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万元，用于补充蓝盾技术流动资金。具体内容详见公司于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 xml:space="preserve">日披露的《关于变更募集资金用途暨使用募集资金向全资子公司增资的补充公告》及 </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日披露的《</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年第一次临时股东大会决议的公告》。</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未达到计划进度或预计收益的情况 和原因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变更后的项目可行性发生重大变化 的情况说明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740"/>
        <w:jc w:val="left"/>
      </w:pPr>
      <w:bookmarkStart w:id="225" w:name="bookmark225"/>
      <w:bookmarkStart w:id="226" w:name="bookmark226"/>
      <w:bookmarkStart w:id="227" w:name="bookmark227"/>
      <w:bookmarkStart w:id="228" w:name="bookmark228"/>
      <w:r>
        <w:rPr>
          <w:color w:val="000000"/>
          <w:spacing w:val="0"/>
          <w:w w:val="100"/>
          <w:position w:val="0"/>
        </w:rPr>
        <w:t>八</w:t>
      </w:r>
      <w:bookmarkEnd w:id="227"/>
      <w:r>
        <w:rPr>
          <w:color w:val="000000"/>
          <w:spacing w:val="0"/>
          <w:w w:val="100"/>
          <w:position w:val="0"/>
        </w:rPr>
        <w:t>、重大资产和股权出售</w:t>
      </w:r>
      <w:bookmarkEnd w:id="225"/>
      <w:bookmarkEnd w:id="226"/>
      <w:bookmarkEnd w:id="228"/>
    </w:p>
    <w:p>
      <w:pPr>
        <w:pStyle w:val="Style30"/>
        <w:keepNext/>
        <w:keepLines/>
        <w:widowControl w:val="0"/>
        <w:shd w:val="clear" w:color="auto" w:fill="auto"/>
        <w:tabs>
          <w:tab w:pos="1108" w:val="left"/>
        </w:tabs>
        <w:bidi w:val="0"/>
        <w:spacing w:before="0" w:line="240" w:lineRule="auto"/>
        <w:ind w:left="0" w:right="0" w:firstLine="740"/>
        <w:jc w:val="both"/>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1</w:t>
      </w:r>
      <w:bookmarkEnd w:id="231"/>
      <w:r>
        <w:rPr>
          <w:color w:val="000000"/>
          <w:spacing w:val="0"/>
          <w:w w:val="100"/>
          <w:position w:val="0"/>
        </w:rPr>
        <w:t>、</w:t>
        <w:tab/>
        <w:t>出售重大资产情况</w:t>
      </w:r>
      <w:bookmarkEnd w:id="229"/>
      <w:bookmarkEnd w:id="230"/>
      <w:bookmarkEnd w:id="232"/>
    </w:p>
    <w:p>
      <w:pPr>
        <w:pStyle w:val="Style18"/>
        <w:keepNext w:val="0"/>
        <w:keepLines w:val="0"/>
        <w:widowControl w:val="0"/>
        <w:shd w:val="clear" w:color="auto" w:fill="auto"/>
        <w:bidi w:val="0"/>
        <w:spacing w:before="0" w:after="12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40"/>
        <w:jc w:val="both"/>
      </w:pPr>
      <w:r>
        <w:rPr>
          <w:color w:val="000000"/>
          <w:spacing w:val="0"/>
          <w:w w:val="100"/>
          <w:position w:val="0"/>
        </w:rPr>
        <w:t>公司报告期未出售重大资产。</w:t>
      </w:r>
    </w:p>
    <w:p>
      <w:pPr>
        <w:pStyle w:val="Style30"/>
        <w:keepNext/>
        <w:keepLines/>
        <w:widowControl w:val="0"/>
        <w:shd w:val="clear" w:color="auto" w:fill="auto"/>
        <w:tabs>
          <w:tab w:pos="1118" w:val="left"/>
        </w:tabs>
        <w:bidi w:val="0"/>
        <w:spacing w:before="0" w:line="240" w:lineRule="auto"/>
        <w:ind w:left="0" w:right="0" w:firstLine="740"/>
        <w:jc w:val="both"/>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2</w:t>
      </w:r>
      <w:bookmarkEnd w:id="235"/>
      <w:r>
        <w:rPr>
          <w:color w:val="000000"/>
          <w:spacing w:val="0"/>
          <w:w w:val="100"/>
          <w:position w:val="0"/>
        </w:rPr>
        <w:t>、</w:t>
        <w:tab/>
        <w:t>出售重大股权情况</w:t>
      </w:r>
      <w:bookmarkEnd w:id="233"/>
      <w:bookmarkEnd w:id="234"/>
      <w:bookmarkEnd w:id="236"/>
    </w:p>
    <w:p>
      <w:pPr>
        <w:pStyle w:val="Style18"/>
        <w:keepNext w:val="0"/>
        <w:keepLines w:val="0"/>
        <w:widowControl w:val="0"/>
        <w:shd w:val="clear" w:color="auto" w:fill="auto"/>
        <w:bidi w:val="0"/>
        <w:spacing w:before="0" w:after="38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740"/>
        <w:jc w:val="left"/>
      </w:pPr>
      <w:bookmarkStart w:id="237" w:name="bookmark237"/>
      <w:bookmarkStart w:id="238" w:name="bookmark238"/>
      <w:bookmarkStart w:id="239" w:name="bookmark239"/>
      <w:bookmarkStart w:id="240" w:name="bookmark240"/>
      <w:r>
        <w:rPr>
          <w:color w:val="000000"/>
          <w:spacing w:val="0"/>
          <w:w w:val="100"/>
          <w:position w:val="0"/>
        </w:rPr>
        <w:t>九</w:t>
      </w:r>
      <w:bookmarkEnd w:id="239"/>
      <w:r>
        <w:rPr>
          <w:color w:val="000000"/>
          <w:spacing w:val="0"/>
          <w:w w:val="100"/>
          <w:position w:val="0"/>
        </w:rPr>
        <w:t>、主要控股参股公司分析</w:t>
      </w:r>
      <w:bookmarkEnd w:id="237"/>
      <w:bookmarkEnd w:id="238"/>
      <w:bookmarkEnd w:id="240"/>
    </w:p>
    <w:p>
      <w:pPr>
        <w:pStyle w:val="Style18"/>
        <w:keepNext w:val="0"/>
        <w:keepLines w:val="0"/>
        <w:widowControl w:val="0"/>
        <w:shd w:val="clear" w:color="auto" w:fill="auto"/>
        <w:bidi w:val="0"/>
        <w:spacing w:before="0" w:after="120" w:line="240" w:lineRule="auto"/>
        <w:ind w:left="0" w:right="0" w:firstLine="7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176"/>
        <w:gridCol w:w="850"/>
        <w:gridCol w:w="1272"/>
        <w:gridCol w:w="1243"/>
        <w:gridCol w:w="1416"/>
        <w:gridCol w:w="1277"/>
        <w:gridCol w:w="1272"/>
        <w:gridCol w:w="1277"/>
        <w:gridCol w:w="13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蓝盾信息安全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信息安全产品、 安全集成、安全 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2,243,964,083.28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579,944,421.52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210,283,626.15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-352,827,753.40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-319,436,273.82</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中经汇通电子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电子商务平台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353,562,617.00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1,926,655,393.42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-227,457,002.88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-5,660,377.38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-631,591,597.75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-645,665,004.48</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20" w:line="240" w:lineRule="auto"/>
        <w:ind w:left="0" w:right="0" w:firstLine="74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对整体生产经营和业绩的影响</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广州云创技术有限公司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山东中科蓝盾信息安全技术有限公司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广州博航汇教育科技有限公司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宜宾蓝盾盈可视教育科技有限公司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宜宾宏正科技有限公司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广东蓝盾盛泰电子商务科技有限公司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广州满泰智能科技有限公司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广东蓝盾盛世技术有限公司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宜宾蓝盾云创网络科技有限公司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宜宾蓝盾盛飞智能技术有限公司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宜宾蓝盾威华科技有限公司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新投资设立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广东中科新微安全科技有限公司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东莞市新铂铢电子有限公司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北京华炜思创科技有限公司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740"/>
        <w:jc w:val="both"/>
      </w:pPr>
      <w:bookmarkStart w:id="241" w:name="bookmark241"/>
      <w:bookmarkStart w:id="242" w:name="bookmark242"/>
      <w:bookmarkStart w:id="243" w:name="bookmark243"/>
      <w:r>
        <w:rPr>
          <w:color w:val="000000"/>
          <w:spacing w:val="0"/>
          <w:w w:val="100"/>
          <w:position w:val="0"/>
        </w:rPr>
        <w:t>十、公司控制的结构化主体情况</w:t>
      </w:r>
      <w:bookmarkEnd w:id="241"/>
      <w:bookmarkEnd w:id="242"/>
      <w:bookmarkEnd w:id="243"/>
    </w:p>
    <w:p>
      <w:pPr>
        <w:pStyle w:val="Style18"/>
        <w:keepNext w:val="0"/>
        <w:keepLines w:val="0"/>
        <w:widowControl w:val="0"/>
        <w:shd w:val="clear" w:color="auto" w:fill="auto"/>
        <w:bidi w:val="0"/>
        <w:spacing w:before="0" w:after="260" w:line="36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740"/>
        <w:jc w:val="both"/>
      </w:pPr>
      <w:bookmarkStart w:id="244" w:name="bookmark244"/>
      <w:bookmarkStart w:id="245" w:name="bookmark245"/>
      <w:bookmarkStart w:id="246" w:name="bookmark246"/>
      <w:r>
        <w:rPr>
          <w:color w:val="000000"/>
          <w:spacing w:val="0"/>
          <w:w w:val="100"/>
          <w:position w:val="0"/>
        </w:rPr>
        <w:t>十一、公司未来发展的展望</w:t>
      </w:r>
      <w:bookmarkEnd w:id="244"/>
      <w:bookmarkEnd w:id="245"/>
      <w:bookmarkEnd w:id="246"/>
    </w:p>
    <w:p>
      <w:pPr>
        <w:pStyle w:val="Style18"/>
        <w:keepNext w:val="0"/>
        <w:keepLines w:val="0"/>
        <w:widowControl w:val="0"/>
        <w:shd w:val="clear" w:color="auto" w:fill="auto"/>
        <w:bidi w:val="0"/>
        <w:spacing w:before="0" w:after="0" w:line="316" w:lineRule="exact"/>
        <w:ind w:left="1100" w:right="0" w:firstLine="0"/>
        <w:jc w:val="both"/>
      </w:pPr>
      <w:bookmarkStart w:id="247" w:name="bookmark247"/>
      <w:r>
        <w:rPr>
          <w:b/>
          <w:bCs/>
          <w:color w:val="000000"/>
          <w:spacing w:val="0"/>
          <w:w w:val="100"/>
          <w:position w:val="0"/>
        </w:rPr>
        <w:t>（</w:t>
      </w:r>
      <w:bookmarkEnd w:id="247"/>
      <w:r>
        <w:rPr>
          <w:b/>
          <w:bCs/>
          <w:color w:val="000000"/>
          <w:spacing w:val="0"/>
          <w:w w:val="100"/>
          <w:position w:val="0"/>
        </w:rPr>
        <w:t>一）公司未来发展战略及</w:t>
      </w:r>
      <w:r>
        <w:rPr>
          <w:rFonts w:ascii="Times New Roman" w:eastAsia="Times New Roman" w:hAnsi="Times New Roman" w:cs="Times New Roman"/>
          <w:b/>
          <w:bCs/>
          <w:color w:val="000000"/>
          <w:spacing w:val="0"/>
          <w:w w:val="100"/>
          <w:position w:val="0"/>
          <w:sz w:val="18"/>
          <w:szCs w:val="18"/>
        </w:rPr>
        <w:t>2022</w:t>
      </w:r>
      <w:r>
        <w:rPr>
          <w:b/>
          <w:bCs/>
          <w:color w:val="000000"/>
          <w:spacing w:val="0"/>
          <w:w w:val="100"/>
          <w:position w:val="0"/>
        </w:rPr>
        <w:t>年经营计划</w:t>
      </w:r>
    </w:p>
    <w:p>
      <w:pPr>
        <w:pStyle w:val="Style18"/>
        <w:keepNext w:val="0"/>
        <w:keepLines w:val="0"/>
        <w:widowControl w:val="0"/>
        <w:shd w:val="clear" w:color="auto" w:fill="auto"/>
        <w:bidi w:val="0"/>
        <w:spacing w:before="0" w:after="0" w:line="317" w:lineRule="exact"/>
        <w:ind w:left="740" w:right="0"/>
        <w:jc w:val="both"/>
      </w:pPr>
      <w:r>
        <w:rPr>
          <w:color w:val="000000"/>
          <w:spacing w:val="0"/>
          <w:w w:val="100"/>
          <w:position w:val="0"/>
        </w:rPr>
        <w:t>公司将继续秉承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智慧安全领导者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的理念与使命，聚焦网络信息安全主业，把握政策红利，积极参与国家网络安全体系 建设，并强化管理，提高资金使用效率，提升公司经营效益。同时，公司将尽快与相关债权人就债务解决方案达成一致意见， 有效化解公司债务风险，尽快让公司回归正常发展轨道。</w:t>
      </w:r>
    </w:p>
    <w:p>
      <w:pPr>
        <w:pStyle w:val="Style18"/>
        <w:keepNext w:val="0"/>
        <w:keepLines w:val="0"/>
        <w:widowControl w:val="0"/>
        <w:shd w:val="clear" w:color="auto" w:fill="auto"/>
        <w:bidi w:val="0"/>
        <w:spacing w:before="0" w:after="0" w:line="317" w:lineRule="exact"/>
        <w:ind w:left="110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年度，公司的主要经营计划如下：</w:t>
      </w:r>
    </w:p>
    <w:p>
      <w:pPr>
        <w:pStyle w:val="Style18"/>
        <w:keepNext w:val="0"/>
        <w:keepLines w:val="0"/>
        <w:widowControl w:val="0"/>
        <w:shd w:val="clear" w:color="auto" w:fill="auto"/>
        <w:tabs>
          <w:tab w:pos="1434" w:val="left"/>
        </w:tabs>
        <w:bidi w:val="0"/>
        <w:spacing w:before="0" w:after="0" w:line="316" w:lineRule="exact"/>
        <w:ind w:left="1100" w:right="0" w:firstLine="0"/>
        <w:jc w:val="both"/>
      </w:pPr>
      <w:bookmarkStart w:id="248" w:name="bookmark248"/>
      <w:r>
        <w:rPr>
          <w:rFonts w:ascii="Times New Roman" w:eastAsia="Times New Roman" w:hAnsi="Times New Roman" w:cs="Times New Roman"/>
          <w:b/>
          <w:bCs/>
          <w:color w:val="000000"/>
          <w:spacing w:val="0"/>
          <w:w w:val="100"/>
          <w:position w:val="0"/>
          <w:sz w:val="18"/>
          <w:szCs w:val="18"/>
        </w:rPr>
        <w:t>1</w:t>
      </w:r>
      <w:bookmarkEnd w:id="248"/>
      <w:r>
        <w:rPr>
          <w:b/>
          <w:bCs/>
          <w:color w:val="000000"/>
          <w:spacing w:val="0"/>
          <w:w w:val="100"/>
          <w:position w:val="0"/>
        </w:rPr>
        <w:t>、</w:t>
        <w:tab/>
        <w:t>聚焦主业，提高资金使用效率</w:t>
      </w:r>
    </w:p>
    <w:p>
      <w:pPr>
        <w:pStyle w:val="Style18"/>
        <w:keepNext w:val="0"/>
        <w:keepLines w:val="0"/>
        <w:widowControl w:val="0"/>
        <w:shd w:val="clear" w:color="auto" w:fill="auto"/>
        <w:bidi w:val="0"/>
        <w:spacing w:before="0" w:after="0" w:line="315" w:lineRule="exact"/>
        <w:ind w:left="74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年，公司将聚焦网络信息安全主业，把握政策红利，牢牢把握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智慧城市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雪亮工程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数字政府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新型基础设施建设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等国家重点项目建设带来的机遇，依托公司在网络信息安全领域的产品、研发、 资质、一站式安全解决方案能力、各大行业成功案例等核心优势，加强业务拓展，有效进行业务拓展，积极参与国家网络安 全体系建设。在业务拓展过程中，公司将充分提高资金使用效率，调整业务结构，减少资金占用多、回款周期长的项目投入， 将资金更多的投入到回款周期和资金占用周期相对较短的项目，提高公司的偿债能力及营运能力，以保障公司主营业务的正 常运营。</w:t>
      </w:r>
    </w:p>
    <w:p>
      <w:pPr>
        <w:pStyle w:val="Style18"/>
        <w:keepNext w:val="0"/>
        <w:keepLines w:val="0"/>
        <w:widowControl w:val="0"/>
        <w:shd w:val="clear" w:color="auto" w:fill="auto"/>
        <w:tabs>
          <w:tab w:pos="1448" w:val="left"/>
        </w:tabs>
        <w:bidi w:val="0"/>
        <w:spacing w:before="0" w:after="0" w:line="315" w:lineRule="exact"/>
        <w:ind w:left="1100" w:right="0" w:firstLine="0"/>
        <w:jc w:val="both"/>
      </w:pPr>
      <w:bookmarkStart w:id="249" w:name="bookmark249"/>
      <w:r>
        <w:rPr>
          <w:rFonts w:ascii="Times New Roman" w:eastAsia="Times New Roman" w:hAnsi="Times New Roman" w:cs="Times New Roman"/>
          <w:b/>
          <w:bCs/>
          <w:color w:val="000000"/>
          <w:spacing w:val="0"/>
          <w:w w:val="100"/>
          <w:position w:val="0"/>
          <w:sz w:val="18"/>
          <w:szCs w:val="18"/>
        </w:rPr>
        <w:t>2</w:t>
      </w:r>
      <w:bookmarkEnd w:id="249"/>
      <w:r>
        <w:rPr>
          <w:b/>
          <w:bCs/>
          <w:color w:val="000000"/>
          <w:spacing w:val="0"/>
          <w:w w:val="100"/>
          <w:position w:val="0"/>
        </w:rPr>
        <w:t>、</w:t>
        <w:tab/>
        <w:t>多措并举，加快化解公司债务风险</w:t>
      </w:r>
    </w:p>
    <w:p>
      <w:pPr>
        <w:pStyle w:val="Style18"/>
        <w:keepNext w:val="0"/>
        <w:keepLines w:val="0"/>
        <w:widowControl w:val="0"/>
        <w:shd w:val="clear" w:color="auto" w:fill="auto"/>
        <w:bidi w:val="0"/>
        <w:spacing w:before="0" w:after="140" w:line="322" w:lineRule="exact"/>
        <w:ind w:left="74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年以来，受公司流动性资金不足影响，公司出现债务风险，并引发较多诉讼事项等一系列经营风险，公司持续经营 能力受到较大影响。后续，公司将结合现有的经验与方案，尽快与其余债权人就债务解决方案达成一致意见，包括但不限于 </w:t>
      </w:r>
      <w:r>
        <w:rPr>
          <w:color w:val="000000"/>
          <w:spacing w:val="0"/>
          <w:w w:val="100"/>
          <w:position w:val="0"/>
        </w:rPr>
        <w:t>展期、部分偿还、债务重整等方式；同时，公司将通过加快回收应收账款、处置资产、供应链金融、继续深化与地方政府合 作等多种方式全力筹措资金以化解公司债务风险，妥善处理因债务风险引发的相关经营风险，尽快让公司回归正常发展轨道。</w:t>
      </w:r>
    </w:p>
    <w:p>
      <w:pPr>
        <w:pStyle w:val="Style18"/>
        <w:keepNext w:val="0"/>
        <w:keepLines w:val="0"/>
        <w:widowControl w:val="0"/>
        <w:shd w:val="clear" w:color="auto" w:fill="auto"/>
        <w:bidi w:val="0"/>
        <w:spacing w:before="0" w:after="0" w:line="374" w:lineRule="auto"/>
        <w:ind w:left="1100" w:right="0" w:firstLine="0"/>
        <w:jc w:val="both"/>
      </w:pPr>
      <w:bookmarkStart w:id="250" w:name="bookmark250"/>
      <w:r>
        <w:rPr>
          <w:rFonts w:ascii="Times New Roman" w:eastAsia="Times New Roman" w:hAnsi="Times New Roman" w:cs="Times New Roman"/>
          <w:b/>
          <w:bCs/>
          <w:color w:val="000000"/>
          <w:spacing w:val="0"/>
          <w:w w:val="100"/>
          <w:position w:val="0"/>
          <w:sz w:val="18"/>
          <w:szCs w:val="18"/>
        </w:rPr>
        <w:t>3</w:t>
      </w:r>
      <w:bookmarkEnd w:id="250"/>
      <w:r>
        <w:rPr>
          <w:b/>
          <w:bCs/>
          <w:color w:val="000000"/>
          <w:spacing w:val="0"/>
          <w:w w:val="100"/>
          <w:position w:val="0"/>
        </w:rPr>
        <w:t>、 提升安全产品性能及竞争力，强化管理提升公司经营效益</w:t>
      </w:r>
    </w:p>
    <w:p>
      <w:pPr>
        <w:pStyle w:val="Style18"/>
        <w:keepNext w:val="0"/>
        <w:keepLines w:val="0"/>
        <w:widowControl w:val="0"/>
        <w:shd w:val="clear" w:color="auto" w:fill="auto"/>
        <w:bidi w:val="0"/>
        <w:spacing w:before="0" w:after="140" w:line="314" w:lineRule="exact"/>
        <w:ind w:left="74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年，公司将结合行业发展趋势与市场需求，持续、全面提升安全产品性能及竞争力，满足国产化替代的要求，并加 大对部分新产品的市场推广力度，为公司创造新的利润增长点。同时，公司将持续落实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战略协同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利润创造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的经营理念， 对集团旗下多家子公司进行规划和梳理，帮助其进行新产品的业务拓展，改善经营状况；在产品线和解决方案不断丰富的同 时，也将更加注重各业务板块投入产出比的科学平衡以及风险管理，进一步发挥各业务板块的技术和业务协同效应。此外， 公司将持续优化营销人员的绩效考核机制，探索实施股权激励、项目收益分成、与应收账款回款率挂钩的绩效奖金等多维度 薪酬模式，通过科学的管理有效提升公司经营效益。</w:t>
      </w:r>
    </w:p>
    <w:p>
      <w:pPr>
        <w:pStyle w:val="Style18"/>
        <w:keepNext w:val="0"/>
        <w:keepLines w:val="0"/>
        <w:widowControl w:val="0"/>
        <w:shd w:val="clear" w:color="auto" w:fill="auto"/>
        <w:tabs>
          <w:tab w:pos="1396" w:val="left"/>
        </w:tabs>
        <w:bidi w:val="0"/>
        <w:spacing w:before="0" w:after="0" w:line="360" w:lineRule="auto"/>
        <w:ind w:left="1100" w:right="0" w:firstLine="0"/>
        <w:jc w:val="both"/>
      </w:pPr>
      <w:bookmarkStart w:id="251" w:name="bookmark251"/>
      <w:r>
        <w:rPr>
          <w:rFonts w:ascii="Times New Roman" w:eastAsia="Times New Roman" w:hAnsi="Times New Roman" w:cs="Times New Roman"/>
          <w:b/>
          <w:bCs/>
          <w:color w:val="000000"/>
          <w:spacing w:val="0"/>
          <w:w w:val="100"/>
          <w:position w:val="0"/>
          <w:sz w:val="18"/>
          <w:szCs w:val="18"/>
        </w:rPr>
        <w:t>4</w:t>
      </w:r>
      <w:bookmarkEnd w:id="251"/>
      <w:r>
        <w:rPr>
          <w:b/>
          <w:bCs/>
          <w:color w:val="000000"/>
          <w:spacing w:val="0"/>
          <w:w w:val="100"/>
          <w:position w:val="0"/>
        </w:rPr>
        <w:t>、</w:t>
        <w:tab/>
        <w:t>配合推进控股股东股权转让事项，深化探索与地方政府的合作形式</w:t>
      </w:r>
    </w:p>
    <w:p>
      <w:pPr>
        <w:pStyle w:val="Style18"/>
        <w:keepNext w:val="0"/>
        <w:keepLines w:val="0"/>
        <w:widowControl w:val="0"/>
        <w:shd w:val="clear" w:color="auto" w:fill="auto"/>
        <w:bidi w:val="0"/>
        <w:spacing w:before="0" w:after="0" w:line="317" w:lineRule="exact"/>
        <w:ind w:left="740" w:right="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年，公司将继续积极配合推进控股股东及其一致行动人股权转让事项，加快引入战略投资者，优化公司股权结构。 与此同时，公司将深化探索与地方政府的合作形式，为公司引进更多产业及业务资源，拓宽融资渠道，加快公司战略布局， 促进公司整体业务发展。</w:t>
      </w:r>
    </w:p>
    <w:p>
      <w:pPr>
        <w:pStyle w:val="Style18"/>
        <w:keepNext w:val="0"/>
        <w:keepLines w:val="0"/>
        <w:widowControl w:val="0"/>
        <w:shd w:val="clear" w:color="auto" w:fill="auto"/>
        <w:bidi w:val="0"/>
        <w:spacing w:before="0" w:after="0" w:line="322" w:lineRule="exact"/>
        <w:ind w:left="740" w:right="0"/>
        <w:jc w:val="both"/>
      </w:pPr>
      <w:r>
        <w:rPr>
          <w:color w:val="000000"/>
          <w:spacing w:val="0"/>
          <w:w w:val="100"/>
          <w:position w:val="0"/>
        </w:rPr>
        <w:t>上述经营计划、经营目标并不代表本公司对</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年度的盈利做出了预测，其是否可实现将取决于企业外部环境的影响和 企业自身的经营状况等诸多因素，存在较大的不确定性，特提请投资者注意投资风险。</w:t>
      </w:r>
    </w:p>
    <w:p>
      <w:pPr>
        <w:pStyle w:val="Style18"/>
        <w:keepNext w:val="0"/>
        <w:keepLines w:val="0"/>
        <w:widowControl w:val="0"/>
        <w:shd w:val="clear" w:color="auto" w:fill="auto"/>
        <w:bidi w:val="0"/>
        <w:spacing w:before="0" w:after="140" w:line="317" w:lineRule="exact"/>
        <w:ind w:left="1100" w:right="0" w:firstLine="0"/>
        <w:jc w:val="both"/>
      </w:pPr>
      <w:bookmarkStart w:id="252" w:name="bookmark252"/>
      <w:r>
        <w:rPr>
          <w:b/>
          <w:bCs/>
          <w:color w:val="000000"/>
          <w:spacing w:val="0"/>
          <w:w w:val="100"/>
          <w:position w:val="0"/>
        </w:rPr>
        <w:t>（</w:t>
      </w:r>
      <w:bookmarkEnd w:id="252"/>
      <w:r>
        <w:rPr>
          <w:b/>
          <w:bCs/>
          <w:color w:val="000000"/>
          <w:spacing w:val="0"/>
          <w:w w:val="100"/>
          <w:position w:val="0"/>
        </w:rPr>
        <w:t>二）影响公司发展的主要风险及对策</w:t>
      </w:r>
    </w:p>
    <w:p>
      <w:pPr>
        <w:pStyle w:val="Style18"/>
        <w:keepNext w:val="0"/>
        <w:keepLines w:val="0"/>
        <w:widowControl w:val="0"/>
        <w:shd w:val="clear" w:color="auto" w:fill="auto"/>
        <w:tabs>
          <w:tab w:pos="1382" w:val="left"/>
        </w:tabs>
        <w:bidi w:val="0"/>
        <w:spacing w:before="0" w:after="0" w:line="360" w:lineRule="auto"/>
        <w:ind w:left="1100" w:right="0" w:firstLine="0"/>
        <w:jc w:val="both"/>
      </w:pPr>
      <w:bookmarkStart w:id="253" w:name="bookmark253"/>
      <w:r>
        <w:rPr>
          <w:rFonts w:ascii="Times New Roman" w:eastAsia="Times New Roman" w:hAnsi="Times New Roman" w:cs="Times New Roman"/>
          <w:b/>
          <w:bCs/>
          <w:color w:val="000000"/>
          <w:spacing w:val="0"/>
          <w:w w:val="100"/>
          <w:position w:val="0"/>
          <w:sz w:val="18"/>
          <w:szCs w:val="18"/>
        </w:rPr>
        <w:t>1</w:t>
      </w:r>
      <w:bookmarkEnd w:id="253"/>
      <w:r>
        <w:rPr>
          <w:b/>
          <w:bCs/>
          <w:color w:val="000000"/>
          <w:spacing w:val="0"/>
          <w:w w:val="100"/>
          <w:position w:val="0"/>
        </w:rPr>
        <w:t>、</w:t>
        <w:tab/>
        <w:t>固定资产折旧及无形资产摊销给公司经营业绩造成的风险</w:t>
      </w:r>
    </w:p>
    <w:p>
      <w:pPr>
        <w:pStyle w:val="Style18"/>
        <w:keepNext w:val="0"/>
        <w:keepLines w:val="0"/>
        <w:widowControl w:val="0"/>
        <w:shd w:val="clear" w:color="auto" w:fill="auto"/>
        <w:bidi w:val="0"/>
        <w:spacing w:before="0" w:after="0" w:line="315" w:lineRule="exact"/>
        <w:ind w:left="740" w:right="0"/>
        <w:jc w:val="both"/>
      </w:pPr>
      <w:r>
        <w:rPr>
          <w:color w:val="000000"/>
          <w:spacing w:val="0"/>
          <w:w w:val="100"/>
          <w:position w:val="0"/>
        </w:rPr>
        <w:t>公司已建成的募投项目，每年将新增一定的固定资产折旧及无形资产摊销，虽然公司在对项目进行可行性研究时，已经 充分考虑了折旧、摊销费用等因素，同时这些费用也可通过提升经营业绩和项目利润予以消化，但若因国家产业政策调整、 市场需求变化等各种因素导致市场发生重大变化，使公司募投项目不能如期产生效益或实际收益低于盈亏平衡点的收益，则 新增的折旧、摊销费用将对公司的经营业绩造成不利影响。</w:t>
      </w:r>
    </w:p>
    <w:p>
      <w:pPr>
        <w:pStyle w:val="Style18"/>
        <w:keepNext w:val="0"/>
        <w:keepLines w:val="0"/>
        <w:widowControl w:val="0"/>
        <w:shd w:val="clear" w:color="auto" w:fill="auto"/>
        <w:bidi w:val="0"/>
        <w:spacing w:before="0" w:after="140" w:line="317" w:lineRule="exact"/>
        <w:ind w:left="740" w:right="0"/>
        <w:jc w:val="both"/>
      </w:pPr>
      <w:r>
        <w:rPr>
          <w:color w:val="000000"/>
          <w:spacing w:val="0"/>
          <w:w w:val="100"/>
          <w:position w:val="0"/>
        </w:rPr>
        <w:t>对此，公司将加大对募投项目的推广和市场开拓工作，积极推进产品的销售，坚持以国家政策与市场需求为导向，不断 调整策略，努力使募投项目产生预期收益。</w:t>
      </w:r>
    </w:p>
    <w:p>
      <w:pPr>
        <w:pStyle w:val="Style18"/>
        <w:keepNext w:val="0"/>
        <w:keepLines w:val="0"/>
        <w:widowControl w:val="0"/>
        <w:shd w:val="clear" w:color="auto" w:fill="auto"/>
        <w:tabs>
          <w:tab w:pos="1396" w:val="left"/>
        </w:tabs>
        <w:bidi w:val="0"/>
        <w:spacing w:before="0" w:after="0" w:line="360" w:lineRule="auto"/>
        <w:ind w:left="1100" w:right="0" w:firstLine="0"/>
        <w:jc w:val="both"/>
      </w:pPr>
      <w:bookmarkStart w:id="254" w:name="bookmark254"/>
      <w:r>
        <w:rPr>
          <w:rFonts w:ascii="Times New Roman" w:eastAsia="Times New Roman" w:hAnsi="Times New Roman" w:cs="Times New Roman"/>
          <w:b/>
          <w:bCs/>
          <w:color w:val="000000"/>
          <w:spacing w:val="0"/>
          <w:w w:val="100"/>
          <w:position w:val="0"/>
          <w:sz w:val="18"/>
          <w:szCs w:val="18"/>
        </w:rPr>
        <w:t>2</w:t>
      </w:r>
      <w:bookmarkEnd w:id="254"/>
      <w:r>
        <w:rPr>
          <w:b/>
          <w:bCs/>
          <w:color w:val="000000"/>
          <w:spacing w:val="0"/>
          <w:w w:val="100"/>
          <w:position w:val="0"/>
        </w:rPr>
        <w:t>、</w:t>
        <w:tab/>
        <w:t>技术开发和升级滞后的风险</w:t>
      </w:r>
    </w:p>
    <w:p>
      <w:pPr>
        <w:pStyle w:val="Style18"/>
        <w:keepNext w:val="0"/>
        <w:keepLines w:val="0"/>
        <w:widowControl w:val="0"/>
        <w:shd w:val="clear" w:color="auto" w:fill="auto"/>
        <w:bidi w:val="0"/>
        <w:spacing w:before="0" w:after="0" w:line="314" w:lineRule="exact"/>
        <w:ind w:left="740" w:right="0"/>
        <w:jc w:val="both"/>
      </w:pPr>
      <w:r>
        <w:rPr>
          <w:color w:val="000000"/>
          <w:spacing w:val="0"/>
          <w:w w:val="100"/>
          <w:position w:val="0"/>
        </w:rPr>
        <w:t>信息安全领域涉及的专业技术门类较多、技术更新速度快、生命周期短，云计算、虚拟化、大数据、物联网、移动互联 网等新技术不断涌现，为了保持竞争优势，公司必须准确预测业内技术发展趋势，及时将成熟、实用、先进的技术用于自身 产品的设计开发和技术升级。如果不能准确地把握行业技术的发展趋势，在技术开发方向的决策上发生失误，或不能及时将 新技术运用于业务的开发和升级，公司将可能丧失技术研发和市场的领先地位。</w:t>
      </w:r>
    </w:p>
    <w:p>
      <w:pPr>
        <w:pStyle w:val="Style18"/>
        <w:keepNext w:val="0"/>
        <w:keepLines w:val="0"/>
        <w:widowControl w:val="0"/>
        <w:shd w:val="clear" w:color="auto" w:fill="auto"/>
        <w:bidi w:val="0"/>
        <w:spacing w:before="0" w:after="140" w:line="317" w:lineRule="exact"/>
        <w:ind w:left="740" w:right="0"/>
        <w:jc w:val="both"/>
      </w:pPr>
      <w:r>
        <w:rPr>
          <w:color w:val="000000"/>
          <w:spacing w:val="0"/>
          <w:w w:val="100"/>
          <w:position w:val="0"/>
        </w:rPr>
        <w:t>对此，公司将保持技术研发投入占营业收入的合理比重，进一步完善研发激励机制。同时，公司已成立前沿技术部门， 持续关注国内外相关技术的最新发展动态，积极参与行业技术研讨会议，探索适合公司战略规划的技术发展方向。</w:t>
      </w:r>
    </w:p>
    <w:p>
      <w:pPr>
        <w:pStyle w:val="Style18"/>
        <w:keepNext w:val="0"/>
        <w:keepLines w:val="0"/>
        <w:widowControl w:val="0"/>
        <w:shd w:val="clear" w:color="auto" w:fill="auto"/>
        <w:tabs>
          <w:tab w:pos="1396" w:val="left"/>
        </w:tabs>
        <w:bidi w:val="0"/>
        <w:spacing w:before="0" w:after="0" w:line="360" w:lineRule="auto"/>
        <w:ind w:left="1100" w:right="0" w:firstLine="0"/>
        <w:jc w:val="both"/>
      </w:pPr>
      <w:bookmarkStart w:id="255" w:name="bookmark255"/>
      <w:r>
        <w:rPr>
          <w:rFonts w:ascii="Times New Roman" w:eastAsia="Times New Roman" w:hAnsi="Times New Roman" w:cs="Times New Roman"/>
          <w:b/>
          <w:bCs/>
          <w:color w:val="000000"/>
          <w:spacing w:val="0"/>
          <w:w w:val="100"/>
          <w:position w:val="0"/>
          <w:sz w:val="18"/>
          <w:szCs w:val="18"/>
        </w:rPr>
        <w:t>3</w:t>
      </w:r>
      <w:bookmarkEnd w:id="255"/>
      <w:r>
        <w:rPr>
          <w:b/>
          <w:bCs/>
          <w:color w:val="000000"/>
          <w:spacing w:val="0"/>
          <w:w w:val="100"/>
          <w:position w:val="0"/>
        </w:rPr>
        <w:t>、</w:t>
        <w:tab/>
        <w:t>应收账款风险</w:t>
      </w:r>
    </w:p>
    <w:p>
      <w:pPr>
        <w:pStyle w:val="Style18"/>
        <w:keepNext w:val="0"/>
        <w:keepLines w:val="0"/>
        <w:widowControl w:val="0"/>
        <w:shd w:val="clear" w:color="auto" w:fill="auto"/>
        <w:bidi w:val="0"/>
        <w:spacing w:before="0" w:after="0" w:line="314" w:lineRule="exact"/>
        <w:ind w:left="740" w:right="0"/>
        <w:jc w:val="both"/>
      </w:pPr>
      <w:r>
        <w:rPr>
          <w:color w:val="000000"/>
          <w:spacing w:val="0"/>
          <w:w w:val="100"/>
          <w:position w:val="0"/>
        </w:rPr>
        <w:t>受新冠疫情影响，对市场产业链资金循环造成一定影响，逐级传导，公司应收账款的催收难度加大，且公司部分合同执 行期及结算周期较长，应收账款数额增加；此外，由于子公司中经电商以往的业务模式，也给予其客户一定的信用政策，致 使公司整体应收账款金额较大，部分客户的应收账款可能存在计提减值准备的风险。</w:t>
      </w:r>
    </w:p>
    <w:p>
      <w:pPr>
        <w:pStyle w:val="Style18"/>
        <w:keepNext w:val="0"/>
        <w:keepLines w:val="0"/>
        <w:widowControl w:val="0"/>
        <w:shd w:val="clear" w:color="auto" w:fill="auto"/>
        <w:bidi w:val="0"/>
        <w:spacing w:before="0" w:after="140" w:line="317" w:lineRule="exact"/>
        <w:ind w:left="740" w:right="0"/>
        <w:jc w:val="both"/>
      </w:pPr>
      <w:r>
        <w:rPr>
          <w:color w:val="000000"/>
          <w:spacing w:val="0"/>
          <w:w w:val="100"/>
          <w:position w:val="0"/>
        </w:rPr>
        <w:t>对此，公司将不断完善应收账款管理，进一步加强应收账款事前审核、事中控制和事后监管，加大应收账款责任制实施 力度，优化业务人员在收款工作方面的考评，促进应收账款的回款，并根据客户性质的不同，规定不同的信用期限，将应收 账款风险控制在合理的水平。</w:t>
      </w:r>
    </w:p>
    <w:p>
      <w:pPr>
        <w:pStyle w:val="Style18"/>
        <w:keepNext w:val="0"/>
        <w:keepLines w:val="0"/>
        <w:widowControl w:val="0"/>
        <w:shd w:val="clear" w:color="auto" w:fill="auto"/>
        <w:tabs>
          <w:tab w:pos="1396" w:val="left"/>
        </w:tabs>
        <w:bidi w:val="0"/>
        <w:spacing w:before="0" w:after="0" w:line="360" w:lineRule="auto"/>
        <w:ind w:left="1100" w:right="0" w:firstLine="0"/>
        <w:jc w:val="both"/>
      </w:pPr>
      <w:bookmarkStart w:id="256" w:name="bookmark256"/>
      <w:r>
        <w:rPr>
          <w:rFonts w:ascii="Times New Roman" w:eastAsia="Times New Roman" w:hAnsi="Times New Roman" w:cs="Times New Roman"/>
          <w:b/>
          <w:bCs/>
          <w:color w:val="000000"/>
          <w:spacing w:val="0"/>
          <w:w w:val="100"/>
          <w:position w:val="0"/>
          <w:sz w:val="18"/>
          <w:szCs w:val="18"/>
        </w:rPr>
        <w:t>4</w:t>
      </w:r>
      <w:bookmarkEnd w:id="256"/>
      <w:r>
        <w:rPr>
          <w:b/>
          <w:bCs/>
          <w:color w:val="000000"/>
          <w:spacing w:val="0"/>
          <w:w w:val="100"/>
          <w:position w:val="0"/>
        </w:rPr>
        <w:t>、</w:t>
        <w:tab/>
        <w:t>债务逾期及诉讼事项引发的相关风险</w:t>
      </w:r>
    </w:p>
    <w:p>
      <w:pPr>
        <w:pStyle w:val="Style18"/>
        <w:keepNext w:val="0"/>
        <w:keepLines w:val="0"/>
        <w:widowControl w:val="0"/>
        <w:shd w:val="clear" w:color="auto" w:fill="auto"/>
        <w:bidi w:val="0"/>
        <w:spacing w:before="0" w:after="140" w:line="317" w:lineRule="exact"/>
        <w:ind w:left="74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年以来，受资金流动性不足等因素影响，公司陆续出现债务逾期、涉及诉讼、部分子公司被列入失信被执行人及被 申请破产清算等事项，日常生产经营受到较大不利影响，偿债能力及盈利能力受到削弱。同时，由于涉诉事项被申请诉前财 产保全，公司部分银行账户、资产已被法院冻结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查封。该事项对公司日常生产经营产生较大不利影响，若后续不能及时解 决债务问题，公司可能面临更多的诉讼风险及其他法律风险。</w:t>
      </w:r>
    </w:p>
    <w:p>
      <w:pPr>
        <w:pStyle w:val="Style18"/>
        <w:keepNext w:val="0"/>
        <w:keepLines w:val="0"/>
        <w:widowControl w:val="0"/>
        <w:shd w:val="clear" w:color="auto" w:fill="auto"/>
        <w:bidi w:val="0"/>
        <w:spacing w:before="0" w:after="140" w:line="317" w:lineRule="exact"/>
        <w:ind w:left="740" w:right="0"/>
        <w:jc w:val="both"/>
      </w:pPr>
      <w:r>
        <w:rPr>
          <w:color w:val="000000"/>
          <w:spacing w:val="0"/>
          <w:w w:val="100"/>
          <w:position w:val="0"/>
        </w:rPr>
        <w:t>对此，公司正在积极采取协商和解方案，争取尽快与相关债权人就债务解决方案达成一致意见，包括但不限于展期、部 分偿还等方式；同时公司将通过加快回收应收账款、处置资产等方式全力筹措资金以解决相关问题，争取尽快解除上述风险。</w:t>
      </w:r>
    </w:p>
    <w:p>
      <w:pPr>
        <w:pStyle w:val="Style18"/>
        <w:keepNext w:val="0"/>
        <w:keepLines w:val="0"/>
        <w:widowControl w:val="0"/>
        <w:shd w:val="clear" w:color="auto" w:fill="auto"/>
        <w:bidi w:val="0"/>
        <w:spacing w:before="0" w:after="0" w:line="360" w:lineRule="auto"/>
        <w:ind w:left="1100" w:right="0" w:firstLine="0"/>
        <w:jc w:val="both"/>
      </w:pPr>
      <w:bookmarkStart w:id="257" w:name="bookmark257"/>
      <w:r>
        <w:rPr>
          <w:rFonts w:ascii="Times New Roman" w:eastAsia="Times New Roman" w:hAnsi="Times New Roman" w:cs="Times New Roman"/>
          <w:b/>
          <w:bCs/>
          <w:color w:val="000000"/>
          <w:spacing w:val="0"/>
          <w:w w:val="100"/>
          <w:position w:val="0"/>
          <w:sz w:val="18"/>
          <w:szCs w:val="18"/>
        </w:rPr>
        <w:t>5</w:t>
      </w:r>
      <w:bookmarkEnd w:id="257"/>
      <w:r>
        <w:rPr>
          <w:b/>
          <w:bCs/>
          <w:color w:val="000000"/>
          <w:spacing w:val="0"/>
          <w:w w:val="100"/>
          <w:position w:val="0"/>
        </w:rPr>
        <w:t>、控制权变更风险</w:t>
      </w:r>
    </w:p>
    <w:p>
      <w:pPr>
        <w:pStyle w:val="Style18"/>
        <w:keepNext w:val="0"/>
        <w:keepLines w:val="0"/>
        <w:widowControl w:val="0"/>
        <w:shd w:val="clear" w:color="auto" w:fill="auto"/>
        <w:bidi w:val="0"/>
        <w:spacing w:before="0" w:after="40" w:line="314" w:lineRule="exact"/>
        <w:ind w:left="740" w:right="0"/>
        <w:jc w:val="both"/>
      </w:pPr>
      <w:r>
        <w:rPr>
          <w:color w:val="000000"/>
          <w:spacing w:val="0"/>
          <w:w w:val="100"/>
          <w:position w:val="0"/>
        </w:rPr>
        <w:t>公司控股股东部分质押股份存在违约风险，且其涉及较多诉讼事项。此外，公司控股股东及其一致行动人持有的本公司 股份已全部被冻结，且部分股份存在被司法拍卖的风险。该事项对公司的生产经营暂无实质性影响，但对公司的控制权稳定 性产生一定影响。若控股股东及其一致行动人所质押、冻结的股份未能实施有效应对措施而在后续被采取司法处置，可能导 致公司控制权发生变更。</w:t>
      </w:r>
    </w:p>
    <w:p>
      <w:pPr>
        <w:pStyle w:val="Style18"/>
        <w:keepNext w:val="0"/>
        <w:keepLines w:val="0"/>
        <w:widowControl w:val="0"/>
        <w:shd w:val="clear" w:color="auto" w:fill="auto"/>
        <w:bidi w:val="0"/>
        <w:spacing w:before="0" w:after="360" w:line="314" w:lineRule="exact"/>
        <w:ind w:left="1100" w:right="0" w:firstLine="0"/>
        <w:jc w:val="both"/>
      </w:pPr>
      <w:r>
        <w:rPr>
          <w:color w:val="000000"/>
          <w:spacing w:val="0"/>
          <w:w w:val="100"/>
          <w:position w:val="0"/>
        </w:rPr>
        <w:t>公司及控股股东正积极与相关方保持密切沟通，寻求解决方案，以尽快解除上述风险。</w:t>
      </w:r>
    </w:p>
    <w:p>
      <w:pPr>
        <w:pStyle w:val="Style24"/>
        <w:keepNext/>
        <w:keepLines/>
        <w:widowControl w:val="0"/>
        <w:shd w:val="clear" w:color="auto" w:fill="auto"/>
        <w:bidi w:val="0"/>
        <w:spacing w:before="0" w:after="360" w:line="240" w:lineRule="auto"/>
        <w:ind w:left="0" w:right="0" w:firstLine="740"/>
        <w:jc w:val="both"/>
      </w:pPr>
      <w:bookmarkStart w:id="258" w:name="bookmark258"/>
      <w:bookmarkStart w:id="259" w:name="bookmark259"/>
      <w:bookmarkStart w:id="260" w:name="bookmark260"/>
      <w:r>
        <w:rPr>
          <w:color w:val="000000"/>
          <w:spacing w:val="0"/>
          <w:w w:val="100"/>
          <w:position w:val="0"/>
        </w:rPr>
        <w:t>十二、报告期内接待调研、沟通、采访等活动登记表</w:t>
      </w:r>
      <w:bookmarkEnd w:id="258"/>
      <w:bookmarkEnd w:id="259"/>
      <w:bookmarkEnd w:id="260"/>
    </w:p>
    <w:p>
      <w:pPr>
        <w:pStyle w:val="Style26"/>
        <w:keepNext w:val="0"/>
        <w:keepLines w:val="0"/>
        <w:widowControl w:val="0"/>
        <w:shd w:val="clear" w:color="auto" w:fill="auto"/>
        <w:bidi w:val="0"/>
        <w:spacing w:before="0" w:after="0" w:line="240" w:lineRule="auto"/>
        <w:ind w:left="26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296"/>
        <w:gridCol w:w="955"/>
        <w:gridCol w:w="1277"/>
        <w:gridCol w:w="1277"/>
        <w:gridCol w:w="1670"/>
        <w:gridCol w:w="244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调研的基本情况索引</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蓝盾股份投资 者关系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小程序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参与公司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年度业绩网上 说明会的广大 投资者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年度网上业绩 说明会，详见蓝盾股 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 投资者关系活动记 录表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投资者关系互动平台</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http: </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static. cninfo. com. cn/ fin alpage/2021-05-18/1210003852. PDF</w:t>
            </w:r>
            <w:r>
              <w:rPr>
                <w:color w:val="000000"/>
                <w:spacing w:val="0"/>
                <w:w w:val="100"/>
                <w:position w:val="0"/>
              </w:rPr>
              <w:t>)</w:t>
            </w:r>
            <w:r>
              <w:rPr>
                <w:color w:val="000000"/>
                <w:spacing w:val="0"/>
                <w:w w:val="100"/>
                <w:position w:val="0"/>
              </w:rPr>
              <w:t>(蓝盾股份:</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日投资者关系活动记录表)</w:t>
            </w:r>
          </w:p>
        </w:tc>
      </w:tr>
    </w:tbl>
    <w:p>
      <w:pPr>
        <w:sectPr>
          <w:footnotePr>
            <w:pos w:val="pageBottom"/>
            <w:numFmt w:val="decimal"/>
            <w:numRestart w:val="continuous"/>
          </w:footnotePr>
          <w:pgSz w:w="11900" w:h="16840"/>
          <w:pgMar w:top="1374" w:right="188" w:bottom="1451" w:left="216" w:header="0" w:footer="3" w:gutter="0"/>
          <w:cols w:space="720"/>
          <w:noEndnote/>
          <w:rtlGutter w:val="0"/>
          <w:docGrid w:linePitch="360"/>
        </w:sectPr>
      </w:pPr>
    </w:p>
    <w:p>
      <w:pPr>
        <w:pStyle w:val="Style10"/>
        <w:keepNext/>
        <w:keepLines/>
        <w:widowControl w:val="0"/>
        <w:shd w:val="clear" w:color="auto" w:fill="auto"/>
        <w:bidi w:val="0"/>
        <w:spacing w:before="520" w:after="560" w:line="240" w:lineRule="auto"/>
        <w:ind w:left="0" w:right="0" w:firstLine="0"/>
        <w:jc w:val="center"/>
      </w:pPr>
      <w:bookmarkStart w:id="261" w:name="bookmark261"/>
      <w:bookmarkStart w:id="262" w:name="bookmark262"/>
      <w:bookmarkStart w:id="263" w:name="bookmark263"/>
      <w:r>
        <w:rPr>
          <w:color w:val="000000"/>
          <w:spacing w:val="0"/>
          <w:w w:val="100"/>
          <w:position w:val="0"/>
        </w:rPr>
        <w:t>第四节公司治理</w:t>
      </w:r>
      <w:bookmarkEnd w:id="261"/>
      <w:bookmarkEnd w:id="262"/>
      <w:bookmarkEnd w:id="263"/>
    </w:p>
    <w:p>
      <w:pPr>
        <w:pStyle w:val="Style24"/>
        <w:keepNext/>
        <w:keepLines/>
        <w:widowControl w:val="0"/>
        <w:shd w:val="clear" w:color="auto" w:fill="auto"/>
        <w:bidi w:val="0"/>
        <w:spacing w:before="0" w:after="260" w:line="240" w:lineRule="auto"/>
        <w:ind w:left="0" w:right="0" w:firstLine="740"/>
        <w:jc w:val="left"/>
      </w:pPr>
      <w:bookmarkStart w:id="264" w:name="bookmark264"/>
      <w:bookmarkStart w:id="265" w:name="bookmark265"/>
      <w:bookmarkStart w:id="266" w:name="bookmark266"/>
      <w:bookmarkStart w:id="267" w:name="bookmark267"/>
      <w:bookmarkStart w:id="268" w:name="bookmark268"/>
      <w:r>
        <w:rPr>
          <w:color w:val="000000"/>
          <w:spacing w:val="0"/>
          <w:w w:val="100"/>
          <w:position w:val="0"/>
        </w:rPr>
        <w:t>一</w:t>
      </w:r>
      <w:bookmarkEnd w:id="267"/>
      <w:r>
        <w:rPr>
          <w:color w:val="000000"/>
          <w:spacing w:val="0"/>
          <w:w w:val="100"/>
          <w:position w:val="0"/>
        </w:rPr>
        <w:t>、公司治理的基本状况</w:t>
      </w:r>
      <w:bookmarkEnd w:id="265"/>
      <w:bookmarkEnd w:id="266"/>
      <w:bookmarkEnd w:id="268"/>
      <w:bookmarkEnd w:id="264"/>
    </w:p>
    <w:p>
      <w:pPr>
        <w:pStyle w:val="Style18"/>
        <w:keepNext w:val="0"/>
        <w:keepLines w:val="0"/>
        <w:widowControl w:val="0"/>
        <w:shd w:val="clear" w:color="auto" w:fill="auto"/>
        <w:bidi w:val="0"/>
        <w:spacing w:before="0" w:after="0" w:line="312" w:lineRule="exact"/>
        <w:ind w:left="740" w:right="0" w:firstLine="420"/>
        <w:jc w:val="both"/>
      </w:pPr>
      <w:r>
        <w:rPr>
          <w:color w:val="000000"/>
          <w:spacing w:val="0"/>
          <w:w w:val="100"/>
          <w:position w:val="0"/>
        </w:rPr>
        <w:t>报告期内，公司严格按照《公司法》《证券法》《上市公司治理准则》《深圳证券交易所创业板股票上市规则》《深 圳证券交易所上市公司自律监管指引第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号——创业板上市公司规范运作》等相关法律法规和规范性文件的要求，不断完善、 建立健全与公司治理结构相适应的各项规章制度，保持公司持续、稳定发展。截至报告期末，公司治理的实际情况符合中国 证监会、深圳证券交易所等发布的法律法规和规范性文件的要求。</w:t>
      </w:r>
    </w:p>
    <w:p>
      <w:pPr>
        <w:pStyle w:val="Style18"/>
        <w:keepNext w:val="0"/>
        <w:keepLines w:val="0"/>
        <w:widowControl w:val="0"/>
        <w:shd w:val="clear" w:color="auto" w:fill="auto"/>
        <w:tabs>
          <w:tab w:pos="1444" w:val="left"/>
        </w:tabs>
        <w:bidi w:val="0"/>
        <w:spacing w:before="0" w:after="0" w:line="312" w:lineRule="exact"/>
        <w:ind w:left="1160" w:right="0" w:firstLine="0"/>
        <w:jc w:val="left"/>
      </w:pPr>
      <w:bookmarkStart w:id="269" w:name="bookmark269"/>
      <w:r>
        <w:rPr>
          <w:rFonts w:ascii="Times New Roman" w:eastAsia="Times New Roman" w:hAnsi="Times New Roman" w:cs="Times New Roman"/>
          <w:color w:val="000000"/>
          <w:spacing w:val="0"/>
          <w:w w:val="100"/>
          <w:position w:val="0"/>
          <w:sz w:val="18"/>
          <w:szCs w:val="18"/>
        </w:rPr>
        <w:t>1</w:t>
      </w:r>
      <w:bookmarkEnd w:id="269"/>
      <w:r>
        <w:rPr>
          <w:color w:val="000000"/>
          <w:spacing w:val="0"/>
          <w:w w:val="100"/>
          <w:position w:val="0"/>
        </w:rPr>
        <w:t>、</w:t>
        <w:tab/>
        <w:t>关于股东与股东大会</w:t>
      </w:r>
    </w:p>
    <w:p>
      <w:pPr>
        <w:pStyle w:val="Style18"/>
        <w:keepNext w:val="0"/>
        <w:keepLines w:val="0"/>
        <w:widowControl w:val="0"/>
        <w:shd w:val="clear" w:color="auto" w:fill="auto"/>
        <w:bidi w:val="0"/>
        <w:spacing w:before="0" w:after="0" w:line="312" w:lineRule="exact"/>
        <w:ind w:left="740" w:right="0" w:firstLine="420"/>
        <w:jc w:val="both"/>
      </w:pPr>
      <w:r>
        <w:rPr>
          <w:color w:val="000000"/>
          <w:spacing w:val="0"/>
          <w:w w:val="100"/>
          <w:position w:val="0"/>
        </w:rPr>
        <w:t>报告期内，公司严格按照《公司法》《上市公司股东大会规则》《公司章程》《股东大会议事规则》等规定和要求， 规范地召集、召开股东大会，并采用现场投票与网络投票相结合的方式保障全体股东能够充分行使表决权。报告期内，公司 召开</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次股东大会均由公司董事会召集召开，股东大会的相关议程均符合法规规定，现场有见证律师出具法律意见书，确保 全体股东，特别是中小股东享有平等地位，保证所有股东充分行使自己的权利。</w:t>
      </w:r>
    </w:p>
    <w:p>
      <w:pPr>
        <w:pStyle w:val="Style18"/>
        <w:keepNext w:val="0"/>
        <w:keepLines w:val="0"/>
        <w:widowControl w:val="0"/>
        <w:shd w:val="clear" w:color="auto" w:fill="auto"/>
        <w:tabs>
          <w:tab w:pos="1463" w:val="left"/>
        </w:tabs>
        <w:bidi w:val="0"/>
        <w:spacing w:before="0" w:after="0" w:line="312" w:lineRule="exact"/>
        <w:ind w:left="1160" w:right="0" w:firstLine="0"/>
        <w:jc w:val="left"/>
      </w:pPr>
      <w:bookmarkStart w:id="270" w:name="bookmark270"/>
      <w:r>
        <w:rPr>
          <w:rFonts w:ascii="Times New Roman" w:eastAsia="Times New Roman" w:hAnsi="Times New Roman" w:cs="Times New Roman"/>
          <w:color w:val="000000"/>
          <w:spacing w:val="0"/>
          <w:w w:val="100"/>
          <w:position w:val="0"/>
          <w:sz w:val="18"/>
          <w:szCs w:val="18"/>
        </w:rPr>
        <w:t>2</w:t>
      </w:r>
      <w:bookmarkEnd w:id="270"/>
      <w:r>
        <w:rPr>
          <w:color w:val="000000"/>
          <w:spacing w:val="0"/>
          <w:w w:val="100"/>
          <w:position w:val="0"/>
        </w:rPr>
        <w:t>、</w:t>
        <w:tab/>
        <w:t>关于公司与控股股东</w:t>
      </w:r>
    </w:p>
    <w:p>
      <w:pPr>
        <w:pStyle w:val="Style18"/>
        <w:keepNext w:val="0"/>
        <w:keepLines w:val="0"/>
        <w:widowControl w:val="0"/>
        <w:shd w:val="clear" w:color="auto" w:fill="auto"/>
        <w:bidi w:val="0"/>
        <w:spacing w:before="0" w:after="0" w:line="312" w:lineRule="exact"/>
        <w:ind w:left="740" w:right="0" w:firstLine="420"/>
        <w:jc w:val="both"/>
      </w:pPr>
      <w:r>
        <w:rPr>
          <w:color w:val="000000"/>
          <w:spacing w:val="0"/>
          <w:w w:val="100"/>
          <w:position w:val="0"/>
        </w:rPr>
        <w:t>报告期内，公司控股股东严格按照《上市公司治理准则》《深圳证券交易所创业板股票上市规则》《深圳证券交易所 上市公司自律监管指引第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号——创业板上市公司规范运作》等法规要求，规范自身行为，依法行使股东权利，履行股东义 务，不存在超越公司股东大会直接或间接干预公司的决策和经营活动情况，依法回避各项关联事项表决。公司在业务、人员、 资产、机构、财务上独立于控股股东，有独立完整的业务和自主经营能力，公司董事会、监事会和内部机构能够按照各自的 议事规则和规章制度独立运作。</w:t>
      </w:r>
    </w:p>
    <w:p>
      <w:pPr>
        <w:pStyle w:val="Style18"/>
        <w:keepNext w:val="0"/>
        <w:keepLines w:val="0"/>
        <w:widowControl w:val="0"/>
        <w:shd w:val="clear" w:color="auto" w:fill="auto"/>
        <w:tabs>
          <w:tab w:pos="1463" w:val="left"/>
        </w:tabs>
        <w:bidi w:val="0"/>
        <w:spacing w:before="0" w:after="0" w:line="312" w:lineRule="exact"/>
        <w:ind w:left="1160" w:right="0" w:firstLine="0"/>
        <w:jc w:val="left"/>
      </w:pPr>
      <w:bookmarkStart w:id="271" w:name="bookmark271"/>
      <w:r>
        <w:rPr>
          <w:rFonts w:ascii="Times New Roman" w:eastAsia="Times New Roman" w:hAnsi="Times New Roman" w:cs="Times New Roman"/>
          <w:color w:val="000000"/>
          <w:spacing w:val="0"/>
          <w:w w:val="100"/>
          <w:position w:val="0"/>
          <w:sz w:val="18"/>
          <w:szCs w:val="18"/>
        </w:rPr>
        <w:t>3</w:t>
      </w:r>
      <w:bookmarkEnd w:id="271"/>
      <w:r>
        <w:rPr>
          <w:color w:val="000000"/>
          <w:spacing w:val="0"/>
          <w:w w:val="100"/>
          <w:position w:val="0"/>
        </w:rPr>
        <w:t>、</w:t>
        <w:tab/>
        <w:t>关于董事和董事会</w:t>
      </w:r>
    </w:p>
    <w:p>
      <w:pPr>
        <w:pStyle w:val="Style18"/>
        <w:keepNext w:val="0"/>
        <w:keepLines w:val="0"/>
        <w:widowControl w:val="0"/>
        <w:shd w:val="clear" w:color="auto" w:fill="auto"/>
        <w:bidi w:val="0"/>
        <w:spacing w:before="0" w:after="0" w:line="312" w:lineRule="exact"/>
        <w:ind w:left="740" w:right="700" w:firstLine="420"/>
        <w:jc w:val="both"/>
      </w:pPr>
      <w:r>
        <w:rPr>
          <w:color w:val="000000"/>
          <w:spacing w:val="0"/>
          <w:w w:val="100"/>
          <w:position w:val="0"/>
        </w:rPr>
        <w:t>公司董事会由九名董事组成，其中独立董事三名(含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名会计专业人士及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名法律专业人士)，董事会的人数及人员结 构均符合相关法律、法规和《公司章程》的规定。报告期内，公司共召开</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次董事会会议，会议的召集、召开、决议内容及 会议文件签署合法、合规、真实、有效。公司董事积极参加培训，熟悉相关法律法规，并严格按照《公司章程》《公司董事 会议事规则》《公司独立董事工作细则》等相关规定依法履行职责，贯彻执行股东大会的各项决议，切实维护公司和股东权 益。</w:t>
      </w:r>
    </w:p>
    <w:p>
      <w:pPr>
        <w:pStyle w:val="Style18"/>
        <w:keepNext w:val="0"/>
        <w:keepLines w:val="0"/>
        <w:widowControl w:val="0"/>
        <w:shd w:val="clear" w:color="auto" w:fill="auto"/>
        <w:tabs>
          <w:tab w:pos="1463" w:val="left"/>
        </w:tabs>
        <w:bidi w:val="0"/>
        <w:spacing w:before="0" w:after="0" w:line="312" w:lineRule="exact"/>
        <w:ind w:left="1160" w:right="0" w:firstLine="0"/>
        <w:jc w:val="left"/>
      </w:pPr>
      <w:bookmarkStart w:id="272" w:name="bookmark272"/>
      <w:r>
        <w:rPr>
          <w:rFonts w:ascii="Times New Roman" w:eastAsia="Times New Roman" w:hAnsi="Times New Roman" w:cs="Times New Roman"/>
          <w:color w:val="000000"/>
          <w:spacing w:val="0"/>
          <w:w w:val="100"/>
          <w:position w:val="0"/>
          <w:sz w:val="18"/>
          <w:szCs w:val="18"/>
        </w:rPr>
        <w:t>4</w:t>
      </w:r>
      <w:bookmarkEnd w:id="272"/>
      <w:r>
        <w:rPr>
          <w:color w:val="000000"/>
          <w:spacing w:val="0"/>
          <w:w w:val="100"/>
          <w:position w:val="0"/>
        </w:rPr>
        <w:t>、</w:t>
        <w:tab/>
        <w:t>关于监事和监事会</w:t>
      </w:r>
    </w:p>
    <w:p>
      <w:pPr>
        <w:pStyle w:val="Style18"/>
        <w:keepNext w:val="0"/>
        <w:keepLines w:val="0"/>
        <w:widowControl w:val="0"/>
        <w:shd w:val="clear" w:color="auto" w:fill="auto"/>
        <w:bidi w:val="0"/>
        <w:spacing w:before="0" w:after="0" w:line="312" w:lineRule="exact"/>
        <w:ind w:left="740" w:right="0" w:firstLine="420"/>
        <w:jc w:val="left"/>
      </w:pPr>
      <w:r>
        <w:rPr>
          <w:color w:val="000000"/>
          <w:spacing w:val="0"/>
          <w:w w:val="100"/>
          <w:position w:val="0"/>
        </w:rPr>
        <w:t>公司监事会由三名监事组成，其中职工监事一名，监事会的人数和构成符合法律、法规和《公司章程》的规定与要求。 报告期内，公司共召开</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次监事会会议，会议的召集、召开、决议内容及会议文件签署合法、合规、真实、有效。各位监事 能够按照《公司监事会议事规则》的要求开展工作，认真履行自己的职责，对公司重大事项、关联交易、财务状况以及董事、 高级管理人员履行职责的合法合规性进行监督，保证了公司监事会的规范运作。</w:t>
      </w:r>
    </w:p>
    <w:p>
      <w:pPr>
        <w:pStyle w:val="Style18"/>
        <w:keepNext w:val="0"/>
        <w:keepLines w:val="0"/>
        <w:widowControl w:val="0"/>
        <w:shd w:val="clear" w:color="auto" w:fill="auto"/>
        <w:tabs>
          <w:tab w:pos="1463" w:val="left"/>
        </w:tabs>
        <w:bidi w:val="0"/>
        <w:spacing w:before="0" w:after="0" w:line="312" w:lineRule="exact"/>
        <w:ind w:left="1160" w:right="0" w:firstLine="0"/>
        <w:jc w:val="left"/>
      </w:pPr>
      <w:bookmarkStart w:id="273" w:name="bookmark273"/>
      <w:r>
        <w:rPr>
          <w:rFonts w:ascii="Times New Roman" w:eastAsia="Times New Roman" w:hAnsi="Times New Roman" w:cs="Times New Roman"/>
          <w:color w:val="000000"/>
          <w:spacing w:val="0"/>
          <w:w w:val="100"/>
          <w:position w:val="0"/>
          <w:sz w:val="18"/>
          <w:szCs w:val="18"/>
        </w:rPr>
        <w:t>5</w:t>
      </w:r>
      <w:bookmarkEnd w:id="273"/>
      <w:r>
        <w:rPr>
          <w:color w:val="000000"/>
          <w:spacing w:val="0"/>
          <w:w w:val="100"/>
          <w:position w:val="0"/>
        </w:rPr>
        <w:t>、</w:t>
        <w:tab/>
        <w:t>关于绩效评价与激励约束机制</w:t>
      </w:r>
    </w:p>
    <w:p>
      <w:pPr>
        <w:pStyle w:val="Style18"/>
        <w:keepNext w:val="0"/>
        <w:keepLines w:val="0"/>
        <w:widowControl w:val="0"/>
        <w:shd w:val="clear" w:color="auto" w:fill="auto"/>
        <w:bidi w:val="0"/>
        <w:spacing w:before="0" w:after="0" w:line="312" w:lineRule="exact"/>
        <w:ind w:left="740" w:right="0" w:firstLine="420"/>
        <w:jc w:val="both"/>
      </w:pPr>
      <w:r>
        <w:rPr>
          <w:color w:val="000000"/>
          <w:spacing w:val="0"/>
          <w:w w:val="100"/>
          <w:position w:val="0"/>
        </w:rPr>
        <w:t>公司已建立企业绩效评价激励体系，管理层的收入与公司经营业绩、岗位职责及绩效情况挂钩，公司董事、监事和高 级管理人员的聘任公开、透明，符合法律、法规的要求。公司董事会下设的薪酬和考核委员会负责对公司董事及高级管理人 员进行绩效考核，董事、监事和高级管理人员的薪酬方案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津贴标准由公司董事会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股东大会审批。</w:t>
      </w:r>
    </w:p>
    <w:p>
      <w:pPr>
        <w:pStyle w:val="Style18"/>
        <w:keepNext w:val="0"/>
        <w:keepLines w:val="0"/>
        <w:widowControl w:val="0"/>
        <w:shd w:val="clear" w:color="auto" w:fill="auto"/>
        <w:tabs>
          <w:tab w:pos="1463" w:val="left"/>
        </w:tabs>
        <w:bidi w:val="0"/>
        <w:spacing w:before="0" w:after="0" w:line="312" w:lineRule="exact"/>
        <w:ind w:left="1160" w:right="0" w:firstLine="0"/>
        <w:jc w:val="left"/>
      </w:pPr>
      <w:bookmarkStart w:id="274" w:name="bookmark274"/>
      <w:r>
        <w:rPr>
          <w:rFonts w:ascii="Times New Roman" w:eastAsia="Times New Roman" w:hAnsi="Times New Roman" w:cs="Times New Roman"/>
          <w:color w:val="000000"/>
          <w:spacing w:val="0"/>
          <w:w w:val="100"/>
          <w:position w:val="0"/>
          <w:sz w:val="18"/>
          <w:szCs w:val="18"/>
        </w:rPr>
        <w:t>6</w:t>
      </w:r>
      <w:bookmarkEnd w:id="274"/>
      <w:r>
        <w:rPr>
          <w:color w:val="000000"/>
          <w:spacing w:val="0"/>
          <w:w w:val="100"/>
          <w:position w:val="0"/>
        </w:rPr>
        <w:t>、</w:t>
        <w:tab/>
        <w:t>关于信息披露与透明度</w:t>
      </w:r>
    </w:p>
    <w:p>
      <w:pPr>
        <w:pStyle w:val="Style18"/>
        <w:keepNext w:val="0"/>
        <w:keepLines w:val="0"/>
        <w:widowControl w:val="0"/>
        <w:shd w:val="clear" w:color="auto" w:fill="auto"/>
        <w:bidi w:val="0"/>
        <w:spacing w:before="0" w:after="0" w:line="312" w:lineRule="exact"/>
        <w:ind w:left="740" w:right="0" w:firstLine="420"/>
        <w:jc w:val="both"/>
      </w:pPr>
      <w:r>
        <w:rPr>
          <w:color w:val="000000"/>
          <w:spacing w:val="0"/>
          <w:w w:val="100"/>
          <w:position w:val="0"/>
        </w:rPr>
        <w:t xml:space="preserve">公司严格按照《证券法》《上市公司信息披露管理办法》《深圳证券交易所股票上市规则》《公司投资者关系管理制 度》等规章制度的要求，真实、准确、完整地披露有关信息，并指定董事会秘书负责信息披露工作，协调公司与投资者的关 系，回答投资者咨询，接待投资者来访，向投资者提供公司已披露的资料；并指定《中国证券报》和巨潮资讯网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为公司信息披露的指定报纸和网站，确保公司所有股东能够以平等的机会获得信息。</w:t>
      </w:r>
    </w:p>
    <w:p>
      <w:pPr>
        <w:pStyle w:val="Style18"/>
        <w:keepNext w:val="0"/>
        <w:keepLines w:val="0"/>
        <w:widowControl w:val="0"/>
        <w:shd w:val="clear" w:color="auto" w:fill="auto"/>
        <w:tabs>
          <w:tab w:pos="1463" w:val="left"/>
        </w:tabs>
        <w:bidi w:val="0"/>
        <w:spacing w:before="0" w:after="0" w:line="312" w:lineRule="exact"/>
        <w:ind w:left="1160" w:right="0" w:firstLine="0"/>
        <w:jc w:val="left"/>
      </w:pPr>
      <w:bookmarkStart w:id="275" w:name="bookmark275"/>
      <w:r>
        <w:rPr>
          <w:rFonts w:ascii="Times New Roman" w:eastAsia="Times New Roman" w:hAnsi="Times New Roman" w:cs="Times New Roman"/>
          <w:color w:val="000000"/>
          <w:spacing w:val="0"/>
          <w:w w:val="100"/>
          <w:position w:val="0"/>
          <w:sz w:val="18"/>
          <w:szCs w:val="18"/>
        </w:rPr>
        <w:t>7</w:t>
      </w:r>
      <w:bookmarkEnd w:id="275"/>
      <w:r>
        <w:rPr>
          <w:color w:val="000000"/>
          <w:spacing w:val="0"/>
          <w:w w:val="100"/>
          <w:position w:val="0"/>
        </w:rPr>
        <w:t>、</w:t>
        <w:tab/>
        <w:t>关于相关利益者</w:t>
      </w:r>
    </w:p>
    <w:p>
      <w:pPr>
        <w:pStyle w:val="Style18"/>
        <w:keepNext w:val="0"/>
        <w:keepLines w:val="0"/>
        <w:widowControl w:val="0"/>
        <w:shd w:val="clear" w:color="auto" w:fill="auto"/>
        <w:bidi w:val="0"/>
        <w:spacing w:before="0" w:after="0" w:line="312" w:lineRule="exact"/>
        <w:ind w:left="740" w:right="0" w:firstLine="420"/>
        <w:jc w:val="both"/>
      </w:pPr>
      <w:r>
        <w:rPr>
          <w:color w:val="000000"/>
          <w:spacing w:val="0"/>
          <w:w w:val="100"/>
          <w:position w:val="0"/>
        </w:rPr>
        <w:t>公司充分尊重和维护相关利益者的合法权益，积极促进与相关利益者合作，加强与各方的沟通交流，实现股东、员工、 社会等各方利益的协调平衡，共同推动公司持续、稳定的发展。</w:t>
      </w:r>
    </w:p>
    <w:p>
      <w:pPr>
        <w:pStyle w:val="Style18"/>
        <w:keepNext w:val="0"/>
        <w:keepLines w:val="0"/>
        <w:widowControl w:val="0"/>
        <w:shd w:val="clear" w:color="auto" w:fill="auto"/>
        <w:bidi w:val="0"/>
        <w:spacing w:before="0" w:after="140" w:line="314" w:lineRule="exact"/>
        <w:ind w:left="0" w:right="0" w:firstLine="740"/>
        <w:jc w:val="both"/>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line="36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00" w:line="314" w:lineRule="exact"/>
        <w:ind w:left="0" w:right="0" w:firstLine="740"/>
        <w:jc w:val="both"/>
      </w:pPr>
      <w:r>
        <w:rPr>
          <w:color w:val="000000"/>
          <w:spacing w:val="0"/>
          <w:w w:val="100"/>
          <w:position w:val="0"/>
        </w:rPr>
        <w:t>公司治理的实际状况与法律、行政法规和中国证监会发布的关于上市公司治理的规定不存在重大差异。</w:t>
      </w:r>
    </w:p>
    <w:p>
      <w:pPr>
        <w:pStyle w:val="Style24"/>
        <w:keepNext/>
        <w:keepLines/>
        <w:widowControl w:val="0"/>
        <w:shd w:val="clear" w:color="auto" w:fill="auto"/>
        <w:tabs>
          <w:tab w:pos="1225" w:val="left"/>
        </w:tabs>
        <w:bidi w:val="0"/>
        <w:spacing w:before="0" w:after="300" w:line="322" w:lineRule="exact"/>
        <w:ind w:left="740" w:right="0" w:firstLine="0"/>
        <w:jc w:val="both"/>
      </w:pPr>
      <w:bookmarkStart w:id="276" w:name="bookmark276"/>
      <w:bookmarkStart w:id="277" w:name="bookmark277"/>
      <w:bookmarkStart w:id="278" w:name="bookmark278"/>
      <w:bookmarkStart w:id="279" w:name="bookmark279"/>
      <w:r>
        <w:rPr>
          <w:color w:val="000000"/>
          <w:spacing w:val="0"/>
          <w:w w:val="100"/>
          <w:position w:val="0"/>
        </w:rPr>
        <w:t>二</w:t>
      </w:r>
      <w:bookmarkEnd w:id="278"/>
      <w:r>
        <w:rPr>
          <w:color w:val="000000"/>
          <w:spacing w:val="0"/>
          <w:w w:val="100"/>
          <w:position w:val="0"/>
        </w:rPr>
        <w:t>、</w:t>
        <w:tab/>
        <w:t>公司相对于控股股东、实际控制人在保证公司资产、人员、财务、机构、业务等方面的 独立情况</w:t>
      </w:r>
      <w:bookmarkEnd w:id="276"/>
      <w:bookmarkEnd w:id="277"/>
      <w:bookmarkEnd w:id="279"/>
    </w:p>
    <w:p>
      <w:pPr>
        <w:pStyle w:val="Style18"/>
        <w:keepNext w:val="0"/>
        <w:keepLines w:val="0"/>
        <w:widowControl w:val="0"/>
        <w:shd w:val="clear" w:color="auto" w:fill="auto"/>
        <w:bidi w:val="0"/>
        <w:spacing w:before="0" w:after="0" w:line="314" w:lineRule="exact"/>
        <w:ind w:left="740" w:right="0" w:firstLine="420"/>
        <w:jc w:val="both"/>
      </w:pPr>
      <w:r>
        <w:rPr>
          <w:color w:val="000000"/>
          <w:spacing w:val="0"/>
          <w:w w:val="100"/>
          <w:position w:val="0"/>
        </w:rPr>
        <w:t>公司严格按照《公司法》《证券法》《深圳证券交易所创业板股票上市规则》《深圳证券交易所上市公司自律监管指 引第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号——创业板上市公司规范运作》等有关法律法规和《公司章程》的要求规范运作，与控股股东在业务、人员、资产、 机构、财务等方面相互独立，具有独立完整的业务及自主经营能力。</w:t>
      </w:r>
    </w:p>
    <w:p>
      <w:pPr>
        <w:pStyle w:val="Style18"/>
        <w:keepNext w:val="0"/>
        <w:keepLines w:val="0"/>
        <w:widowControl w:val="0"/>
        <w:shd w:val="clear" w:color="auto" w:fill="auto"/>
        <w:tabs>
          <w:tab w:pos="1456" w:val="left"/>
        </w:tabs>
        <w:bidi w:val="0"/>
        <w:spacing w:before="0" w:after="0" w:line="314" w:lineRule="exact"/>
        <w:ind w:left="740" w:right="0" w:firstLine="420"/>
        <w:jc w:val="both"/>
      </w:pPr>
      <w:bookmarkStart w:id="280" w:name="bookmark280"/>
      <w:r>
        <w:rPr>
          <w:rFonts w:ascii="Times New Roman" w:eastAsia="Times New Roman" w:hAnsi="Times New Roman" w:cs="Times New Roman"/>
          <w:color w:val="000000"/>
          <w:spacing w:val="0"/>
          <w:w w:val="100"/>
          <w:position w:val="0"/>
          <w:sz w:val="18"/>
          <w:szCs w:val="18"/>
        </w:rPr>
        <w:t>1</w:t>
      </w:r>
      <w:bookmarkEnd w:id="280"/>
      <w:r>
        <w:rPr>
          <w:color w:val="000000"/>
          <w:spacing w:val="0"/>
          <w:w w:val="100"/>
          <w:position w:val="0"/>
        </w:rPr>
        <w:t>、</w:t>
        <w:tab/>
        <w:t>业务独立。公司设有独立的技术研发中心负责公司核心技术和产品的技术创新、产品开发、产品规划、推广策划和 售后服务，由供应链部门负责原材料采购、产品的生产及供应，并建立了覆盖全国主要区域和行业立体化营销服务网络。公 司具备独立完整的产、供、销及研发系统，其产、供、销、研发均不依赖股东单位及其他关联企业，拥有独立的生产经营场 所和完整的业务体系，具有面向市场自主经营的能力。</w:t>
      </w:r>
    </w:p>
    <w:p>
      <w:pPr>
        <w:pStyle w:val="Style18"/>
        <w:keepNext w:val="0"/>
        <w:keepLines w:val="0"/>
        <w:widowControl w:val="0"/>
        <w:shd w:val="clear" w:color="auto" w:fill="auto"/>
        <w:bidi w:val="0"/>
        <w:spacing w:before="0" w:after="0" w:line="314" w:lineRule="exact"/>
        <w:ind w:left="740" w:right="0" w:firstLine="420"/>
        <w:jc w:val="both"/>
      </w:pPr>
      <w:bookmarkStart w:id="281" w:name="bookmark281"/>
      <w:r>
        <w:rPr>
          <w:rFonts w:ascii="Times New Roman" w:eastAsia="Times New Roman" w:hAnsi="Times New Roman" w:cs="Times New Roman"/>
          <w:color w:val="000000"/>
          <w:spacing w:val="0"/>
          <w:w w:val="100"/>
          <w:position w:val="0"/>
          <w:sz w:val="18"/>
          <w:szCs w:val="18"/>
        </w:rPr>
        <w:t>2</w:t>
      </w:r>
      <w:bookmarkEnd w:id="281"/>
      <w:r>
        <w:rPr>
          <w:color w:val="000000"/>
          <w:spacing w:val="0"/>
          <w:w w:val="100"/>
          <w:position w:val="0"/>
        </w:rPr>
        <w:t>、 资产完整。公司拥有生产经营所需的各项资产，包括房屋建筑、土地使用权、办公设备、存货、车辆以及商标权、 计算机软件著作权、专利及非专利技术等。公司拥有的土地使用权为协议出让取得，在该土地之上自建的生产经营用房屋已 取得房产证书，所有知识产权均为公司及下属全资子公司自主设计申报、自主研发、自主拥有和独占使用的。公司资产完整、 产权明晰，不存在资产、资金被控股股东占用而损害公司利益的情况。</w:t>
      </w:r>
    </w:p>
    <w:p>
      <w:pPr>
        <w:pStyle w:val="Style18"/>
        <w:keepNext w:val="0"/>
        <w:keepLines w:val="0"/>
        <w:widowControl w:val="0"/>
        <w:shd w:val="clear" w:color="auto" w:fill="auto"/>
        <w:tabs>
          <w:tab w:pos="1470" w:val="left"/>
        </w:tabs>
        <w:bidi w:val="0"/>
        <w:spacing w:before="0" w:after="0" w:line="314" w:lineRule="exact"/>
        <w:ind w:left="740" w:right="0" w:firstLine="420"/>
        <w:jc w:val="both"/>
      </w:pPr>
      <w:bookmarkStart w:id="282" w:name="bookmark282"/>
      <w:r>
        <w:rPr>
          <w:rFonts w:ascii="Times New Roman" w:eastAsia="Times New Roman" w:hAnsi="Times New Roman" w:cs="Times New Roman"/>
          <w:color w:val="000000"/>
          <w:spacing w:val="0"/>
          <w:w w:val="100"/>
          <w:position w:val="0"/>
          <w:sz w:val="18"/>
          <w:szCs w:val="18"/>
        </w:rPr>
        <w:t>3</w:t>
      </w:r>
      <w:bookmarkEnd w:id="282"/>
      <w:r>
        <w:rPr>
          <w:color w:val="000000"/>
          <w:spacing w:val="0"/>
          <w:w w:val="100"/>
          <w:position w:val="0"/>
        </w:rPr>
        <w:t>、</w:t>
        <w:tab/>
        <w:t>人员独立。公司设立了专门的人力资源部，建立了独立的劳动人事及工资管理制度，不存在受控股股东干预的情况。 员工的收入由公司独立核算和发放，并已按照国家和地方政府及社会保障部门的有关规定，为员工缴纳养老、医疗、工伤、 失业和生育保险以及住房公积金。公司董事、监事均严格按照《公司法》和《公司章程》的有关规定选举产生，高级管理人 员均由董事会依职权聘任，不存在控股股东或其他关联方干涉公司人事任免的情况。公司总裁、副总裁、财务负责人和董事 会秘书等高级管理人员没有在控股股东、实际控制人及其控制的其他企业中担任除董事、监事以外的其他职务，没有在控股 股东、实际控制人及其控制的其他企业领薪，财务人员没有在控股股东、实际控制人及其控制的其他企业中兼职。</w:t>
      </w:r>
    </w:p>
    <w:p>
      <w:pPr>
        <w:pStyle w:val="Style18"/>
        <w:keepNext w:val="0"/>
        <w:keepLines w:val="0"/>
        <w:widowControl w:val="0"/>
        <w:shd w:val="clear" w:color="auto" w:fill="auto"/>
        <w:bidi w:val="0"/>
        <w:spacing w:before="0" w:after="0" w:line="314" w:lineRule="exact"/>
        <w:ind w:left="740" w:right="0" w:firstLine="420"/>
        <w:jc w:val="both"/>
      </w:pPr>
      <w:bookmarkStart w:id="283" w:name="bookmark283"/>
      <w:r>
        <w:rPr>
          <w:rFonts w:ascii="Times New Roman" w:eastAsia="Times New Roman" w:hAnsi="Times New Roman" w:cs="Times New Roman"/>
          <w:color w:val="000000"/>
          <w:spacing w:val="0"/>
          <w:w w:val="100"/>
          <w:position w:val="0"/>
          <w:sz w:val="18"/>
          <w:szCs w:val="18"/>
        </w:rPr>
        <w:t>4</w:t>
      </w:r>
      <w:bookmarkEnd w:id="283"/>
      <w:r>
        <w:rPr>
          <w:color w:val="000000"/>
          <w:spacing w:val="0"/>
          <w:w w:val="100"/>
          <w:position w:val="0"/>
        </w:rPr>
        <w:t>、 机构独立。公司具有健全的法人治理结构，设立了股东大会、董事会、监事会，聘任了总裁，并根据生产经营需要 设置了各业务中心和相关职能部门，建立完善了各部门规章制度。公司的业务经营场所和办公机构与股东单位完全分开，不 存在混合经营、合署办公的情形，公司的组织机构独立于各股东单位，各职能部门与股东单位及其职能部门之间没有上下级 关系，不存在控股股东干预公司内部机构的设置和运作的情况。</w:t>
      </w:r>
    </w:p>
    <w:p>
      <w:pPr>
        <w:pStyle w:val="Style18"/>
        <w:keepNext w:val="0"/>
        <w:keepLines w:val="0"/>
        <w:widowControl w:val="0"/>
        <w:shd w:val="clear" w:color="auto" w:fill="auto"/>
        <w:tabs>
          <w:tab w:pos="1466" w:val="left"/>
        </w:tabs>
        <w:bidi w:val="0"/>
        <w:spacing w:before="0" w:after="300" w:line="314" w:lineRule="exact"/>
        <w:ind w:left="740" w:right="0" w:firstLine="420"/>
        <w:jc w:val="both"/>
      </w:pPr>
      <w:bookmarkStart w:id="284" w:name="bookmark284"/>
      <w:r>
        <w:rPr>
          <w:rFonts w:ascii="Times New Roman" w:eastAsia="Times New Roman" w:hAnsi="Times New Roman" w:cs="Times New Roman"/>
          <w:color w:val="000000"/>
          <w:spacing w:val="0"/>
          <w:w w:val="100"/>
          <w:position w:val="0"/>
          <w:sz w:val="18"/>
          <w:szCs w:val="18"/>
        </w:rPr>
        <w:t>5</w:t>
      </w:r>
      <w:bookmarkEnd w:id="284"/>
      <w:r>
        <w:rPr>
          <w:color w:val="000000"/>
          <w:spacing w:val="0"/>
          <w:w w:val="100"/>
          <w:position w:val="0"/>
        </w:rPr>
        <w:t>、</w:t>
        <w:tab/>
        <w:t>财务独立。公司按照《企业会计准则》等规定制定了规范的财务会计制度和对分公司、子公司的财务管理制度，建 立了独立的财务会计核算体系，设立了独立的财务会计部门，配备了独立的财务会计人员。公司开设了独立的银行账户，不 存在与股东或其他第三方共用银行账户的情况；公司办理了独立的税务登记，依法照章纳税，与股东单位无混合纳税现象。 公司不存在货币资金或其他资产被股东单位或其他关联方占用的情形，也不存在为股东或其他关联方提供担保的情形。</w:t>
      </w:r>
    </w:p>
    <w:p>
      <w:pPr>
        <w:pStyle w:val="Style24"/>
        <w:keepNext/>
        <w:keepLines/>
        <w:widowControl w:val="0"/>
        <w:shd w:val="clear" w:color="auto" w:fill="auto"/>
        <w:tabs>
          <w:tab w:pos="1225" w:val="left"/>
        </w:tabs>
        <w:bidi w:val="0"/>
        <w:spacing w:before="0" w:line="322" w:lineRule="exact"/>
        <w:ind w:left="0" w:right="0" w:firstLine="740"/>
        <w:jc w:val="both"/>
      </w:pPr>
      <w:bookmarkStart w:id="285" w:name="bookmark285"/>
      <w:bookmarkStart w:id="286" w:name="bookmark286"/>
      <w:bookmarkStart w:id="287" w:name="bookmark287"/>
      <w:bookmarkStart w:id="288" w:name="bookmark288"/>
      <w:r>
        <w:rPr>
          <w:color w:val="000000"/>
          <w:spacing w:val="0"/>
          <w:w w:val="100"/>
          <w:position w:val="0"/>
        </w:rPr>
        <w:t>三</w:t>
      </w:r>
      <w:bookmarkEnd w:id="287"/>
      <w:r>
        <w:rPr>
          <w:color w:val="000000"/>
          <w:spacing w:val="0"/>
          <w:w w:val="100"/>
          <w:position w:val="0"/>
        </w:rPr>
        <w:t>、</w:t>
        <w:tab/>
        <w:t>同业竞争情况</w:t>
      </w:r>
      <w:bookmarkEnd w:id="285"/>
      <w:bookmarkEnd w:id="286"/>
      <w:bookmarkEnd w:id="288"/>
    </w:p>
    <w:p>
      <w:pPr>
        <w:pStyle w:val="Style18"/>
        <w:keepNext w:val="0"/>
        <w:keepLines w:val="0"/>
        <w:widowControl w:val="0"/>
        <w:shd w:val="clear" w:color="auto" w:fill="auto"/>
        <w:bidi w:val="0"/>
        <w:spacing w:before="0" w:after="180" w:line="36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225" w:val="left"/>
        </w:tabs>
        <w:bidi w:val="0"/>
        <w:spacing w:before="0" w:line="322" w:lineRule="exact"/>
        <w:ind w:left="0" w:right="0" w:firstLine="740"/>
        <w:jc w:val="both"/>
      </w:pPr>
      <w:bookmarkStart w:id="289" w:name="bookmark289"/>
      <w:bookmarkStart w:id="290" w:name="bookmark290"/>
      <w:bookmarkStart w:id="291" w:name="bookmark291"/>
      <w:bookmarkStart w:id="292" w:name="bookmark292"/>
      <w:r>
        <w:rPr>
          <w:color w:val="000000"/>
          <w:spacing w:val="0"/>
          <w:w w:val="100"/>
          <w:position w:val="0"/>
        </w:rPr>
        <w:t>四</w:t>
      </w:r>
      <w:bookmarkEnd w:id="291"/>
      <w:r>
        <w:rPr>
          <w:color w:val="000000"/>
          <w:spacing w:val="0"/>
          <w:w w:val="100"/>
          <w:position w:val="0"/>
        </w:rPr>
        <w:t>、</w:t>
        <w:tab/>
        <w:t>报告期内召开的年度股东大会和临时股东大会的有关情况</w:t>
      </w:r>
      <w:bookmarkEnd w:id="289"/>
      <w:bookmarkEnd w:id="290"/>
      <w:bookmarkEnd w:id="292"/>
    </w:p>
    <w:p>
      <w:pPr>
        <w:pStyle w:val="Style30"/>
        <w:keepNext/>
        <w:keepLines/>
        <w:widowControl w:val="0"/>
        <w:shd w:val="clear" w:color="auto" w:fill="auto"/>
        <w:bidi w:val="0"/>
        <w:spacing w:before="0" w:after="300" w:line="240" w:lineRule="auto"/>
        <w:ind w:left="0" w:right="0" w:firstLine="740"/>
        <w:jc w:val="both"/>
      </w:pPr>
      <w:bookmarkStart w:id="293" w:name="bookmark293"/>
      <w:bookmarkStart w:id="294" w:name="bookmark294"/>
      <w:bookmarkStart w:id="295" w:name="bookmark295"/>
      <w:bookmarkStart w:id="296" w:name="bookmark296"/>
      <w:r>
        <w:rPr>
          <w:rFonts w:ascii="Times New Roman" w:eastAsia="Times New Roman" w:hAnsi="Times New Roman" w:cs="Times New Roman"/>
          <w:color w:val="000000"/>
          <w:spacing w:val="0"/>
          <w:w w:val="100"/>
          <w:position w:val="0"/>
        </w:rPr>
        <w:t>1</w:t>
      </w:r>
      <w:bookmarkEnd w:id="295"/>
      <w:r>
        <w:rPr>
          <w:color w:val="000000"/>
          <w:spacing w:val="0"/>
          <w:w w:val="100"/>
          <w:position w:val="0"/>
        </w:rPr>
        <w:t>、本报告期股东大会情况</w:t>
      </w:r>
      <w:bookmarkEnd w:id="293"/>
      <w:bookmarkEnd w:id="294"/>
      <w:bookmarkEnd w:id="296"/>
    </w:p>
    <w:tbl>
      <w:tblPr>
        <w:tblOverlap w:val="never"/>
        <w:jc w:val="center"/>
        <w:tblLayout w:type="fixed"/>
      </w:tblPr>
      <w:tblGrid>
        <w:gridCol w:w="1709"/>
        <w:gridCol w:w="1272"/>
        <w:gridCol w:w="1382"/>
        <w:gridCol w:w="1594"/>
        <w:gridCol w:w="1594"/>
        <w:gridCol w:w="206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w:t>
            </w:r>
          </w:p>
        </w:tc>
      </w:tr>
    </w:tbl>
    <w:p>
      <w:pPr>
        <w:spacing w:lineRule="exact" w:line="1"/>
        <w:rPr>
          <w:sz w:val="2"/>
          <w:szCs w:val="2"/>
        </w:rPr>
      </w:pPr>
      <w:r>
        <w:br w:type="page"/>
      </w:r>
    </w:p>
    <w:tbl>
      <w:tblPr>
        <w:tblOverlap w:val="never"/>
        <w:jc w:val="center"/>
        <w:tblLayout w:type="fixed"/>
      </w:tblPr>
      <w:tblGrid>
        <w:gridCol w:w="1709"/>
        <w:gridCol w:w="1272"/>
        <w:gridCol w:w="1382"/>
        <w:gridCol w:w="1594"/>
        <w:gridCol w:w="1594"/>
        <w:gridCol w:w="2069"/>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 东大会决议的公告》（公告 编号：</w:t>
            </w:r>
            <w:r>
              <w:rPr>
                <w:rFonts w:ascii="Times New Roman" w:eastAsia="Times New Roman" w:hAnsi="Times New Roman" w:cs="Times New Roman"/>
                <w:color w:val="000000"/>
                <w:spacing w:val="0"/>
                <w:w w:val="100"/>
                <w:position w:val="0"/>
                <w:sz w:val="18"/>
                <w:szCs w:val="18"/>
              </w:rPr>
              <w:t>2021-017</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 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sz w:val="18"/>
                <w:szCs w:val="18"/>
              </w:rPr>
              <w:t>http://www.cninfo.com.c</w:t>
            </w:r>
            <w:r>
              <w:fldChar w:fldCharType="end"/>
            </w:r>
            <w:r>
              <w:rPr>
                <w:rFonts w:ascii="Times New Roman" w:eastAsia="Times New Roman" w:hAnsi="Times New Roman" w:cs="Times New Roman"/>
                <w:color w:val="000000"/>
                <w:spacing w:val="0"/>
                <w:w w:val="100"/>
                <w:position w:val="0"/>
                <w:sz w:val="18"/>
                <w:szCs w:val="18"/>
              </w:rPr>
              <w:t xml:space="preserve">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年第二次临时股 东大会决议的公告》（公告 编号：</w:t>
            </w:r>
            <w:r>
              <w:rPr>
                <w:rFonts w:ascii="Times New Roman" w:eastAsia="Times New Roman" w:hAnsi="Times New Roman" w:cs="Times New Roman"/>
                <w:color w:val="000000"/>
                <w:spacing w:val="0"/>
                <w:w w:val="100"/>
                <w:position w:val="0"/>
                <w:sz w:val="18"/>
                <w:szCs w:val="18"/>
              </w:rPr>
              <w:t>2021-027</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sz w:val="18"/>
                <w:szCs w:val="18"/>
              </w:rPr>
              <w:t>http://www.cninfo.com.c</w:t>
            </w:r>
            <w:r>
              <w:fldChar w:fldCharType="end"/>
            </w:r>
            <w:r>
              <w:rPr>
                <w:rFonts w:ascii="Times New Roman" w:eastAsia="Times New Roman" w:hAnsi="Times New Roman" w:cs="Times New Roman"/>
                <w:color w:val="000000"/>
                <w:spacing w:val="0"/>
                <w:w w:val="100"/>
                <w:position w:val="0"/>
                <w:sz w:val="18"/>
                <w:szCs w:val="18"/>
              </w:rPr>
              <w:t xml:space="preserve">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年年度股东大会 决议的公告》（公告编号： </w:t>
            </w:r>
            <w:r>
              <w:rPr>
                <w:rFonts w:ascii="Times New Roman" w:eastAsia="Times New Roman" w:hAnsi="Times New Roman" w:cs="Times New Roman"/>
                <w:color w:val="000000"/>
                <w:spacing w:val="0"/>
                <w:w w:val="100"/>
                <w:position w:val="0"/>
                <w:sz w:val="18"/>
                <w:szCs w:val="18"/>
              </w:rPr>
              <w:t>2021-054</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 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sz w:val="18"/>
                <w:szCs w:val="18"/>
              </w:rPr>
              <w:t>http://www.cninfo.com.c</w:t>
            </w:r>
            <w:r>
              <w:fldChar w:fldCharType="end"/>
            </w:r>
            <w:r>
              <w:rPr>
                <w:rFonts w:ascii="Times New Roman" w:eastAsia="Times New Roman" w:hAnsi="Times New Roman" w:cs="Times New Roman"/>
                <w:color w:val="000000"/>
                <w:spacing w:val="0"/>
                <w:w w:val="100"/>
                <w:position w:val="0"/>
                <w:sz w:val="18"/>
                <w:szCs w:val="18"/>
              </w:rPr>
              <w:t xml:space="preserve">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 东大会决议的公告》（公告 编号：</w:t>
            </w:r>
            <w:r>
              <w:rPr>
                <w:rFonts w:ascii="Times New Roman" w:eastAsia="Times New Roman" w:hAnsi="Times New Roman" w:cs="Times New Roman"/>
                <w:color w:val="000000"/>
                <w:spacing w:val="0"/>
                <w:w w:val="100"/>
                <w:position w:val="0"/>
                <w:sz w:val="18"/>
                <w:szCs w:val="18"/>
              </w:rPr>
              <w:t>2021-071</w:t>
            </w:r>
            <w:r>
              <w:rPr>
                <w:color w:val="000000"/>
                <w:spacing w:val="0"/>
                <w:w w:val="100"/>
                <w:position w:val="0"/>
              </w:rPr>
              <w:t>）</w:t>
            </w:r>
          </w:p>
        </w:tc>
      </w:tr>
      <w:tr>
        <w:trPr>
          <w:trHeight w:val="165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 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"http://www.cninfo.com.c" </w:instrText>
            </w:r>
            <w:r>
              <w:fldChar w:fldCharType="separate"/>
            </w:r>
            <w:r>
              <w:rPr>
                <w:rFonts w:ascii="Times New Roman" w:eastAsia="Times New Roman" w:hAnsi="Times New Roman" w:cs="Times New Roman"/>
                <w:color w:val="000000"/>
                <w:spacing w:val="0"/>
                <w:w w:val="100"/>
                <w:position w:val="0"/>
                <w:sz w:val="18"/>
                <w:szCs w:val="18"/>
              </w:rPr>
              <w:t>http://www.cninfo.com.c</w:t>
            </w:r>
            <w:r>
              <w:fldChar w:fldCharType="end"/>
            </w:r>
            <w:r>
              <w:rPr>
                <w:rFonts w:ascii="Times New Roman" w:eastAsia="Times New Roman" w:hAnsi="Times New Roman" w:cs="Times New Roman"/>
                <w:color w:val="000000"/>
                <w:spacing w:val="0"/>
                <w:w w:val="100"/>
                <w:position w:val="0"/>
                <w:sz w:val="18"/>
                <w:szCs w:val="18"/>
              </w:rPr>
              <w:t xml:space="preserve"> 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年第四次临时股 东大会决议的公告》（公告 编号：</w:t>
            </w:r>
            <w:r>
              <w:rPr>
                <w:rFonts w:ascii="Times New Roman" w:eastAsia="Times New Roman" w:hAnsi="Times New Roman" w:cs="Times New Roman"/>
                <w:color w:val="000000"/>
                <w:spacing w:val="0"/>
                <w:w w:val="100"/>
                <w:position w:val="0"/>
                <w:sz w:val="18"/>
                <w:szCs w:val="18"/>
              </w:rPr>
              <w:t>2021-099</w:t>
            </w: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740"/>
        <w:jc w:val="both"/>
      </w:pPr>
      <w:bookmarkStart w:id="297" w:name="bookmark297"/>
      <w:bookmarkStart w:id="298" w:name="bookmark298"/>
      <w:bookmarkStart w:id="299" w:name="bookmark299"/>
      <w:bookmarkStart w:id="300" w:name="bookmark300"/>
      <w:r>
        <w:rPr>
          <w:rFonts w:ascii="Times New Roman" w:eastAsia="Times New Roman" w:hAnsi="Times New Roman" w:cs="Times New Roman"/>
          <w:color w:val="000000"/>
          <w:spacing w:val="0"/>
          <w:w w:val="100"/>
          <w:position w:val="0"/>
        </w:rPr>
        <w:t>2</w:t>
      </w:r>
      <w:bookmarkEnd w:id="299"/>
      <w:r>
        <w:rPr>
          <w:color w:val="000000"/>
          <w:spacing w:val="0"/>
          <w:w w:val="100"/>
          <w:position w:val="0"/>
        </w:rPr>
        <w:t>、表决权恢复的优先股股东请求召开临时股东大会</w:t>
      </w:r>
      <w:bookmarkEnd w:id="297"/>
      <w:bookmarkEnd w:id="298"/>
      <w:bookmarkEnd w:id="300"/>
    </w:p>
    <w:p>
      <w:pPr>
        <w:pStyle w:val="Style18"/>
        <w:keepNext w:val="0"/>
        <w:keepLines w:val="0"/>
        <w:widowControl w:val="0"/>
        <w:shd w:val="clear" w:color="auto" w:fill="auto"/>
        <w:bidi w:val="0"/>
        <w:spacing w:before="0" w:after="360" w:line="240" w:lineRule="auto"/>
        <w:ind w:left="0" w:right="0" w:firstLine="7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257" w:val="left"/>
        </w:tabs>
        <w:bidi w:val="0"/>
        <w:spacing w:before="0" w:after="360" w:line="240" w:lineRule="auto"/>
        <w:ind w:left="0" w:right="0" w:firstLine="740"/>
        <w:jc w:val="left"/>
      </w:pPr>
      <w:bookmarkStart w:id="301" w:name="bookmark301"/>
      <w:bookmarkStart w:id="302" w:name="bookmark302"/>
      <w:bookmarkStart w:id="303" w:name="bookmark303"/>
      <w:bookmarkStart w:id="304" w:name="bookmark304"/>
      <w:r>
        <w:rPr>
          <w:color w:val="000000"/>
          <w:spacing w:val="0"/>
          <w:w w:val="100"/>
          <w:position w:val="0"/>
        </w:rPr>
        <w:t>五</w:t>
      </w:r>
      <w:bookmarkEnd w:id="303"/>
      <w:r>
        <w:rPr>
          <w:color w:val="000000"/>
          <w:spacing w:val="0"/>
          <w:w w:val="100"/>
          <w:position w:val="0"/>
        </w:rPr>
        <w:t>、</w:t>
        <w:tab/>
        <w:t>公司具有表决权差异安排</w:t>
      </w:r>
      <w:bookmarkEnd w:id="301"/>
      <w:bookmarkEnd w:id="302"/>
      <w:bookmarkEnd w:id="304"/>
    </w:p>
    <w:p>
      <w:pPr>
        <w:pStyle w:val="Style18"/>
        <w:keepNext w:val="0"/>
        <w:keepLines w:val="0"/>
        <w:widowControl w:val="0"/>
        <w:shd w:val="clear" w:color="auto" w:fill="auto"/>
        <w:bidi w:val="0"/>
        <w:spacing w:before="0" w:after="360" w:line="240" w:lineRule="auto"/>
        <w:ind w:left="0" w:right="0" w:firstLine="7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257" w:val="left"/>
        </w:tabs>
        <w:bidi w:val="0"/>
        <w:spacing w:before="0" w:after="360" w:line="240" w:lineRule="auto"/>
        <w:ind w:left="0" w:right="0" w:firstLine="740"/>
        <w:jc w:val="left"/>
      </w:pPr>
      <w:bookmarkStart w:id="305" w:name="bookmark305"/>
      <w:bookmarkStart w:id="306" w:name="bookmark306"/>
      <w:bookmarkStart w:id="307" w:name="bookmark307"/>
      <w:bookmarkStart w:id="308" w:name="bookmark308"/>
      <w:r>
        <w:rPr>
          <w:color w:val="000000"/>
          <w:spacing w:val="0"/>
          <w:w w:val="100"/>
          <w:position w:val="0"/>
        </w:rPr>
        <w:t>六</w:t>
      </w:r>
      <w:bookmarkEnd w:id="307"/>
      <w:r>
        <w:rPr>
          <w:color w:val="000000"/>
          <w:spacing w:val="0"/>
          <w:w w:val="100"/>
          <w:position w:val="0"/>
        </w:rPr>
        <w:t>、</w:t>
        <w:tab/>
        <w:t>红筹架构公司治理情况</w:t>
      </w:r>
      <w:bookmarkEnd w:id="305"/>
      <w:bookmarkEnd w:id="306"/>
      <w:bookmarkEnd w:id="308"/>
    </w:p>
    <w:p>
      <w:pPr>
        <w:pStyle w:val="Style18"/>
        <w:keepNext w:val="0"/>
        <w:keepLines w:val="0"/>
        <w:widowControl w:val="0"/>
        <w:shd w:val="clear" w:color="auto" w:fill="auto"/>
        <w:bidi w:val="0"/>
        <w:spacing w:before="0" w:after="360" w:line="240" w:lineRule="auto"/>
        <w:ind w:left="0" w:right="0" w:firstLine="7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262" w:val="left"/>
        </w:tabs>
        <w:bidi w:val="0"/>
        <w:spacing w:before="0" w:after="360" w:line="240" w:lineRule="auto"/>
        <w:ind w:left="0" w:right="0" w:firstLine="740"/>
        <w:jc w:val="left"/>
      </w:pPr>
      <w:bookmarkStart w:id="309" w:name="bookmark309"/>
      <w:bookmarkStart w:id="310" w:name="bookmark310"/>
      <w:bookmarkStart w:id="311" w:name="bookmark311"/>
      <w:bookmarkStart w:id="312" w:name="bookmark312"/>
      <w:r>
        <w:rPr>
          <w:color w:val="000000"/>
          <w:spacing w:val="0"/>
          <w:w w:val="100"/>
          <w:position w:val="0"/>
        </w:rPr>
        <w:t>七</w:t>
      </w:r>
      <w:bookmarkEnd w:id="311"/>
      <w:r>
        <w:rPr>
          <w:color w:val="000000"/>
          <w:spacing w:val="0"/>
          <w:w w:val="100"/>
          <w:position w:val="0"/>
        </w:rPr>
        <w:t>、</w:t>
        <w:tab/>
        <w:t>董事、监事和高级管理人员情况</w:t>
      </w:r>
      <w:bookmarkEnd w:id="309"/>
      <w:bookmarkEnd w:id="310"/>
      <w:bookmarkEnd w:id="312"/>
    </w:p>
    <w:p>
      <w:pPr>
        <w:pStyle w:val="Style30"/>
        <w:keepNext/>
        <w:keepLines/>
        <w:widowControl w:val="0"/>
        <w:shd w:val="clear" w:color="auto" w:fill="auto"/>
        <w:bidi w:val="0"/>
        <w:spacing w:before="0" w:after="360" w:line="240" w:lineRule="auto"/>
        <w:ind w:left="0" w:right="0" w:firstLine="740"/>
        <w:jc w:val="both"/>
      </w:pPr>
      <w:bookmarkStart w:id="313" w:name="bookmark313"/>
      <w:bookmarkStart w:id="314" w:name="bookmark314"/>
      <w:bookmarkStart w:id="315" w:name="bookmark315"/>
      <w:bookmarkStart w:id="316" w:name="bookmark316"/>
      <w:r>
        <w:rPr>
          <w:rFonts w:ascii="Times New Roman" w:eastAsia="Times New Roman" w:hAnsi="Times New Roman" w:cs="Times New Roman"/>
          <w:color w:val="000000"/>
          <w:spacing w:val="0"/>
          <w:w w:val="100"/>
          <w:position w:val="0"/>
        </w:rPr>
        <w:t>1</w:t>
      </w:r>
      <w:bookmarkEnd w:id="315"/>
      <w:r>
        <w:rPr>
          <w:color w:val="000000"/>
          <w:spacing w:val="0"/>
          <w:w w:val="100"/>
          <w:position w:val="0"/>
        </w:rPr>
        <w:t>、基本情况</w:t>
      </w:r>
      <w:bookmarkEnd w:id="313"/>
      <w:bookmarkEnd w:id="314"/>
      <w:bookmarkEnd w:id="316"/>
    </w:p>
    <w:tbl>
      <w:tblPr>
        <w:tblOverlap w:val="never"/>
        <w:jc w:val="center"/>
        <w:tblLayout w:type="fixed"/>
      </w:tblPr>
      <w:tblGrid>
        <w:gridCol w:w="715"/>
        <w:gridCol w:w="994"/>
        <w:gridCol w:w="566"/>
        <w:gridCol w:w="427"/>
        <w:gridCol w:w="422"/>
        <w:gridCol w:w="850"/>
        <w:gridCol w:w="850"/>
        <w:gridCol w:w="994"/>
        <w:gridCol w:w="850"/>
        <w:gridCol w:w="994"/>
        <w:gridCol w:w="850"/>
        <w:gridCol w:w="1032"/>
        <w:gridCol w:w="1531"/>
      </w:tblGrid>
      <w:tr>
        <w:trPr>
          <w:trHeight w:val="10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状态</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本期增持</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股份数量</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本期减持股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份数量（股）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其他增减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股份增减变动的原 因</w:t>
            </w:r>
          </w:p>
        </w:tc>
      </w:tr>
    </w:tbl>
    <w:p>
      <w:pPr>
        <w:spacing w:lineRule="exact" w:line="1"/>
        <w:rPr>
          <w:sz w:val="2"/>
          <w:szCs w:val="2"/>
        </w:rPr>
      </w:pPr>
      <w:r>
        <w:br w:type="page"/>
      </w:r>
    </w:p>
    <w:tbl>
      <w:tblPr>
        <w:tblOverlap w:val="never"/>
        <w:jc w:val="center"/>
        <w:tblLayout w:type="fixed"/>
      </w:tblPr>
      <w:tblGrid>
        <w:gridCol w:w="715"/>
        <w:gridCol w:w="994"/>
        <w:gridCol w:w="566"/>
        <w:gridCol w:w="427"/>
        <w:gridCol w:w="422"/>
        <w:gridCol w:w="850"/>
        <w:gridCol w:w="850"/>
        <w:gridCol w:w="994"/>
        <w:gridCol w:w="850"/>
        <w:gridCol w:w="994"/>
        <w:gridCol w:w="850"/>
        <w:gridCol w:w="1032"/>
        <w:gridCol w:w="1531"/>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柯亭竹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陈伟纯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赵庆伦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徐彬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董事、副总 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余曜青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桂振华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陈文浩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冯明强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詹桂彬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李根森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柯明海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147,337,292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7,630,520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139,706,772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部分质押股份被强 制平仓导致的被动 减持</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副董事长、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150,956,904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114,344,196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部分质押股份被强 制平仓及司法拍卖 导致的被动减持</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王丹舟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周涛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681,560</w:t>
            </w:r>
          </w:p>
        </w:tc>
        <w:tc>
          <w:tcPr>
            <w:tcBorders>
              <w:top w:val="single" w:sz="4"/>
              <w:left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15"/>
        <w:gridCol w:w="994"/>
        <w:gridCol w:w="566"/>
        <w:gridCol w:w="427"/>
        <w:gridCol w:w="422"/>
        <w:gridCol w:w="850"/>
        <w:gridCol w:w="850"/>
        <w:gridCol w:w="994"/>
        <w:gridCol w:w="850"/>
        <w:gridCol w:w="994"/>
        <w:gridCol w:w="850"/>
        <w:gridCol w:w="1032"/>
        <w:gridCol w:w="1531"/>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299,204,256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44,243,228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254,961,028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公司董事、监事、高级管理人员变动情况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4"/>
        <w:gridCol w:w="1330"/>
        <w:gridCol w:w="1330"/>
        <w:gridCol w:w="1541"/>
        <w:gridCol w:w="404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柯亭竹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董事会换届选举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桂振华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补选为公司董事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柯明海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聘为公司财务总监</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届满离任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柯亭竹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700"/>
        <w:jc w:val="both"/>
      </w:pPr>
      <w:bookmarkStart w:id="317" w:name="bookmark317"/>
      <w:bookmarkStart w:id="318" w:name="bookmark318"/>
      <w:bookmarkStart w:id="319" w:name="bookmark319"/>
      <w:bookmarkStart w:id="320" w:name="bookmark320"/>
      <w:r>
        <w:rPr>
          <w:rFonts w:ascii="Times New Roman" w:eastAsia="Times New Roman" w:hAnsi="Times New Roman" w:cs="Times New Roman"/>
          <w:color w:val="000000"/>
          <w:spacing w:val="0"/>
          <w:w w:val="100"/>
          <w:position w:val="0"/>
        </w:rPr>
        <w:t>2</w:t>
      </w:r>
      <w:bookmarkEnd w:id="319"/>
      <w:r>
        <w:rPr>
          <w:color w:val="000000"/>
          <w:spacing w:val="0"/>
          <w:w w:val="100"/>
          <w:position w:val="0"/>
        </w:rPr>
        <w:t>、任职情况</w:t>
      </w:r>
      <w:bookmarkEnd w:id="317"/>
      <w:bookmarkEnd w:id="318"/>
      <w:bookmarkEnd w:id="320"/>
    </w:p>
    <w:p>
      <w:pPr>
        <w:pStyle w:val="Style18"/>
        <w:keepNext w:val="0"/>
        <w:keepLines w:val="0"/>
        <w:widowControl w:val="0"/>
        <w:shd w:val="clear" w:color="auto" w:fill="auto"/>
        <w:bidi w:val="0"/>
        <w:spacing w:before="0" w:after="0" w:line="314" w:lineRule="exact"/>
        <w:ind w:left="0" w:right="0" w:firstLine="700"/>
        <w:jc w:val="both"/>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4" w:lineRule="exact"/>
        <w:ind w:left="700" w:right="0" w:firstLine="0"/>
        <w:jc w:val="both"/>
      </w:pPr>
      <w:r>
        <w:rPr>
          <w:b/>
          <w:bCs/>
          <w:color w:val="000000"/>
          <w:spacing w:val="0"/>
          <w:w w:val="100"/>
          <w:position w:val="0"/>
        </w:rPr>
        <w:t>陈伟纯：</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年出生，中国国籍，无境外永久居留权。毕业于中国地质大学（武汉）机电一体化技术专业。</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月任广东天海威数码有限公司技术部经理；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月，历任蓝盾信息安全技术股份有限公司技术服 务中心总监、营销中心总监等职位；</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月任深圳市蓝盾满泰科技发展有限公司常务副总经理；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 至今任蓝盾信息安全技术有限公司执行董事兼总裁。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月至今任蓝盾信息安全技术股份有限公司副董事长兼总裁。 </w:t>
      </w:r>
      <w:r>
        <w:rPr>
          <w:b/>
          <w:bCs/>
          <w:color w:val="000000"/>
          <w:spacing w:val="0"/>
          <w:w w:val="100"/>
          <w:position w:val="0"/>
        </w:rPr>
        <w:t>徐彬：</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年出生，中国国籍，无境外永久居留权，研究生学历，智慧城市规划师（高级），广东省优秀职业经理人。 曾任广州市花都区秀全中学物理教师、广州神州数码有限公司销售经理、北京天云融创科技有限公司销售总监。</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color w:val="000000"/>
          <w:spacing w:val="0"/>
          <w:w w:val="100"/>
          <w:position w:val="0"/>
        </w:rPr>
        <w:t>至今任蓝盾信息安全技术股份有限公司营销中心总经理。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月至今任蓝盾信息安全技术股份有限公司董事兼副总裁。 </w:t>
      </w:r>
      <w:r>
        <w:rPr>
          <w:b/>
          <w:bCs/>
          <w:color w:val="000000"/>
          <w:spacing w:val="0"/>
          <w:w w:val="100"/>
          <w:position w:val="0"/>
        </w:rPr>
        <w:t>桂振华：</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年出生，中国国籍，管理学博士，</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年至今连续三届担任民革中央专委会委员（人口资源环境委员会）， 是享誉海内外的绿色城市发展理念和实践先行者，专注研究和践行绿色城市发展</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余年，推动国家绿色城市建设并被纳入国 家十三五规划当中，在国内外绿色发展领域特别是绿色城市发展研究领域具有重要影响力。曾在联合国环境与发展论坛、博 鳌亚洲论坛、欧亚经济论坛及贵阳生态文明国际论坛等国内外上百个知名论坛发表演讲数百次。历任国家环保总局深圳培训 中心高级顾问兼驻京办主任、国家林业局中国绿色画报社社长、中国绿色发展高层论坛执行主席兼秘书长、中国华夏文化遗 产基金会绿色发展基金（中国绿色发展基金）执行主席等职务，曾兼任中共中央党校中国领导科学研究会学术委员会副主任、 中国绿色城市研究中心主任、《中国城市绿色发展报告》主编、全国多地市政府顾问、香港环境保护协会荣誉主席等职务，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月至今任蓝盾信息安全技术股份有限公司董事。</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余曜青：</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年毕业于广东广播电视大学电子类专业。</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月参加工 作，为广东省国营平沙农场知青；</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月，在广东粤华发电有限责任公司检修部、材料科、生技科、企管办 信息中心、黄电实业总公司综合部等各部门工作，任计算机应用工程师。</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月至今任蓝盾信息安全技术股份有限公司 顾问；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月至今任蓝盾信息安全技术股份有限公司董事。</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蔡镇顺：</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年出生，中国国籍，无永久境外居留权，研究生学历，法学教授。现任广东岭南律师事务所律师、广东省 法学会港澳台法学研究会会长、广州仲裁委员会仲裁员、华南国际经济贸易仲裁委员会仲裁员、雅安正兴汉白玉股份有限公 司独立董事、广东派生智能科技股份有限公司独立董事；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月至今任蓝盾信息安全技术股份有限公司独立董事。</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张敏：</w:t>
      </w:r>
      <w:r>
        <w:rPr>
          <w:color w:val="000000"/>
          <w:spacing w:val="0"/>
          <w:w w:val="100"/>
          <w:position w:val="0"/>
        </w:rPr>
        <w:t>女，</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年生，中国国籍，四川大学英国语言文学专业文学学士；新西兰惠灵顿维多利亚大学会计与商法专业工商管 理学士、专业会计研究生；澳大利亚新西兰注册会计师</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CAANZ</w:t>
      </w:r>
      <w:r>
        <w:rPr>
          <w:color w:val="000000"/>
          <w:spacing w:val="0"/>
          <w:w w:val="100"/>
          <w:position w:val="0"/>
        </w:rPr>
        <w:t>）。</w:t>
      </w:r>
      <w:r>
        <w:rPr>
          <w:color w:val="000000"/>
          <w:spacing w:val="0"/>
          <w:w w:val="100"/>
          <w:position w:val="0"/>
        </w:rPr>
        <w:t>曾任四川大学外语学院、成都信息工程大学商学院及 管理学院讲师，现任成都信息工程大学管理学院</w:t>
      </w:r>
      <w:r>
        <w:rPr>
          <w:rFonts w:ascii="Times New Roman" w:eastAsia="Times New Roman" w:hAnsi="Times New Roman" w:cs="Times New Roman"/>
          <w:color w:val="000000"/>
          <w:spacing w:val="0"/>
          <w:w w:val="100"/>
          <w:position w:val="0"/>
          <w:sz w:val="18"/>
          <w:szCs w:val="18"/>
        </w:rPr>
        <w:t>ACCA</w:t>
      </w:r>
      <w:r>
        <w:rPr>
          <w:color w:val="000000"/>
          <w:spacing w:val="0"/>
          <w:w w:val="100"/>
          <w:position w:val="0"/>
        </w:rPr>
        <w:t>项目办主任；曾任澳大利亚</w:t>
      </w:r>
      <w:r>
        <w:rPr>
          <w:rFonts w:ascii="Times New Roman" w:eastAsia="Times New Roman" w:hAnsi="Times New Roman" w:cs="Times New Roman"/>
          <w:color w:val="000000"/>
          <w:spacing w:val="0"/>
          <w:w w:val="100"/>
          <w:position w:val="0"/>
          <w:sz w:val="18"/>
          <w:szCs w:val="18"/>
        </w:rPr>
        <w:t>WHK</w:t>
      </w:r>
      <w:r>
        <w:rPr>
          <w:color w:val="000000"/>
          <w:spacing w:val="0"/>
          <w:w w:val="100"/>
          <w:position w:val="0"/>
        </w:rPr>
        <w:t>集团公司新西兰子公司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WHK Sherwin Chan </w:t>
      </w:r>
      <w:r>
        <w:rPr>
          <w:rFonts w:ascii="Times New Roman" w:eastAsia="Times New Roman" w:hAnsi="Times New Roman" w:cs="Times New Roman"/>
          <w:color w:val="000000"/>
          <w:spacing w:val="0"/>
          <w:w w:val="100"/>
          <w:position w:val="0"/>
          <w:sz w:val="18"/>
          <w:szCs w:val="18"/>
        </w:rPr>
        <w:t xml:space="preserve">&amp; </w:t>
      </w:r>
      <w:r>
        <w:rPr>
          <w:rFonts w:ascii="Times New Roman" w:eastAsia="Times New Roman" w:hAnsi="Times New Roman" w:cs="Times New Roman"/>
          <w:color w:val="000000"/>
          <w:spacing w:val="0"/>
          <w:w w:val="100"/>
          <w:position w:val="0"/>
          <w:sz w:val="18"/>
          <w:szCs w:val="18"/>
        </w:rPr>
        <w:t>Walshe</w:t>
      </w:r>
      <w:r>
        <w:rPr>
          <w:color w:val="000000"/>
          <w:spacing w:val="0"/>
          <w:w w:val="100"/>
          <w:position w:val="0"/>
        </w:rPr>
        <w:t>会计师事务所）客户咨询师、美国毕博公司新西兰子公司</w:t>
      </w:r>
      <w:r>
        <w:rPr>
          <w:rFonts w:ascii="Times New Roman" w:eastAsia="Times New Roman" w:hAnsi="Times New Roman" w:cs="Times New Roman"/>
          <w:color w:val="000000"/>
          <w:spacing w:val="0"/>
          <w:w w:val="100"/>
          <w:position w:val="0"/>
          <w:sz w:val="18"/>
          <w:szCs w:val="18"/>
        </w:rPr>
        <w:t>Bearingpoint New Zealand Ltd,</w:t>
      </w:r>
      <w:r>
        <w:rPr>
          <w:color w:val="000000"/>
          <w:spacing w:val="0"/>
          <w:w w:val="100"/>
          <w:position w:val="0"/>
        </w:rPr>
        <w:t>高级会计师、 四川安必信会计师事务所兼职副总经理。具有多年在国内外从事财会工作、财务咨询及管理的丰富经验，熟悉资产与企业价 值评估、企业投融资、预算管理、内控管理等业务。</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月至今任蓝盾信息安全技术股份有限公司独立董事。</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刘波：</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年出生，中国国籍，无境外永久居留权，工学博士（计算机应用技术专业）。</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月至今先后担任华南 师范大学计算机系助教、讲师、计算机学院副教授、教授；曾获广东省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年度科技进步二等奖；曾任广东天亿马信息产业 股份有限公司独立董事；现任广东教育学会中小学信息技术教育专业委员会副理事长、广东省计算机学会网络安全分会副秘 书长、广东省数字政府改革建设专家委员会专家；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月至今担任深圳市微特精密科技股份有限公司外部董事，</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月至今任蓝盾信息安全技术股份有限公司独立董事。</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陈文浩：</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月毕业于广州通信学院；曾任广东水晶球技术发展有限 公司工程师、广东天海威数码技术有限公司开发部副总经理；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月任蓝盾信息安全技术股份有限公司监事；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月至今任蓝盾信息安全技术股份有限公司监事会主席。</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詹桂彬：</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年出生，中国国籍，无境外永久居留权，高中学历。曾任广东水晶球技术发展有限公司技术主管及经理、 广东天海威数码技术有限公司项目经理，新产品部经理与采购部经理，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年至今任蓝盾信息安全技术股份有限公司职工代 表监事。</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冯明强：</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年出生，中国国籍，无境外永久居留权。</w:t>
      </w:r>
      <w:r>
        <w:rPr>
          <w:rFonts w:ascii="Times New Roman" w:eastAsia="Times New Roman" w:hAnsi="Times New Roman" w:cs="Times New Roman"/>
          <w:color w:val="000000"/>
          <w:spacing w:val="0"/>
          <w:w w:val="100"/>
          <w:position w:val="0"/>
          <w:sz w:val="18"/>
          <w:szCs w:val="18"/>
        </w:rPr>
        <w:t>1992</w:t>
      </w:r>
      <w:r>
        <w:rPr>
          <w:color w:val="000000"/>
          <w:spacing w:val="0"/>
          <w:w w:val="100"/>
          <w:position w:val="0"/>
        </w:rPr>
        <w:t>年毕业于四川技术学院电子信息工程系，获学士学位。曾任 四川成都新兴集团技术部经理、广东水晶球技术发展有限公司技术人员、广东天海威数码技术有限公司工程师，</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年至今 任蓝盾信息安全技术股份有限公司生产部主管；</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月至今任蓝盾信息安全技术股份有限公司监事会监事。</w:t>
      </w:r>
    </w:p>
    <w:p>
      <w:pPr>
        <w:pStyle w:val="Style18"/>
        <w:keepNext w:val="0"/>
        <w:keepLines w:val="0"/>
        <w:widowControl w:val="0"/>
        <w:shd w:val="clear" w:color="auto" w:fill="auto"/>
        <w:bidi w:val="0"/>
        <w:spacing w:before="0" w:after="0" w:line="312" w:lineRule="exact"/>
        <w:ind w:left="700" w:right="0" w:firstLine="0"/>
        <w:jc w:val="both"/>
      </w:pPr>
      <w:r>
        <w:rPr>
          <w:b/>
          <w:bCs/>
          <w:color w:val="000000"/>
          <w:spacing w:val="0"/>
          <w:w w:val="100"/>
          <w:position w:val="0"/>
        </w:rPr>
        <w:t>李根森：</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1960</w:t>
      </w:r>
      <w:r>
        <w:rPr>
          <w:color w:val="000000"/>
          <w:spacing w:val="0"/>
          <w:w w:val="100"/>
          <w:position w:val="0"/>
        </w:rPr>
        <w:t>年出生，中国国籍，无境外永久居留权，高级工程师，</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年毕业于上海交通大学计算机科学技术专业， 广东省计算机安全协会理事。曾获广州市科学技术三等奖、广州市科技进步二等奖。</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年赴美国参加</w:t>
      </w:r>
      <w:r>
        <w:rPr>
          <w:rFonts w:ascii="Times New Roman" w:eastAsia="Times New Roman" w:hAnsi="Times New Roman" w:cs="Times New Roman"/>
          <w:color w:val="000000"/>
          <w:spacing w:val="0"/>
          <w:w w:val="100"/>
          <w:position w:val="0"/>
          <w:sz w:val="18"/>
          <w:szCs w:val="18"/>
        </w:rPr>
        <w:t>TTS</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大中 型机</w:t>
      </w:r>
      <w:r>
        <w:rPr>
          <w:rFonts w:ascii="Times New Roman" w:eastAsia="Times New Roman" w:hAnsi="Times New Roman" w:cs="Times New Roman"/>
          <w:color w:val="000000"/>
          <w:spacing w:val="0"/>
          <w:w w:val="100"/>
          <w:position w:val="0"/>
          <w:sz w:val="18"/>
          <w:szCs w:val="18"/>
        </w:rPr>
        <w:t>OS</w:t>
      </w:r>
      <w:r>
        <w:rPr>
          <w:color w:val="000000"/>
          <w:spacing w:val="0"/>
          <w:w w:val="100"/>
          <w:position w:val="0"/>
        </w:rPr>
        <w:t>与硬件体系的设计和应用课程，并取得认证；</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月参加中国工业经济管理学院的</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课程，获得中国工业 经济协会颁发的</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毕业证书；</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年，任广州广船国际股份有限公司信息中心科长；</w:t>
      </w:r>
      <w:r>
        <w:rPr>
          <w:rFonts w:ascii="Times New Roman" w:eastAsia="Times New Roman" w:hAnsi="Times New Roman" w:cs="Times New Roman"/>
          <w:color w:val="000000"/>
          <w:spacing w:val="0"/>
          <w:w w:val="100"/>
          <w:position w:val="0"/>
          <w:sz w:val="18"/>
          <w:szCs w:val="18"/>
        </w:rPr>
        <w:t xml:space="preserve">1994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年任职上海众恒 信息产业有限公司副总工程师；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月一</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月任广东省科委技术转移中心软件开发部副总经理；</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月，历任广东天海威数码技术有限公司总经理、副总经理；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月历任蓝盾信息安全技术股份有限公司董事、 副总经理及董事会秘书；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月任深圳市通宝莱科技有限公司总经理；</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月任水晶球教育 信息技术有限公司董事；</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月任蓝盾信息安全技术有限公司副总裁；</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月至今任蓝盾信息安全技术</w:t>
      </w:r>
    </w:p>
    <w:p>
      <w:pPr>
        <w:pStyle w:val="Style18"/>
        <w:keepNext w:val="0"/>
        <w:keepLines w:val="0"/>
        <w:widowControl w:val="0"/>
        <w:shd w:val="clear" w:color="auto" w:fill="auto"/>
        <w:bidi w:val="0"/>
        <w:spacing w:before="0" w:after="0" w:line="314" w:lineRule="exact"/>
        <w:ind w:left="0" w:right="0" w:firstLine="700"/>
        <w:jc w:val="both"/>
      </w:pPr>
      <w:r>
        <w:rPr>
          <w:color w:val="000000"/>
          <w:spacing w:val="0"/>
          <w:w w:val="100"/>
          <w:position w:val="0"/>
        </w:rPr>
        <w:t>股份有限公司副总裁兼董事会秘书。</w:t>
      </w:r>
    </w:p>
    <w:p>
      <w:pPr>
        <w:pStyle w:val="Style18"/>
        <w:keepNext w:val="0"/>
        <w:keepLines w:val="0"/>
        <w:widowControl w:val="0"/>
        <w:shd w:val="clear" w:color="auto" w:fill="auto"/>
        <w:bidi w:val="0"/>
        <w:spacing w:before="0" w:after="0" w:line="314" w:lineRule="exact"/>
        <w:ind w:left="700" w:right="0" w:firstLine="0"/>
        <w:jc w:val="both"/>
      </w:pPr>
      <w:r>
        <w:rPr>
          <w:b/>
          <w:bCs/>
          <w:color w:val="000000"/>
          <w:spacing w:val="0"/>
          <w:w w:val="100"/>
          <w:position w:val="0"/>
        </w:rPr>
        <w:t>柯明海：</w:t>
      </w:r>
      <w:r>
        <w:rPr>
          <w:color w:val="000000"/>
          <w:spacing w:val="0"/>
          <w:w w:val="100"/>
          <w:position w:val="0"/>
        </w:rPr>
        <w:t>男，</w:t>
      </w:r>
      <w:r>
        <w:rPr>
          <w:rFonts w:ascii="Times New Roman" w:eastAsia="Times New Roman" w:hAnsi="Times New Roman" w:cs="Times New Roman"/>
          <w:color w:val="000000"/>
          <w:spacing w:val="0"/>
          <w:w w:val="100"/>
          <w:position w:val="0"/>
          <w:sz w:val="18"/>
          <w:szCs w:val="18"/>
        </w:rPr>
        <w:t>1972</w:t>
      </w:r>
      <w:r>
        <w:rPr>
          <w:color w:val="000000"/>
          <w:spacing w:val="0"/>
          <w:w w:val="100"/>
          <w:position w:val="0"/>
        </w:rPr>
        <w:t>年出生，中国国籍，无境外永久居留权，高级财务管理师、国家一级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高级技师、总会计师。</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 xml:space="preserve">1997 </w:t>
      </w:r>
      <w:r>
        <w:rPr>
          <w:color w:val="000000"/>
          <w:spacing w:val="0"/>
          <w:w w:val="100"/>
          <w:position w:val="0"/>
        </w:rPr>
        <w:t>年任广盛家具装饰材料有限公司会计；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年任佛山市南海三和灯饰制品有限公司财务经理；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年任广 州市弘邦纺织用品制造有限公司任财务经理；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年任高康日化集团有限公司财务经理；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年任广东承 商包装科技有限公司财务经理；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月任中经汇通电子商务有限公司财务总监；</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月至今任蓝盾信息 安全技术股份有限公司财务总监。</w:t>
      </w:r>
    </w:p>
    <w:p>
      <w:pPr>
        <w:pStyle w:val="Style18"/>
        <w:keepNext w:val="0"/>
        <w:keepLines w:val="0"/>
        <w:widowControl w:val="0"/>
        <w:shd w:val="clear" w:color="auto" w:fill="auto"/>
        <w:bidi w:val="0"/>
        <w:spacing w:before="0" w:after="120" w:line="314" w:lineRule="exact"/>
        <w:ind w:left="0" w:right="0" w:firstLine="70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314" w:lineRule="exact"/>
        <w:ind w:left="0" w:right="0" w:firstLine="700"/>
        <w:jc w:val="both"/>
      </w:pPr>
      <w:r>
        <w:rPr>
          <w:color w:val="000000"/>
          <w:spacing w:val="0"/>
          <w:w w:val="100"/>
          <w:position w:val="0"/>
        </w:rPr>
        <w:t>在其他单位任职情况</w:t>
      </w:r>
    </w:p>
    <w:p>
      <w:pPr>
        <w:pStyle w:val="Style18"/>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38"/>
        <w:gridCol w:w="2875"/>
        <w:gridCol w:w="994"/>
        <w:gridCol w:w="1560"/>
        <w:gridCol w:w="1526"/>
        <w:gridCol w:w="1387"/>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广东外语外贸大学法学院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广州仲裁委员会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仲裁员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广东岭南律师事务所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律师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广东省法学会港澳台法学研究会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会长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华南国际经济贸易仲裁委员会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仲裁员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雅安正兴汉白玉股份有限公司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广东派生智能科技股份有限公司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成都信息工程大学管理学院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华南师范大学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广东天亿马信息产业股份有限公司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广东省计算机学会网络安全分会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副秘书长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广东教育学会中小学信息技术教育 专业委员会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副理事长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深圳市微特精密科技股份有限公司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外部董事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广东省计算机学会网络安全分会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副秘书长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广东省数字政府改革建设专家委员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专家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20" w:lineRule="exact"/>
        <w:ind w:left="700" w:right="0"/>
        <w:jc w:val="both"/>
      </w:pPr>
      <w:bookmarkStart w:id="321" w:name="bookmark321"/>
      <w:r>
        <w:rPr>
          <w:color w:val="000000"/>
          <w:spacing w:val="0"/>
          <w:w w:val="100"/>
          <w:position w:val="0"/>
        </w:rPr>
        <w:t>（</w:t>
      </w:r>
      <w:bookmarkEnd w:id="3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日，深圳证券交易所出具了《关于对蓝盾信息安全技术股份有限公司及相关当事人给予公开谴责处 分的决定》，因公司业绩预告信息披露不准确、不完整及公司业绩预告修正公告的披露时间严重滞后，对时任董事长柯宗庆、 时任总裁柯宗贵、时任财务总监景丽给予公开谴责的处分，具体内容详见深圳证券交易所官网。</w:t>
      </w:r>
    </w:p>
    <w:p>
      <w:pPr>
        <w:pStyle w:val="Style18"/>
        <w:keepNext w:val="0"/>
        <w:keepLines w:val="0"/>
        <w:widowControl w:val="0"/>
        <w:shd w:val="clear" w:color="auto" w:fill="auto"/>
        <w:bidi w:val="0"/>
        <w:spacing w:before="0" w:after="0" w:line="320" w:lineRule="exact"/>
        <w:ind w:left="700" w:right="0"/>
        <w:jc w:val="both"/>
      </w:pPr>
      <w:bookmarkStart w:id="322" w:name="bookmark322"/>
      <w:r>
        <w:rPr>
          <w:color w:val="000000"/>
          <w:spacing w:val="0"/>
          <w:w w:val="100"/>
          <w:position w:val="0"/>
        </w:rPr>
        <w:t>（</w:t>
      </w:r>
      <w:bookmarkEnd w:id="32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日，公司收到中国证券监督管理委员会广东监管局下发的《行政监管措施书》（〔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号）《关 于对蓝盾信息安全技术股份有限公司、柯宗庆、柯宗贵、李德桂、李根森、景丽采取出具警示函措施的决定》。因公司相关</w:t>
        <w:br w:type="page"/>
      </w:r>
      <w:r>
        <w:rPr>
          <w:color w:val="000000"/>
          <w:spacing w:val="0"/>
          <w:w w:val="100"/>
          <w:position w:val="0"/>
        </w:rPr>
        <w:t>事项未履行审议程序、信息披露不及时等原因，广东监管局对上述人员采取出具警示函的行政监管措施。具体内容详见披露 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）《关于收到中国证监会广东监管局警示函的公告》（公告编号：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p>
    <w:p>
      <w:pPr>
        <w:pStyle w:val="Style18"/>
        <w:keepNext w:val="0"/>
        <w:keepLines w:val="0"/>
        <w:widowControl w:val="0"/>
        <w:shd w:val="clear" w:color="auto" w:fill="auto"/>
        <w:bidi w:val="0"/>
        <w:spacing w:before="0" w:after="400" w:line="310" w:lineRule="exact"/>
        <w:ind w:left="680" w:right="0" w:firstLine="380"/>
        <w:jc w:val="both"/>
      </w:pPr>
      <w:bookmarkStart w:id="323" w:name="bookmark323"/>
      <w:r>
        <w:rPr>
          <w:color w:val="000000"/>
          <w:spacing w:val="0"/>
          <w:w w:val="100"/>
          <w:position w:val="0"/>
        </w:rPr>
        <w:t>（</w:t>
      </w:r>
      <w:bookmarkEnd w:id="32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日，公司时任董事长柯宗庆收到中国证券监督管理委员会四川监管局下发的《关于对柯宗庆采取出具 警示函措施的决定》（〔</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号）。因柯宗庆先生所持公司部分股票被动平仓事项未履行预披露义务，四川监管局对其 采取出具警示函的行政监管措施。具体内容详见披露于巨潮资讯网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《关于公司及控股股东收到</w:t>
      </w:r>
      <w:r>
        <w:rPr>
          <w:color w:val="000000"/>
          <w:spacing w:val="0"/>
          <w:w w:val="100"/>
          <w:position w:val="0"/>
        </w:rPr>
        <w:t xml:space="preserve"> 中国证监会四川监管局警示函的公告》（公告编号：</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p>
      <w:pPr>
        <w:pStyle w:val="Style30"/>
        <w:keepNext/>
        <w:keepLines/>
        <w:widowControl w:val="0"/>
        <w:shd w:val="clear" w:color="auto" w:fill="auto"/>
        <w:bidi w:val="0"/>
        <w:spacing w:before="0" w:after="400" w:line="240" w:lineRule="auto"/>
        <w:ind w:left="0" w:right="0" w:firstLine="68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3</w:t>
      </w:r>
      <w:bookmarkEnd w:id="326"/>
      <w:r>
        <w:rPr>
          <w:color w:val="000000"/>
          <w:spacing w:val="0"/>
          <w:w w:val="100"/>
          <w:position w:val="0"/>
        </w:rPr>
        <w:t>、董事、监事、高级管理人员报酬情况</w:t>
      </w:r>
      <w:bookmarkEnd w:id="324"/>
      <w:bookmarkEnd w:id="325"/>
      <w:bookmarkEnd w:id="32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董事、监事、高级管理人员报酬的决策程序、确定依据、实际支付情况</w:t>
      </w:r>
    </w:p>
    <w:tbl>
      <w:tblPr>
        <w:tblOverlap w:val="never"/>
        <w:jc w:val="center"/>
        <w:tblLayout w:type="fixed"/>
      </w:tblPr>
      <w:tblGrid>
        <w:gridCol w:w="3840"/>
        <w:gridCol w:w="5746"/>
      </w:tblGrid>
      <w:tr>
        <w:trPr>
          <w:trHeight w:val="168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公司薪酬与考核委员会根据董事及高级管理人员岗位的主要范围、职责、 重要性以及其他相关企业相关岗位的薪酬水平制定薪酬计划或方案；其提 出的公司董事的薪酬计划，报经董事会同意后，提交股东大会审议通过后 实施；监事津贴分配方案经监事会提交股东大会审议通过后实施；公司高 级管理人员的薪酬分配方案须报董事会审议批准。</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2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依据董事、监事及高级管理人员岗位的主要范围、职责、重要性以及其他 相关企业相关岗位的薪酬水平确定。</w:t>
            </w:r>
          </w:p>
        </w:tc>
      </w:tr>
      <w:tr>
        <w:trPr>
          <w:trHeight w:val="74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董事、监事和高级管理人员报酬的实际支付情况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根据相关决策程序审议通过后的薪酬方案进行支付，并按照税法规定代扣 代缴个人所得税。</w:t>
            </w:r>
          </w:p>
        </w:tc>
      </w:tr>
    </w:tbl>
    <w:p>
      <w:pPr>
        <w:widowControl w:val="0"/>
        <w:spacing w:after="399" w:line="1" w:lineRule="exact"/>
      </w:pPr>
    </w:p>
    <w:p>
      <w:pPr>
        <w:pStyle w:val="Style18"/>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公司报告期内董事、监事和高级管理人员报酬情况</w:t>
      </w:r>
    </w:p>
    <w:p>
      <w:pPr>
        <w:pStyle w:val="Style18"/>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3"/>
        <w:gridCol w:w="1368"/>
        <w:gridCol w:w="137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余曜青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桂振华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陈文浩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冯明强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詹桂彬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李根森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副总裁、董事会 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柯明海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副董事长、总裁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景丽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柯亭竹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700"/>
        <w:jc w:val="left"/>
      </w:pPr>
      <w:bookmarkStart w:id="328" w:name="bookmark328"/>
      <w:bookmarkStart w:id="329" w:name="bookmark329"/>
      <w:bookmarkStart w:id="330" w:name="bookmark330"/>
      <w:bookmarkStart w:id="331" w:name="bookmark331"/>
      <w:r>
        <w:rPr>
          <w:color w:val="000000"/>
          <w:spacing w:val="0"/>
          <w:w w:val="100"/>
          <w:position w:val="0"/>
        </w:rPr>
        <w:t>八</w:t>
      </w:r>
      <w:bookmarkEnd w:id="330"/>
      <w:r>
        <w:rPr>
          <w:color w:val="000000"/>
          <w:spacing w:val="0"/>
          <w:w w:val="100"/>
          <w:position w:val="0"/>
        </w:rPr>
        <w:t>、报告期内董事履行职责的情况</w:t>
      </w:r>
      <w:bookmarkEnd w:id="328"/>
      <w:bookmarkEnd w:id="329"/>
      <w:bookmarkEnd w:id="331"/>
    </w:p>
    <w:p>
      <w:pPr>
        <w:pStyle w:val="Style30"/>
        <w:keepNext/>
        <w:keepLines/>
        <w:widowControl w:val="0"/>
        <w:shd w:val="clear" w:color="auto" w:fill="auto"/>
        <w:bidi w:val="0"/>
        <w:spacing w:before="0" w:after="320" w:line="240" w:lineRule="auto"/>
        <w:ind w:left="0" w:right="0" w:firstLine="70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、本报告期董事会情况</w:t>
      </w:r>
      <w:bookmarkEnd w:id="332"/>
      <w:bookmarkEnd w:id="333"/>
      <w:bookmarkEnd w:id="335"/>
    </w:p>
    <w:tbl>
      <w:tblPr>
        <w:tblOverlap w:val="never"/>
        <w:jc w:val="center"/>
        <w:tblLayout w:type="fixed"/>
      </w:tblPr>
      <w:tblGrid>
        <w:gridCol w:w="2698"/>
        <w:gridCol w:w="1704"/>
        <w:gridCol w:w="1699"/>
        <w:gridCol w:w="348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第四届董事会第二十四次（临时）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《第四届董事会第二十四次（临时）会议决</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议公告》（公告编号：</w:t>
            </w:r>
            <w:r>
              <w:rPr>
                <w:rFonts w:ascii="Times New Roman" w:eastAsia="Times New Roman" w:hAnsi="Times New Roman" w:cs="Times New Roman"/>
                <w:color w:val="000000"/>
                <w:spacing w:val="0"/>
                <w:w w:val="100"/>
                <w:position w:val="0"/>
                <w:sz w:val="18"/>
                <w:szCs w:val="18"/>
              </w:rPr>
              <w:t>2021-006</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第四届董事会第二十五次（临时）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《第四届董事会第二十五次（临时）会议决</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议公告》（公告编号：</w:t>
            </w:r>
            <w:r>
              <w:rPr>
                <w:rFonts w:ascii="Times New Roman" w:eastAsia="Times New Roman" w:hAnsi="Times New Roman" w:cs="Times New Roman"/>
                <w:color w:val="000000"/>
                <w:spacing w:val="0"/>
                <w:w w:val="100"/>
                <w:position w:val="0"/>
                <w:sz w:val="18"/>
                <w:szCs w:val="18"/>
              </w:rPr>
              <w:t>2021-013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第四届董事会第二十六次（临时）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《第四届董事会第二十六次（临时）会议决</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议公告》（公告编号：</w:t>
            </w:r>
            <w:r>
              <w:rPr>
                <w:rFonts w:ascii="Times New Roman" w:eastAsia="Times New Roman" w:hAnsi="Times New Roman" w:cs="Times New Roman"/>
                <w:color w:val="000000"/>
                <w:spacing w:val="0"/>
                <w:w w:val="100"/>
                <w:position w:val="0"/>
                <w:sz w:val="18"/>
                <w:szCs w:val="18"/>
              </w:rPr>
              <w:t>2021-018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第四届董事会第二十七次（临时）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《第四届董事会第二十七次（临时）会议决</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议公告》（公告编号：</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第四届董事会第二十八次（临时）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《第四届董事会第二十八次（临时）会议决</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议公告》（公告编号：</w:t>
            </w:r>
            <w:r>
              <w:rPr>
                <w:rFonts w:ascii="Times New Roman" w:eastAsia="Times New Roman" w:hAnsi="Times New Roman" w:cs="Times New Roman"/>
                <w:color w:val="000000"/>
                <w:spacing w:val="0"/>
                <w:w w:val="100"/>
                <w:position w:val="0"/>
                <w:sz w:val="18"/>
                <w:szCs w:val="18"/>
              </w:rPr>
              <w:t>2021-031</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第四届董事会第二十九次会议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 《第四届董事会第二十九次会议决议公告》 （公告编号：</w:t>
            </w:r>
            <w:r>
              <w:rPr>
                <w:rFonts w:ascii="Times New Roman" w:eastAsia="Times New Roman" w:hAnsi="Times New Roman" w:cs="Times New Roman"/>
                <w:color w:val="000000"/>
                <w:spacing w:val="0"/>
                <w:w w:val="100"/>
                <w:position w:val="0"/>
                <w:sz w:val="18"/>
                <w:szCs w:val="18"/>
              </w:rPr>
              <w:t>2021-038</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第四届董事会第三十次（临时）会 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《第四届董事会第三十次（临时）会议决议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公告》（公告编号：</w:t>
            </w:r>
            <w:r>
              <w:rPr>
                <w:rFonts w:ascii="Times New Roman" w:eastAsia="Times New Roman" w:hAnsi="Times New Roman" w:cs="Times New Roman"/>
                <w:color w:val="000000"/>
                <w:spacing w:val="0"/>
                <w:w w:val="100"/>
                <w:position w:val="0"/>
                <w:sz w:val="18"/>
                <w:szCs w:val="18"/>
              </w:rPr>
              <w:t>2021-063</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第四届董事会第三十一次（临时） 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《第四届董事会第三十次一（临时）会议决</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议公告》（公告编号：</w:t>
            </w:r>
            <w:r>
              <w:rPr>
                <w:rFonts w:ascii="Times New Roman" w:eastAsia="Times New Roman" w:hAnsi="Times New Roman" w:cs="Times New Roman"/>
                <w:color w:val="000000"/>
                <w:spacing w:val="0"/>
                <w:w w:val="100"/>
                <w:position w:val="0"/>
                <w:sz w:val="18"/>
                <w:szCs w:val="18"/>
              </w:rPr>
              <w:t>2021-068</w:t>
            </w:r>
            <w:r>
              <w:rPr>
                <w:color w:val="000000"/>
                <w:spacing w:val="0"/>
                <w:w w:val="100"/>
                <w:position w:val="0"/>
              </w:rPr>
              <w:t>）</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第五届董事会第一次（临时）会议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详见巨潮资讯网(</w:t>
            </w:r>
            <w:r>
              <w:rPr>
                <w:rFonts w:ascii="Times New Roman" w:eastAsia="Times New Roman" w:hAnsi="Times New Roman" w:cs="Times New Roman"/>
                <w:color w:val="000000"/>
                <w:spacing w:val="0"/>
                <w:w w:val="100"/>
                <w:position w:val="0"/>
                <w:sz w:val="18"/>
                <w:szCs w:val="18"/>
              </w:rPr>
              <w:t>http://www. cninfo. com.cn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698"/>
        <w:gridCol w:w="1704"/>
        <w:gridCol w:w="1699"/>
        <w:gridCol w:w="348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《第五届董事会第一次（临时）会议决议公 告》（公告编号：</w:t>
            </w:r>
            <w:r>
              <w:rPr>
                <w:rFonts w:ascii="Times New Roman" w:eastAsia="Times New Roman" w:hAnsi="Times New Roman" w:cs="Times New Roman"/>
                <w:color w:val="000000"/>
                <w:spacing w:val="0"/>
                <w:w w:val="100"/>
                <w:position w:val="0"/>
                <w:sz w:val="18"/>
                <w:szCs w:val="18"/>
              </w:rPr>
              <w:t>2021-072</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 《第五届董事会第二次会议决议公告》（公</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告编号：</w:t>
            </w:r>
            <w:r>
              <w:rPr>
                <w:rFonts w:ascii="Times New Roman" w:eastAsia="Times New Roman" w:hAnsi="Times New Roman" w:cs="Times New Roman"/>
                <w:color w:val="000000"/>
                <w:spacing w:val="0"/>
                <w:w w:val="100"/>
                <w:position w:val="0"/>
                <w:sz w:val="18"/>
                <w:szCs w:val="18"/>
              </w:rPr>
              <w:t>2021-086</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第五届董事会第三次（临时）会议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 《第五届董事会第三次（临时）会议决议公 告》（公告编号：</w:t>
            </w:r>
            <w:r>
              <w:rPr>
                <w:rFonts w:ascii="Times New Roman" w:eastAsia="Times New Roman" w:hAnsi="Times New Roman" w:cs="Times New Roman"/>
                <w:color w:val="000000"/>
                <w:spacing w:val="0"/>
                <w:w w:val="100"/>
                <w:position w:val="0"/>
                <w:sz w:val="18"/>
                <w:szCs w:val="18"/>
              </w:rPr>
              <w:t>2021-091</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第五届董事会第四次（临时）会议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详见巨潮资讯网</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 //www.cninfo.com.cn</w:t>
            </w:r>
            <w:r>
              <w:rPr>
                <w:color w:val="000000"/>
                <w:spacing w:val="0"/>
                <w:w w:val="100"/>
                <w:position w:val="0"/>
              </w:rPr>
              <w:t>） 《第五届董事会第四次（临时）会议决议公 告》（公告编号：</w:t>
            </w:r>
            <w:r>
              <w:rPr>
                <w:rFonts w:ascii="Times New Roman" w:eastAsia="Times New Roman" w:hAnsi="Times New Roman" w:cs="Times New Roman"/>
                <w:color w:val="000000"/>
                <w:spacing w:val="0"/>
                <w:w w:val="100"/>
                <w:position w:val="0"/>
                <w:sz w:val="18"/>
                <w:szCs w:val="18"/>
              </w:rPr>
              <w:t>2021-104</w:t>
            </w: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70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、董事出席董事会及股东大会的情况</w:t>
      </w:r>
      <w:bookmarkEnd w:id="336"/>
      <w:bookmarkEnd w:id="337"/>
      <w:bookmarkEnd w:id="339"/>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以通讯方式参</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是否连续两次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未亲自参加董</w:t>
            </w:r>
          </w:p>
          <w:p>
            <w:pPr>
              <w:pStyle w:val="Style21"/>
              <w:keepNext w:val="0"/>
              <w:keepLines w:val="0"/>
              <w:widowControl w:val="0"/>
              <w:shd w:val="clear" w:color="auto" w:fill="auto"/>
              <w:bidi w:val="0"/>
              <w:spacing w:before="0" w:after="12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余曜青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桂振华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赵庆伦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王丹舟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柯亭竹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119" w:line="1" w:lineRule="exact"/>
      </w:pPr>
    </w:p>
    <w:p>
      <w:pPr>
        <w:pStyle w:val="Style18"/>
        <w:keepNext w:val="0"/>
        <w:keepLines w:val="0"/>
        <w:widowControl w:val="0"/>
        <w:shd w:val="clear" w:color="auto" w:fill="auto"/>
        <w:bidi w:val="0"/>
        <w:spacing w:before="0" w:after="400" w:line="240" w:lineRule="auto"/>
        <w:ind w:left="0" w:right="0" w:firstLine="700"/>
        <w:jc w:val="left"/>
      </w:pPr>
      <w:r>
        <w:rPr>
          <w:color w:val="000000"/>
          <w:spacing w:val="0"/>
          <w:w w:val="100"/>
          <w:position w:val="0"/>
        </w:rPr>
        <w:t>连续两次未亲自出席董事会的说明：不适用。</w:t>
      </w:r>
    </w:p>
    <w:p>
      <w:pPr>
        <w:pStyle w:val="Style30"/>
        <w:keepNext/>
        <w:keepLines/>
        <w:widowControl w:val="0"/>
        <w:shd w:val="clear" w:color="auto" w:fill="auto"/>
        <w:bidi w:val="0"/>
        <w:spacing w:before="0" w:after="400" w:line="240" w:lineRule="auto"/>
        <w:ind w:left="0" w:right="0" w:firstLine="700"/>
        <w:jc w:val="left"/>
      </w:pPr>
      <w:bookmarkStart w:id="340" w:name="bookmark340"/>
      <w:bookmarkStart w:id="341" w:name="bookmark341"/>
      <w:bookmarkStart w:id="342" w:name="bookmark342"/>
      <w:bookmarkStart w:id="343" w:name="bookmark343"/>
      <w:r>
        <w:rPr>
          <w:rFonts w:ascii="Times New Roman" w:eastAsia="Times New Roman" w:hAnsi="Times New Roman" w:cs="Times New Roman"/>
          <w:color w:val="000000"/>
          <w:spacing w:val="0"/>
          <w:w w:val="100"/>
          <w:position w:val="0"/>
        </w:rPr>
        <w:t>3</w:t>
      </w:r>
      <w:bookmarkEnd w:id="342"/>
      <w:r>
        <w:rPr>
          <w:color w:val="000000"/>
          <w:spacing w:val="0"/>
          <w:w w:val="100"/>
          <w:position w:val="0"/>
        </w:rPr>
        <w:t>、董事对公司有关事项提出异议的情况</w:t>
      </w:r>
      <w:bookmarkEnd w:id="340"/>
      <w:bookmarkEnd w:id="341"/>
      <w:bookmarkEnd w:id="343"/>
    </w:p>
    <w:p>
      <w:pPr>
        <w:pStyle w:val="Style18"/>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32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i/>
          <w:iCs/>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80" w:line="312" w:lineRule="exact"/>
        <w:ind w:left="0" w:right="0" w:firstLine="700"/>
        <w:jc w:val="both"/>
      </w:pPr>
      <w:r>
        <w:rPr>
          <w:color w:val="000000"/>
          <w:spacing w:val="0"/>
          <w:w w:val="100"/>
          <w:position w:val="0"/>
        </w:rPr>
        <w:t>报告期内董事对公司有关事项未提出异议。</w:t>
      </w:r>
    </w:p>
    <w:p>
      <w:pPr>
        <w:pStyle w:val="Style30"/>
        <w:keepNext/>
        <w:keepLines/>
        <w:widowControl w:val="0"/>
        <w:shd w:val="clear" w:color="auto" w:fill="auto"/>
        <w:bidi w:val="0"/>
        <w:spacing w:before="0" w:after="300" w:line="240" w:lineRule="auto"/>
        <w:ind w:left="0" w:right="0" w:firstLine="700"/>
        <w:jc w:val="both"/>
      </w:pPr>
      <w:bookmarkStart w:id="344" w:name="bookmark344"/>
      <w:bookmarkStart w:id="345" w:name="bookmark345"/>
      <w:bookmarkStart w:id="346" w:name="bookmark346"/>
      <w:bookmarkStart w:id="347" w:name="bookmark347"/>
      <w:r>
        <w:rPr>
          <w:rFonts w:ascii="Times New Roman" w:eastAsia="Times New Roman" w:hAnsi="Times New Roman" w:cs="Times New Roman"/>
          <w:color w:val="000000"/>
          <w:spacing w:val="0"/>
          <w:w w:val="100"/>
          <w:position w:val="0"/>
        </w:rPr>
        <w:t>4</w:t>
      </w:r>
      <w:bookmarkEnd w:id="346"/>
      <w:r>
        <w:rPr>
          <w:color w:val="000000"/>
          <w:spacing w:val="0"/>
          <w:w w:val="100"/>
          <w:position w:val="0"/>
        </w:rPr>
        <w:t>、董事履行职责的其他说明</w:t>
      </w:r>
      <w:bookmarkEnd w:id="344"/>
      <w:bookmarkEnd w:id="345"/>
      <w:bookmarkEnd w:id="347"/>
    </w:p>
    <w:p>
      <w:pPr>
        <w:pStyle w:val="Style18"/>
        <w:keepNext w:val="0"/>
        <w:keepLines w:val="0"/>
        <w:widowControl w:val="0"/>
        <w:shd w:val="clear" w:color="auto" w:fill="auto"/>
        <w:bidi w:val="0"/>
        <w:spacing w:before="0" w:after="140" w:line="312" w:lineRule="exact"/>
        <w:ind w:left="0" w:right="0" w:firstLine="700"/>
        <w:jc w:val="both"/>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0" w:line="312" w:lineRule="exact"/>
        <w:ind w:left="0" w:right="0" w:firstLine="700"/>
        <w:jc w:val="both"/>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80" w:line="312" w:lineRule="exact"/>
        <w:ind w:left="700" w:right="0"/>
        <w:jc w:val="both"/>
      </w:pPr>
      <w:r>
        <w:rPr>
          <w:color w:val="000000"/>
          <w:spacing w:val="0"/>
          <w:w w:val="100"/>
          <w:position w:val="0"/>
        </w:rPr>
        <w:t>报告期内，公司全体董事严格按照《公司法》《证券法》等相关法律的规定及《公司章程》《董事会议事规则》等制度 开展工作，认真履行职责，积极参与公司董事会会议，根据公司的实际情况，经过充分沟通讨论，形成一致意见并对相关事 项作出决策，对公司管理层进行监督，督促公司董事会贯彻执行股东大会的各项决议，积极推动公司各项业务的发展和规范 公司治理，切实维护了公司和股东尤其是中小股东利益。</w:t>
      </w:r>
    </w:p>
    <w:p>
      <w:pPr>
        <w:pStyle w:val="Style24"/>
        <w:keepNext/>
        <w:keepLines/>
        <w:widowControl w:val="0"/>
        <w:shd w:val="clear" w:color="auto" w:fill="auto"/>
        <w:bidi w:val="0"/>
        <w:spacing w:before="0" w:after="300" w:line="240" w:lineRule="auto"/>
        <w:ind w:left="0" w:right="0" w:firstLine="700"/>
        <w:jc w:val="both"/>
      </w:pPr>
      <w:bookmarkStart w:id="348" w:name="bookmark348"/>
      <w:bookmarkStart w:id="349" w:name="bookmark349"/>
      <w:bookmarkStart w:id="350" w:name="bookmark350"/>
      <w:bookmarkStart w:id="351" w:name="bookmark351"/>
      <w:r>
        <w:rPr>
          <w:color w:val="000000"/>
          <w:spacing w:val="0"/>
          <w:w w:val="100"/>
          <w:position w:val="0"/>
        </w:rPr>
        <w:t>九</w:t>
      </w:r>
      <w:bookmarkEnd w:id="350"/>
      <w:r>
        <w:rPr>
          <w:color w:val="000000"/>
          <w:spacing w:val="0"/>
          <w:w w:val="100"/>
          <w:position w:val="0"/>
        </w:rPr>
        <w:t>、董事会下设专门委员会在报告期内的情况</w:t>
      </w:r>
      <w:bookmarkEnd w:id="348"/>
      <w:bookmarkEnd w:id="349"/>
      <w:bookmarkEnd w:id="351"/>
    </w:p>
    <w:tbl>
      <w:tblPr>
        <w:tblOverlap w:val="never"/>
        <w:jc w:val="center"/>
        <w:tblLayout w:type="fixed"/>
      </w:tblPr>
      <w:tblGrid>
        <w:gridCol w:w="1200"/>
        <w:gridCol w:w="1195"/>
        <w:gridCol w:w="730"/>
        <w:gridCol w:w="850"/>
        <w:gridCol w:w="3542"/>
        <w:gridCol w:w="994"/>
        <w:gridCol w:w="850"/>
        <w:gridCol w:w="1003"/>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委员会名称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成员情况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召开会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提出的重要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意见和建议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其他履行</w:t>
            </w:r>
          </w:p>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职责的情 况</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异议事项具</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体情况（如</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有）</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董事会战略委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柯宗庆、柯宗 贵、赵庆伦、 桂振华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年度公司向银行申请综 合授信额度的议案》。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董事会审计委 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王丹舟、柯宗 贵、蔡镇顺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、审议《关于公司内部审计部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工作报告的议案》；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、审议《关于公司内 部审计部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年年度工作计划的议案》。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、审议《关于〈公司内部审计部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一季度工作总结及第二季度工作计划〉的议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财务决算报告〉的议案》；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、审议《关于〈公 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年年度报告〉及其摘要的议案》；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年年度利润分配预案〉 的议案》；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内部控制自我评价报告〉的议案》；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、审议</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年年度募集资金存放与使 用情况的专项报告〉的议案》；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、审议《关 于续聘会计师事务所的议案》；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、审议《关 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年第一季度报告全文〉的议案》。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年第三季度报告会计差 错更正调整的议案》。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2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董事会审计委 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张敏、陈伟纯、</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蔡镇顺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、审议《关于〈公司内部审计部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 二季度工作总结及第三季度工作计划〉的议 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 报告〉及其摘要的议案》；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、审议《关于</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年半年度募集资金存放与使用情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一致同意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0"/>
        <w:gridCol w:w="1195"/>
        <w:gridCol w:w="730"/>
        <w:gridCol w:w="850"/>
        <w:gridCol w:w="3542"/>
        <w:gridCol w:w="994"/>
        <w:gridCol w:w="850"/>
        <w:gridCol w:w="1003"/>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况的专项报告〉的议案》。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、审计《关于拟变更会计师事务所的议案》。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78" w:val="left"/>
              </w:tabs>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审议《关于公司内部审计部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 季度工作总结及第四季度工作计划的议案》；</w:t>
            </w:r>
          </w:p>
          <w:p>
            <w:pPr>
              <w:pStyle w:val="Style21"/>
              <w:keepNext w:val="0"/>
              <w:keepLines w:val="0"/>
              <w:widowControl w:val="0"/>
              <w:shd w:val="clear" w:color="auto" w:fill="auto"/>
              <w:tabs>
                <w:tab w:pos="278" w:val="left"/>
              </w:tabs>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审议《关于〈公司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年第三季度报告〉 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董事会提名委 员会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蔡镇顺、王丹 舟、黄泽华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、审议《关于补选董事的议案》。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rPr>
              <w:t>董事会提名委 员会</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蔡镇顺、王丹 舟</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、审议《关于聘任公司财务总监的议案》。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、逐项审议《关于选举公司第五届董事会非 独立董事的议案》；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、逐项审议《关于选举 公司第五届董事会独立董事的议案》。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、审议《关于选举刘波为公司第五届董事会 独立董事的议案》。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董事会薪酬与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考核委员会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周涛、蔡镇顺、 赵庆伦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、审议《关于公司第五届董事会董事津贴的 议案》；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、审议《关于公司高级管理人员基 本薪酬方案的议案》。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一致同意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700"/>
        <w:jc w:val="both"/>
      </w:pPr>
      <w:bookmarkStart w:id="352" w:name="bookmark352"/>
      <w:bookmarkStart w:id="353" w:name="bookmark353"/>
      <w:bookmarkStart w:id="354" w:name="bookmark354"/>
      <w:r>
        <w:rPr>
          <w:color w:val="000000"/>
          <w:spacing w:val="0"/>
          <w:w w:val="100"/>
          <w:position w:val="0"/>
        </w:rPr>
        <w:t>十、监事会工作情况</w:t>
      </w:r>
      <w:bookmarkEnd w:id="352"/>
      <w:bookmarkEnd w:id="353"/>
      <w:bookmarkEnd w:id="354"/>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监事会对报告期内的监督事项无异议。</w:t>
      </w:r>
    </w:p>
    <w:p>
      <w:pPr>
        <w:pStyle w:val="Style24"/>
        <w:keepNext/>
        <w:keepLines/>
        <w:widowControl w:val="0"/>
        <w:shd w:val="clear" w:color="auto" w:fill="auto"/>
        <w:bidi w:val="0"/>
        <w:spacing w:before="0" w:line="240" w:lineRule="auto"/>
        <w:ind w:left="0" w:right="0" w:firstLine="700"/>
        <w:jc w:val="both"/>
      </w:pPr>
      <w:bookmarkStart w:id="355" w:name="bookmark355"/>
      <w:bookmarkStart w:id="356" w:name="bookmark356"/>
      <w:bookmarkStart w:id="357" w:name="bookmark357"/>
      <w:r>
        <w:rPr>
          <w:color w:val="000000"/>
          <w:spacing w:val="0"/>
          <w:w w:val="100"/>
          <w:position w:val="0"/>
        </w:rPr>
        <w:t>十^―、公司员工情况</w:t>
      </w:r>
      <w:bookmarkEnd w:id="355"/>
      <w:bookmarkEnd w:id="356"/>
      <w:bookmarkEnd w:id="357"/>
    </w:p>
    <w:p>
      <w:pPr>
        <w:pStyle w:val="Style30"/>
        <w:keepNext/>
        <w:keepLines/>
        <w:widowControl w:val="0"/>
        <w:shd w:val="clear" w:color="auto" w:fill="auto"/>
        <w:bidi w:val="0"/>
        <w:spacing w:before="0" w:after="320" w:line="240" w:lineRule="auto"/>
        <w:ind w:left="0" w:right="0" w:firstLine="70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1</w:t>
      </w:r>
      <w:bookmarkEnd w:id="360"/>
      <w:r>
        <w:rPr>
          <w:color w:val="000000"/>
          <w:spacing w:val="0"/>
          <w:w w:val="100"/>
          <w:position w:val="0"/>
        </w:rPr>
        <w:t>、员工数量、专业构成及教育程度</w:t>
      </w:r>
      <w:bookmarkEnd w:id="358"/>
      <w:bookmarkEnd w:id="359"/>
      <w:bookmarkEnd w:id="361"/>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65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73</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146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449</w:t>
            </w:r>
          </w:p>
        </w:tc>
      </w:tr>
    </w:tbl>
    <w:p>
      <w:pPr>
        <w:widowControl w:val="0"/>
        <w:spacing w:after="359" w:line="1" w:lineRule="exact"/>
      </w:pPr>
    </w:p>
    <w:p>
      <w:pPr>
        <w:pStyle w:val="Style30"/>
        <w:keepNext/>
        <w:keepLines/>
        <w:widowControl w:val="0"/>
        <w:shd w:val="clear" w:color="auto" w:fill="auto"/>
        <w:tabs>
          <w:tab w:pos="1078" w:val="left"/>
        </w:tabs>
        <w:bidi w:val="0"/>
        <w:spacing w:before="0" w:after="280" w:line="240" w:lineRule="auto"/>
        <w:ind w:left="0" w:right="0" w:firstLine="700"/>
        <w:jc w:val="both"/>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2</w:t>
      </w:r>
      <w:bookmarkEnd w:id="364"/>
      <w:r>
        <w:rPr>
          <w:color w:val="000000"/>
          <w:spacing w:val="0"/>
          <w:w w:val="100"/>
          <w:position w:val="0"/>
        </w:rPr>
        <w:t>、</w:t>
        <w:tab/>
        <w:t>薪酬政策</w:t>
      </w:r>
      <w:bookmarkEnd w:id="362"/>
      <w:bookmarkEnd w:id="363"/>
      <w:bookmarkEnd w:id="365"/>
    </w:p>
    <w:p>
      <w:pPr>
        <w:pStyle w:val="Style18"/>
        <w:keepNext w:val="0"/>
        <w:keepLines w:val="0"/>
        <w:widowControl w:val="0"/>
        <w:shd w:val="clear" w:color="auto" w:fill="auto"/>
        <w:bidi w:val="0"/>
        <w:spacing w:before="0" w:after="0" w:line="318" w:lineRule="exact"/>
        <w:ind w:left="1120" w:right="0" w:firstLine="0"/>
        <w:jc w:val="left"/>
      </w:pPr>
      <w:r>
        <w:rPr>
          <w:color w:val="000000"/>
          <w:spacing w:val="0"/>
          <w:w w:val="100"/>
          <w:position w:val="0"/>
        </w:rPr>
        <w:t>公司实行全员聘用制，无需承担离退休职工的费用，离退休职工由社保基金统筹解决。</w:t>
      </w:r>
    </w:p>
    <w:p>
      <w:pPr>
        <w:pStyle w:val="Style18"/>
        <w:keepNext w:val="0"/>
        <w:keepLines w:val="0"/>
        <w:widowControl w:val="0"/>
        <w:shd w:val="clear" w:color="auto" w:fill="auto"/>
        <w:bidi w:val="0"/>
        <w:spacing w:before="0" w:after="360" w:line="318" w:lineRule="exact"/>
        <w:ind w:left="0" w:right="0" w:firstLine="70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30"/>
        <w:keepNext/>
        <w:keepLines/>
        <w:widowControl w:val="0"/>
        <w:shd w:val="clear" w:color="auto" w:fill="auto"/>
        <w:tabs>
          <w:tab w:pos="1078" w:val="left"/>
        </w:tabs>
        <w:bidi w:val="0"/>
        <w:spacing w:before="0" w:after="280" w:line="240" w:lineRule="auto"/>
        <w:ind w:left="0" w:right="0" w:firstLine="700"/>
        <w:jc w:val="both"/>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3</w:t>
      </w:r>
      <w:bookmarkEnd w:id="368"/>
      <w:r>
        <w:rPr>
          <w:color w:val="000000"/>
          <w:spacing w:val="0"/>
          <w:w w:val="100"/>
          <w:position w:val="0"/>
        </w:rPr>
        <w:t>、</w:t>
        <w:tab/>
        <w:t>培训计划</w:t>
      </w:r>
      <w:bookmarkEnd w:id="366"/>
      <w:bookmarkEnd w:id="367"/>
      <w:bookmarkEnd w:id="369"/>
    </w:p>
    <w:p>
      <w:pPr>
        <w:pStyle w:val="Style18"/>
        <w:keepNext w:val="0"/>
        <w:keepLines w:val="0"/>
        <w:widowControl w:val="0"/>
        <w:shd w:val="clear" w:color="auto" w:fill="auto"/>
        <w:bidi w:val="0"/>
        <w:spacing w:before="0" w:after="0" w:line="322" w:lineRule="exact"/>
        <w:ind w:left="700" w:right="0" w:firstLine="420"/>
        <w:jc w:val="both"/>
      </w:pPr>
      <w:r>
        <w:rPr>
          <w:color w:val="000000"/>
          <w:spacing w:val="0"/>
          <w:w w:val="100"/>
          <w:position w:val="0"/>
        </w:rPr>
        <w:t>为积极配合公司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年战略发展规划，有效完成公司本年度经营发展目标，</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年公司将继续坚持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业务先行、产品为 本、管理为重、培训护航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的发展理念，着重员工队伍建设、人才储备和人才发展等领域，积极寻求各种培训资源和渠道， 持续完善内部培训工作体系，以内部培训、外部培训、员工自我学习培训等多种形式，提升全体员工的岗位技能和专业知识。</w:t>
      </w:r>
    </w:p>
    <w:p>
      <w:pPr>
        <w:pStyle w:val="Style18"/>
        <w:keepNext w:val="0"/>
        <w:keepLines w:val="0"/>
        <w:widowControl w:val="0"/>
        <w:shd w:val="clear" w:color="auto" w:fill="auto"/>
        <w:bidi w:val="0"/>
        <w:spacing w:before="0" w:after="360" w:line="314" w:lineRule="exact"/>
        <w:ind w:left="700" w:right="0" w:firstLine="420"/>
        <w:jc w:val="both"/>
      </w:pPr>
      <w:r>
        <w:rPr>
          <w:color w:val="000000"/>
          <w:spacing w:val="0"/>
          <w:w w:val="100"/>
          <w:position w:val="0"/>
        </w:rPr>
        <w:t>公司将根据发展需求，制定具体的培训计划，开展定期或不定期的培训工作，有针对性地开展业务培训、高层管理人 员提升培训、企业安全管理培训等，将公司的高层管理团队、中层管理者、骨干员工及后备人才培养统一纳入到体系化的人 才成长快车道中，力争持续提高员工的整体素质和企业经营管理水平，进而提升公司在国内市场的综合竞争实力。</w:t>
      </w:r>
    </w:p>
    <w:p>
      <w:pPr>
        <w:pStyle w:val="Style30"/>
        <w:keepNext/>
        <w:keepLines/>
        <w:widowControl w:val="0"/>
        <w:shd w:val="clear" w:color="auto" w:fill="auto"/>
        <w:tabs>
          <w:tab w:pos="1078" w:val="left"/>
        </w:tabs>
        <w:bidi w:val="0"/>
        <w:spacing w:before="0" w:after="280" w:line="240" w:lineRule="auto"/>
        <w:ind w:left="0" w:right="0" w:firstLine="700"/>
        <w:jc w:val="both"/>
      </w:pPr>
      <w:bookmarkStart w:id="370" w:name="bookmark370"/>
      <w:bookmarkStart w:id="371" w:name="bookmark371"/>
      <w:bookmarkStart w:id="372" w:name="bookmark372"/>
      <w:bookmarkStart w:id="373" w:name="bookmark373"/>
      <w:r>
        <w:rPr>
          <w:rFonts w:ascii="Times New Roman" w:eastAsia="Times New Roman" w:hAnsi="Times New Roman" w:cs="Times New Roman"/>
          <w:color w:val="000000"/>
          <w:spacing w:val="0"/>
          <w:w w:val="100"/>
          <w:position w:val="0"/>
        </w:rPr>
        <w:t>4</w:t>
      </w:r>
      <w:bookmarkEnd w:id="372"/>
      <w:r>
        <w:rPr>
          <w:color w:val="000000"/>
          <w:spacing w:val="0"/>
          <w:w w:val="100"/>
          <w:position w:val="0"/>
        </w:rPr>
        <w:t>、</w:t>
        <w:tab/>
        <w:t>劳务外包情况</w:t>
      </w:r>
      <w:bookmarkEnd w:id="370"/>
      <w:bookmarkEnd w:id="371"/>
      <w:bookmarkEnd w:id="373"/>
    </w:p>
    <w:p>
      <w:pPr>
        <w:pStyle w:val="Style18"/>
        <w:keepNext w:val="0"/>
        <w:keepLines w:val="0"/>
        <w:widowControl w:val="0"/>
        <w:shd w:val="clear" w:color="auto" w:fill="auto"/>
        <w:bidi w:val="0"/>
        <w:spacing w:before="0" w:after="360" w:line="318"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700"/>
        <w:jc w:val="both"/>
      </w:pPr>
      <w:bookmarkStart w:id="374" w:name="bookmark374"/>
      <w:bookmarkStart w:id="375" w:name="bookmark375"/>
      <w:bookmarkStart w:id="376" w:name="bookmark376"/>
      <w:r>
        <w:rPr>
          <w:color w:val="000000"/>
          <w:spacing w:val="0"/>
          <w:w w:val="100"/>
          <w:position w:val="0"/>
        </w:rPr>
        <w:t>十二、公司利润分配及资本公积金转增股本情况</w:t>
      </w:r>
      <w:bookmarkEnd w:id="374"/>
      <w:bookmarkEnd w:id="375"/>
      <w:bookmarkEnd w:id="376"/>
    </w:p>
    <w:p>
      <w:pPr>
        <w:pStyle w:val="Style18"/>
        <w:keepNext w:val="0"/>
        <w:keepLines w:val="0"/>
        <w:widowControl w:val="0"/>
        <w:shd w:val="clear" w:color="auto" w:fill="auto"/>
        <w:bidi w:val="0"/>
        <w:spacing w:before="0" w:after="0" w:line="318" w:lineRule="exact"/>
        <w:ind w:left="0" w:right="0" w:firstLine="700"/>
        <w:jc w:val="both"/>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8"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18" w:lineRule="exact"/>
        <w:ind w:left="0" w:right="0" w:firstLine="700"/>
        <w:jc w:val="both"/>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0" w:line="318" w:lineRule="exact"/>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8" w:lineRule="exact"/>
        <w:ind w:left="0" w:right="0" w:firstLine="700"/>
        <w:jc w:val="both"/>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80" w:line="318" w:lineRule="exact"/>
        <w:ind w:left="0" w:right="0" w:firstLine="700"/>
        <w:jc w:val="both"/>
      </w:pPr>
      <w:r>
        <w:rPr>
          <w:color w:val="000000"/>
          <w:spacing w:val="0"/>
          <w:w w:val="100"/>
          <w:position w:val="0"/>
        </w:rPr>
        <w:t>本年度利润分配及资本公积金转增股本情况</w:t>
      </w:r>
    </w:p>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tbl>
      <w:tblPr>
        <w:tblOverlap w:val="never"/>
        <w:jc w:val="center"/>
        <w:tblLayout w:type="fixed"/>
      </w:tblPr>
      <w:tblGrid>
        <w:gridCol w:w="3720"/>
        <w:gridCol w:w="586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-2,348,063,427.67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725" w:hRule="exact"/>
        </w:trPr>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因公司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年度净利润为负数，为保障公司正常生产经营和未来发展，</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年度公司拟不进行利润分配，亦不进行资本 公积金转增股本。</w:t>
            </w:r>
          </w:p>
        </w:tc>
      </w:tr>
    </w:tbl>
    <w:p>
      <w:pPr>
        <w:pStyle w:val="Style18"/>
        <w:keepNext w:val="0"/>
        <w:keepLines w:val="0"/>
        <w:widowControl w:val="0"/>
        <w:shd w:val="clear" w:color="auto" w:fill="auto"/>
        <w:bidi w:val="0"/>
        <w:spacing w:before="0" w:after="140" w:line="314" w:lineRule="exact"/>
        <w:ind w:left="0" w:right="0" w:firstLine="700"/>
        <w:jc w:val="both"/>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26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700"/>
        <w:jc w:val="both"/>
      </w:pPr>
      <w:bookmarkStart w:id="377" w:name="bookmark377"/>
      <w:bookmarkStart w:id="378" w:name="bookmark378"/>
      <w:bookmarkStart w:id="379" w:name="bookmark379"/>
      <w:r>
        <w:rPr>
          <w:color w:val="000000"/>
          <w:spacing w:val="0"/>
          <w:w w:val="100"/>
          <w:position w:val="0"/>
        </w:rPr>
        <w:t>十三、公司股权激励计划、员工持股计划或其他员工激励措施的实施情况</w:t>
      </w:r>
      <w:bookmarkEnd w:id="377"/>
      <w:bookmarkEnd w:id="378"/>
      <w:bookmarkEnd w:id="379"/>
    </w:p>
    <w:p>
      <w:pPr>
        <w:pStyle w:val="Style18"/>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0" w:right="0" w:firstLine="700"/>
        <w:jc w:val="both"/>
      </w:pPr>
      <w:r>
        <w:rPr>
          <w:color w:val="000000"/>
          <w:spacing w:val="0"/>
          <w:w w:val="100"/>
          <w:position w:val="0"/>
        </w:rPr>
        <w:t>公司报告期无股权激励计划、员工持股计划或其他员工激励措施及其实施情况。</w:t>
      </w:r>
    </w:p>
    <w:p>
      <w:pPr>
        <w:pStyle w:val="Style24"/>
        <w:keepNext/>
        <w:keepLines/>
        <w:widowControl w:val="0"/>
        <w:shd w:val="clear" w:color="auto" w:fill="auto"/>
        <w:bidi w:val="0"/>
        <w:spacing w:before="0" w:line="240" w:lineRule="auto"/>
        <w:ind w:left="0" w:right="0" w:firstLine="700"/>
        <w:jc w:val="both"/>
      </w:pPr>
      <w:bookmarkStart w:id="380" w:name="bookmark380"/>
      <w:bookmarkStart w:id="381" w:name="bookmark381"/>
      <w:bookmarkStart w:id="382" w:name="bookmark382"/>
      <w:r>
        <w:rPr>
          <w:color w:val="000000"/>
          <w:spacing w:val="0"/>
          <w:w w:val="100"/>
          <w:position w:val="0"/>
        </w:rPr>
        <w:t>十四、报告期内的内部控制制度建设及实施情况</w:t>
      </w:r>
      <w:bookmarkEnd w:id="380"/>
      <w:bookmarkEnd w:id="381"/>
      <w:bookmarkEnd w:id="382"/>
    </w:p>
    <w:p>
      <w:pPr>
        <w:pStyle w:val="Style30"/>
        <w:keepNext/>
        <w:keepLines/>
        <w:widowControl w:val="0"/>
        <w:shd w:val="clear" w:color="auto" w:fill="auto"/>
        <w:tabs>
          <w:tab w:pos="1068" w:val="left"/>
        </w:tabs>
        <w:bidi w:val="0"/>
        <w:spacing w:before="0" w:after="260" w:line="240" w:lineRule="auto"/>
        <w:ind w:left="0" w:right="0" w:firstLine="700"/>
        <w:jc w:val="both"/>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w:t>
        <w:tab/>
        <w:t>内部控制建设及实施情况</w:t>
      </w:r>
      <w:bookmarkEnd w:id="383"/>
      <w:bookmarkEnd w:id="384"/>
      <w:bookmarkEnd w:id="386"/>
    </w:p>
    <w:p>
      <w:pPr>
        <w:pStyle w:val="Style18"/>
        <w:keepNext w:val="0"/>
        <w:keepLines w:val="0"/>
        <w:widowControl w:val="0"/>
        <w:shd w:val="clear" w:color="auto" w:fill="auto"/>
        <w:bidi w:val="0"/>
        <w:spacing w:before="0" w:after="380" w:line="314" w:lineRule="exact"/>
        <w:ind w:left="700" w:right="0"/>
        <w:jc w:val="left"/>
      </w:pPr>
      <w:r>
        <w:rPr>
          <w:color w:val="000000"/>
          <w:spacing w:val="0"/>
          <w:w w:val="100"/>
          <w:position w:val="0"/>
        </w:rPr>
        <w:t>报告期内，公司根据《企业内部控制基本规范》及其配套指引的规定，对内部控制体系进行适时的更新和完善，建立一 套设计科学、简洁适用、运行有效的内部控制体系，并由审计委员会、内部审计部门共同组成公司的风险内控管理组织体系， 对公司的内部控制管理进行监督与评价。公司通过内部控制体系的运行、分析与评价，有效防范了经营管理中的风险，促进 了内部控制目标的实现。</w:t>
      </w:r>
    </w:p>
    <w:p>
      <w:pPr>
        <w:pStyle w:val="Style30"/>
        <w:keepNext/>
        <w:keepLines/>
        <w:widowControl w:val="0"/>
        <w:shd w:val="clear" w:color="auto" w:fill="auto"/>
        <w:tabs>
          <w:tab w:pos="1078" w:val="left"/>
        </w:tabs>
        <w:bidi w:val="0"/>
        <w:spacing w:before="0" w:line="240" w:lineRule="auto"/>
        <w:ind w:left="0" w:right="0" w:firstLine="700"/>
        <w:jc w:val="both"/>
      </w:pPr>
      <w:bookmarkStart w:id="387" w:name="bookmark387"/>
      <w:bookmarkStart w:id="388" w:name="bookmark388"/>
      <w:bookmarkStart w:id="389" w:name="bookmark389"/>
      <w:bookmarkStart w:id="390" w:name="bookmark390"/>
      <w:r>
        <w:rPr>
          <w:rFonts w:ascii="Times New Roman" w:eastAsia="Times New Roman" w:hAnsi="Times New Roman" w:cs="Times New Roman"/>
          <w:color w:val="000000"/>
          <w:spacing w:val="0"/>
          <w:w w:val="100"/>
          <w:position w:val="0"/>
        </w:rPr>
        <w:t>2</w:t>
      </w:r>
      <w:bookmarkEnd w:id="389"/>
      <w:r>
        <w:rPr>
          <w:color w:val="000000"/>
          <w:spacing w:val="0"/>
          <w:w w:val="100"/>
          <w:position w:val="0"/>
        </w:rPr>
        <w:t>、</w:t>
        <w:tab/>
        <w:t>报告期内发现的内部控制重大缺陷的具体情况</w:t>
      </w:r>
      <w:bookmarkEnd w:id="387"/>
      <w:bookmarkEnd w:id="388"/>
      <w:bookmarkEnd w:id="390"/>
    </w:p>
    <w:p>
      <w:pPr>
        <w:pStyle w:val="Style18"/>
        <w:keepNext w:val="0"/>
        <w:keepLines w:val="0"/>
        <w:widowControl w:val="0"/>
        <w:shd w:val="clear" w:color="auto" w:fill="auto"/>
        <w:bidi w:val="0"/>
        <w:spacing w:before="0" w:after="26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bidi w:val="0"/>
        <w:spacing w:before="0" w:line="240" w:lineRule="auto"/>
        <w:ind w:left="0" w:right="0" w:firstLine="700"/>
        <w:jc w:val="both"/>
      </w:pPr>
      <w:bookmarkStart w:id="391" w:name="bookmark391"/>
      <w:bookmarkStart w:id="392" w:name="bookmark392"/>
      <w:bookmarkStart w:id="393" w:name="bookmark393"/>
      <w:r>
        <w:rPr>
          <w:color w:val="000000"/>
          <w:spacing w:val="0"/>
          <w:w w:val="100"/>
          <w:position w:val="0"/>
        </w:rPr>
        <w:t>十五、公司报告期内对子公司的管理控制情况</w:t>
      </w:r>
      <w:bookmarkEnd w:id="391"/>
      <w:bookmarkEnd w:id="392"/>
      <w:bookmarkEnd w:id="393"/>
    </w:p>
    <w:p>
      <w:pPr>
        <w:pStyle w:val="Style18"/>
        <w:keepNext w:val="0"/>
        <w:keepLines w:val="0"/>
        <w:widowControl w:val="0"/>
        <w:shd w:val="clear" w:color="auto" w:fill="auto"/>
        <w:bidi w:val="0"/>
        <w:spacing w:before="0" w:after="380" w:line="314" w:lineRule="exact"/>
        <w:ind w:left="106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700"/>
        <w:jc w:val="both"/>
      </w:pPr>
      <w:bookmarkStart w:id="394" w:name="bookmark394"/>
      <w:bookmarkStart w:id="395" w:name="bookmark395"/>
      <w:bookmarkStart w:id="396" w:name="bookmark396"/>
      <w:r>
        <w:rPr>
          <w:color w:val="000000"/>
          <w:spacing w:val="0"/>
          <w:w w:val="100"/>
          <w:position w:val="0"/>
        </w:rPr>
        <w:t>十六、内部控制自我评价报告或内部控制审计报告</w:t>
      </w:r>
      <w:bookmarkEnd w:id="394"/>
      <w:bookmarkEnd w:id="395"/>
      <w:bookmarkEnd w:id="396"/>
    </w:p>
    <w:p>
      <w:pPr>
        <w:pStyle w:val="Style30"/>
        <w:keepNext/>
        <w:keepLines/>
        <w:widowControl w:val="0"/>
        <w:shd w:val="clear" w:color="auto" w:fill="auto"/>
        <w:bidi w:val="0"/>
        <w:spacing w:before="0" w:after="320" w:line="240" w:lineRule="auto"/>
        <w:ind w:left="0" w:right="0" w:firstLine="700"/>
        <w:jc w:val="both"/>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、内控自我评价报告</w:t>
      </w:r>
      <w:bookmarkEnd w:id="397"/>
      <w:bookmarkEnd w:id="398"/>
      <w:bookmarkEnd w:id="400"/>
    </w:p>
    <w:tbl>
      <w:tblPr>
        <w:tblOverlap w:val="never"/>
        <w:jc w:val="center"/>
        <w:tblLayout w:type="fixed"/>
      </w:tblPr>
      <w:tblGrid>
        <w:gridCol w:w="3197"/>
        <w:gridCol w:w="63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日在巨潮资讯网刊登的《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年度内部控制自我</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365"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评价报告》</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纳入评价范围单位营业收入占公司合并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财务报表营业总收入的比例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70.60%</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95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定性指标以法律法规、战略与运营目标作 为衡量指标。重大缺陷认定标准：严重违 反法律、法规、规章、政府政策、其他规 范性文件等，导致中央政府或监管机构的 调查，并被限令行业退出、吊销营业执照、 强制关闭等。战略与运营目标或关键业绩 指标的执行不合理，严重偏离且存在方向 性错误，对战略与运营目标的实现产生严 重负面作用。重要缺陷认定标准：违反法 律、法规、规章、政府政策、其他规范性 文件等，导致地方政府或监管机构的调查， 并责令停业整顿等。战略与运营目标或关 键业绩指标执行不合理，严重偏离，对战 略与运营目标的实现产生明显的消极作 用。一般缺陷认定标准：违反法律、法规、 规章政府政策、其他规范性文件等，导致 地方政府或监管机构的调查，并被处以罚 款或罚金。战略与运营目标或关键业绩的 执行存在较小范围的不合理，目标偏离， 对战略与运营目标的实现影响轻微。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定性指标以法律法规、战略与运营目标 作为衡量指标。重大缺陷认定标准：严 重违反法律、法规、规章、政府政策、 其他规范性文件等，导致中央政府或监 管机构的调查，并被限令行业退出、吊 销营业执照、强制关闭等。战略与运营 目标或关键业绩指标的执行不合理，严 重偏离且存在方向性错误，对战略与运 营目标的实现产生严重负面作用。重要 缺陷认定标准：违反法律、法规、规章、 政府政策、其他规范性文件等，导致地 方政府或监管机构的调查，并责令停业 整顿等。战略与运营目标或关键业绩指 标执行不合理，严重偏离，对战略与运 营目标的实现产生明显的消极作用。一 般缺陷认定标准：违反法律、法规、规 章政府政策、其他规范性文件等，导致 地方政府或监管机构的调查，并被处以 罚款或罚金。战略与运营目标或关键业 绩的执行存在较小范围的不合理，目标 偏离，对战略与运营目标的实现影响轻 微。</w:t>
            </w:r>
          </w:p>
        </w:tc>
      </w:tr>
      <w:tr>
        <w:trPr>
          <w:trHeight w:val="41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定量标准以利润总额、资产总额、经营收 入作为衡量指标。重大缺陷认定标准：错 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 xml:space="preserve">Z </w:t>
            </w:r>
            <w:r>
              <w:rPr>
                <w:color w:val="000000"/>
                <w:spacing w:val="0"/>
                <w:w w:val="100"/>
                <w:position w:val="0"/>
              </w:rPr>
              <w:t>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 会计报表主营业务收入或营业收入的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重要缺陷认定标准：合并会计报表利润总 额的</w:t>
            </w:r>
            <w:r>
              <w:rPr>
                <w:rFonts w:ascii="Times New Roman" w:eastAsia="Times New Roman" w:hAnsi="Times New Roman" w:cs="Times New Roman"/>
                <w:color w:val="000000"/>
                <w:spacing w:val="0"/>
                <w:w w:val="100"/>
                <w:position w:val="0"/>
                <w:sz w:val="18"/>
                <w:szCs w:val="18"/>
              </w:rPr>
              <w:t>3%&lt;</w:t>
            </w:r>
            <w:r>
              <w:rPr>
                <w:color w:val="000000"/>
                <w:spacing w:val="0"/>
                <w:w w:val="100"/>
                <w:position w:val="0"/>
              </w:rPr>
              <w:t>错报〈合并会计报表利润总额 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，合并会计报表资产总额的</w:t>
            </w:r>
            <w:r>
              <w:rPr>
                <w:rFonts w:ascii="Times New Roman" w:eastAsia="Times New Roman" w:hAnsi="Times New Roman" w:cs="Times New Roman"/>
                <w:color w:val="000000"/>
                <w:spacing w:val="0"/>
                <w:w w:val="100"/>
                <w:position w:val="0"/>
                <w:sz w:val="18"/>
                <w:szCs w:val="18"/>
              </w:rPr>
              <w:t xml:space="preserve">0.5%&lt; </w:t>
            </w:r>
            <w:r>
              <w:rPr>
                <w:color w:val="000000"/>
                <w:spacing w:val="0"/>
                <w:w w:val="100"/>
                <w:position w:val="0"/>
              </w:rPr>
              <w:t>错报〈合并会计报表资产总额的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，合并 会计报表主营业务收入或营业收入的</w:t>
            </w:r>
            <w:r>
              <w:rPr>
                <w:rFonts w:ascii="Times New Roman" w:eastAsia="Times New Roman" w:hAnsi="Times New Roman" w:cs="Times New Roman"/>
                <w:color w:val="000000"/>
                <w:spacing w:val="0"/>
                <w:w w:val="100"/>
                <w:position w:val="0"/>
                <w:sz w:val="18"/>
                <w:szCs w:val="18"/>
              </w:rPr>
              <w:t xml:space="preserve">1%&lt; </w:t>
            </w:r>
            <w:r>
              <w:rPr>
                <w:color w:val="000000"/>
                <w:spacing w:val="0"/>
                <w:w w:val="100"/>
                <w:position w:val="0"/>
              </w:rPr>
              <w:t>错报〈合并会计报表主营业务收入或营 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一般缺陷认定标准：错报 〈合并会计报表利润总额的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定量标准以利润总额、资产总额、经营 收入作为衡量指标。重大缺陷认定标 准：错报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合并会计报表利润总额的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 xml:space="preserve">合并会计报表资产总额的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合并会计报表主营业务收 入或营业收入的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；重要缺陷认定标 准:合并会计报表利润总额的</w:t>
            </w:r>
            <w:r>
              <w:rPr>
                <w:rFonts w:ascii="Times New Roman" w:eastAsia="Times New Roman" w:hAnsi="Times New Roman" w:cs="Times New Roman"/>
                <w:color w:val="000000"/>
                <w:spacing w:val="0"/>
                <w:w w:val="100"/>
                <w:position w:val="0"/>
                <w:sz w:val="18"/>
                <w:szCs w:val="18"/>
              </w:rPr>
              <w:t>5%&lt;</w:t>
            </w:r>
            <w:r>
              <w:rPr>
                <w:color w:val="000000"/>
                <w:spacing w:val="0"/>
                <w:w w:val="100"/>
                <w:position w:val="0"/>
              </w:rPr>
              <w:t>错报 〈合并会计报表利润总额的</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，合并 会计报表资产总额的</w:t>
            </w:r>
            <w:r>
              <w:rPr>
                <w:rFonts w:ascii="Times New Roman" w:eastAsia="Times New Roman" w:hAnsi="Times New Roman" w:cs="Times New Roman"/>
                <w:color w:val="000000"/>
                <w:spacing w:val="0"/>
                <w:w w:val="100"/>
                <w:position w:val="0"/>
                <w:sz w:val="18"/>
                <w:szCs w:val="18"/>
              </w:rPr>
              <w:t>1%&lt;</w:t>
            </w:r>
            <w:r>
              <w:rPr>
                <w:color w:val="000000"/>
                <w:spacing w:val="0"/>
                <w:w w:val="100"/>
                <w:position w:val="0"/>
              </w:rPr>
              <w:t>错报〈合并 会计报表资产总额的</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，合并会计 报表主营业务收入或营业收入的</w:t>
            </w:r>
            <w:r>
              <w:rPr>
                <w:rFonts w:ascii="Times New Roman" w:eastAsia="Times New Roman" w:hAnsi="Times New Roman" w:cs="Times New Roman"/>
                <w:color w:val="000000"/>
                <w:spacing w:val="0"/>
                <w:w w:val="100"/>
                <w:position w:val="0"/>
                <w:sz w:val="18"/>
                <w:szCs w:val="18"/>
              </w:rPr>
              <w:t xml:space="preserve">2%&lt; </w:t>
            </w:r>
            <w:r>
              <w:rPr>
                <w:color w:val="000000"/>
                <w:spacing w:val="0"/>
                <w:w w:val="100"/>
                <w:position w:val="0"/>
              </w:rPr>
              <w:t>错报〈合并会计报表主营业务收入或 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一般缺陷认定标准：</w:t>
            </w:r>
          </w:p>
        </w:tc>
      </w:tr>
    </w:tbl>
    <w:p>
      <w:pPr>
        <w:spacing w:lineRule="exact" w:line="1"/>
        <w:rPr>
          <w:sz w:val="2"/>
          <w:szCs w:val="2"/>
        </w:rPr>
      </w:pPr>
      <w:r>
        <w:br w:type="page"/>
      </w:r>
    </w:p>
    <w:tbl>
      <w:tblPr>
        <w:tblOverlap w:val="never"/>
        <w:jc w:val="center"/>
        <w:tblLayout w:type="fixed"/>
      </w:tblPr>
      <w:tblGrid>
        <w:gridCol w:w="3197"/>
        <w:gridCol w:w="3326"/>
        <w:gridCol w:w="3058"/>
      </w:tblGrid>
      <w:tr>
        <w:trPr>
          <w:trHeight w:val="130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并会计报表资产总额的</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，错报〈合并 会计报表主营业务收入或营业收入的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错报〈合并会计报表利润总额的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错报〈合并会计报表资产总额的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错报〈合并会计报表主营业务收入或 营业收入的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、内部控制审计报告或鉴证报告</w:t>
      </w:r>
      <w:bookmarkEnd w:id="401"/>
      <w:bookmarkEnd w:id="402"/>
      <w:bookmarkEnd w:id="404"/>
    </w:p>
    <w:p>
      <w:pPr>
        <w:pStyle w:val="Style18"/>
        <w:keepNext w:val="0"/>
        <w:keepLines w:val="0"/>
        <w:widowControl w:val="0"/>
        <w:shd w:val="clear" w:color="auto" w:fill="auto"/>
        <w:bidi w:val="0"/>
        <w:spacing w:before="0" w:after="380" w:line="240" w:lineRule="auto"/>
        <w:ind w:left="0" w:right="0" w:firstLine="380"/>
        <w:jc w:val="left"/>
      </w:pPr>
      <w:r>
        <w:rPr>
          <w:color w:val="000000"/>
          <w:spacing w:val="0"/>
          <w:w w:val="100"/>
          <w:position w:val="0"/>
        </w:rPr>
        <w:t>不适用。</w:t>
      </w:r>
    </w:p>
    <w:p>
      <w:pPr>
        <w:pStyle w:val="Style24"/>
        <w:keepNext/>
        <w:keepLines/>
        <w:widowControl w:val="0"/>
        <w:shd w:val="clear" w:color="auto" w:fill="auto"/>
        <w:bidi w:val="0"/>
        <w:spacing w:before="0" w:after="280" w:line="240" w:lineRule="auto"/>
        <w:ind w:left="0" w:right="0" w:firstLine="0"/>
        <w:jc w:val="left"/>
      </w:pPr>
      <w:bookmarkStart w:id="405" w:name="bookmark405"/>
      <w:bookmarkStart w:id="406" w:name="bookmark406"/>
      <w:bookmarkStart w:id="407" w:name="bookmark407"/>
      <w:r>
        <w:rPr>
          <w:color w:val="000000"/>
          <w:spacing w:val="0"/>
          <w:w w:val="100"/>
          <w:position w:val="0"/>
        </w:rPr>
        <w:t>十七、上市公司治理专项行动自查问题整改情况</w:t>
      </w:r>
      <w:bookmarkEnd w:id="405"/>
      <w:bookmarkEnd w:id="406"/>
      <w:bookmarkEnd w:id="407"/>
    </w:p>
    <w:p>
      <w:pPr>
        <w:pStyle w:val="Style18"/>
        <w:keepNext w:val="0"/>
        <w:keepLines w:val="0"/>
        <w:widowControl w:val="0"/>
        <w:shd w:val="clear" w:color="auto" w:fill="auto"/>
        <w:bidi w:val="0"/>
        <w:spacing w:before="0" w:after="80" w:line="317" w:lineRule="exact"/>
        <w:ind w:left="0" w:right="0" w:firstLine="380"/>
        <w:jc w:val="left"/>
      </w:pPr>
      <w:r>
        <w:rPr>
          <w:color w:val="000000"/>
          <w:spacing w:val="0"/>
          <w:w w:val="100"/>
          <w:position w:val="0"/>
        </w:rPr>
        <w:t>根据监管部门的相关要求，公司于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月期间开展了治理专项自查活动，公司严格对照着清单对董监高结构及任 职情况、内部规章制度、信息披露制度等方面进行了梳理和自查。在自查活动中，公司发现内部存在部分问题，及时采取相 关整改措施，具体情况如下：</w:t>
      </w:r>
    </w:p>
    <w:tbl>
      <w:tblPr>
        <w:tblOverlap w:val="never"/>
        <w:jc w:val="center"/>
        <w:tblLayout w:type="fixed"/>
      </w:tblPr>
      <w:tblGrid>
        <w:gridCol w:w="720"/>
        <w:gridCol w:w="4536"/>
        <w:gridCol w:w="4618"/>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存在的问题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整改措施</w:t>
            </w:r>
          </w:p>
        </w:tc>
      </w:tr>
      <w:tr>
        <w:trPr>
          <w:trHeight w:val="105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公司原任董事长柯宗庆及总裁柯宗贵因陆续出现质押股份 违约风险及相关诉讼风险的情形，成为失信被执行人，导 致其不符合担任上市公司董监高的任职资格。</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日，公司完成董事会换届工作，柯宗庆及柯宗 贵已不再担任公司的董监高职务。</w:t>
            </w:r>
          </w:p>
        </w:tc>
      </w:tr>
      <w:tr>
        <w:trPr>
          <w:trHeight w:val="230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月期间，公司子公司中经电商与公司关联法 人石河子欣晟股权投资有限合伙企业（以下简称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欣晟投 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）发生关联方资金往来，合计约</w:t>
            </w:r>
            <w:r>
              <w:rPr>
                <w:rFonts w:ascii="Times New Roman" w:eastAsia="Times New Roman" w:hAnsi="Times New Roman" w:cs="Times New Roman"/>
                <w:color w:val="000000"/>
                <w:spacing w:val="0"/>
                <w:w w:val="100"/>
                <w:position w:val="0"/>
                <w:sz w:val="18"/>
                <w:szCs w:val="18"/>
              </w:rPr>
              <w:t>5100</w:t>
            </w:r>
            <w:r>
              <w:rPr>
                <w:color w:val="000000"/>
                <w:spacing w:val="0"/>
                <w:w w:val="100"/>
                <w:position w:val="0"/>
              </w:rPr>
              <w:t>万元，占公司</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年末经审计净资产的</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。其中，中经电商汇入欣晟投资 账户资金</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万元，收到欣晟投资转入资金</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万元。公 司未能及时对上述关联方资金往来履行审批程序和信息披 露义务。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日，公司组织各部门负责人召开信息披露合规 培训暨整改会议，并在公司内部下发《关于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年度重大 信息内部报告标准的通知》，同时公司修订并严格实施《印 章管理办法》，要求公司相关人员严格按照相关法律法规、 公司《信息披露管理制度》等要求，严格执行重大事项审 批及披露程序，明确各部门配合公司信息披露工作的职责 并实施问责机制。</w:t>
            </w:r>
          </w:p>
        </w:tc>
      </w:tr>
    </w:tbl>
    <w:p>
      <w:pPr>
        <w:sectPr>
          <w:footnotePr>
            <w:pos w:val="pageBottom"/>
            <w:numFmt w:val="decimal"/>
            <w:numRestart w:val="continuous"/>
          </w:footnotePr>
          <w:pgSz w:w="11900" w:h="16840"/>
          <w:pgMar w:top="1383" w:right="371" w:bottom="1436" w:left="388" w:header="0" w:footer="3" w:gutter="0"/>
          <w:cols w:space="720"/>
          <w:noEndnote/>
          <w:rtlGutter w:val="0"/>
          <w:docGrid w:linePitch="360"/>
        </w:sectPr>
      </w:pPr>
    </w:p>
    <w:p>
      <w:pPr>
        <w:pStyle w:val="Style10"/>
        <w:keepNext/>
        <w:keepLines/>
        <w:widowControl w:val="0"/>
        <w:shd w:val="clear" w:color="auto" w:fill="auto"/>
        <w:bidi w:val="0"/>
        <w:spacing w:before="0" w:line="240" w:lineRule="auto"/>
        <w:ind w:left="0" w:right="0" w:firstLine="0"/>
        <w:jc w:val="center"/>
      </w:pPr>
      <w:bookmarkStart w:id="408" w:name="bookmark408"/>
      <w:bookmarkStart w:id="409" w:name="bookmark409"/>
      <w:bookmarkStart w:id="410" w:name="bookmark410"/>
      <w:r>
        <w:rPr>
          <w:color w:val="000000"/>
          <w:spacing w:val="0"/>
          <w:w w:val="100"/>
          <w:position w:val="0"/>
        </w:rPr>
        <w:t>第五节环境和社会责任</w:t>
      </w:r>
      <w:bookmarkEnd w:id="408"/>
      <w:bookmarkEnd w:id="409"/>
      <w:bookmarkEnd w:id="410"/>
    </w:p>
    <w:p>
      <w:pPr>
        <w:pStyle w:val="Style24"/>
        <w:keepNext/>
        <w:keepLines/>
        <w:widowControl w:val="0"/>
        <w:shd w:val="clear" w:color="auto" w:fill="auto"/>
        <w:tabs>
          <w:tab w:pos="517" w:val="left"/>
        </w:tabs>
        <w:bidi w:val="0"/>
        <w:spacing w:before="0" w:after="280" w:line="240" w:lineRule="auto"/>
        <w:ind w:left="0" w:right="0" w:firstLine="0"/>
        <w:jc w:val="left"/>
      </w:pPr>
      <w:bookmarkStart w:id="411" w:name="bookmark411"/>
      <w:bookmarkStart w:id="412" w:name="bookmark412"/>
      <w:bookmarkStart w:id="413" w:name="bookmark413"/>
      <w:bookmarkStart w:id="414" w:name="bookmark414"/>
      <w:bookmarkStart w:id="415" w:name="bookmark415"/>
      <w:r>
        <w:rPr>
          <w:color w:val="000000"/>
          <w:spacing w:val="0"/>
          <w:w w:val="100"/>
          <w:position w:val="0"/>
        </w:rPr>
        <w:t>一</w:t>
      </w:r>
      <w:bookmarkEnd w:id="414"/>
      <w:r>
        <w:rPr>
          <w:color w:val="000000"/>
          <w:spacing w:val="0"/>
          <w:w w:val="100"/>
          <w:position w:val="0"/>
        </w:rPr>
        <w:t>、</w:t>
        <w:tab/>
        <w:t>重大环保问题</w:t>
      </w:r>
      <w:bookmarkEnd w:id="412"/>
      <w:bookmarkEnd w:id="413"/>
      <w:bookmarkEnd w:id="415"/>
      <w:bookmarkEnd w:id="411"/>
    </w:p>
    <w:p>
      <w:pPr>
        <w:pStyle w:val="Style1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报告期内因环境问题受到行政处罚的情况：无</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参照重点排污单位披露的其他环境信息：无</w:t>
      </w:r>
    </w:p>
    <w:p>
      <w:pPr>
        <w:pStyle w:val="Style18"/>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公司的主营业务是为向政府、企业客户提供网络安全产品、安全解决方案及安全服务，公司的生产经营活动不涉及环境污染 情形，不涉及相关的环境污染物及处理设施，公司不属于环境保护部门公布的重点排污单位。</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16" w:name="bookmark416"/>
      <w:bookmarkStart w:id="417" w:name="bookmark417"/>
      <w:bookmarkStart w:id="418" w:name="bookmark418"/>
      <w:bookmarkStart w:id="419" w:name="bookmark419"/>
      <w:r>
        <w:rPr>
          <w:color w:val="000000"/>
          <w:spacing w:val="0"/>
          <w:w w:val="100"/>
          <w:position w:val="0"/>
        </w:rPr>
        <w:t>二</w:t>
      </w:r>
      <w:bookmarkEnd w:id="418"/>
      <w:r>
        <w:rPr>
          <w:color w:val="000000"/>
          <w:spacing w:val="0"/>
          <w:w w:val="100"/>
          <w:position w:val="0"/>
        </w:rPr>
        <w:t>、</w:t>
        <w:tab/>
        <w:t>社会责任情况</w:t>
      </w:r>
      <w:bookmarkEnd w:id="416"/>
      <w:bookmarkEnd w:id="417"/>
      <w:bookmarkEnd w:id="419"/>
    </w:p>
    <w:p>
      <w:pPr>
        <w:pStyle w:val="Style18"/>
        <w:keepNext w:val="0"/>
        <w:keepLines w:val="0"/>
        <w:widowControl w:val="0"/>
        <w:numPr>
          <w:ilvl w:val="0"/>
          <w:numId w:val="3"/>
        </w:numPr>
        <w:shd w:val="clear" w:color="auto" w:fill="auto"/>
        <w:tabs>
          <w:tab w:pos="926" w:val="left"/>
        </w:tabs>
        <w:bidi w:val="0"/>
        <w:spacing w:before="0" w:after="0" w:line="315" w:lineRule="exact"/>
        <w:ind w:left="0" w:right="0" w:firstLine="380"/>
        <w:jc w:val="both"/>
      </w:pPr>
      <w:bookmarkStart w:id="420" w:name="bookmark420"/>
      <w:bookmarkEnd w:id="420"/>
      <w:r>
        <w:rPr>
          <w:b/>
          <w:bCs/>
          <w:color w:val="000000"/>
          <w:spacing w:val="0"/>
          <w:w w:val="100"/>
          <w:position w:val="0"/>
        </w:rPr>
        <w:t>多维度保障投资者知情权</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公司严格按照有关法律法规以及公司《信息披露管理办法》《投资者关系管理办法》等要求，高度注重保护投资者尤其 是中小投资者的知情权，真实、准确、及时、公平、完整地披露有关信息。此外，公司提供了多样化的交流方式，包括投资 者热线、董秘邮箱及深圳证券交易所互动易平台、运用互联网的工具举办业绩说明会等多种方式，向投资者、资本市场展现 公司的发展动态，提高市场对公司的认知程度，展示公司的核心价值，也进一步促进投资者对公司了解。</w:t>
      </w:r>
    </w:p>
    <w:p>
      <w:pPr>
        <w:pStyle w:val="Style18"/>
        <w:keepNext w:val="0"/>
        <w:keepLines w:val="0"/>
        <w:widowControl w:val="0"/>
        <w:numPr>
          <w:ilvl w:val="0"/>
          <w:numId w:val="3"/>
        </w:numPr>
        <w:shd w:val="clear" w:color="auto" w:fill="auto"/>
        <w:tabs>
          <w:tab w:pos="926" w:val="left"/>
        </w:tabs>
        <w:bidi w:val="0"/>
        <w:spacing w:before="0" w:after="0" w:line="315" w:lineRule="exact"/>
        <w:ind w:left="0" w:right="0" w:firstLine="380"/>
        <w:jc w:val="both"/>
      </w:pPr>
      <w:bookmarkStart w:id="421" w:name="bookmark421"/>
      <w:bookmarkEnd w:id="421"/>
      <w:r>
        <w:rPr>
          <w:b/>
          <w:bCs/>
          <w:color w:val="000000"/>
          <w:spacing w:val="0"/>
          <w:w w:val="100"/>
          <w:position w:val="0"/>
        </w:rPr>
        <w:t>维护员工权益合法权益</w:t>
      </w:r>
    </w:p>
    <w:p>
      <w:pPr>
        <w:pStyle w:val="Style18"/>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公司严格按照《劳动法》《劳动合同法》等法律法规的相关规定及要求，合理保护劳动者合法权益，制定并不断完善人 力资源管理相关各项制度，与员工签订劳动合同，建立规范的劳动关系，明确双方权利义务，并依法为员工办理各项社会保 险，维护员工的合法权益。</w:t>
      </w:r>
    </w:p>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网络安全业务相关的社会责任的情况</w:t>
      </w:r>
    </w:p>
    <w:p>
      <w:pPr>
        <w:pStyle w:val="Style18"/>
        <w:keepNext w:val="0"/>
        <w:keepLines w:val="0"/>
        <w:widowControl w:val="0"/>
        <w:shd w:val="clear" w:color="auto" w:fill="auto"/>
        <w:bidi w:val="0"/>
        <w:spacing w:before="0" w:after="360" w:line="310" w:lineRule="exact"/>
        <w:ind w:left="0" w:right="0" w:firstLine="300"/>
        <w:jc w:val="left"/>
      </w:pPr>
      <w:r>
        <w:rPr>
          <w:color w:val="000000"/>
          <w:spacing w:val="0"/>
          <w:w w:val="100"/>
          <w:position w:val="0"/>
        </w:rPr>
        <w:t>在网络信息化飞速发展的时代，网络信息安全需求与日俱增，公司作为国内信息安全龙头企业之一，秉承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智慧安全领 导者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的理念与使命，积极参与国家网络安全体系建设，为国家网络安全防护提供全方位的保驾护航。此外，公司积极参与 网络安全业务相关的国家与行业标准制订，其中，公司参与起草的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信息安全技术数据备份与恢复产品技术要求与测试评价 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GB/T </w:t>
      </w:r>
      <w:r>
        <w:rPr>
          <w:rFonts w:ascii="Times New Roman" w:eastAsia="Times New Roman" w:hAnsi="Times New Roman" w:cs="Times New Roman"/>
          <w:color w:val="000000"/>
          <w:spacing w:val="0"/>
          <w:w w:val="100"/>
          <w:position w:val="0"/>
          <w:sz w:val="18"/>
          <w:szCs w:val="18"/>
        </w:rPr>
        <w:t>29765-2021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信息安全技术网站数据恢复产品技术要求与测试评价方法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GB/29766-2021</w:t>
      </w:r>
      <w:r>
        <w:rPr>
          <w:color w:val="000000"/>
          <w:spacing w:val="0"/>
          <w:w w:val="100"/>
          <w:position w:val="0"/>
        </w:rPr>
        <w:t>)等信息安全技 术与测试评价方法于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年正式发布，并将于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日起正式实施。</w:t>
      </w:r>
    </w:p>
    <w:p>
      <w:pPr>
        <w:pStyle w:val="Style24"/>
        <w:keepNext/>
        <w:keepLines/>
        <w:widowControl w:val="0"/>
        <w:shd w:val="clear" w:color="auto" w:fill="auto"/>
        <w:tabs>
          <w:tab w:pos="517" w:val="left"/>
        </w:tabs>
        <w:bidi w:val="0"/>
        <w:spacing w:before="0" w:after="280" w:line="240" w:lineRule="auto"/>
        <w:ind w:left="0" w:right="0" w:firstLine="0"/>
        <w:jc w:val="left"/>
      </w:pPr>
      <w:bookmarkStart w:id="422" w:name="bookmark422"/>
      <w:bookmarkStart w:id="423" w:name="bookmark423"/>
      <w:bookmarkStart w:id="424" w:name="bookmark424"/>
      <w:bookmarkStart w:id="425" w:name="bookmark425"/>
      <w:r>
        <w:rPr>
          <w:color w:val="000000"/>
          <w:spacing w:val="0"/>
          <w:w w:val="100"/>
          <w:position w:val="0"/>
        </w:rPr>
        <w:t>三</w:t>
      </w:r>
      <w:bookmarkEnd w:id="424"/>
      <w:r>
        <w:rPr>
          <w:color w:val="000000"/>
          <w:spacing w:val="0"/>
          <w:w w:val="100"/>
          <w:position w:val="0"/>
        </w:rPr>
        <w:t>、</w:t>
        <w:tab/>
        <w:t>巩固拓展脱贫攻坚成果、乡村振兴的情况</w:t>
      </w:r>
      <w:bookmarkEnd w:id="422"/>
      <w:bookmarkEnd w:id="423"/>
      <w:bookmarkEnd w:id="425"/>
    </w:p>
    <w:p>
      <w:pPr>
        <w:pStyle w:val="Style18"/>
        <w:keepNext w:val="0"/>
        <w:keepLines w:val="0"/>
        <w:widowControl w:val="0"/>
        <w:shd w:val="clear" w:color="auto" w:fill="auto"/>
        <w:bidi w:val="0"/>
        <w:spacing w:before="0" w:after="80" w:line="315" w:lineRule="exact"/>
        <w:ind w:left="0" w:right="0" w:firstLine="0"/>
        <w:jc w:val="left"/>
        <w:sectPr>
          <w:footnotePr>
            <w:pos w:val="pageBottom"/>
            <w:numFmt w:val="decimal"/>
            <w:numRestart w:val="continuous"/>
          </w:footnotePr>
          <w:pgSz w:w="11900" w:h="16840"/>
          <w:pgMar w:top="1974" w:right="1102" w:bottom="1974" w:left="1107" w:header="0" w:footer="3" w:gutter="0"/>
          <w:cols w:space="720"/>
          <w:noEndnote/>
          <w:rtlGutter w:val="0"/>
          <w:docGrid w:linePitch="360"/>
        </w:sectPr>
      </w:pPr>
      <w:r>
        <w:rPr>
          <w:color w:val="000000"/>
          <w:spacing w:val="0"/>
          <w:w w:val="100"/>
          <w:position w:val="0"/>
        </w:rPr>
        <w:t>报告期内，未发生巩固拓展脱贫攻坚成果、乡村振兴的情况。</w:t>
      </w:r>
    </w:p>
    <w:p>
      <w:pPr>
        <w:pStyle w:val="Style10"/>
        <w:keepNext/>
        <w:keepLines/>
        <w:widowControl w:val="0"/>
        <w:shd w:val="clear" w:color="auto" w:fill="auto"/>
        <w:bidi w:val="0"/>
        <w:spacing w:before="520" w:line="240" w:lineRule="auto"/>
        <w:ind w:left="0" w:right="0" w:firstLine="0"/>
        <w:jc w:val="center"/>
      </w:pPr>
      <w:bookmarkStart w:id="426" w:name="bookmark426"/>
      <w:bookmarkStart w:id="427" w:name="bookmark427"/>
      <w:bookmarkStart w:id="428" w:name="bookmark428"/>
      <w:r>
        <w:rPr>
          <w:color w:val="000000"/>
          <w:spacing w:val="0"/>
          <w:w w:val="100"/>
          <w:position w:val="0"/>
        </w:rPr>
        <w:t>第六节重要事项</w:t>
      </w:r>
      <w:bookmarkEnd w:id="426"/>
      <w:bookmarkEnd w:id="427"/>
      <w:bookmarkEnd w:id="428"/>
    </w:p>
    <w:p>
      <w:pPr>
        <w:pStyle w:val="Style24"/>
        <w:keepNext/>
        <w:keepLines/>
        <w:widowControl w:val="0"/>
        <w:shd w:val="clear" w:color="auto" w:fill="auto"/>
        <w:bidi w:val="0"/>
        <w:spacing w:before="0" w:line="240" w:lineRule="auto"/>
        <w:ind w:left="0" w:right="0" w:firstLine="980"/>
        <w:jc w:val="left"/>
      </w:pPr>
      <w:bookmarkStart w:id="429" w:name="bookmark429"/>
      <w:bookmarkStart w:id="430" w:name="bookmark430"/>
      <w:bookmarkStart w:id="431" w:name="bookmark431"/>
      <w:bookmarkStart w:id="432" w:name="bookmark432"/>
      <w:bookmarkStart w:id="433" w:name="bookmark433"/>
      <w:r>
        <w:rPr>
          <w:color w:val="000000"/>
          <w:spacing w:val="0"/>
          <w:w w:val="100"/>
          <w:position w:val="0"/>
        </w:rPr>
        <w:t>一</w:t>
      </w:r>
      <w:bookmarkEnd w:id="432"/>
      <w:r>
        <w:rPr>
          <w:color w:val="000000"/>
          <w:spacing w:val="0"/>
          <w:w w:val="100"/>
          <w:position w:val="0"/>
        </w:rPr>
        <w:t>、承诺事项履行情况</w:t>
      </w:r>
      <w:bookmarkEnd w:id="430"/>
      <w:bookmarkEnd w:id="431"/>
      <w:bookmarkEnd w:id="433"/>
      <w:bookmarkEnd w:id="429"/>
    </w:p>
    <w:p>
      <w:pPr>
        <w:pStyle w:val="Style30"/>
        <w:keepNext/>
        <w:keepLines/>
        <w:widowControl w:val="0"/>
        <w:shd w:val="clear" w:color="auto" w:fill="auto"/>
        <w:bidi w:val="0"/>
        <w:spacing w:before="0" w:after="340" w:line="240" w:lineRule="auto"/>
        <w:ind w:left="0" w:right="0" w:firstLine="98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、公司实际控制人、股东、关联方、收购人以及公司等承诺相关方在报告期内履行完毕及截至报告期末尚未履行完毕的承诺事项</w:t>
      </w:r>
      <w:bookmarkEnd w:id="434"/>
      <w:bookmarkEnd w:id="435"/>
      <w:bookmarkEnd w:id="437"/>
    </w:p>
    <w:p>
      <w:pPr>
        <w:pStyle w:val="Style26"/>
        <w:keepNext w:val="0"/>
        <w:keepLines w:val="0"/>
        <w:widowControl w:val="0"/>
        <w:shd w:val="clear" w:color="auto" w:fill="auto"/>
        <w:bidi w:val="0"/>
        <w:spacing w:before="0" w:after="0" w:line="240" w:lineRule="auto"/>
        <w:ind w:left="979"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2"/>
        <w:gridCol w:w="1277"/>
        <w:gridCol w:w="1133"/>
        <w:gridCol w:w="7229"/>
        <w:gridCol w:w="1133"/>
        <w:gridCol w:w="1138"/>
        <w:gridCol w:w="114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收购报告书或权益变动报告书中所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766"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张远鹏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史利民</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梁发柱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张宇弋</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程庆国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黎 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曹冬平涨 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赵隽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争、关联交</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易、资金占用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方面的承诺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华炜科技原自然人股东承诺如下：除非本人不再持有蓝盾股份的股份，否则本人及本人的全 部关联方不得以任何形式从事、参与或协助他人从事任何与蓝盾股份及其子公司（包括华炜 科技）届时正在从事的业务有直接或间接竞争关系的经营活动，也不直接或间接投资任何与 蓝盾股份及其子公司（包括华炜科技）届时正在从事的业务有直接或间接竞争关系的经济实 体。若本人违反上述约定的，则本人应将通过本次交易取得之上市公司股份无偿返还予蓝盾 股份，蓝盾股份将依据内部决策程序注销本人返还之股份（有关股份已转让的，应将转让所 得价款返还）；若本人因违反上述约定给蓝盾股份或华炜科技造成损失，则除上述股份返还 义务外，本人还将根据蓝盾股份或华炜科技届时实际遭受的损失承担赔偿责任。在本次重组 完成后，本人及本人拥有实际控制权或重大影响的企业及其他关联方将尽量避免与蓝盾股份 及其控股子公司之间发生关联交易；对于确有必要且无法回避的关联交易，均按照公平、公 允和等价有偿的原则进行，交易价格按市场公认的合理价格确定，并按相关法律、法规以及 规范性文件的规定履行交易审批程序及信息披露义务，切实保护蓝盾股份及其中小股东利 益。本人保证严格按照有关法律法规、中国证监会颁布的规章和规范性文件、深交所颁布的 业务规则及蓝盾股份《公司章程》等制度的规定，依法行使股东权利、履行股东义务，不利 用股东的地位谋取不当的利益，不损害蓝盾股份及其中小股东的合法权益。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686"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中经汇通有限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责任公司及其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关于同业竞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争、关联交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承诺人承诺其及其拥有实际控制权或重大影响的企业不得以任何形式（包括但不限于在中国 境内或境外自行或与他人合资、合作）从事、参与或协助他人从事任何与蓝盾股份及其子公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277"/>
        <w:gridCol w:w="1133"/>
        <w:gridCol w:w="7229"/>
        <w:gridCol w:w="1133"/>
        <w:gridCol w:w="1138"/>
        <w:gridCol w:w="1142"/>
      </w:tblGrid>
      <w:tr>
        <w:trPr>
          <w:trHeight w:val="133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股东、公司实际 控制人、董事、 监事、高级管理 人员</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易、资金占用 方面的承诺</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司届时正在从事的业务有直接或间接竞争关系的经营活动，也不直接或间接投资任何与蓝盾 股份及其子公司届时正在从事的业务有直接或间接竞争关系的经济实体。</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分红承诺；关 于同业竞争、 关联交易、资 金占用方面 的承诺；其他 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、分红承诺：公司股东大会根据章程的规定通过利润分配具体方案或修改《公司章程》中 相关利润分配条款时，公司控股股东、实际控制人柯宗庆、柯宗贵承诺将表示同意并投赞成 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、关于同业竞争、关联交易、资金占用方面的承诺：为避免未来可能发生的同业竞争， 更好地维护中小股东的利益，公司控股股东、实际控制人柯宗庆、柯宗贵二人出具了《避免 同业竞争承诺函》。为减少和规范关联交易，公司控股股东、实际控制人柯宗庆、柯宗贵出 具了《减少和规范关联交易的承诺函》。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、其他承诺：若应广州市有权部门要求或决定，公 司需为员工补缴社会保险和住房公积金，或公司因未为员工缴纳社会保险和住房公积金而承 担任何罚款或损失，公司控股股东、实际控制人柯宗庆、柯宗贵承诺愿在无需公司支付对价 的情况下连带承担所有经济支出。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柯宗庆；柯宗 贵；黄泽华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股份限售承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在任职期间内每年转让的公司股份不超过其所直接和间接持有公司股份总数的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；离职后 半年内，不转让其所直接和间接持有的公司股份。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任职期间及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离职后半年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关于公开发 行可转换公 司债券摊薄 即期回报采 取填补措施 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、不越权干预公司经营管理活动，不侵占公司利益；</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、本人承诺切实履行公司制定的有关 填补回报措施以及本人对此作出的任何有关填补回报措施的承诺，若本人违反该等承诺并给 公司或者投资者造成损失的，本人愿意依法承担对公司或投资者的补偿责任。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2275"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公司全体董事、 高级管理人员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关于公开发 行可转换公 司债券摊薄 即期回报采 取填补措施 的承诺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不无偿或以不公平条件向其他单位或者个人输送利益，也不采用其他方式损害公司利益；</w:t>
            </w:r>
          </w:p>
          <w:p>
            <w:pPr>
              <w:pStyle w:val="Style21"/>
              <w:keepNext w:val="0"/>
              <w:keepLines w:val="0"/>
              <w:widowControl w:val="0"/>
              <w:shd w:val="clear" w:color="auto" w:fill="auto"/>
              <w:tabs>
                <w:tab w:pos="278"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对自身的职务消费行为进行约束；</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、不动用公司资产从事与自身履行职责无关的投资、 消费活动；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、由公司董事会或薪酬与考核委员会制订的薪酬制度与公司填补回报措施的执 行情况相挂钩；</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、如公司未来实施股权激励方案，则未来股权激励方案的行权条件将与公 司填补回报措施的执行情况相挂钩；</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、本人承诺切实履行公司制定的有关填补回报措施以 及本人对此作出的任何有关填补回报措施的承诺，若本人违反该等承诺并给公司或者投资者 造成损失的，本人愿意依法承担对公司或投资者的补偿责任。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关于不使用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、本次公开发行可转换公司债券募集资金到位后，公司将严格按照公告披露的内容进行使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正常履行中</w:t>
            </w:r>
          </w:p>
        </w:tc>
      </w:tr>
    </w:tbl>
    <w:p>
      <w:pPr>
        <w:spacing w:lineRule="exact" w:line="1"/>
        <w:rPr>
          <w:sz w:val="2"/>
          <w:szCs w:val="2"/>
        </w:rPr>
      </w:pPr>
      <w:r>
        <w:br w:type="page"/>
      </w:r>
    </w:p>
    <w:tbl>
      <w:tblPr>
        <w:tblOverlap w:val="never"/>
        <w:jc w:val="center"/>
        <w:tblLayout w:type="fixed"/>
      </w:tblPr>
      <w:tblGrid>
        <w:gridCol w:w="2842"/>
        <w:gridCol w:w="1277"/>
        <w:gridCol w:w="1133"/>
        <w:gridCol w:w="7229"/>
        <w:gridCol w:w="1133"/>
        <w:gridCol w:w="1138"/>
        <w:gridCol w:w="1142"/>
      </w:tblGrid>
      <w:tr>
        <w:trPr>
          <w:trHeight w:val="195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技术股份有限 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募集资金变 相用于财务 性投资的承 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用，按照公司募集资金管理办法的相关规定，对募集资金实行专户存储、专人审批、专款专 用；公司董事会将定期核查募集资金投资项目的进展情况，对募集资金的存放与使用情况出 具专项报告，并在年度审计时，聘请会计师事务所对募集资金存放和使用情况出具鉴证报告， 随时接受监管机构和保荐机构的监督。</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、公司不变相通过本次募集资金以实施财务性投资。 本次募集资金不会直接或间接用于持有交易性金融资产和可供出售的金融资产、借予他人、 委托理财等财务性投资，不会直接或间接投资于以买卖有价证券为主要业务的公司。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59" w:line="1" w:lineRule="exact"/>
      </w:pPr>
    </w:p>
    <w:p>
      <w:pPr>
        <w:pStyle w:val="Style30"/>
        <w:keepNext/>
        <w:keepLines/>
        <w:widowControl w:val="0"/>
        <w:shd w:val="clear" w:color="auto" w:fill="auto"/>
        <w:bidi w:val="0"/>
        <w:spacing w:before="0" w:after="360" w:line="240" w:lineRule="auto"/>
        <w:ind w:left="0" w:right="0" w:firstLine="98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、公司资产或项目存在盈利预测，且报告期仍处在盈利预测期间，公司就资产或项目达到原盈利预测及其原因做出说明</w:t>
      </w:r>
      <w:bookmarkEnd w:id="438"/>
      <w:bookmarkEnd w:id="439"/>
      <w:bookmarkEnd w:id="441"/>
    </w:p>
    <w:p>
      <w:pPr>
        <w:pStyle w:val="Style18"/>
        <w:keepNext w:val="0"/>
        <w:keepLines w:val="0"/>
        <w:widowControl w:val="0"/>
        <w:shd w:val="clear" w:color="auto" w:fill="auto"/>
        <w:bidi w:val="0"/>
        <w:spacing w:before="0" w:after="36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1497" w:val="left"/>
        </w:tabs>
        <w:bidi w:val="0"/>
        <w:spacing w:before="0" w:after="360" w:line="240" w:lineRule="auto"/>
        <w:ind w:left="0" w:right="0" w:firstLine="980"/>
        <w:jc w:val="left"/>
      </w:pPr>
      <w:bookmarkStart w:id="442" w:name="bookmark442"/>
      <w:bookmarkStart w:id="443" w:name="bookmark443"/>
      <w:bookmarkStart w:id="444" w:name="bookmark444"/>
      <w:bookmarkStart w:id="445" w:name="bookmark445"/>
      <w:r>
        <w:rPr>
          <w:color w:val="000000"/>
          <w:spacing w:val="0"/>
          <w:w w:val="100"/>
          <w:position w:val="0"/>
        </w:rPr>
        <w:t>二</w:t>
      </w:r>
      <w:bookmarkEnd w:id="444"/>
      <w:r>
        <w:rPr>
          <w:color w:val="000000"/>
          <w:spacing w:val="0"/>
          <w:w w:val="100"/>
          <w:position w:val="0"/>
        </w:rPr>
        <w:t>、</w:t>
        <w:tab/>
        <w:t>控股股东及其他关联方对上市公司的非经营性占用资金情况</w:t>
      </w:r>
      <w:bookmarkEnd w:id="442"/>
      <w:bookmarkEnd w:id="443"/>
      <w:bookmarkEnd w:id="445"/>
    </w:p>
    <w:p>
      <w:pPr>
        <w:pStyle w:val="Style18"/>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980"/>
        <w:jc w:val="left"/>
      </w:pPr>
      <w:r>
        <w:rPr>
          <w:color w:val="000000"/>
          <w:spacing w:val="0"/>
          <w:w w:val="100"/>
          <w:position w:val="0"/>
        </w:rPr>
        <w:t>公司报告期不存在控股股东及其他关联方对上市公司的非经营性占用资金。</w:t>
      </w:r>
    </w:p>
    <w:p>
      <w:pPr>
        <w:pStyle w:val="Style24"/>
        <w:keepNext/>
        <w:keepLines/>
        <w:widowControl w:val="0"/>
        <w:shd w:val="clear" w:color="auto" w:fill="auto"/>
        <w:tabs>
          <w:tab w:pos="1497" w:val="left"/>
        </w:tabs>
        <w:bidi w:val="0"/>
        <w:spacing w:before="0" w:after="360" w:line="240" w:lineRule="auto"/>
        <w:ind w:left="0" w:right="0" w:firstLine="980"/>
        <w:jc w:val="left"/>
      </w:pPr>
      <w:bookmarkStart w:id="446" w:name="bookmark446"/>
      <w:bookmarkStart w:id="447" w:name="bookmark447"/>
      <w:bookmarkStart w:id="448" w:name="bookmark448"/>
      <w:bookmarkStart w:id="449" w:name="bookmark449"/>
      <w:r>
        <w:rPr>
          <w:color w:val="000000"/>
          <w:spacing w:val="0"/>
          <w:w w:val="100"/>
          <w:position w:val="0"/>
        </w:rPr>
        <w:t>三</w:t>
      </w:r>
      <w:bookmarkEnd w:id="448"/>
      <w:r>
        <w:rPr>
          <w:color w:val="000000"/>
          <w:spacing w:val="0"/>
          <w:w w:val="100"/>
          <w:position w:val="0"/>
        </w:rPr>
        <w:t>、</w:t>
        <w:tab/>
        <w:t>违规对外担保情况</w:t>
      </w:r>
      <w:bookmarkEnd w:id="446"/>
      <w:bookmarkEnd w:id="447"/>
      <w:bookmarkEnd w:id="449"/>
    </w:p>
    <w:p>
      <w:pPr>
        <w:pStyle w:val="Style18"/>
        <w:keepNext w:val="0"/>
        <w:keepLines w:val="0"/>
        <w:widowControl w:val="0"/>
        <w:shd w:val="clear" w:color="auto" w:fill="auto"/>
        <w:bidi w:val="0"/>
        <w:spacing w:before="0" w:after="140" w:line="240" w:lineRule="auto"/>
        <w:ind w:left="0" w:right="0" w:firstLine="9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980"/>
        <w:jc w:val="left"/>
        <w:sectPr>
          <w:footnotePr>
            <w:pos w:val="pageBottom"/>
            <w:numFmt w:val="decimal"/>
            <w:numRestart w:val="continuous"/>
          </w:footnotePr>
          <w:pgSz w:w="16840" w:h="11900" w:orient="landscape"/>
          <w:pgMar w:top="1097" w:right="504" w:bottom="1197" w:left="442" w:header="0" w:footer="3" w:gutter="0"/>
          <w:cols w:space="720"/>
          <w:noEndnote/>
          <w:rtlGutter w:val="0"/>
          <w:docGrid w:linePitch="360"/>
        </w:sectPr>
      </w:pPr>
      <w:r>
        <w:rPr>
          <w:color w:val="000000"/>
          <w:spacing w:val="0"/>
          <w:w w:val="100"/>
          <w:position w:val="0"/>
        </w:rPr>
        <w:t>公司报告期无违规对外担保情况。</w:t>
      </w:r>
    </w:p>
    <w:p>
      <w:pPr>
        <w:pStyle w:val="Style24"/>
        <w:keepNext/>
        <w:keepLines/>
        <w:widowControl w:val="0"/>
        <w:shd w:val="clear" w:color="auto" w:fill="auto"/>
        <w:tabs>
          <w:tab w:pos="621" w:val="left"/>
        </w:tabs>
        <w:bidi w:val="0"/>
        <w:spacing w:before="0" w:after="3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四</w:t>
      </w:r>
      <w:bookmarkEnd w:id="452"/>
      <w:r>
        <w:rPr>
          <w:color w:val="000000"/>
          <w:spacing w:val="0"/>
          <w:w w:val="100"/>
          <w:position w:val="0"/>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相关情况的说明</w:t>
      </w:r>
      <w:bookmarkEnd w:id="450"/>
      <w:bookmarkEnd w:id="451"/>
      <w:bookmarkEnd w:id="453"/>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14" w:lineRule="exact"/>
        <w:ind w:left="0" w:right="0" w:firstLine="480"/>
        <w:jc w:val="both"/>
      </w:pPr>
      <w:r>
        <w:rPr>
          <w:color w:val="000000"/>
          <w:spacing w:val="0"/>
          <w:w w:val="100"/>
          <w:position w:val="0"/>
        </w:rPr>
        <w:t>公司董事会尊重大华会计师事务所（特殊普通合伙）出具的保留意见审计报告。审计报告中保留意见涉及事项的说明客 观反映了公司上年度的实际情况，董事会表示同意，审计报告中涉及事项不会对公司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年度财务状况和经营成果产生重大 影响。本报告期内，公司积极采取相应有效的措施，争取尽快消除保留意见中涉及的事项，积极维护广大投资者的利益。</w:t>
      </w:r>
    </w:p>
    <w:p>
      <w:pPr>
        <w:pStyle w:val="Style24"/>
        <w:keepNext/>
        <w:keepLines/>
        <w:widowControl w:val="0"/>
        <w:shd w:val="clear" w:color="auto" w:fill="auto"/>
        <w:tabs>
          <w:tab w:pos="621" w:val="left"/>
        </w:tabs>
        <w:bidi w:val="0"/>
        <w:spacing w:before="0" w:after="3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rPr>
        <w:t>五</w:t>
      </w:r>
      <w:bookmarkEnd w:id="456"/>
      <w:r>
        <w:rPr>
          <w:color w:val="000000"/>
          <w:spacing w:val="0"/>
          <w:w w:val="100"/>
          <w:position w:val="0"/>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454"/>
      <w:bookmarkEnd w:id="455"/>
      <w:bookmarkEnd w:id="457"/>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695" w:val="left"/>
        </w:tabs>
        <w:bidi w:val="0"/>
        <w:spacing w:before="0" w:after="0" w:line="322" w:lineRule="exact"/>
        <w:ind w:left="0" w:right="0" w:firstLine="480"/>
        <w:jc w:val="both"/>
      </w:pPr>
      <w:bookmarkStart w:id="458" w:name="bookmark458"/>
      <w:r>
        <w:rPr>
          <w:rFonts w:ascii="Times New Roman" w:eastAsia="Times New Roman" w:hAnsi="Times New Roman" w:cs="Times New Roman"/>
          <w:color w:val="000000"/>
          <w:spacing w:val="0"/>
          <w:w w:val="100"/>
          <w:position w:val="0"/>
          <w:sz w:val="18"/>
          <w:szCs w:val="18"/>
        </w:rPr>
        <w:t>1</w:t>
      </w:r>
      <w:bookmarkEnd w:id="458"/>
      <w:r>
        <w:rPr>
          <w:color w:val="000000"/>
          <w:spacing w:val="0"/>
          <w:w w:val="100"/>
          <w:position w:val="0"/>
        </w:rPr>
        <w:t>、</w:t>
        <w:tab/>
        <w:t>公司董事会尊重鹏盛会计师事务所（特殊普通合伙）出具的无法表示意见审计报告。审计报告中涉及事项的说明客 观反映了公司的实际情况，董事会表示同意，公司将尽力采取相应有效的措施，尽早消除审计报告涉及的事项，积极维护广 大投资者的利益。</w:t>
      </w:r>
    </w:p>
    <w:p>
      <w:pPr>
        <w:pStyle w:val="Style18"/>
        <w:keepNext w:val="0"/>
        <w:keepLines w:val="0"/>
        <w:widowControl w:val="0"/>
        <w:shd w:val="clear" w:color="auto" w:fill="auto"/>
        <w:tabs>
          <w:tab w:pos="686" w:val="left"/>
        </w:tabs>
        <w:bidi w:val="0"/>
        <w:spacing w:before="0" w:after="0" w:line="322" w:lineRule="exact"/>
        <w:ind w:left="0" w:right="0" w:firstLine="480"/>
        <w:jc w:val="both"/>
      </w:pPr>
      <w:bookmarkStart w:id="459" w:name="bookmark459"/>
      <w:r>
        <w:rPr>
          <w:rFonts w:ascii="Times New Roman" w:eastAsia="Times New Roman" w:hAnsi="Times New Roman" w:cs="Times New Roman"/>
          <w:color w:val="000000"/>
          <w:spacing w:val="0"/>
          <w:w w:val="100"/>
          <w:position w:val="0"/>
          <w:sz w:val="18"/>
          <w:szCs w:val="18"/>
        </w:rPr>
        <w:t>2</w:t>
      </w:r>
      <w:bookmarkEnd w:id="459"/>
      <w:r>
        <w:rPr>
          <w:color w:val="000000"/>
          <w:spacing w:val="0"/>
          <w:w w:val="100"/>
          <w:position w:val="0"/>
        </w:rPr>
        <w:t>、</w:t>
        <w:tab/>
        <w:t>监事会对《董事会关于公司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年度财务报告非标准审计意见涉及事项的专项说明》进行了审核，并提出如下书面 审核意见：</w:t>
      </w:r>
    </w:p>
    <w:p>
      <w:pPr>
        <w:pStyle w:val="Style18"/>
        <w:keepNext w:val="0"/>
        <w:keepLines w:val="0"/>
        <w:widowControl w:val="0"/>
        <w:shd w:val="clear" w:color="auto" w:fill="auto"/>
        <w:tabs>
          <w:tab w:pos="911" w:val="left"/>
        </w:tabs>
        <w:bidi w:val="0"/>
        <w:spacing w:before="0" w:after="0" w:line="322" w:lineRule="exact"/>
        <w:ind w:left="0" w:right="0" w:firstLine="480"/>
        <w:jc w:val="both"/>
      </w:pPr>
      <w:bookmarkStart w:id="460" w:name="bookmark460"/>
      <w:r>
        <w:rPr>
          <w:color w:val="000000"/>
          <w:spacing w:val="0"/>
          <w:w w:val="100"/>
          <w:position w:val="0"/>
        </w:rPr>
        <w:t>（</w:t>
      </w:r>
      <w:bookmarkEnd w:id="4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监事会对于审计机构出具的审计意见无异议。</w:t>
      </w:r>
    </w:p>
    <w:p>
      <w:pPr>
        <w:pStyle w:val="Style18"/>
        <w:keepNext w:val="0"/>
        <w:keepLines w:val="0"/>
        <w:widowControl w:val="0"/>
        <w:shd w:val="clear" w:color="auto" w:fill="auto"/>
        <w:tabs>
          <w:tab w:pos="887" w:val="left"/>
        </w:tabs>
        <w:bidi w:val="0"/>
        <w:spacing w:before="0" w:after="0" w:line="322" w:lineRule="exact"/>
        <w:ind w:left="0" w:right="0" w:firstLine="480"/>
        <w:jc w:val="both"/>
      </w:pPr>
      <w:bookmarkStart w:id="461" w:name="bookmark461"/>
      <w:r>
        <w:rPr>
          <w:color w:val="000000"/>
          <w:spacing w:val="0"/>
          <w:w w:val="100"/>
          <w:position w:val="0"/>
        </w:rPr>
        <w:t>（</w:t>
      </w:r>
      <w:bookmarkEnd w:id="4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董事会关于涉及事项的说明符合公司实际情况。为改善公司目前的经营状况，董事会和管理层已制定了一系列积 极的措施，这些措施和安排是切合实际的。公司董事会和管理层应全力做好生产经营工作，提升盈利能力，降低经营风险， 保护全体股东及投资者的利益。</w:t>
      </w:r>
    </w:p>
    <w:p>
      <w:pPr>
        <w:pStyle w:val="Style18"/>
        <w:keepNext w:val="0"/>
        <w:keepLines w:val="0"/>
        <w:widowControl w:val="0"/>
        <w:shd w:val="clear" w:color="auto" w:fill="auto"/>
        <w:tabs>
          <w:tab w:pos="873" w:val="left"/>
        </w:tabs>
        <w:bidi w:val="0"/>
        <w:spacing w:before="0" w:after="0" w:line="322" w:lineRule="exact"/>
        <w:ind w:left="0" w:right="0" w:firstLine="480"/>
        <w:jc w:val="both"/>
      </w:pPr>
      <w:bookmarkStart w:id="462" w:name="bookmark462"/>
      <w:r>
        <w:rPr>
          <w:color w:val="000000"/>
          <w:spacing w:val="0"/>
          <w:w w:val="100"/>
          <w:position w:val="0"/>
        </w:rPr>
        <w:t>（</w:t>
      </w:r>
      <w:bookmarkEnd w:id="46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监事会将继续积极履行监督职责，持续关注公司相关措施的推进工作，同时督促公司依法规范运作，维护投资者 的利益。</w:t>
      </w:r>
    </w:p>
    <w:p>
      <w:pPr>
        <w:pStyle w:val="Style18"/>
        <w:keepNext w:val="0"/>
        <w:keepLines w:val="0"/>
        <w:widowControl w:val="0"/>
        <w:shd w:val="clear" w:color="auto" w:fill="auto"/>
        <w:tabs>
          <w:tab w:pos="700" w:val="left"/>
        </w:tabs>
        <w:bidi w:val="0"/>
        <w:spacing w:before="0" w:after="360" w:line="319" w:lineRule="exact"/>
        <w:ind w:left="0" w:right="0" w:firstLine="480"/>
        <w:jc w:val="both"/>
      </w:pPr>
      <w:bookmarkStart w:id="463" w:name="bookmark463"/>
      <w:r>
        <w:rPr>
          <w:rFonts w:ascii="Times New Roman" w:eastAsia="Times New Roman" w:hAnsi="Times New Roman" w:cs="Times New Roman"/>
          <w:color w:val="000000"/>
          <w:spacing w:val="0"/>
          <w:w w:val="100"/>
          <w:position w:val="0"/>
          <w:sz w:val="18"/>
          <w:szCs w:val="18"/>
        </w:rPr>
        <w:t>3</w:t>
      </w:r>
      <w:bookmarkEnd w:id="463"/>
      <w:r>
        <w:rPr>
          <w:color w:val="000000"/>
          <w:spacing w:val="0"/>
          <w:w w:val="100"/>
          <w:position w:val="0"/>
        </w:rPr>
        <w:t>、</w:t>
        <w:tab/>
        <w:t>经过认真的了解和探讨，独立董事认为鹏盛会计师事务所（特殊普通合伙）出具的审计意见客观真实地反映了公司 实际的财务状况及经营情况。独立董事同意《董事会关于公司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年度财务报告非标准审计意见涉及事项的专项说明》，并 将持续关注、督促公司董事会和管理层积极采取有效措施，维护公司和广大投资者的合法权益。</w:t>
      </w:r>
    </w:p>
    <w:p>
      <w:pPr>
        <w:pStyle w:val="Style24"/>
        <w:keepNext/>
        <w:keepLines/>
        <w:widowControl w:val="0"/>
        <w:shd w:val="clear" w:color="auto" w:fill="auto"/>
        <w:tabs>
          <w:tab w:pos="621" w:val="left"/>
        </w:tabs>
        <w:bidi w:val="0"/>
        <w:spacing w:before="0" w:after="36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六</w:t>
      </w:r>
      <w:bookmarkEnd w:id="466"/>
      <w:r>
        <w:rPr>
          <w:color w:val="000000"/>
          <w:spacing w:val="0"/>
          <w:w w:val="100"/>
          <w:position w:val="0"/>
        </w:rPr>
        <w:t>、</w:t>
        <w:tab/>
        <w:t>董事会关于报告期会计政策、会计估计变更或重大会计差错更正的说明</w:t>
      </w:r>
      <w:bookmarkEnd w:id="464"/>
      <w:bookmarkEnd w:id="465"/>
      <w:bookmarkEnd w:id="467"/>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814" w:val="left"/>
        </w:tabs>
        <w:bidi w:val="0"/>
        <w:spacing w:before="0" w:after="0" w:line="374" w:lineRule="auto"/>
        <w:ind w:left="0" w:right="0" w:firstLine="480"/>
        <w:jc w:val="left"/>
      </w:pPr>
      <w:bookmarkStart w:id="468" w:name="bookmark468"/>
      <w:r>
        <w:rPr>
          <w:rFonts w:ascii="Times New Roman" w:eastAsia="Times New Roman" w:hAnsi="Times New Roman" w:cs="Times New Roman"/>
          <w:b/>
          <w:bCs/>
          <w:color w:val="000000"/>
          <w:spacing w:val="0"/>
          <w:w w:val="100"/>
          <w:position w:val="0"/>
          <w:sz w:val="18"/>
          <w:szCs w:val="18"/>
        </w:rPr>
        <w:t>1</w:t>
      </w:r>
      <w:bookmarkEnd w:id="468"/>
      <w:r>
        <w:rPr>
          <w:b/>
          <w:bCs/>
          <w:color w:val="000000"/>
          <w:spacing w:val="0"/>
          <w:w w:val="100"/>
          <w:position w:val="0"/>
        </w:rPr>
        <w:t>、</w:t>
        <w:tab/>
        <w:t>会计政策变更</w:t>
      </w:r>
    </w:p>
    <w:p>
      <w:pPr>
        <w:pStyle w:val="Style18"/>
        <w:keepNext w:val="0"/>
        <w:keepLines w:val="0"/>
        <w:widowControl w:val="0"/>
        <w:shd w:val="clear" w:color="auto" w:fill="auto"/>
        <w:bidi w:val="0"/>
        <w:spacing w:before="0" w:after="140" w:line="322" w:lineRule="exact"/>
        <w:ind w:left="0" w:right="0" w:firstLine="480"/>
        <w:jc w:val="left"/>
      </w:pPr>
      <w:r>
        <w:rPr>
          <w:color w:val="000000"/>
          <w:spacing w:val="0"/>
          <w:w w:val="100"/>
          <w:position w:val="0"/>
        </w:rPr>
        <w:t>根据中国财政部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日修订印发的《企业会计准则第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w:t>
      </w:r>
      <w:r>
        <w:rPr>
          <w:color w:val="000000"/>
          <w:spacing w:val="0"/>
          <w:w w:val="100"/>
          <w:position w:val="0"/>
          <w:sz w:val="18"/>
          <w:szCs w:val="18"/>
        </w:rPr>
        <w:t>一</w:t>
      </w:r>
      <w:r>
        <w:rPr>
          <w:color w:val="000000"/>
          <w:spacing w:val="0"/>
          <w:w w:val="100"/>
          <w:position w:val="0"/>
        </w:rPr>
        <w:t>租赁》（财会</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号）（以下简称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新租赁准则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要求，公司需对原采用的租赁会计政策进行相应调整，公司于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日开始实施新租赁准则，执行新租赁准则对公司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年度财务报表无影响。</w:t>
      </w:r>
    </w:p>
    <w:p>
      <w:pPr>
        <w:pStyle w:val="Style18"/>
        <w:keepNext w:val="0"/>
        <w:keepLines w:val="0"/>
        <w:widowControl w:val="0"/>
        <w:shd w:val="clear" w:color="auto" w:fill="auto"/>
        <w:tabs>
          <w:tab w:pos="820" w:val="left"/>
        </w:tabs>
        <w:bidi w:val="0"/>
        <w:spacing w:before="0" w:after="0" w:line="374" w:lineRule="auto"/>
        <w:ind w:left="0" w:right="0" w:firstLine="480"/>
        <w:jc w:val="left"/>
      </w:pPr>
      <w:bookmarkStart w:id="469" w:name="bookmark469"/>
      <w:r>
        <w:rPr>
          <w:rFonts w:ascii="Times New Roman" w:eastAsia="Times New Roman" w:hAnsi="Times New Roman" w:cs="Times New Roman"/>
          <w:b/>
          <w:bCs/>
          <w:color w:val="000000"/>
          <w:spacing w:val="0"/>
          <w:w w:val="100"/>
          <w:position w:val="0"/>
          <w:sz w:val="18"/>
          <w:szCs w:val="18"/>
        </w:rPr>
        <w:t>2</w:t>
      </w:r>
      <w:bookmarkEnd w:id="469"/>
      <w:r>
        <w:rPr>
          <w:b/>
          <w:bCs/>
          <w:color w:val="000000"/>
          <w:spacing w:val="0"/>
          <w:w w:val="100"/>
          <w:position w:val="0"/>
        </w:rPr>
        <w:t>、</w:t>
        <w:tab/>
        <w:t>会计估计变更</w:t>
      </w:r>
    </w:p>
    <w:p>
      <w:pPr>
        <w:pStyle w:val="Style18"/>
        <w:keepNext w:val="0"/>
        <w:keepLines w:val="0"/>
        <w:widowControl w:val="0"/>
        <w:shd w:val="clear" w:color="auto" w:fill="auto"/>
        <w:bidi w:val="0"/>
        <w:spacing w:before="0" w:after="140" w:line="322" w:lineRule="exact"/>
        <w:ind w:left="0" w:right="0" w:firstLine="480"/>
        <w:jc w:val="left"/>
      </w:pPr>
      <w:r>
        <w:rPr>
          <w:color w:val="000000"/>
          <w:spacing w:val="0"/>
          <w:w w:val="100"/>
          <w:position w:val="0"/>
        </w:rPr>
        <w:t>本报告期主要会计估计未发生变更。</w:t>
      </w:r>
    </w:p>
    <w:p>
      <w:pPr>
        <w:pStyle w:val="Style18"/>
        <w:keepNext w:val="0"/>
        <w:keepLines w:val="0"/>
        <w:widowControl w:val="0"/>
        <w:shd w:val="clear" w:color="auto" w:fill="auto"/>
        <w:tabs>
          <w:tab w:pos="820" w:val="left"/>
        </w:tabs>
        <w:bidi w:val="0"/>
        <w:spacing w:before="0" w:after="0" w:line="374" w:lineRule="auto"/>
        <w:ind w:left="0" w:right="0" w:firstLine="480"/>
        <w:jc w:val="left"/>
      </w:pPr>
      <w:bookmarkStart w:id="470" w:name="bookmark470"/>
      <w:r>
        <w:rPr>
          <w:rFonts w:ascii="Times New Roman" w:eastAsia="Times New Roman" w:hAnsi="Times New Roman" w:cs="Times New Roman"/>
          <w:b/>
          <w:bCs/>
          <w:color w:val="000000"/>
          <w:spacing w:val="0"/>
          <w:w w:val="100"/>
          <w:position w:val="0"/>
          <w:sz w:val="18"/>
          <w:szCs w:val="18"/>
        </w:rPr>
        <w:t>3</w:t>
      </w:r>
      <w:bookmarkEnd w:id="470"/>
      <w:r>
        <w:rPr>
          <w:b/>
          <w:bCs/>
          <w:color w:val="000000"/>
          <w:spacing w:val="0"/>
          <w:w w:val="100"/>
          <w:position w:val="0"/>
        </w:rPr>
        <w:t>、</w:t>
        <w:tab/>
        <w:t>会计差错更正</w:t>
      </w:r>
    </w:p>
    <w:p>
      <w:pPr>
        <w:pStyle w:val="Style18"/>
        <w:keepNext w:val="0"/>
        <w:keepLines w:val="0"/>
        <w:widowControl w:val="0"/>
        <w:shd w:val="clear" w:color="auto" w:fill="auto"/>
        <w:bidi w:val="0"/>
        <w:spacing w:before="0" w:after="140" w:line="313" w:lineRule="exact"/>
        <w:ind w:left="0" w:right="0" w:firstLine="4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日，公司召开第四届董事会第三十次（临时）会议，审议通过《关于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年第三季度报告会计差错更正调 整的议案》。公司根据新收入准则的要求，从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日开始执行新收入准则，在账务处理中，初步判断子公司中经电商 司在业务完成后，已承担向客户转让商品的主要责任及账款回收的风险，因此对其确认收入。但会计师事务所在对公司</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年度年审过程中，根据公司提供的相关资料并结合新收入准则的规定，认为中经电商部分收入尚未达到收入确认的条件。基 于谨慎性原则考虑，公司对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年第三季度报告的财务数据进行追溯调整。具体内容详见公司于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日披露在中国 证监会创业板指定信息披露网站的《关于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年第三季度报告会计差错更正调整的公告》（公告编号：</w:t>
      </w:r>
      <w:r>
        <w:rPr>
          <w:rFonts w:ascii="Times New Roman" w:eastAsia="Times New Roman" w:hAnsi="Times New Roman" w:cs="Times New Roman"/>
          <w:color w:val="000000"/>
          <w:spacing w:val="0"/>
          <w:w w:val="100"/>
          <w:position w:val="0"/>
          <w:sz w:val="18"/>
          <w:szCs w:val="18"/>
        </w:rPr>
        <w:t>2021-062</w:t>
      </w:r>
      <w:r>
        <w:rPr>
          <w:color w:val="000000"/>
          <w:spacing w:val="0"/>
          <w:w w:val="100"/>
          <w:position w:val="0"/>
        </w:rPr>
        <w:t>）。</w:t>
      </w:r>
      <w:r>
        <w:br w:type="page"/>
      </w:r>
    </w:p>
    <w:p>
      <w:pPr>
        <w:pStyle w:val="Style24"/>
        <w:keepNext/>
        <w:keepLines/>
        <w:widowControl w:val="0"/>
        <w:shd w:val="clear" w:color="auto" w:fill="auto"/>
        <w:bidi w:val="0"/>
        <w:spacing w:before="0" w:after="360" w:line="240" w:lineRule="auto"/>
        <w:ind w:left="0" w:right="0" w:firstLine="0"/>
        <w:jc w:val="both"/>
      </w:pPr>
      <w:bookmarkStart w:id="471" w:name="bookmark471"/>
      <w:bookmarkStart w:id="472" w:name="bookmark472"/>
      <w:bookmarkStart w:id="473" w:name="bookmark473"/>
      <w:bookmarkStart w:id="474" w:name="bookmark474"/>
      <w:r>
        <w:rPr>
          <w:color w:val="000000"/>
          <w:spacing w:val="0"/>
          <w:w w:val="100"/>
          <w:position w:val="0"/>
        </w:rPr>
        <w:t>七</w:t>
      </w:r>
      <w:bookmarkEnd w:id="473"/>
      <w:r>
        <w:rPr>
          <w:color w:val="000000"/>
          <w:spacing w:val="0"/>
          <w:w w:val="100"/>
          <w:position w:val="0"/>
        </w:rPr>
        <w:t>、与上年度财务报告相比，合并报表范围发生变化的情况说明</w:t>
      </w:r>
      <w:bookmarkEnd w:id="471"/>
      <w:bookmarkEnd w:id="472"/>
      <w:bookmarkEnd w:id="474"/>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5"/>
        <w:keepNext w:val="0"/>
        <w:keepLines w:val="0"/>
        <w:widowControl w:val="0"/>
        <w:shd w:val="clear" w:color="auto" w:fill="auto"/>
        <w:bidi w:val="0"/>
        <w:spacing w:before="0" w:line="240" w:lineRule="auto"/>
        <w:ind w:left="0" w:right="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13</w:t>
      </w:r>
      <w:r>
        <w:rPr>
          <w:color w:val="000000"/>
          <w:spacing w:val="0"/>
          <w:w w:val="100"/>
          <w:position w:val="0"/>
        </w:rPr>
        <w:t>户，减少</w:t>
      </w:r>
      <w:r>
        <w:rPr>
          <w:rFonts w:ascii="Times New Roman" w:eastAsia="Times New Roman" w:hAnsi="Times New Roman" w:cs="Times New Roman"/>
          <w:color w:val="000000"/>
          <w:spacing w:val="0"/>
          <w:w w:val="100"/>
          <w:position w:val="0"/>
        </w:rPr>
        <w:t>4</w:t>
      </w:r>
      <w:r>
        <w:rPr>
          <w:color w:val="000000"/>
          <w:spacing w:val="0"/>
          <w:w w:val="100"/>
          <w:position w:val="0"/>
        </w:rPr>
        <w:t>户，其中:</w:t>
      </w:r>
    </w:p>
    <w:p>
      <w:pPr>
        <w:pStyle w:val="Style45"/>
        <w:keepNext w:val="0"/>
        <w:keepLines w:val="0"/>
        <w:widowControl w:val="0"/>
        <w:shd w:val="clear" w:color="auto" w:fill="auto"/>
        <w:bidi w:val="0"/>
        <w:spacing w:before="0" w:after="0" w:line="240" w:lineRule="auto"/>
        <w:ind w:left="0" w:right="0"/>
        <w:jc w:val="left"/>
      </w:pPr>
      <w:bookmarkStart w:id="475" w:name="bookmark475"/>
      <w:r>
        <w:rPr>
          <w:rFonts w:ascii="Times New Roman" w:eastAsia="Times New Roman" w:hAnsi="Times New Roman" w:cs="Times New Roman"/>
          <w:color w:val="000000"/>
          <w:spacing w:val="0"/>
          <w:w w:val="100"/>
          <w:position w:val="0"/>
        </w:rPr>
        <w:t>1</w:t>
      </w:r>
      <w:bookmarkEnd w:id="475"/>
      <w:r>
        <w:rPr>
          <w:color w:val="000000"/>
          <w:spacing w:val="0"/>
          <w:w w:val="100"/>
          <w:position w:val="0"/>
        </w:rPr>
        <w:t>、本期新纳入合并范围的子公司</w:t>
      </w:r>
    </w:p>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left"/>
            </w:pPr>
            <w:r>
              <w:rPr>
                <w:color w:val="000000"/>
                <w:spacing w:val="0"/>
                <w:w w:val="100"/>
                <w:position w:val="0"/>
              </w:rPr>
              <w:t>子公司名称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广州云创技术有限公司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山东中科蓝盾信息安全技术有限公司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广州博航汇教育科技有限公司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宜宾蓝盾盈可视教育科技有限公司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宜宾宏正科技有限公司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广东蓝盾盛泰电子商务科技有限公司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广州满泰智能科技有限公司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广东蓝盾盛世技术有限公司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宜宾蓝盾云创网络科技有限公司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宜宾蓝盾盛飞智能技术有限公司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宜宾蓝盾威华科技有限公司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山东蓝盾信息安全技术有限公司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新投资设立</w:t>
            </w:r>
          </w:p>
        </w:tc>
      </w:tr>
    </w:tbl>
    <w:p>
      <w:pPr>
        <w:pStyle w:val="Style45"/>
        <w:keepNext w:val="0"/>
        <w:keepLines w:val="0"/>
        <w:widowControl w:val="0"/>
        <w:shd w:val="clear" w:color="auto" w:fill="auto"/>
        <w:bidi w:val="0"/>
        <w:spacing w:before="0" w:line="240" w:lineRule="auto"/>
        <w:ind w:left="0" w:right="0"/>
        <w:jc w:val="left"/>
      </w:pPr>
      <w:bookmarkStart w:id="476" w:name="bookmark476"/>
      <w:r>
        <w:rPr>
          <w:rFonts w:ascii="Times New Roman" w:eastAsia="Times New Roman" w:hAnsi="Times New Roman" w:cs="Times New Roman"/>
          <w:color w:val="000000"/>
          <w:spacing w:val="0"/>
          <w:w w:val="100"/>
          <w:position w:val="0"/>
        </w:rPr>
        <w:t>2</w:t>
      </w:r>
      <w:bookmarkEnd w:id="476"/>
      <w:r>
        <w:rPr>
          <w:color w:val="000000"/>
          <w:spacing w:val="0"/>
          <w:w w:val="100"/>
          <w:position w:val="0"/>
        </w:rPr>
        <w:t>、本期减少的合并范围内的子公司、特殊目的主体、通过受托经营或承租等方式形成控制权的经营</w:t>
      </w:r>
    </w:p>
    <w:p>
      <w:pPr>
        <w:pStyle w:val="Style45"/>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实体</w:t>
      </w:r>
    </w:p>
    <w:tbl>
      <w:tblPr>
        <w:tblOverlap w:val="never"/>
        <w:jc w:val="center"/>
        <w:tblLayout w:type="fixed"/>
      </w:tblPr>
      <w:tblGrid>
        <w:gridCol w:w="4829"/>
        <w:gridCol w:w="4829"/>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变更原因</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广东中科新微安全科技有限公司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东莞市新铂铢电子有限公司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北京华炜思创科技有限公司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股权转让</w:t>
            </w:r>
          </w:p>
        </w:tc>
      </w:tr>
    </w:tbl>
    <w:p>
      <w:pPr>
        <w:pStyle w:val="Style45"/>
        <w:keepNext w:val="0"/>
        <w:keepLines w:val="0"/>
        <w:widowControl w:val="0"/>
        <w:shd w:val="clear" w:color="auto" w:fill="auto"/>
        <w:bidi w:val="0"/>
        <w:spacing w:before="0" w:after="360" w:line="240" w:lineRule="auto"/>
        <w:ind w:left="0" w:right="0"/>
        <w:jc w:val="left"/>
      </w:pPr>
      <w:r>
        <w:rPr>
          <w:color w:val="000000"/>
          <w:spacing w:val="0"/>
          <w:w w:val="100"/>
          <w:position w:val="0"/>
        </w:rPr>
        <w:t>合并范围变更主体的具体信息详见附注八、合并范围的变更。</w:t>
      </w:r>
    </w:p>
    <w:p>
      <w:pPr>
        <w:pStyle w:val="Style24"/>
        <w:keepNext/>
        <w:keepLines/>
        <w:widowControl w:val="0"/>
        <w:shd w:val="clear" w:color="auto" w:fill="auto"/>
        <w:bidi w:val="0"/>
        <w:spacing w:before="0" w:after="360" w:line="240" w:lineRule="auto"/>
        <w:ind w:left="0" w:right="0" w:firstLine="0"/>
        <w:jc w:val="left"/>
      </w:pPr>
      <w:bookmarkStart w:id="477" w:name="bookmark477"/>
      <w:bookmarkStart w:id="478" w:name="bookmark478"/>
      <w:bookmarkStart w:id="479" w:name="bookmark479"/>
      <w:bookmarkStart w:id="480" w:name="bookmark480"/>
      <w:r>
        <w:rPr>
          <w:color w:val="000000"/>
          <w:spacing w:val="0"/>
          <w:w w:val="100"/>
          <w:position w:val="0"/>
        </w:rPr>
        <w:t>八</w:t>
      </w:r>
      <w:bookmarkEnd w:id="479"/>
      <w:r>
        <w:rPr>
          <w:color w:val="000000"/>
          <w:spacing w:val="0"/>
          <w:w w:val="100"/>
          <w:position w:val="0"/>
        </w:rPr>
        <w:t>、聘任、解聘会计师事务所情况</w:t>
      </w:r>
      <w:bookmarkEnd w:id="477"/>
      <w:bookmarkEnd w:id="478"/>
      <w:bookmarkEnd w:id="480"/>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鹏盛会计师事务所（特殊普通合伙）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陈海强、陈新良</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sectPr>
          <w:footnotePr>
            <w:pos w:val="pageBottom"/>
            <w:numFmt w:val="decimal"/>
            <w:numRestart w:val="continuous"/>
          </w:footnotePr>
          <w:pgSz w:w="11900" w:h="16840"/>
          <w:pgMar w:top="1446" w:right="1036" w:bottom="1600" w:left="1082" w:header="0" w:footer="3" w:gutter="0"/>
          <w:cols w:space="720"/>
          <w:noEndnote/>
          <w:rtlGutter w:val="0"/>
          <w:docGrid w:linePitch="360"/>
        </w:sectPr>
      </w:pPr>
    </w:p>
    <w:p>
      <w:pPr>
        <w:pStyle w:val="Style18"/>
        <w:keepNext w:val="0"/>
        <w:keepLines w:val="0"/>
        <w:widowControl w:val="0"/>
        <w:shd w:val="clear" w:color="auto" w:fill="auto"/>
        <w:bidi w:val="0"/>
        <w:spacing w:before="0" w:after="140" w:line="312" w:lineRule="exact"/>
        <w:ind w:left="0" w:right="0" w:firstLine="700"/>
        <w:jc w:val="left"/>
      </w:pPr>
      <w:r>
        <w:rPr>
          <w:color w:val="000000"/>
          <w:spacing w:val="0"/>
          <w:w w:val="100"/>
          <w:position w:val="0"/>
        </w:rPr>
        <w:t>是否改聘会计师事务所</w:t>
      </w:r>
    </w:p>
    <w:p>
      <w:pPr>
        <w:pStyle w:val="Style18"/>
        <w:keepNext w:val="0"/>
        <w:keepLines w:val="0"/>
        <w:widowControl w:val="0"/>
        <w:shd w:val="clear" w:color="auto" w:fill="auto"/>
        <w:bidi w:val="0"/>
        <w:spacing w:before="0" w:after="0" w:line="360" w:lineRule="auto"/>
        <w:ind w:left="0" w:right="0" w:firstLine="7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40" w:line="312" w:lineRule="exact"/>
        <w:ind w:left="0" w:right="0" w:firstLine="700"/>
        <w:jc w:val="left"/>
      </w:pPr>
      <w:r>
        <w:rPr>
          <w:color w:val="000000"/>
          <w:spacing w:val="0"/>
          <w:w w:val="100"/>
          <w:position w:val="0"/>
        </w:rPr>
        <w:t>是否在审计期间改聘会计师事务所</w:t>
      </w:r>
    </w:p>
    <w:p>
      <w:pPr>
        <w:pStyle w:val="Style18"/>
        <w:keepNext w:val="0"/>
        <w:keepLines w:val="0"/>
        <w:widowControl w:val="0"/>
        <w:shd w:val="clear" w:color="auto" w:fill="auto"/>
        <w:bidi w:val="0"/>
        <w:spacing w:before="0" w:after="0" w:line="36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312" w:lineRule="exact"/>
        <w:ind w:left="0" w:right="0" w:firstLine="700"/>
        <w:jc w:val="left"/>
      </w:pPr>
      <w:r>
        <w:rPr>
          <w:color w:val="000000"/>
          <w:spacing w:val="0"/>
          <w:w w:val="100"/>
          <w:position w:val="0"/>
        </w:rPr>
        <w:t>更换会计师事务所是否履行审批程序</w:t>
      </w:r>
    </w:p>
    <w:p>
      <w:pPr>
        <w:pStyle w:val="Style18"/>
        <w:keepNext w:val="0"/>
        <w:keepLines w:val="0"/>
        <w:widowControl w:val="0"/>
        <w:shd w:val="clear" w:color="auto" w:fill="auto"/>
        <w:bidi w:val="0"/>
        <w:spacing w:before="0" w:after="0" w:line="360" w:lineRule="auto"/>
        <w:ind w:left="0" w:right="0" w:firstLine="70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40" w:line="312" w:lineRule="exact"/>
        <w:ind w:left="0" w:right="0" w:firstLine="700"/>
        <w:jc w:val="left"/>
      </w:pPr>
      <w:r>
        <w:rPr>
          <w:color w:val="000000"/>
          <w:spacing w:val="0"/>
          <w:w w:val="100"/>
          <w:position w:val="0"/>
        </w:rPr>
        <w:t>聘任、解聘会计师事务所情况说明</w:t>
      </w:r>
    </w:p>
    <w:p>
      <w:pPr>
        <w:pStyle w:val="Style18"/>
        <w:keepNext w:val="0"/>
        <w:keepLines w:val="0"/>
        <w:widowControl w:val="0"/>
        <w:shd w:val="clear" w:color="auto" w:fill="auto"/>
        <w:bidi w:val="0"/>
        <w:spacing w:before="0" w:after="140" w:line="310" w:lineRule="exact"/>
        <w:ind w:left="700" w:right="0"/>
        <w:jc w:val="both"/>
      </w:pPr>
      <w:r>
        <w:rPr>
          <w:color w:val="000000"/>
          <w:spacing w:val="0"/>
          <w:w w:val="100"/>
          <w:position w:val="0"/>
        </w:rPr>
        <w:t>公司综合考虑业务发展需要和审计需求、会计师事务所的人员安排和工作计划等实际情况，经充分沟通协商，公司拟改 聘鹏盛会计师事务所（特殊普通合伙）担任公司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年度审计机构。公司已就更换会计师事务所事项与原聘任年审机构永拓 会计师事务所（特殊普通合伙）进行了事前沟通，永拓会计师事务所（特殊普通合伙）知悉本次变更事项并确认无异议。</w:t>
      </w:r>
    </w:p>
    <w:p>
      <w:pPr>
        <w:pStyle w:val="Style18"/>
        <w:keepNext w:val="0"/>
        <w:keepLines w:val="0"/>
        <w:widowControl w:val="0"/>
        <w:shd w:val="clear" w:color="auto" w:fill="auto"/>
        <w:bidi w:val="0"/>
        <w:spacing w:before="0" w:after="140" w:line="319" w:lineRule="exact"/>
        <w:ind w:left="70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日召开的第五届董事会第五次会议和第五届监事会第五次会议及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年第一次临 时股东大会，审议并通过了《关于拟变更会计师事务所的议案》，同意聘请鹏盛会计师事务所（特殊普通合伙）担任公司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年度审计机构。</w:t>
      </w:r>
    </w:p>
    <w:p>
      <w:pPr>
        <w:pStyle w:val="Style18"/>
        <w:keepNext w:val="0"/>
        <w:keepLines w:val="0"/>
        <w:widowControl w:val="0"/>
        <w:shd w:val="clear" w:color="auto" w:fill="auto"/>
        <w:bidi w:val="0"/>
        <w:spacing w:before="0" w:after="140" w:line="312" w:lineRule="exact"/>
        <w:ind w:left="0" w:right="0" w:firstLine="700"/>
        <w:jc w:val="both"/>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26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700"/>
        <w:jc w:val="both"/>
      </w:pPr>
      <w:bookmarkStart w:id="481" w:name="bookmark481"/>
      <w:bookmarkStart w:id="482" w:name="bookmark482"/>
      <w:bookmarkStart w:id="483" w:name="bookmark483"/>
      <w:bookmarkStart w:id="484" w:name="bookmark484"/>
      <w:r>
        <w:rPr>
          <w:color w:val="000000"/>
          <w:spacing w:val="0"/>
          <w:w w:val="100"/>
          <w:position w:val="0"/>
        </w:rPr>
        <w:t>九</w:t>
      </w:r>
      <w:bookmarkEnd w:id="483"/>
      <w:r>
        <w:rPr>
          <w:color w:val="000000"/>
          <w:spacing w:val="0"/>
          <w:w w:val="100"/>
          <w:position w:val="0"/>
        </w:rPr>
        <w:t>、年度报告披露后面临退市情况</w:t>
      </w:r>
      <w:bookmarkEnd w:id="481"/>
      <w:bookmarkEnd w:id="482"/>
      <w:bookmarkEnd w:id="484"/>
    </w:p>
    <w:p>
      <w:pPr>
        <w:pStyle w:val="Style18"/>
        <w:keepNext w:val="0"/>
        <w:keepLines w:val="0"/>
        <w:widowControl w:val="0"/>
        <w:numPr>
          <w:ilvl w:val="0"/>
          <w:numId w:val="5"/>
        </w:numPr>
        <w:shd w:val="clear" w:color="auto" w:fill="auto"/>
        <w:tabs>
          <w:tab w:pos="967" w:val="left"/>
        </w:tabs>
        <w:bidi w:val="0"/>
        <w:spacing w:before="0" w:after="0" w:line="360" w:lineRule="auto"/>
        <w:ind w:left="0" w:right="0" w:firstLine="700"/>
        <w:jc w:val="both"/>
      </w:pPr>
      <w:bookmarkStart w:id="485" w:name="bookmark485"/>
      <w:bookmarkEnd w:id="485"/>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bidi w:val="0"/>
        <w:spacing w:before="0" w:after="380" w:line="314" w:lineRule="exact"/>
        <w:ind w:left="700" w:right="0"/>
        <w:jc w:val="both"/>
      </w:pPr>
      <w:r>
        <w:rPr>
          <w:color w:val="000000"/>
          <w:spacing w:val="0"/>
          <w:w w:val="100"/>
          <w:position w:val="0"/>
        </w:rPr>
        <w:t>鹏盛会计师事务所（特殊普通合伙）对公司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年度财务报表出具了无法表示意见的审计报告。根据《深圳证券交易所 创业板股票上市规则》</w:t>
      </w:r>
      <w:r>
        <w:rPr>
          <w:rFonts w:ascii="Times New Roman" w:eastAsia="Times New Roman" w:hAnsi="Times New Roman" w:cs="Times New Roman"/>
          <w:color w:val="000000"/>
          <w:spacing w:val="0"/>
          <w:w w:val="100"/>
          <w:position w:val="0"/>
          <w:sz w:val="18"/>
          <w:szCs w:val="18"/>
        </w:rPr>
        <w:t>10.3.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条第一款第三项的规定，公司出现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最近一个会计年度的财务会计报告被出具无法表示意见或者 否定意见的审计报告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的情形，公司股票交易将被实退市风险警示，详见公司同日披露于巨潮资讯网的风险提示公告。</w:t>
      </w:r>
    </w:p>
    <w:p>
      <w:pPr>
        <w:pStyle w:val="Style24"/>
        <w:keepNext/>
        <w:keepLines/>
        <w:widowControl w:val="0"/>
        <w:shd w:val="clear" w:color="auto" w:fill="auto"/>
        <w:bidi w:val="0"/>
        <w:spacing w:before="0" w:line="240" w:lineRule="auto"/>
        <w:ind w:left="0" w:right="0" w:firstLine="700"/>
        <w:jc w:val="both"/>
      </w:pPr>
      <w:bookmarkStart w:id="486" w:name="bookmark486"/>
      <w:bookmarkStart w:id="487" w:name="bookmark487"/>
      <w:bookmarkStart w:id="488" w:name="bookmark488"/>
      <w:r>
        <w:rPr>
          <w:color w:val="000000"/>
          <w:spacing w:val="0"/>
          <w:w w:val="100"/>
          <w:position w:val="0"/>
        </w:rPr>
        <w:t>十、破产重整相关事项</w:t>
      </w:r>
      <w:bookmarkEnd w:id="486"/>
      <w:bookmarkEnd w:id="487"/>
      <w:bookmarkEnd w:id="488"/>
    </w:p>
    <w:p>
      <w:pPr>
        <w:pStyle w:val="Style18"/>
        <w:keepNext w:val="0"/>
        <w:keepLines w:val="0"/>
        <w:widowControl w:val="0"/>
        <w:numPr>
          <w:ilvl w:val="0"/>
          <w:numId w:val="5"/>
        </w:numPr>
        <w:shd w:val="clear" w:color="auto" w:fill="auto"/>
        <w:tabs>
          <w:tab w:pos="967" w:val="left"/>
        </w:tabs>
        <w:bidi w:val="0"/>
        <w:spacing w:before="0" w:after="0" w:line="360" w:lineRule="auto"/>
        <w:ind w:left="0" w:right="0" w:firstLine="700"/>
        <w:jc w:val="both"/>
      </w:pPr>
      <w:bookmarkStart w:id="489" w:name="bookmark489"/>
      <w:bookmarkEnd w:id="489"/>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18"/>
        <w:keepNext w:val="0"/>
        <w:keepLines w:val="0"/>
        <w:widowControl w:val="0"/>
        <w:shd w:val="clear" w:color="auto" w:fill="auto"/>
        <w:tabs>
          <w:tab w:pos="1581" w:val="left"/>
        </w:tabs>
        <w:bidi w:val="0"/>
        <w:spacing w:before="0" w:after="0" w:line="312" w:lineRule="exact"/>
        <w:ind w:left="700" w:right="0"/>
        <w:jc w:val="both"/>
      </w:pPr>
      <w:bookmarkStart w:id="490" w:name="bookmark490"/>
      <w:r>
        <w:rPr>
          <w:color w:val="000000"/>
          <w:spacing w:val="0"/>
          <w:w w:val="100"/>
          <w:position w:val="0"/>
        </w:rPr>
        <w:t>（</w:t>
      </w:r>
      <w:bookmarkEnd w:id="4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日，广东省广州市中级人民法院（以下简称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广州中院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）向公司子公司中经电商发出编号为（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96-2</w:t>
      </w:r>
      <w:r>
        <w:rPr>
          <w:color w:val="000000"/>
          <w:spacing w:val="0"/>
          <w:w w:val="100"/>
          <w:position w:val="0"/>
        </w:rPr>
        <w:t>号的《通知书》，纳斯特投资管理有限公司以中经电商不能清偿到期债务为由申请对其进行破产清算。后经由 广州中院发出《民事裁定书》（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96</w:t>
      </w:r>
      <w:r>
        <w:rPr>
          <w:color w:val="000000"/>
          <w:spacing w:val="0"/>
          <w:w w:val="100"/>
          <w:position w:val="0"/>
        </w:rPr>
        <w:t>号，裁定准许申请人纳斯特投资撤回对中经电商进行破产清算的申请。详 见公司披露于巨潮资讯网的《关于子公司被申请破产清算的提示性公告》（公告编号：</w:t>
      </w:r>
      <w:r>
        <w:rPr>
          <w:rFonts w:ascii="Times New Roman" w:eastAsia="Times New Roman" w:hAnsi="Times New Roman" w:cs="Times New Roman"/>
          <w:color w:val="000000"/>
          <w:spacing w:val="0"/>
          <w:w w:val="100"/>
          <w:position w:val="0"/>
          <w:sz w:val="18"/>
          <w:szCs w:val="18"/>
        </w:rPr>
        <w:t>2021-029</w:t>
      </w:r>
      <w:r>
        <w:rPr>
          <w:color w:val="000000"/>
          <w:spacing w:val="0"/>
          <w:w w:val="100"/>
          <w:position w:val="0"/>
        </w:rPr>
        <w:t>）</w:t>
      </w:r>
      <w:r>
        <w:rPr>
          <w:color w:val="000000"/>
          <w:spacing w:val="0"/>
          <w:w w:val="100"/>
          <w:position w:val="0"/>
        </w:rPr>
        <w:t>、《关于子公司被申请破 产清算的进展公告》（公告编号：</w:t>
      </w:r>
      <w:r>
        <w:rPr>
          <w:rFonts w:ascii="Times New Roman" w:eastAsia="Times New Roman" w:hAnsi="Times New Roman" w:cs="Times New Roman"/>
          <w:color w:val="000000"/>
          <w:spacing w:val="0"/>
          <w:w w:val="100"/>
          <w:position w:val="0"/>
          <w:sz w:val="18"/>
          <w:szCs w:val="18"/>
        </w:rPr>
        <w:t>2021-035</w:t>
      </w:r>
      <w:r>
        <w:rPr>
          <w:color w:val="000000"/>
          <w:spacing w:val="0"/>
          <w:w w:val="100"/>
          <w:position w:val="0"/>
        </w:rPr>
        <w:t>）</w:t>
      </w:r>
      <w:r>
        <w:rPr>
          <w:color w:val="000000"/>
          <w:spacing w:val="0"/>
          <w:w w:val="100"/>
          <w:position w:val="0"/>
        </w:rPr>
        <w:t>、《关于债权人对子公司破产清算的申请被裁定撤回的公告》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p>
      <w:pPr>
        <w:pStyle w:val="Style18"/>
        <w:keepNext w:val="0"/>
        <w:keepLines w:val="0"/>
        <w:widowControl w:val="0"/>
        <w:shd w:val="clear" w:color="auto" w:fill="auto"/>
        <w:bidi w:val="0"/>
        <w:spacing w:before="0" w:after="140" w:line="312" w:lineRule="exact"/>
        <w:ind w:left="700" w:right="0"/>
        <w:jc w:val="both"/>
      </w:pPr>
      <w:bookmarkStart w:id="491" w:name="bookmark491"/>
      <w:r>
        <w:rPr>
          <w:color w:val="000000"/>
          <w:spacing w:val="0"/>
          <w:w w:val="100"/>
          <w:position w:val="0"/>
        </w:rPr>
        <w:t>（</w:t>
      </w:r>
      <w:bookmarkEnd w:id="4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日，公司收到广州中院发出的编号为（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号的《通知书》，公司债权人蔡斌、 李安平以公司不能清偿到期债务为由向广州中院申请对公司进行破产清算；此外，债权人蔡斌、李安平因子公司蓝盾技术为 公司与前述债权人的债务提供担保且未依法履行担保责任，以蓝盾技术不能清偿到期债务为由向广州中院申请对其进行破产 清算。后经由广州中院发出（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367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号的《民事裁定书》，裁定由于公司注册地址已变更为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四川省宜宾 市叙州区高场镇高新社区金润产业园</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，登记机关为宜宾市市场监督管理局，广州中院根据相关法规条例的规定认 为其不具有管辖权，对蔡斌、李安平的申请，不予受理。具体内容详见公司披露于巨潮资讯网的《关于公司被申请破产清算 暨可能被实施退市风险警示的提示性公告》（公告编号：</w:t>
      </w:r>
      <w:r>
        <w:rPr>
          <w:rFonts w:ascii="Times New Roman" w:eastAsia="Times New Roman" w:hAnsi="Times New Roman" w:cs="Times New Roman"/>
          <w:color w:val="000000"/>
          <w:spacing w:val="0"/>
          <w:w w:val="100"/>
          <w:position w:val="0"/>
          <w:sz w:val="18"/>
          <w:szCs w:val="18"/>
        </w:rPr>
        <w:t>2021-078</w:t>
      </w:r>
      <w:r>
        <w:rPr>
          <w:color w:val="000000"/>
          <w:spacing w:val="0"/>
          <w:w w:val="100"/>
          <w:position w:val="0"/>
        </w:rPr>
        <w:t>）</w:t>
      </w:r>
      <w:r>
        <w:rPr>
          <w:color w:val="000000"/>
          <w:spacing w:val="0"/>
          <w:w w:val="100"/>
          <w:position w:val="0"/>
        </w:rPr>
        <w:t>《关于公司被申请破产清算事项的进展公告》（公告编 号：</w:t>
      </w:r>
      <w:r>
        <w:rPr>
          <w:rFonts w:ascii="Times New Roman" w:eastAsia="Times New Roman" w:hAnsi="Times New Roman" w:cs="Times New Roman"/>
          <w:color w:val="000000"/>
          <w:spacing w:val="0"/>
          <w:w w:val="100"/>
          <w:position w:val="0"/>
          <w:sz w:val="18"/>
          <w:szCs w:val="18"/>
        </w:rPr>
        <w:t>2021-081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rPr>
        <w:t>）。</w:t>
      </w:r>
      <w:r>
        <w:br w:type="page"/>
      </w:r>
    </w:p>
    <w:p>
      <w:pPr>
        <w:pStyle w:val="Style24"/>
        <w:keepNext/>
        <w:keepLines/>
        <w:widowControl w:val="0"/>
        <w:shd w:val="clear" w:color="auto" w:fill="auto"/>
        <w:bidi w:val="0"/>
        <w:spacing w:before="0" w:after="340" w:line="240" w:lineRule="auto"/>
        <w:ind w:left="0" w:right="0" w:firstLine="700"/>
        <w:jc w:val="both"/>
      </w:pPr>
      <w:bookmarkStart w:id="492" w:name="bookmark492"/>
      <w:bookmarkStart w:id="493" w:name="bookmark493"/>
      <w:bookmarkStart w:id="494" w:name="bookmark494"/>
      <w:r>
        <w:rPr>
          <w:color w:val="000000"/>
          <w:spacing w:val="0"/>
          <w:w w:val="100"/>
          <w:position w:val="0"/>
        </w:rPr>
        <w:t>十一、重大诉讼、仲裁事项</w:t>
      </w:r>
      <w:bookmarkEnd w:id="492"/>
      <w:bookmarkEnd w:id="493"/>
      <w:bookmarkEnd w:id="494"/>
    </w:p>
    <w:p>
      <w:pPr>
        <w:pStyle w:val="Style26"/>
        <w:keepNext w:val="0"/>
        <w:keepLines w:val="0"/>
        <w:widowControl w:val="0"/>
        <w:shd w:val="clear" w:color="auto" w:fill="auto"/>
        <w:bidi w:val="0"/>
        <w:spacing w:before="0" w:after="0" w:line="240" w:lineRule="auto"/>
        <w:ind w:left="696"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65"/>
        <w:gridCol w:w="821"/>
        <w:gridCol w:w="989"/>
        <w:gridCol w:w="1987"/>
        <w:gridCol w:w="1699"/>
        <w:gridCol w:w="1277"/>
        <w:gridCol w:w="994"/>
        <w:gridCol w:w="128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是否形成预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审理结果 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7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月，因蓝盾技术 未能按期偿还浦发银行广 州东风支行</w:t>
            </w:r>
            <w:r>
              <w:rPr>
                <w:rFonts w:ascii="Times New Roman" w:eastAsia="Times New Roman" w:hAnsi="Times New Roman" w:cs="Times New Roman"/>
                <w:color w:val="000000"/>
                <w:spacing w:val="0"/>
                <w:w w:val="100"/>
                <w:position w:val="0"/>
                <w:sz w:val="18"/>
                <w:szCs w:val="18"/>
              </w:rPr>
              <w:t>5,699.09</w:t>
            </w:r>
            <w:r>
              <w:rPr>
                <w:color w:val="000000"/>
                <w:spacing w:val="0"/>
                <w:w w:val="100"/>
                <w:position w:val="0"/>
              </w:rPr>
              <w:t>万元 本金及相应利息，债权人向 越秀区法院提起诉讼，要求 蓝盾技术偿还借款本金及 利息</w:t>
            </w:r>
            <w:r>
              <w:rPr>
                <w:rFonts w:ascii="Times New Roman" w:eastAsia="Times New Roman" w:hAnsi="Times New Roman" w:cs="Times New Roman"/>
                <w:color w:val="000000"/>
                <w:spacing w:val="0"/>
                <w:w w:val="100"/>
                <w:position w:val="0"/>
                <w:sz w:val="18"/>
                <w:szCs w:val="18"/>
              </w:rPr>
              <w:t>5,720.33</w:t>
            </w:r>
            <w:r>
              <w:rPr>
                <w:color w:val="000000"/>
                <w:spacing w:val="0"/>
                <w:w w:val="100"/>
                <w:position w:val="0"/>
              </w:rPr>
              <w:t>万元，并要求 公司及实际控制人柯宗庆、 柯宗贵、中经电商等相关方 对蓝盾技术该笔债务承担 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4,482.38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 市越秀区人民法院向当 事人各方发出传票，该案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日开庭 审理，于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日一审判决。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因该诉讼事宜，公司 及实际控制人柯宗 庆、柯宗贵作为担保 方亦被浦发银行广州 东风支行列为被告提 起诉讼，因浦发银行 广州东风支行申请诉 前财产保全，公司位 于广州市萝岗区瑞和 路以西，瑞源路以北、 土地使用权证为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穗 符国用（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050001113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的土地 使用权及在建工程被 越秀区法院查封。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已判决执行中， 待执行金额为 </w:t>
            </w:r>
            <w:r>
              <w:rPr>
                <w:rFonts w:ascii="Times New Roman" w:eastAsia="Times New Roman" w:hAnsi="Times New Roman" w:cs="Times New Roman"/>
                <w:color w:val="000000"/>
                <w:spacing w:val="0"/>
                <w:w w:val="100"/>
                <w:position w:val="0"/>
                <w:sz w:val="18"/>
                <w:szCs w:val="18"/>
              </w:rPr>
              <w:t xml:space="preserve">4,482.38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7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月，因中经电商 未能按期偿还浦发银行广 州东风支行</w:t>
            </w:r>
            <w:r>
              <w:rPr>
                <w:rFonts w:ascii="Times New Roman" w:eastAsia="Times New Roman" w:hAnsi="Times New Roman" w:cs="Times New Roman"/>
                <w:color w:val="000000"/>
                <w:spacing w:val="0"/>
                <w:w w:val="100"/>
                <w:position w:val="0"/>
                <w:sz w:val="18"/>
                <w:szCs w:val="18"/>
              </w:rPr>
              <w:t>4,999.42</w:t>
            </w:r>
            <w:r>
              <w:rPr>
                <w:color w:val="000000"/>
                <w:spacing w:val="0"/>
                <w:w w:val="100"/>
                <w:position w:val="0"/>
              </w:rPr>
              <w:t>万元 本金及相应利息，债权人向 越秀区法院提起诉讼，要求 中经电商偿还本金、利息及 相关费用合计</w:t>
            </w:r>
            <w:r>
              <w:rPr>
                <w:rFonts w:ascii="Times New Roman" w:eastAsia="Times New Roman" w:hAnsi="Times New Roman" w:cs="Times New Roman"/>
                <w:color w:val="000000"/>
                <w:spacing w:val="0"/>
                <w:w w:val="100"/>
                <w:position w:val="0"/>
                <w:sz w:val="18"/>
                <w:szCs w:val="18"/>
              </w:rPr>
              <w:t>5,017.80</w:t>
            </w:r>
            <w:r>
              <w:rPr>
                <w:color w:val="000000"/>
                <w:spacing w:val="0"/>
                <w:w w:val="100"/>
                <w:position w:val="0"/>
              </w:rPr>
              <w:t>万 元，并要求公司及实际控制 人柯宗庆、柯宗贵、蓝盾技 术等相关方对中经电商该 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5,233.38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 市越秀区人民法院向当 事人各方发出传票，该案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日开庭 审理，于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日一审判决。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因该诉讼事宜，公司 及实际控制人柯宗 庆、柯宗贵作为担保 方亦被浦发银行广州 东风支行列为被告提 起诉讼，因浦发银行 广州东风支行申请诉 前财产保全，公司位 于广州市萝岗区瑞和 路以西，瑞源路以北、 土地使用权证为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穗 符国用（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050001113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的土地 使用权及在建工程被 越秀区法院查封。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已判决执行中， 待执行金额为 </w:t>
            </w:r>
            <w:r>
              <w:rPr>
                <w:rFonts w:ascii="Times New Roman" w:eastAsia="Times New Roman" w:hAnsi="Times New Roman" w:cs="Times New Roman"/>
                <w:color w:val="000000"/>
                <w:spacing w:val="0"/>
                <w:w w:val="100"/>
                <w:position w:val="0"/>
                <w:sz w:val="18"/>
                <w:szCs w:val="18"/>
              </w:rPr>
              <w:t xml:space="preserve">5,233.38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55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月，因中经电商 未能按期偿还长沙银行广 州流花支行</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万元本金 及相应利息，债权人向天河 区法院提起诉讼，要求中经 电商偿还本金、利息及相关 费用合计</w:t>
            </w:r>
            <w:r>
              <w:rPr>
                <w:rFonts w:ascii="Times New Roman" w:eastAsia="Times New Roman" w:hAnsi="Times New Roman" w:cs="Times New Roman"/>
                <w:color w:val="000000"/>
                <w:spacing w:val="0"/>
                <w:w w:val="100"/>
                <w:position w:val="0"/>
                <w:sz w:val="18"/>
                <w:szCs w:val="18"/>
              </w:rPr>
              <w:t>5,311.16</w:t>
            </w:r>
            <w:r>
              <w:rPr>
                <w:color w:val="000000"/>
                <w:spacing w:val="0"/>
                <w:w w:val="100"/>
                <w:position w:val="0"/>
              </w:rPr>
              <w:t>万元，并 要求公司及实际控制人柯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5,311.16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诉讼费等）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日，广州 市天河区人民法院出具</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《民事调解书》，中经电 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月分十期偿还该款 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因该诉讼事宜，公司 及实际控制人柯宗 庆、柯宗贵作为担保 方亦被长沙银行广州 分行列为被告提起诉 讼，因被长沙银行广 州分行申请诉前财产 保全，公司位于广州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254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宗庆、柯宗贵为中经电商上 述债务承担连带清偿责任。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市萝岗区瑞和路以 西，瑞源路以北、土 地使用权证为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穗符 国用（</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）第 </w:t>
            </w:r>
            <w:r>
              <w:rPr>
                <w:rFonts w:ascii="Times New Roman" w:eastAsia="Times New Roman" w:hAnsi="Times New Roman" w:cs="Times New Roman"/>
                <w:color w:val="000000"/>
                <w:spacing w:val="0"/>
                <w:w w:val="100"/>
                <w:position w:val="0"/>
                <w:sz w:val="18"/>
                <w:szCs w:val="18"/>
              </w:rPr>
              <w:t xml:space="preserve">050001113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的土地 使用权及在建工程被 天河区法院第一次轮 候查封。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因中经电商未能按期偿还 兴业银行股份有限公司广 州花城支行</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 xml:space="preserve">万元本金 及相应利息，债权人向广州 市天河区人民法院提起诉 讼，要求中经电商偿还本 金、利息及相关费用合计 </w:t>
            </w:r>
            <w:r>
              <w:rPr>
                <w:rFonts w:ascii="Times New Roman" w:eastAsia="Times New Roman" w:hAnsi="Times New Roman" w:cs="Times New Roman"/>
                <w:color w:val="000000"/>
                <w:spacing w:val="0"/>
                <w:w w:val="100"/>
                <w:position w:val="0"/>
                <w:sz w:val="18"/>
                <w:szCs w:val="18"/>
              </w:rPr>
              <w:t xml:space="preserve">3,039.94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3,039.94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日，广州 市天河区人民法院就该 事项向中经电商发出传 票。该案件已于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日一审开庭，于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日一审判 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详见公司披露 于巨潮资讯网 的《关于子公司 涉及诉讼事项 及被列入失信 被执行人的风 险提示公告》</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因中经电商未能按期偿还 江西银行股份有限公司广 州分行</w:t>
            </w:r>
            <w:r>
              <w:rPr>
                <w:rFonts w:ascii="Times New Roman" w:eastAsia="Times New Roman" w:hAnsi="Times New Roman" w:cs="Times New Roman"/>
                <w:color w:val="000000"/>
                <w:spacing w:val="0"/>
                <w:w w:val="100"/>
                <w:position w:val="0"/>
                <w:sz w:val="18"/>
                <w:szCs w:val="18"/>
              </w:rPr>
              <w:t>4,470.15</w:t>
            </w:r>
            <w:r>
              <w:rPr>
                <w:color w:val="000000"/>
                <w:spacing w:val="0"/>
                <w:w w:val="100"/>
                <w:position w:val="0"/>
              </w:rPr>
              <w:t xml:space="preserve">万元本金 及相应利息，债权人向广州 市越秀区人民法院提起诉 讼，要求中经电商偿还本 金、利息及相关费用合计 </w:t>
            </w:r>
            <w:r>
              <w:rPr>
                <w:rFonts w:ascii="Times New Roman" w:eastAsia="Times New Roman" w:hAnsi="Times New Roman" w:cs="Times New Roman"/>
                <w:color w:val="000000"/>
                <w:spacing w:val="0"/>
                <w:w w:val="100"/>
                <w:position w:val="0"/>
                <w:sz w:val="18"/>
                <w:szCs w:val="18"/>
              </w:rPr>
              <w:t xml:space="preserve">4,479.19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4,479.19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日，广州 市越秀区人民法院就该 事项向中经电商发出传 票。该案件于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日一审开庭，于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日一审判 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详见公司披露 于巨潮资讯网 的《关于子公司 涉及诉讼事项 及被列入失信 被执行人的风 险提示公告》</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因中经电商未能按期偿还 中信银行股份有限公司广 州分行</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万元本金及相 应利息，债权人向广州仲裁 委员会提起仲裁，要求中经 电商偿还本金、利息及相关 费用合计</w:t>
            </w:r>
            <w:r>
              <w:rPr>
                <w:rFonts w:ascii="Times New Roman" w:eastAsia="Times New Roman" w:hAnsi="Times New Roman" w:cs="Times New Roman"/>
                <w:color w:val="000000"/>
                <w:spacing w:val="0"/>
                <w:w w:val="100"/>
                <w:position w:val="0"/>
                <w:sz w:val="18"/>
                <w:szCs w:val="18"/>
              </w:rPr>
              <w:t>4,060.30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4,060.3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日，广州 仲裁委员会向当事人发 出《仲裁通知书》，该案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日开 庭，于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做出裁决。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已判决执行中， 待执行金额 </w:t>
            </w:r>
            <w:r>
              <w:rPr>
                <w:rFonts w:ascii="Times New Roman" w:eastAsia="Times New Roman" w:hAnsi="Times New Roman" w:cs="Times New Roman"/>
                <w:color w:val="000000"/>
                <w:spacing w:val="0"/>
                <w:w w:val="100"/>
                <w:position w:val="0"/>
                <w:sz w:val="18"/>
                <w:szCs w:val="18"/>
              </w:rPr>
              <w:t xml:space="preserve">4,060.30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详见公司披露 于巨潮资讯网 的《关于子公司 涉及诉讼事项 及被列入失信 被执行人的风 险提示公告》</w:t>
            </w:r>
          </w:p>
        </w:tc>
      </w:tr>
      <w:tr>
        <w:trPr>
          <w:trHeight w:val="25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因中经电商未能按期偿还 广州农村商业银行股份有 限公司天河支行</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 xml:space="preserve">万 元本金及相应利息，债权人 向广州仲裁委员会提起仲 裁，要求中经电商偿还本 金、利息及相关费用合计 </w:t>
            </w:r>
            <w:r>
              <w:rPr>
                <w:rFonts w:ascii="Times New Roman" w:eastAsia="Times New Roman" w:hAnsi="Times New Roman" w:cs="Times New Roman"/>
                <w:color w:val="000000"/>
                <w:spacing w:val="0"/>
                <w:w w:val="100"/>
                <w:position w:val="0"/>
                <w:sz w:val="18"/>
                <w:szCs w:val="18"/>
              </w:rPr>
              <w:t xml:space="preserve">25,479.58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日广州仲 裁委员会受理了申请人 的仲裁申请，于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日做出裁决。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详见公司披露 于巨潮资讯网 的《关于子公司 涉及诉讼事项 及被列入失信 被执行人的风 险提示公告》</w:t>
            </w:r>
          </w:p>
        </w:tc>
      </w:tr>
      <w:tr>
        <w:trPr>
          <w:trHeight w:val="131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月，因公司未能 按期偿还厦门国际银行股 份有限公司珠海分行</w:t>
            </w:r>
            <w:r>
              <w:rPr>
                <w:rFonts w:ascii="Times New Roman" w:eastAsia="Times New Roman" w:hAnsi="Times New Roman" w:cs="Times New Roman"/>
                <w:color w:val="000000"/>
                <w:spacing w:val="0"/>
                <w:w w:val="100"/>
                <w:position w:val="0"/>
                <w:sz w:val="18"/>
                <w:szCs w:val="18"/>
              </w:rPr>
              <w:t xml:space="preserve">2,000 </w:t>
            </w:r>
            <w:r>
              <w:rPr>
                <w:color w:val="000000"/>
                <w:spacing w:val="0"/>
                <w:w w:val="100"/>
                <w:position w:val="0"/>
              </w:rPr>
              <w:t>万元本金及相应利息，债权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2,356.09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月，珠海市香 洲区人民法院就该事项 向公司及各方发出传票。 该案件于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审理阶段（二审）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 年度报告》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22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人向珠海市香洲区人民法 院提起诉讼，要求公司偿还 本金、利息及相关费用合计 </w:t>
            </w:r>
            <w:r>
              <w:rPr>
                <w:rFonts w:ascii="Times New Roman" w:eastAsia="Times New Roman" w:hAnsi="Times New Roman" w:cs="Times New Roman"/>
                <w:color w:val="000000"/>
                <w:spacing w:val="0"/>
                <w:w w:val="100"/>
                <w:position w:val="0"/>
                <w:sz w:val="18"/>
                <w:szCs w:val="18"/>
              </w:rPr>
              <w:t>2,356.09</w:t>
            </w:r>
            <w:r>
              <w:rPr>
                <w:color w:val="000000"/>
                <w:spacing w:val="0"/>
                <w:w w:val="100"/>
                <w:position w:val="0"/>
              </w:rPr>
              <w:t>万元，并要求蓝盾 技术、实际控制人柯宗庆、 柯宗贵等相关方对公司该 笔债务承担连带清偿责任。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日一审判决书。公司于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月向二审法院 提起上诉。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五节重要事项</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八、诉讼事 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月，因满泰科技 未能按期偿还长沙银行股 份有限公司广州分行</w:t>
            </w:r>
            <w:r>
              <w:rPr>
                <w:rFonts w:ascii="Times New Roman" w:eastAsia="Times New Roman" w:hAnsi="Times New Roman" w:cs="Times New Roman"/>
                <w:color w:val="000000"/>
                <w:spacing w:val="0"/>
                <w:w w:val="100"/>
                <w:position w:val="0"/>
                <w:sz w:val="18"/>
                <w:szCs w:val="18"/>
              </w:rPr>
              <w:t xml:space="preserve">2,500 </w:t>
            </w:r>
            <w:r>
              <w:rPr>
                <w:color w:val="000000"/>
                <w:spacing w:val="0"/>
                <w:w w:val="100"/>
                <w:position w:val="0"/>
              </w:rPr>
              <w:t>万元本金及相应利息，债权 人向广州市天河区人民法 院提起诉讼，要求满泰科技 偿还本金、利息及相关费用 合计</w:t>
            </w:r>
            <w:r>
              <w:rPr>
                <w:rFonts w:ascii="Times New Roman" w:eastAsia="Times New Roman" w:hAnsi="Times New Roman" w:cs="Times New Roman"/>
                <w:color w:val="000000"/>
                <w:spacing w:val="0"/>
                <w:w w:val="100"/>
                <w:position w:val="0"/>
                <w:sz w:val="18"/>
                <w:szCs w:val="18"/>
              </w:rPr>
              <w:t>2,511.42</w:t>
            </w:r>
            <w:r>
              <w:rPr>
                <w:color w:val="000000"/>
                <w:spacing w:val="0"/>
                <w:w w:val="100"/>
                <w:position w:val="0"/>
              </w:rPr>
              <w:t>万元，并要求 蓝盾股份、实际控制人柯宗 庆、柯宗贵等相关方对该笔 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日广州市 天河区人民法院向当事 人发出传票，双方于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日达成和解协 议，广东省广州市天河区 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日出具《民事调解书》， 满泰科技自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月分四期偿 还该款项。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已调解执行中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已调解执行中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详见公司披露 于巨潮资讯网 的《关于深圳证 券交易所半年 报问询函回复 的公告》</w:t>
            </w:r>
          </w:p>
        </w:tc>
      </w:tr>
      <w:tr>
        <w:trPr>
          <w:trHeight w:val="41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月，因蓝盾技术 未能按期偿还长沙银行股 份有限公司广州分行 </w:t>
            </w:r>
            <w:r>
              <w:rPr>
                <w:rFonts w:ascii="Times New Roman" w:eastAsia="Times New Roman" w:hAnsi="Times New Roman" w:cs="Times New Roman"/>
                <w:color w:val="000000"/>
                <w:spacing w:val="0"/>
                <w:w w:val="100"/>
                <w:position w:val="0"/>
                <w:sz w:val="18"/>
                <w:szCs w:val="18"/>
              </w:rPr>
              <w:t>11,811.52</w:t>
            </w:r>
            <w:r>
              <w:rPr>
                <w:color w:val="000000"/>
                <w:spacing w:val="0"/>
                <w:w w:val="100"/>
                <w:position w:val="0"/>
              </w:rPr>
              <w:t xml:space="preserve">万元本金及相应 利息，债权人向广东省广州 市中级人民法院提起诉讼， 要求蓝盾技术偿还本金、利 息及相关费用合计 </w:t>
            </w:r>
            <w:r>
              <w:rPr>
                <w:rFonts w:ascii="Times New Roman" w:eastAsia="Times New Roman" w:hAnsi="Times New Roman" w:cs="Times New Roman"/>
                <w:color w:val="000000"/>
                <w:spacing w:val="0"/>
                <w:w w:val="100"/>
                <w:position w:val="0"/>
                <w:sz w:val="18"/>
                <w:szCs w:val="18"/>
              </w:rPr>
              <w:t>12,193.69</w:t>
            </w:r>
            <w:r>
              <w:rPr>
                <w:color w:val="000000"/>
                <w:spacing w:val="0"/>
                <w:w w:val="100"/>
                <w:position w:val="0"/>
              </w:rPr>
              <w:t>万元，并要求蓝 盾股份、实际控制人柯宗 庆、柯宗贵等相关方对公司 该笔债务承担连带清偿责 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广东省广州市中级人民 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 xml:space="preserve">日 出具《民事调解书》，双 方达成和解，蓝盾技术自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月分十四期偿还该款项。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详见公司披露 于巨潮资讯网 的《关于深圳证 券交易所半年 报问询函回复 的公告》</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月，因蓝盾技术 未能按期偿还远东国际融 资租赁有限公司</w:t>
            </w:r>
            <w:r>
              <w:rPr>
                <w:rFonts w:ascii="Times New Roman" w:eastAsia="Times New Roman" w:hAnsi="Times New Roman" w:cs="Times New Roman"/>
                <w:color w:val="000000"/>
                <w:spacing w:val="0"/>
                <w:w w:val="100"/>
                <w:position w:val="0"/>
                <w:sz w:val="18"/>
                <w:szCs w:val="18"/>
              </w:rPr>
              <w:t xml:space="preserve">1,952.77 </w:t>
            </w:r>
            <w:r>
              <w:rPr>
                <w:color w:val="000000"/>
                <w:spacing w:val="0"/>
                <w:w w:val="100"/>
                <w:position w:val="0"/>
              </w:rPr>
              <w:t>万元本金及相应利息，债权 人向上海市浦东新区人民 法院提起诉讼，要求蓝盾技 术偿还本金、利息及相关费 用合计</w:t>
            </w:r>
            <w:r>
              <w:rPr>
                <w:rFonts w:ascii="Times New Roman" w:eastAsia="Times New Roman" w:hAnsi="Times New Roman" w:cs="Times New Roman"/>
                <w:color w:val="000000"/>
                <w:spacing w:val="0"/>
                <w:w w:val="100"/>
                <w:position w:val="0"/>
                <w:sz w:val="18"/>
                <w:szCs w:val="18"/>
              </w:rPr>
              <w:t>2,041.30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2,041.3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日上海市 浦东新区人民法院向当 事人发出传票，于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日出具《民事调 解书》，双方达成和解， 蓝盾信息安全技术有限 公司应当自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月分十三期 偿还该款项。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已和解执行中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详见公司披露 于巨潮资讯网 的《关于深圳证 券交易所半年 报问询函回复 的公告》</w:t>
            </w:r>
          </w:p>
        </w:tc>
      </w:tr>
      <w:tr>
        <w:trPr>
          <w:trHeight w:val="99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月，因蓝盾股份 未能按期偿还远东国际融 资租赁有限公司</w:t>
            </w:r>
            <w:r>
              <w:rPr>
                <w:rFonts w:ascii="Times New Roman" w:eastAsia="Times New Roman" w:hAnsi="Times New Roman" w:cs="Times New Roman"/>
                <w:color w:val="000000"/>
                <w:spacing w:val="0"/>
                <w:w w:val="100"/>
                <w:position w:val="0"/>
                <w:sz w:val="18"/>
                <w:szCs w:val="18"/>
              </w:rPr>
              <w:t>2,086.44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2,126.18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是（罚息、 诉讼费等）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7"/>
                <w:szCs w:val="17"/>
              </w:rPr>
              <w:t>日上海市 浦东新区人民法院向当 事人发出传票，于</w:t>
            </w:r>
            <w:r>
              <w:rPr>
                <w:rFonts w:ascii="Times New Roman" w:eastAsia="Times New Roman" w:hAnsi="Times New Roman" w:cs="Times New Roman"/>
                <w:color w:val="000000"/>
                <w:spacing w:val="0"/>
                <w:w w:val="100"/>
                <w:position w:val="0"/>
                <w:sz w:val="18"/>
                <w:szCs w:val="18"/>
              </w:rPr>
              <w:t>2020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已和解执行中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已和解执行中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详见公司披露</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于巨潮资讯网</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的《关于深圳证</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161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万元本金及相应利息，债权 人向上海市浦东新区人民 法院提起诉讼，要求蓝盾股 份偿还本金、利息及相关费 用合计</w:t>
            </w:r>
            <w:r>
              <w:rPr>
                <w:rFonts w:ascii="Times New Roman" w:eastAsia="Times New Roman" w:hAnsi="Times New Roman" w:cs="Times New Roman"/>
                <w:color w:val="000000"/>
                <w:spacing w:val="0"/>
                <w:w w:val="100"/>
                <w:position w:val="0"/>
                <w:sz w:val="18"/>
                <w:szCs w:val="18"/>
              </w:rPr>
              <w:t>2,126.18</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日出具《民事调 解书》，双方达成和解， 蓝盾股份应当自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月分十 四期偿还该款项。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券交易所半年</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报问询函回复</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的公告》</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月，因蓝盾技术 未能按期偿还远东国际融 资租赁有限公司</w:t>
            </w:r>
            <w:r>
              <w:rPr>
                <w:rFonts w:ascii="Times New Roman" w:eastAsia="Times New Roman" w:hAnsi="Times New Roman" w:cs="Times New Roman"/>
                <w:color w:val="000000"/>
                <w:spacing w:val="0"/>
                <w:w w:val="100"/>
                <w:position w:val="0"/>
                <w:sz w:val="18"/>
                <w:szCs w:val="18"/>
              </w:rPr>
              <w:t xml:space="preserve">2,086.32 </w:t>
            </w:r>
            <w:r>
              <w:rPr>
                <w:color w:val="000000"/>
                <w:spacing w:val="0"/>
                <w:w w:val="100"/>
                <w:position w:val="0"/>
              </w:rPr>
              <w:t>万元本金及相应利息，债权 人向上海市浦东新区人民 法院提起诉讼，要求蓝盾技 术偿还本金、利息及相关费 用合计</w:t>
            </w:r>
            <w:r>
              <w:rPr>
                <w:rFonts w:ascii="Times New Roman" w:eastAsia="Times New Roman" w:hAnsi="Times New Roman" w:cs="Times New Roman"/>
                <w:color w:val="000000"/>
                <w:spacing w:val="0"/>
                <w:w w:val="100"/>
                <w:position w:val="0"/>
                <w:sz w:val="18"/>
                <w:szCs w:val="18"/>
              </w:rPr>
              <w:t>2,157.36</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日上海市 浦东新区人民法院向当 事人发出传票，于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日出具《民事调 解书》，双方达成和解， 蓝盾技术自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 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月分十四期 偿还该款项。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详见公司披露 于巨潮资讯网 的《关于深圳证 券交易所半年 报问询函回复 的公告》</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因满泰科技未能按期偿还 民生银行股份有限公司广 州分</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 xml:space="preserve">万元本金及 相应利息，债权人向广东省 广州市天河区人民法院提 起诉讼，要求其偿还本金、 利息及相关费用合计 </w:t>
            </w:r>
            <w:r>
              <w:rPr>
                <w:rFonts w:ascii="Times New Roman" w:eastAsia="Times New Roman" w:hAnsi="Times New Roman" w:cs="Times New Roman"/>
                <w:color w:val="000000"/>
                <w:spacing w:val="0"/>
                <w:w w:val="100"/>
                <w:position w:val="0"/>
                <w:sz w:val="18"/>
                <w:szCs w:val="18"/>
              </w:rPr>
              <w:t>2,156.44</w:t>
            </w:r>
            <w:r>
              <w:rPr>
                <w:color w:val="000000"/>
                <w:spacing w:val="0"/>
                <w:w w:val="100"/>
                <w:position w:val="0"/>
              </w:rPr>
              <w:t>万元，并要求蓝盾 股份及相关担保方对该笔 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2,156.44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日广州市 天河区人民法院向当事 人各方发出传票，该案件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日一 审开庭审理，于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日一审判决。公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日向 二审法院提起上诉，于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日开庭审 理，</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日二 审判决。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详见公司披露 于巨潮资讯网 的《关于深圳证 券交易所关注 函回复的公告》</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因中经电商未能按期偿还 民生银行股份有限公司广 州分行</w:t>
            </w:r>
            <w:r>
              <w:rPr>
                <w:rFonts w:ascii="Times New Roman" w:eastAsia="Times New Roman" w:hAnsi="Times New Roman" w:cs="Times New Roman"/>
                <w:color w:val="000000"/>
                <w:spacing w:val="0"/>
                <w:w w:val="100"/>
                <w:position w:val="0"/>
                <w:sz w:val="18"/>
                <w:szCs w:val="18"/>
              </w:rPr>
              <w:t>3,900.00</w:t>
            </w:r>
            <w:r>
              <w:rPr>
                <w:color w:val="000000"/>
                <w:spacing w:val="0"/>
                <w:w w:val="100"/>
                <w:position w:val="0"/>
              </w:rPr>
              <w:t xml:space="preserve">万元本金 及相应利息，债权人向广东 省广州市天河区人民法院 提起诉讼，要求其偿还本 金、利息及相关费用合计 </w:t>
            </w:r>
            <w:r>
              <w:rPr>
                <w:rFonts w:ascii="Times New Roman" w:eastAsia="Times New Roman" w:hAnsi="Times New Roman" w:cs="Times New Roman"/>
                <w:color w:val="000000"/>
                <w:spacing w:val="0"/>
                <w:w w:val="100"/>
                <w:position w:val="0"/>
                <w:sz w:val="18"/>
                <w:szCs w:val="18"/>
              </w:rPr>
              <w:t>4,239.78</w:t>
            </w:r>
            <w:r>
              <w:rPr>
                <w:color w:val="000000"/>
                <w:spacing w:val="0"/>
                <w:w w:val="100"/>
                <w:position w:val="0"/>
              </w:rPr>
              <w:t>万元，并要求蓝盾 股份及相关担保方对该笔 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4,239.78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日广州市 天河区人民法院向当事 人各方发出传票，该案件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 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日一审判决。公司于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日向二审 法院提起上诉，</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日二审开庭审理，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日二审判 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详见公司披露 于巨潮资讯网 的《关于深圳证 券交易所关注 函回复的公告》</w:t>
            </w:r>
          </w:p>
        </w:tc>
      </w:tr>
      <w:tr>
        <w:trPr>
          <w:trHeight w:val="259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因蓝盾技术未能按期偿还 民生银行股份有限公司广 州分行</w:t>
            </w:r>
            <w:r>
              <w:rPr>
                <w:rFonts w:ascii="Times New Roman" w:eastAsia="Times New Roman" w:hAnsi="Times New Roman" w:cs="Times New Roman"/>
                <w:color w:val="000000"/>
                <w:spacing w:val="0"/>
                <w:w w:val="100"/>
                <w:position w:val="0"/>
                <w:sz w:val="18"/>
                <w:szCs w:val="18"/>
              </w:rPr>
              <w:t>7,907.50</w:t>
            </w:r>
            <w:r>
              <w:rPr>
                <w:color w:val="000000"/>
                <w:spacing w:val="0"/>
                <w:w w:val="100"/>
                <w:position w:val="0"/>
              </w:rPr>
              <w:t>万元本金 及相应利息，债权人向广东 省广州市天河区人民法院 提起诉讼，要求其偿还本 金、利息及相关费用，并要 求蓝盾股份及相关担保方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8,279.65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是（罚息、 诉讼费等）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日广州 市天河区人民法院向当 事人各方发出传票，该案 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日开 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日一审判决。公司于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日向二审 法院提起上诉。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审理阶段（二审）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审理阶段（二 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详见公司披露 于巨潮资讯网 的《关于深圳证 券交易所关注 函回复的公告》</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对该笔债务承担连带清偿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因蓝盾技术未能按期偿还 广发银行股份有限公司广 州分行</w:t>
            </w:r>
            <w:r>
              <w:rPr>
                <w:rFonts w:ascii="Times New Roman" w:eastAsia="Times New Roman" w:hAnsi="Times New Roman" w:cs="Times New Roman"/>
                <w:color w:val="000000"/>
                <w:spacing w:val="0"/>
                <w:w w:val="100"/>
                <w:position w:val="0"/>
                <w:sz w:val="18"/>
                <w:szCs w:val="18"/>
              </w:rPr>
              <w:t>2,995.43</w:t>
            </w:r>
            <w:r>
              <w:rPr>
                <w:color w:val="000000"/>
                <w:spacing w:val="0"/>
                <w:w w:val="100"/>
                <w:position w:val="0"/>
              </w:rPr>
              <w:t xml:space="preserve">万元本金 及相应利息，债权人向广东 省广州市天河区人民法院 提起诉讼，要求蓝盾技术偿 还本金、利息及相关费用 </w:t>
            </w:r>
            <w:r>
              <w:rPr>
                <w:rFonts w:ascii="Times New Roman" w:eastAsia="Times New Roman" w:hAnsi="Times New Roman" w:cs="Times New Roman"/>
                <w:color w:val="000000"/>
                <w:spacing w:val="0"/>
                <w:w w:val="100"/>
                <w:position w:val="0"/>
                <w:sz w:val="18"/>
                <w:szCs w:val="18"/>
              </w:rPr>
              <w:t>3,090.68</w:t>
            </w:r>
            <w:r>
              <w:rPr>
                <w:color w:val="000000"/>
                <w:spacing w:val="0"/>
                <w:w w:val="100"/>
                <w:position w:val="0"/>
              </w:rPr>
              <w:t>万元，并要求蓝盾 股份对该笔债务承担连带 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3,090.68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日广州市 天河区人民法院向当事 人各方发出传票，该案件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日开 庭审理，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rPr>
              <w:t>日一审判决。于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日二审开庭审理， 暂未判决。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审理阶段（二审）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详见公司披露 于巨潮资讯网 的《关于深圳证 券交易所关注 函回复的公告》</w:t>
            </w: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因蓝盾股份未能按期偿还 江西银行股份有限公司广 州分行</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 xml:space="preserve">万元本金 及相应利息，债权人向广东 省广州市中级人民法院提 起诉讼，要求蓝盾股份偿还 借款本金、利息及相关费用 </w:t>
            </w:r>
            <w:r>
              <w:rPr>
                <w:rFonts w:ascii="Times New Roman" w:eastAsia="Times New Roman" w:hAnsi="Times New Roman" w:cs="Times New Roman"/>
                <w:color w:val="000000"/>
                <w:spacing w:val="0"/>
                <w:w w:val="100"/>
                <w:position w:val="0"/>
                <w:sz w:val="18"/>
                <w:szCs w:val="18"/>
              </w:rPr>
              <w:t>31,451.26</w:t>
            </w:r>
            <w:r>
              <w:rPr>
                <w:color w:val="000000"/>
                <w:spacing w:val="0"/>
                <w:w w:val="100"/>
                <w:position w:val="0"/>
              </w:rPr>
              <w:t>万元，并要求柯 宗庆、柯宗贵、西咸蓝盾、 成都蓝盾等相关担保方对 该笔债务承担连带清偿责 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 东省广州市中级人民法 院向当事人各方发出传 票，该案件于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日开庭审理，于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日一审判 决。对方于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日向二审法院提起上 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审理阶段（二审）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因蓝盾技术和中经电商未 能按期偿还广州银行股份 有限公司淘金支行 </w:t>
            </w:r>
            <w:r>
              <w:rPr>
                <w:rFonts w:ascii="Times New Roman" w:eastAsia="Times New Roman" w:hAnsi="Times New Roman" w:cs="Times New Roman"/>
                <w:color w:val="000000"/>
                <w:spacing w:val="0"/>
                <w:w w:val="100"/>
                <w:position w:val="0"/>
                <w:sz w:val="18"/>
                <w:szCs w:val="18"/>
              </w:rPr>
              <w:t>11,238.85</w:t>
            </w:r>
            <w:r>
              <w:rPr>
                <w:color w:val="000000"/>
                <w:spacing w:val="0"/>
                <w:w w:val="100"/>
                <w:position w:val="0"/>
              </w:rPr>
              <w:t>万元本金及相应 利息，债权人向广东省广州 市越秀区人民法院提起诉 讼，要求蓝盾技术和中经电 商偿还借款本金、利息及相 关费用</w:t>
            </w:r>
            <w:r>
              <w:rPr>
                <w:rFonts w:ascii="Times New Roman" w:eastAsia="Times New Roman" w:hAnsi="Times New Roman" w:cs="Times New Roman"/>
                <w:color w:val="000000"/>
                <w:spacing w:val="0"/>
                <w:w w:val="100"/>
                <w:position w:val="0"/>
                <w:sz w:val="18"/>
                <w:szCs w:val="18"/>
              </w:rPr>
              <w:t>11,683.09</w:t>
            </w:r>
            <w:r>
              <w:rPr>
                <w:color w:val="000000"/>
                <w:spacing w:val="0"/>
                <w:w w:val="100"/>
                <w:position w:val="0"/>
              </w:rPr>
              <w:t>万元，并 要求蓝盾股份、柯宗庆、柯 宗贵等相关担保方对该笔 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 州市越秀区人民法院作 出一审判决。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因中经电商未能按期偿还 招商银行股份有限公司广 州分行</w:t>
            </w:r>
            <w:r>
              <w:rPr>
                <w:rFonts w:ascii="Times New Roman" w:eastAsia="Times New Roman" w:hAnsi="Times New Roman" w:cs="Times New Roman"/>
                <w:color w:val="000000"/>
                <w:spacing w:val="0"/>
                <w:w w:val="100"/>
                <w:position w:val="0"/>
                <w:sz w:val="18"/>
                <w:szCs w:val="18"/>
              </w:rPr>
              <w:t>4,940.00</w:t>
            </w:r>
            <w:r>
              <w:rPr>
                <w:color w:val="000000"/>
                <w:spacing w:val="0"/>
                <w:w w:val="100"/>
                <w:position w:val="0"/>
              </w:rPr>
              <w:t>万元本金 及相应利息，债权人向广州 市南沙区人民法院提起诉 讼，要求中经电商偿还借款 本金、利息及相关费用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日，广州 市天河区人民法院向当 事人各方发出传票，该案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 开庭审理，暂未判决。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130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4,940.00</w:t>
            </w:r>
            <w:r>
              <w:rPr>
                <w:color w:val="000000"/>
                <w:spacing w:val="0"/>
                <w:w w:val="100"/>
                <w:position w:val="0"/>
              </w:rPr>
              <w:t>万元，并要求蓝盾 股份、柯宗庆、柯宗贵等相 关担保方对该笔债务承担 连带清偿责任。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因蓝盾技术未能按期偿还 中国建设银行股份有限公 司广州经济技术开发区支 行</w:t>
            </w:r>
            <w:r>
              <w:rPr>
                <w:rFonts w:ascii="Times New Roman" w:eastAsia="Times New Roman" w:hAnsi="Times New Roman" w:cs="Times New Roman"/>
                <w:color w:val="000000"/>
                <w:spacing w:val="0"/>
                <w:w w:val="100"/>
                <w:position w:val="0"/>
                <w:sz w:val="18"/>
                <w:szCs w:val="18"/>
              </w:rPr>
              <w:t>4,288.19</w:t>
            </w:r>
            <w:r>
              <w:rPr>
                <w:color w:val="000000"/>
                <w:spacing w:val="0"/>
                <w:w w:val="100"/>
                <w:position w:val="0"/>
              </w:rPr>
              <w:t>万元本金及相 应利息，债权人向广州市黄 埔区人民法院提起诉讼，要 求蓝盾技术偿还借款本金、 利息及相关费用</w:t>
            </w:r>
            <w:r>
              <w:rPr>
                <w:rFonts w:ascii="Times New Roman" w:eastAsia="Times New Roman" w:hAnsi="Times New Roman" w:cs="Times New Roman"/>
                <w:color w:val="000000"/>
                <w:spacing w:val="0"/>
                <w:w w:val="100"/>
                <w:position w:val="0"/>
                <w:sz w:val="18"/>
                <w:szCs w:val="18"/>
              </w:rPr>
              <w:t xml:space="preserve">4,609.61 </w:t>
            </w:r>
            <w:r>
              <w:rPr>
                <w:color w:val="000000"/>
                <w:spacing w:val="0"/>
                <w:w w:val="100"/>
                <w:position w:val="0"/>
              </w:rPr>
              <w:t>万元，并要求蓝盾股份、柯 宗庆、柯宗贵等相关担保方 对该笔债务承担连带清偿 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4,609.61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日，广州 市黄埔区人民法院向当 事人各方发出传票，但因 管辖权异议，该案件改于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日开庭审 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一审判决。公司向二审法 院提起上诉，于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日开庭审理，暂 未判决。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审理阶段（二审）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因蓝盾技术未能按期偿还 中信银行股份有限公司广 州分行</w:t>
            </w:r>
            <w:r>
              <w:rPr>
                <w:rFonts w:ascii="Times New Roman" w:eastAsia="Times New Roman" w:hAnsi="Times New Roman" w:cs="Times New Roman"/>
                <w:color w:val="000000"/>
                <w:spacing w:val="0"/>
                <w:w w:val="100"/>
                <w:position w:val="0"/>
                <w:sz w:val="18"/>
                <w:szCs w:val="18"/>
              </w:rPr>
              <w:t>2,955.85</w:t>
            </w:r>
            <w:r>
              <w:rPr>
                <w:color w:val="000000"/>
                <w:spacing w:val="0"/>
                <w:w w:val="100"/>
                <w:position w:val="0"/>
              </w:rPr>
              <w:t>万元本金 及相应利息，债权人向广州 仲裁委员会提起仲裁，要求 蓝盾技术偿还借款本金、利 息及相关费用合计</w:t>
            </w:r>
            <w:r>
              <w:rPr>
                <w:rFonts w:ascii="Times New Roman" w:eastAsia="Times New Roman" w:hAnsi="Times New Roman" w:cs="Times New Roman"/>
                <w:color w:val="000000"/>
                <w:spacing w:val="0"/>
                <w:w w:val="100"/>
                <w:position w:val="0"/>
                <w:sz w:val="18"/>
                <w:szCs w:val="18"/>
              </w:rPr>
              <w:t xml:space="preserve">3,166.47 </w:t>
            </w:r>
            <w:r>
              <w:rPr>
                <w:color w:val="000000"/>
                <w:spacing w:val="0"/>
                <w:w w:val="100"/>
                <w:position w:val="0"/>
              </w:rPr>
              <w:t>万元，并要求蓝盾股份、柯 宗庆、柯宗贵等相关担保方 对该笔债务承担连带清偿 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3,166.47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日，广 州仲裁委员会向当事人 发出《仲裁通知书》，该 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 开庭，于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21 </w:t>
            </w:r>
            <w:r>
              <w:rPr>
                <w:color w:val="000000"/>
                <w:spacing w:val="0"/>
                <w:w w:val="100"/>
                <w:position w:val="0"/>
              </w:rPr>
              <w:t>日做出裁决。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09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因蓝盾技术未能按期偿还 广东恒孚融资租赁有限公 司</w:t>
            </w:r>
            <w:r>
              <w:rPr>
                <w:rFonts w:ascii="Times New Roman" w:eastAsia="Times New Roman" w:hAnsi="Times New Roman" w:cs="Times New Roman"/>
                <w:color w:val="000000"/>
                <w:spacing w:val="0"/>
                <w:w w:val="100"/>
                <w:position w:val="0"/>
                <w:sz w:val="18"/>
                <w:szCs w:val="18"/>
              </w:rPr>
              <w:t>2,765.92</w:t>
            </w:r>
            <w:r>
              <w:rPr>
                <w:color w:val="000000"/>
                <w:spacing w:val="0"/>
                <w:w w:val="100"/>
                <w:position w:val="0"/>
              </w:rPr>
              <w:t>万元本金及相 应利息，债权人向珠海横琴 新区人民法院提起诉讼，要 求蓝盾技术偿还借款本金、 利息及相关费用</w:t>
            </w:r>
            <w:r>
              <w:rPr>
                <w:rFonts w:ascii="Times New Roman" w:eastAsia="Times New Roman" w:hAnsi="Times New Roman" w:cs="Times New Roman"/>
                <w:color w:val="000000"/>
                <w:spacing w:val="0"/>
                <w:w w:val="100"/>
                <w:position w:val="0"/>
                <w:sz w:val="18"/>
                <w:szCs w:val="18"/>
              </w:rPr>
              <w:t xml:space="preserve">2,783.97 </w:t>
            </w:r>
            <w:r>
              <w:rPr>
                <w:color w:val="000000"/>
                <w:spacing w:val="0"/>
                <w:w w:val="100"/>
                <w:position w:val="0"/>
              </w:rPr>
              <w:t>万元，并要求相关担保方蓝 盾股份、成都蓝盾、柯宗庆、 柯宗贵对该笔债务承担连 带清偿责任。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2,783.97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日，珠海 横琴新区人民法院就该 事项向当事人各方发出 通知。该案件于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日被珠海横琴新 区人民法院判决驳回公 司对管辖权提出的异议。 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 xml:space="preserve">日被珠海中级人民法院 判决驳回公司的管辖权 异议上诉申请。该案件于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日开庭审 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一审判决。公司于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日向二审法院 提起上诉。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审理阶段（二审）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审理阶段（二 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352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因蓝盾股份未能按期偿还 广发融资租赁（广东）有限 公司</w:t>
            </w:r>
            <w:r>
              <w:rPr>
                <w:rFonts w:ascii="Times New Roman" w:eastAsia="Times New Roman" w:hAnsi="Times New Roman" w:cs="Times New Roman"/>
                <w:color w:val="000000"/>
                <w:spacing w:val="0"/>
                <w:w w:val="100"/>
                <w:position w:val="0"/>
                <w:sz w:val="18"/>
                <w:szCs w:val="18"/>
              </w:rPr>
              <w:t>5,151.73</w:t>
            </w:r>
            <w:r>
              <w:rPr>
                <w:color w:val="000000"/>
                <w:spacing w:val="0"/>
                <w:w w:val="100"/>
                <w:position w:val="0"/>
              </w:rPr>
              <w:t xml:space="preserve">万元本金及 相应利息，债权人向广州市 南沙区人民法院提起诉讼， 要求蓝盾股份偿还借款本 金、利息及相关费用 </w:t>
            </w:r>
            <w:r>
              <w:rPr>
                <w:rFonts w:ascii="Times New Roman" w:eastAsia="Times New Roman" w:hAnsi="Times New Roman" w:cs="Times New Roman"/>
                <w:color w:val="000000"/>
                <w:spacing w:val="0"/>
                <w:w w:val="100"/>
                <w:position w:val="0"/>
                <w:sz w:val="18"/>
                <w:szCs w:val="18"/>
              </w:rPr>
              <w:t>5,172.16</w:t>
            </w:r>
            <w:r>
              <w:rPr>
                <w:color w:val="000000"/>
                <w:spacing w:val="0"/>
                <w:w w:val="100"/>
                <w:position w:val="0"/>
              </w:rPr>
              <w:t>万元，并要求蓝盾 技术、成都蓝盾等相关担保 方对该笔债务承担连带清 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5,172.16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日，广州 市南沙区人民法院就该 事项向当事人各方发出 传票。该案件因管辖权异 议改为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 开庭审理，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日一审判决，未公司 向二审法院提起上诉。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审理阶段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二审</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审理阶段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二审</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因蓝盾技术、华炜科技、中 经电商、西咸蓝盾未能按期 偿还科学城（广州）投资集 团有限公司</w:t>
            </w:r>
            <w:r>
              <w:rPr>
                <w:rFonts w:ascii="Times New Roman" w:eastAsia="Times New Roman" w:hAnsi="Times New Roman" w:cs="Times New Roman"/>
                <w:color w:val="000000"/>
                <w:spacing w:val="0"/>
                <w:w w:val="100"/>
                <w:position w:val="0"/>
                <w:sz w:val="18"/>
                <w:szCs w:val="18"/>
              </w:rPr>
              <w:t>13,175.95</w:t>
            </w:r>
            <w:r>
              <w:rPr>
                <w:color w:val="000000"/>
                <w:spacing w:val="0"/>
                <w:w w:val="100"/>
                <w:position w:val="0"/>
              </w:rPr>
              <w:t xml:space="preserve">万元 融租租赁业务本金及相应 利息，债权人向广州市黄埔 区人民法院提起诉讼，要求 前述各债务人偿还借款本 金、利息及相关费用 </w:t>
            </w:r>
            <w:r>
              <w:rPr>
                <w:rFonts w:ascii="Times New Roman" w:eastAsia="Times New Roman" w:hAnsi="Times New Roman" w:cs="Times New Roman"/>
                <w:color w:val="000000"/>
                <w:spacing w:val="0"/>
                <w:w w:val="100"/>
                <w:position w:val="0"/>
                <w:sz w:val="18"/>
                <w:szCs w:val="18"/>
              </w:rPr>
              <w:t>13,2221.20</w:t>
            </w:r>
            <w:r>
              <w:rPr>
                <w:color w:val="000000"/>
                <w:spacing w:val="0"/>
                <w:w w:val="100"/>
                <w:position w:val="0"/>
              </w:rPr>
              <w:t>万元，并要求相 关担保方对该笔债务承担 连带清偿责任。该事项共涉 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起案件。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13,221.2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 市黄埔区人民法院向当 事人各方发出传票，该案 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 开庭审理，双方于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日达成和解。 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日立案 执行。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详见公司披露 于巨潮资讯网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 报告》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第五节 重要事项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之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十一、重大诉 讼、仲裁事项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508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因中经电商与纳斯特投资 管理有限公司（以下简称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纳斯特投资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）的服务合同 纠纷案件，中国广州仲裁委 员会于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日作 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）穗仲案字第</w:t>
            </w:r>
            <w:r>
              <w:rPr>
                <w:rFonts w:ascii="Times New Roman" w:eastAsia="Times New Roman" w:hAnsi="Times New Roman" w:cs="Times New Roman"/>
                <w:color w:val="000000"/>
                <w:spacing w:val="0"/>
                <w:w w:val="100"/>
                <w:position w:val="0"/>
                <w:sz w:val="18"/>
                <w:szCs w:val="18"/>
              </w:rPr>
              <w:t xml:space="preserve">178 </w:t>
            </w:r>
            <w:r>
              <w:rPr>
                <w:color w:val="000000"/>
                <w:spacing w:val="0"/>
                <w:w w:val="100"/>
                <w:position w:val="0"/>
              </w:rPr>
              <w:t>号仲裁裁决书，裁决被中经 电商向纳斯特投资返还欠 款及相关费用合计</w:t>
            </w:r>
            <w:r>
              <w:rPr>
                <w:rFonts w:ascii="Times New Roman" w:eastAsia="Times New Roman" w:hAnsi="Times New Roman" w:cs="Times New Roman"/>
                <w:color w:val="000000"/>
                <w:spacing w:val="0"/>
                <w:w w:val="100"/>
                <w:position w:val="0"/>
                <w:sz w:val="18"/>
                <w:szCs w:val="18"/>
              </w:rPr>
              <w:t xml:space="preserve">620.83 </w:t>
            </w:r>
            <w:r>
              <w:rPr>
                <w:color w:val="000000"/>
                <w:spacing w:val="0"/>
                <w:w w:val="100"/>
                <w:position w:val="0"/>
              </w:rPr>
              <w:t>万元。中经电商尚未履行上 述生效裁决书所确定的给 付义务，故纳斯特投资以被 中经电商不能清偿到期债 务为由向广东省广州市中 级人民法院申请对中经电 商进行破产清算。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仲裁费等）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日，中经 电商与纳斯特投资已就 上述债权清偿事项达成 庭外和解，并签署了《和 解协议》。</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日，纳斯特投资向广东省 广州市中级人民法院提 交了《撤回破产申请书》， 申请撤回对中经电商的 破产申请。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已和解待履约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详见公司披露 于巨潮资讯网 的《关于债权人 对子公司破产 清算的申请被 裁定撤回的公 告》（公告编号： </w:t>
            </w:r>
            <w:r>
              <w:rPr>
                <w:rFonts w:ascii="Times New Roman" w:eastAsia="Times New Roman" w:hAnsi="Times New Roman" w:cs="Times New Roman"/>
                <w:color w:val="000000"/>
                <w:spacing w:val="0"/>
                <w:w w:val="100"/>
                <w:position w:val="0"/>
                <w:sz w:val="18"/>
                <w:szCs w:val="18"/>
              </w:rPr>
              <w:t>2021-051</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因蓝盾股份未能按期偿还 蔡斌的借款，债权人向法院 提起诉讼，要求蓝盾股份偿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7,281.77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 委派律师到广州中院参 与现场听证，公司及蓝盾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详见公司披露</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于巨潮资讯网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的《关于公司被</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379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还本金、利息及相关费用合 计</w:t>
            </w:r>
            <w:r>
              <w:rPr>
                <w:rFonts w:ascii="Times New Roman" w:eastAsia="Times New Roman" w:hAnsi="Times New Roman" w:cs="Times New Roman"/>
                <w:color w:val="000000"/>
                <w:spacing w:val="0"/>
                <w:w w:val="100"/>
                <w:position w:val="0"/>
                <w:sz w:val="18"/>
                <w:szCs w:val="18"/>
              </w:rPr>
              <w:t>7,281.77</w:t>
            </w:r>
            <w:r>
              <w:rPr>
                <w:color w:val="000000"/>
                <w:spacing w:val="0"/>
                <w:w w:val="100"/>
                <w:position w:val="0"/>
              </w:rPr>
              <w:t>万元，并要求蓝 盾技术及相关担保方对该 笔债务承担连带清偿责任。 法院判决蓝盾股份偿还借 款本金及相应利息。蓝盾股 份尚未履行上述给付义务， 故蔡斌以被蓝盾股份不能 清偿到期债务为由向广东 省广州市中级人民法院提 出对蓝盾股份、蓝盾技术进 行破产清算的申请。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技术已向广州中院提交 了《异议书》及相关证据 材料。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广州中院根据相关法规 条例的规定认为其不具 有管辖权，特作出如下裁 定：对蔡斌的申请，不予 受理。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申请破产清算 事项的进展公 告》（公告编号： </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rPr>
              <w:t>）</w:t>
            </w:r>
          </w:p>
        </w:tc>
      </w:tr>
      <w:tr>
        <w:trPr>
          <w:trHeight w:val="477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因蓝盾股份未能按期偿还 李安平的借款，债权人向法 院提起诉讼，要求蓝盾股份 偿还本金、利息及相关费用 合计</w:t>
            </w:r>
            <w:r>
              <w:rPr>
                <w:rFonts w:ascii="Times New Roman" w:eastAsia="Times New Roman" w:hAnsi="Times New Roman" w:cs="Times New Roman"/>
                <w:color w:val="000000"/>
                <w:spacing w:val="0"/>
                <w:w w:val="100"/>
                <w:position w:val="0"/>
                <w:sz w:val="18"/>
                <w:szCs w:val="18"/>
              </w:rPr>
              <w:t>2,323.18</w:t>
            </w:r>
            <w:r>
              <w:rPr>
                <w:color w:val="000000"/>
                <w:spacing w:val="0"/>
                <w:w w:val="100"/>
                <w:position w:val="0"/>
              </w:rPr>
              <w:t>万元，并要求 蓝盾技术及相关担保方对 该笔债务承担连带清偿责 任。法院判决蓝盾股份偿还 借款本金及相应利息。蓝盾 股份尚未履行上述给付义 务，故蔡斌以被蓝盾股份不 能清偿到期债务为由向广 东省广州市中级人民法院 提出对蓝盾股份、蓝盾技术 进行破产清算的申请。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2,323.18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 委派律师到广州中院参 与现场听证；公司及蓝盾 技术已向广州中院提交 了《异议书》及相关证据 材料。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广州中院根据相关法规 条例的规定认为其不具 有管辖权，特作出如下裁 定：对李安平的申请，不 予受理。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详见公司披露 于巨潮资讯网 的《关于公司被 申请破产清算 事项的进展公 告》（公告编号： </w:t>
            </w:r>
            <w:r>
              <w:rPr>
                <w:rFonts w:ascii="Times New Roman" w:eastAsia="Times New Roman" w:hAnsi="Times New Roman" w:cs="Times New Roman"/>
                <w:color w:val="000000"/>
                <w:spacing w:val="0"/>
                <w:w w:val="100"/>
                <w:position w:val="0"/>
                <w:sz w:val="18"/>
                <w:szCs w:val="18"/>
              </w:rPr>
              <w:t>2021-096</w:t>
            </w:r>
            <w:r>
              <w:rPr>
                <w:color w:val="000000"/>
                <w:spacing w:val="0"/>
                <w:w w:val="100"/>
                <w:position w:val="0"/>
              </w:rPr>
              <w:t>）</w:t>
            </w:r>
          </w:p>
        </w:tc>
      </w:tr>
      <w:tr>
        <w:trPr>
          <w:trHeight w:val="383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因成都蓝盾未能按期偿还 浙商银行股份有限公司广 州分行贷款本金</w:t>
            </w:r>
            <w:r>
              <w:rPr>
                <w:rFonts w:ascii="Times New Roman" w:eastAsia="Times New Roman" w:hAnsi="Times New Roman" w:cs="Times New Roman"/>
                <w:color w:val="000000"/>
                <w:spacing w:val="0"/>
                <w:w w:val="100"/>
                <w:position w:val="0"/>
                <w:sz w:val="18"/>
                <w:szCs w:val="18"/>
              </w:rPr>
              <w:t xml:space="preserve">7,917.11 </w:t>
            </w:r>
            <w:r>
              <w:rPr>
                <w:color w:val="000000"/>
                <w:spacing w:val="0"/>
                <w:w w:val="100"/>
                <w:position w:val="0"/>
              </w:rPr>
              <w:t xml:space="preserve">万元及相应利息，债权人提 出债务提前到期并向广州 市中级人民法院提起诉讼， 要求成都蓝盾提前偿还本 金、利息及相关费用合计 </w:t>
            </w:r>
            <w:r>
              <w:rPr>
                <w:rFonts w:ascii="Times New Roman" w:eastAsia="Times New Roman" w:hAnsi="Times New Roman" w:cs="Times New Roman"/>
                <w:color w:val="000000"/>
                <w:spacing w:val="0"/>
                <w:w w:val="100"/>
                <w:position w:val="0"/>
                <w:sz w:val="18"/>
                <w:szCs w:val="18"/>
              </w:rPr>
              <w:t>8,088.91</w:t>
            </w:r>
            <w:r>
              <w:rPr>
                <w:color w:val="000000"/>
                <w:spacing w:val="0"/>
                <w:w w:val="100"/>
                <w:position w:val="0"/>
              </w:rPr>
              <w:t>万元，并要求蓝盾 股份、蓝盾技术及相关担保 方对该笔债务承担连带清 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8,088.91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日，广州 市中级人民法院就该事 项向成都蓝盾及各方发 出传票。该案件将于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日开庭审理，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日一审 判决。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详见公司披露 于巨潮资讯网 的《关于诉讼事 项的进展公告》 公告编号： </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r>
        <w:trPr>
          <w:trHeight w:val="130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因成都蓝盾未能按期偿还</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浙商银行股份有限公司广 州分行贷款本金及相应利 息（成都蓝盾在浙商银行股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28,277.36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诉讼费等）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sz w:val="17"/>
                <w:szCs w:val="17"/>
              </w:rPr>
              <w:t>日，广 州市中级人民法院就该 事项向成都蓝盾及各方 发出传票。该案件于</w:t>
            </w:r>
            <w:r>
              <w:rPr>
                <w:rFonts w:ascii="Times New Roman" w:eastAsia="Times New Roman" w:hAnsi="Times New Roman" w:cs="Times New Roman"/>
                <w:color w:val="000000"/>
                <w:spacing w:val="0"/>
                <w:w w:val="100"/>
                <w:position w:val="0"/>
                <w:sz w:val="18"/>
                <w:szCs w:val="18"/>
              </w:rPr>
              <w:t>2021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详见公司披露 于巨潮资讯网 的《关于诉讼事 项的进展公告》</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53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份有限公司广州分行贷款 本金合计</w:t>
            </w:r>
            <w:r>
              <w:rPr>
                <w:rFonts w:ascii="Times New Roman" w:eastAsia="Times New Roman" w:hAnsi="Times New Roman" w:cs="Times New Roman"/>
                <w:color w:val="000000"/>
                <w:spacing w:val="0"/>
                <w:w w:val="100"/>
                <w:position w:val="0"/>
                <w:sz w:val="18"/>
                <w:szCs w:val="18"/>
              </w:rPr>
              <w:t>27,000</w:t>
            </w:r>
            <w:r>
              <w:rPr>
                <w:color w:val="000000"/>
                <w:spacing w:val="0"/>
                <w:w w:val="100"/>
                <w:position w:val="0"/>
              </w:rPr>
              <w:t>万元，根 据合同约定，已到期未偿还 的逾期本金合计</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万 元。此外，未到期部分贷款 本金分别为：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日应偿还本金</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 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日应 偿还本金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万元。），债 权人提出债务提前到期并 向广州市中级人民法院提 起诉讼，要求成都蓝盾提前 偿还本金、利息及相关费用 合计</w:t>
            </w:r>
            <w:r>
              <w:rPr>
                <w:rFonts w:ascii="Times New Roman" w:eastAsia="Times New Roman" w:hAnsi="Times New Roman" w:cs="Times New Roman"/>
                <w:color w:val="000000"/>
                <w:spacing w:val="0"/>
                <w:w w:val="100"/>
                <w:position w:val="0"/>
                <w:sz w:val="18"/>
                <w:szCs w:val="18"/>
              </w:rPr>
              <w:t>28,277.36</w:t>
            </w:r>
            <w:r>
              <w:rPr>
                <w:color w:val="000000"/>
                <w:spacing w:val="0"/>
                <w:w w:val="100"/>
                <w:position w:val="0"/>
              </w:rPr>
              <w:t>万元，并要 求蓝盾股份及相关担保方 对该笔债务承担连带清偿 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8"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日开庭审理，于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日一审判 决，于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补正一审判决中的笔误。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公告编号：</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因蓝盾股份未能按期偿还 科学城（广州）投资集团有 限公司借款本金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 及相应利息，债权人向广州 市中级人民法院提起诉讼， 要求蓝盾股份偿还本金、利 息及相关费用合计</w:t>
            </w:r>
            <w:r>
              <w:rPr>
                <w:rFonts w:ascii="Times New Roman" w:eastAsia="Times New Roman" w:hAnsi="Times New Roman" w:cs="Times New Roman"/>
                <w:color w:val="000000"/>
                <w:spacing w:val="0"/>
                <w:w w:val="100"/>
                <w:position w:val="0"/>
                <w:sz w:val="18"/>
                <w:szCs w:val="18"/>
              </w:rPr>
              <w:t xml:space="preserve">1,097.26 </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日，广州 市黄埔区人民法院就该 事项向蓝盾股份发出传 票。该案件于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日一审开庭审理，于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日一审判 决。公司向二审法院提起 上诉，于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日开庭审理，于</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日二审判决， 维持原判。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详见公司披露 于巨潮资讯网 的《关于诉讼事 项的进展公告》 公告编号： </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因中经电商未能按期偿还 重庆谈石融资租赁有限公 司的借款及相应利息，债权 人向法院提起诉讼，要求中 经电商偿还本金、利息及相 关费用合计</w:t>
            </w:r>
            <w:r>
              <w:rPr>
                <w:rFonts w:ascii="Times New Roman" w:eastAsia="Times New Roman" w:hAnsi="Times New Roman" w:cs="Times New Roman"/>
                <w:color w:val="000000"/>
                <w:spacing w:val="0"/>
                <w:w w:val="100"/>
                <w:position w:val="0"/>
                <w:sz w:val="18"/>
                <w:szCs w:val="18"/>
              </w:rPr>
              <w:t>1,605.12</w:t>
            </w:r>
            <w:r>
              <w:rPr>
                <w:color w:val="000000"/>
                <w:spacing w:val="0"/>
                <w:w w:val="100"/>
                <w:position w:val="0"/>
              </w:rPr>
              <w:t>万元， 并要求柯宗耀对该笔债务 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日重庆市 渝中区人民法院出具民 事调解书。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详见公司披露 于巨潮资讯网 的《关于诉讼事 项的进展公告》 公告编号： </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r>
        <w:trPr>
          <w:trHeight w:val="22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因中经电商未能按期偿还 欧力士融资租赁（中国）有 限公司的借款及相应利息， 债权人向法院提起诉讼，要 求中经电商偿还本金、利息 及相关费用合计</w:t>
            </w:r>
            <w:r>
              <w:rPr>
                <w:rFonts w:ascii="Times New Roman" w:eastAsia="Times New Roman" w:hAnsi="Times New Roman" w:cs="Times New Roman"/>
                <w:color w:val="000000"/>
                <w:spacing w:val="0"/>
                <w:w w:val="100"/>
                <w:position w:val="0"/>
                <w:sz w:val="18"/>
                <w:szCs w:val="18"/>
              </w:rPr>
              <w:t>579.01</w:t>
            </w:r>
            <w:r>
              <w:rPr>
                <w:color w:val="000000"/>
                <w:spacing w:val="0"/>
                <w:w w:val="100"/>
                <w:position w:val="0"/>
              </w:rPr>
              <w:t>万 元，并要求柯宗耀对该笔债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日，广州 中院发出破产清算申请 通知书。中经电商正在依 法向法院请求驳回该破 产清算申请。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日，广州中院作出 裁决：对其申请，不予受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不予受理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详见公司披露 于巨潮资讯网 的《关于诉讼事 项的进展公告》 公告编号： </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165"/>
        <w:gridCol w:w="821"/>
        <w:gridCol w:w="989"/>
        <w:gridCol w:w="1987"/>
        <w:gridCol w:w="1699"/>
        <w:gridCol w:w="1277"/>
        <w:gridCol w:w="994"/>
        <w:gridCol w:w="1282"/>
      </w:tblGrid>
      <w:tr>
        <w:trPr>
          <w:trHeight w:val="22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务承担连带清偿责任。中经 电商尚未履行上述给付义 务，故债权人以被中经电商 不能清偿到期债务为由向 广东省广州市中级人民法 院提出对中经电商进行破 产清算的申请。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理。对方于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日向二审法院提起上 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日终 审判决，驳回上诉，维持 原判。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因蓝盾技术与重庆尚优科 技有限公司的技术合作开 发合同纠纷案件，法院判决 蓝盾技术向债权人支付项 目合作款</w:t>
            </w:r>
            <w:r>
              <w:rPr>
                <w:rFonts w:ascii="Times New Roman" w:eastAsia="Times New Roman" w:hAnsi="Times New Roman" w:cs="Times New Roman"/>
                <w:color w:val="000000"/>
                <w:spacing w:val="0"/>
                <w:w w:val="100"/>
                <w:position w:val="0"/>
                <w:sz w:val="18"/>
                <w:szCs w:val="18"/>
              </w:rPr>
              <w:t>63.59</w:t>
            </w:r>
            <w:r>
              <w:rPr>
                <w:color w:val="000000"/>
                <w:spacing w:val="0"/>
                <w:w w:val="100"/>
                <w:position w:val="0"/>
              </w:rPr>
              <w:t>万元及相关 费用。蓝盾技术尚未履行上 述给付义务，故债权人以被 蓝盾技术不能清偿到期债 务为由向广东省广州市中 级人民法院提出破产清算 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广州中 院发出破产清算申请通 知书。蓝盾技术正在依法 向法院请求驳回该破产 清算申请。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日，广州中院作出裁 决：对其申请，不予受理。 对方于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 向二审法院提起上诉。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尚未受理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尚未受理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详见公司披露 于巨潮资讯网 的《关于诉讼事 项的进展公告》 公告编号： </w:t>
            </w:r>
            <w:r>
              <w:rPr>
                <w:rFonts w:ascii="Times New Roman" w:eastAsia="Times New Roman" w:hAnsi="Times New Roman" w:cs="Times New Roman"/>
                <w:color w:val="000000"/>
                <w:spacing w:val="0"/>
                <w:w w:val="100"/>
                <w:position w:val="0"/>
                <w:sz w:val="18"/>
                <w:szCs w:val="18"/>
              </w:rPr>
              <w:t>2021-084</w:t>
            </w:r>
            <w:r>
              <w:rPr>
                <w:color w:val="000000"/>
                <w:spacing w:val="0"/>
                <w:w w:val="100"/>
                <w:position w:val="0"/>
              </w:rPr>
              <w:t>）。</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因中经电商未能按期偿还 深圳市瑞程达商贸有限公 司的借款本金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 xml:space="preserve">万元及 相应利息，债权人向法院提 起诉讼，要求中经电商偿还 本金利息及相关费用合计 </w:t>
            </w:r>
            <w:r>
              <w:rPr>
                <w:rFonts w:ascii="Times New Roman" w:eastAsia="Times New Roman" w:hAnsi="Times New Roman" w:cs="Times New Roman"/>
                <w:color w:val="000000"/>
                <w:spacing w:val="0"/>
                <w:w w:val="100"/>
                <w:position w:val="0"/>
                <w:sz w:val="18"/>
                <w:szCs w:val="18"/>
              </w:rPr>
              <w:t>6,311.19</w:t>
            </w:r>
            <w:r>
              <w:rPr>
                <w:color w:val="000000"/>
                <w:spacing w:val="0"/>
                <w:w w:val="100"/>
                <w:position w:val="0"/>
              </w:rPr>
              <w:t>万元，并要求蓝盾 股份及相关担保方对该笔 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6,311.19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是（罚息、 诉讼费等）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该案件于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日一审开庭审理，</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日一审判。公司 向二审法院提起上诉，于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日开庭审 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日二审判决，驳回上诉， 维持原判。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中经电商其他诉讼事项，主 要为网络服务合同纠纷、合 同纠纷等共</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个案件，合 计</w:t>
            </w:r>
            <w:r>
              <w:rPr>
                <w:rFonts w:ascii="Times New Roman" w:eastAsia="Times New Roman" w:hAnsi="Times New Roman" w:cs="Times New Roman"/>
                <w:color w:val="000000"/>
                <w:spacing w:val="0"/>
                <w:w w:val="100"/>
                <w:position w:val="0"/>
                <w:sz w:val="18"/>
                <w:szCs w:val="18"/>
              </w:rPr>
              <w:t>2,890.13</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2,890.13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审理、执行阶段或达成和 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部分诉讼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在审 理阶段、部分诉讼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已在执行阶段或 达成和解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按照法律法规 执行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其他诉讼事项，主要为蓝盾 技术及其他子公司合同纠 纷等共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项，合计</w:t>
            </w:r>
            <w:r>
              <w:rPr>
                <w:rFonts w:ascii="Times New Roman" w:eastAsia="Times New Roman" w:hAnsi="Times New Roman" w:cs="Times New Roman"/>
                <w:color w:val="000000"/>
                <w:spacing w:val="0"/>
                <w:w w:val="100"/>
                <w:position w:val="0"/>
                <w:sz w:val="18"/>
                <w:szCs w:val="18"/>
              </w:rPr>
              <w:t xml:space="preserve">1,168.55 </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1,168.55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审理、执行阶段或达成和 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部分诉讼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在审 理阶段、部分诉讼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 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已在执行阶段或 达成和解</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按照法律法规 执行</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after="340" w:line="240" w:lineRule="auto"/>
        <w:ind w:left="0" w:right="0" w:firstLine="700"/>
        <w:jc w:val="left"/>
      </w:pPr>
      <w:bookmarkStart w:id="495" w:name="bookmark495"/>
      <w:bookmarkStart w:id="496" w:name="bookmark496"/>
      <w:bookmarkStart w:id="497" w:name="bookmark497"/>
      <w:r>
        <w:rPr>
          <w:color w:val="000000"/>
          <w:spacing w:val="0"/>
          <w:w w:val="100"/>
          <w:position w:val="0"/>
        </w:rPr>
        <w:t>十二、处罚及整改情况</w:t>
      </w:r>
      <w:bookmarkEnd w:id="495"/>
      <w:bookmarkEnd w:id="496"/>
      <w:bookmarkEnd w:id="497"/>
    </w:p>
    <w:p>
      <w:pPr>
        <w:pStyle w:val="Style26"/>
        <w:keepNext w:val="0"/>
        <w:keepLines w:val="0"/>
        <w:widowControl w:val="0"/>
        <w:shd w:val="clear" w:color="auto" w:fill="auto"/>
        <w:bidi w:val="0"/>
        <w:spacing w:before="0" w:after="0" w:line="240" w:lineRule="auto"/>
        <w:ind w:left="49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02"/>
        <w:gridCol w:w="994"/>
        <w:gridCol w:w="1618"/>
        <w:gridCol w:w="1224"/>
        <w:gridCol w:w="1550"/>
        <w:gridCol w:w="994"/>
        <w:gridCol w:w="277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调查处罚类型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结论（如有）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蓝盾股份、柯宗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庆、柯宗贵、李根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相关事项未履行审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议程序、信息披露不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广东证监局决定对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前述人员采取出具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left"/>
            </w:pPr>
            <w:r>
              <w:rPr>
                <w:color w:val="000000"/>
                <w:spacing w:val="0"/>
                <w:w w:val="100"/>
                <w:position w:val="0"/>
              </w:rPr>
              <w:t xml:space="preserve">具体内容详见披露于巨潮资讯网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w:t>
            </w:r>
          </w:p>
        </w:tc>
      </w:tr>
    </w:tbl>
    <w:p>
      <w:pPr>
        <w:spacing w:lineRule="exact" w:line="1"/>
        <w:rPr>
          <w:sz w:val="2"/>
          <w:szCs w:val="2"/>
        </w:rPr>
      </w:pPr>
      <w:r>
        <w:br w:type="page"/>
      </w:r>
    </w:p>
    <w:tbl>
      <w:tblPr>
        <w:tblOverlap w:val="never"/>
        <w:jc w:val="center"/>
        <w:tblLayout w:type="fixed"/>
      </w:tblPr>
      <w:tblGrid>
        <w:gridCol w:w="1502"/>
        <w:gridCol w:w="994"/>
        <w:gridCol w:w="1618"/>
        <w:gridCol w:w="1214"/>
        <w:gridCol w:w="1560"/>
        <w:gridCol w:w="994"/>
        <w:gridCol w:w="2770"/>
      </w:tblGrid>
      <w:tr>
        <w:trPr>
          <w:trHeight w:val="67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森、景丽、李德桂</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及时等原因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警示函的行政监管 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收到中国证监会广东监管局警示函 的公告》（公告编号：</w:t>
            </w:r>
            <w:r>
              <w:rPr>
                <w:rFonts w:ascii="Times New Roman" w:eastAsia="Times New Roman" w:hAnsi="Times New Roman" w:cs="Times New Roman"/>
                <w:color w:val="000000"/>
                <w:spacing w:val="0"/>
                <w:w w:val="100"/>
                <w:position w:val="0"/>
                <w:sz w:val="18"/>
                <w:szCs w:val="18"/>
              </w:rPr>
              <w:t>2021-028</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蓝盾股份、柯宗庆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公司、控股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业绩预告披露不准 确、被动减持预披露 不及时等原因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四川证监局决定对 前述人员采取出具 警示函的行政监管 措施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具体内容详见披露于巨潮资讯网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w:t>
            </w:r>
            <w:r>
              <w:rPr>
                <w:color w:val="000000"/>
                <w:spacing w:val="0"/>
                <w:w w:val="100"/>
                <w:position w:val="0"/>
              </w:rPr>
              <w:t xml:space="preserve"> 公司及控股股东收到中国证监会四 川监管局警示函的公告》（公告编 号：</w:t>
            </w:r>
            <w:r>
              <w:rPr>
                <w:rFonts w:ascii="Times New Roman" w:eastAsia="Times New Roman" w:hAnsi="Times New Roman" w:cs="Times New Roman"/>
                <w:color w:val="000000"/>
                <w:spacing w:val="0"/>
                <w:w w:val="100"/>
                <w:position w:val="0"/>
                <w:sz w:val="18"/>
                <w:szCs w:val="18"/>
              </w:rPr>
              <w:t>2021-098</w:t>
            </w:r>
            <w:r>
              <w:rPr>
                <w:color w:val="000000"/>
                <w:spacing w:val="0"/>
                <w:w w:val="100"/>
                <w:position w:val="0"/>
              </w:rPr>
              <w:t>）</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蓝盾股份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因涉嫌信息披露违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法违规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被中国证监会</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立案调查或行</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政处罚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公司尚未收到立案 调查事项的最终调 查结论或相关进展 文件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具体内容详见披露于巨潮资讯网</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）《关于</w:t>
            </w:r>
            <w:r>
              <w:rPr>
                <w:color w:val="000000"/>
                <w:spacing w:val="0"/>
                <w:w w:val="100"/>
                <w:position w:val="0"/>
              </w:rPr>
              <w:t xml:space="preserve"> 收到中国证券监督管理委员会立案 告知书的公告》</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2021-114</w:t>
            </w:r>
            <w:r>
              <w:rPr>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董事、监事、高级管理人员、持股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以上的股东违规买卖公司股票情况</w:t>
      </w:r>
    </w:p>
    <w:p>
      <w:pPr>
        <w:pStyle w:val="Style18"/>
        <w:keepNext w:val="0"/>
        <w:keepLines w:val="0"/>
        <w:widowControl w:val="0"/>
        <w:shd w:val="clear" w:color="auto" w:fill="auto"/>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131"/>
        <w:gridCol w:w="1704"/>
        <w:gridCol w:w="1416"/>
        <w:gridCol w:w="1560"/>
        <w:gridCol w:w="2774"/>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董事、监事、高级管理人员、 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违规买卖公司股票的 具体情况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涉嫌违规所得收 益收回的时间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涉嫌违规所得收益</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收回的金额（元）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董事会采取的问责措施</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因被强制平仓等发生 被动减持情形及未履 行预披露义务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董事会督促股东严格遵守《创业板 股票上市规则》《深圳证券交易所上 市公司股东及董事、监事、高级管 理人员减持股份实施细则》相关规 定，及时地履行信息披露义务。</w:t>
            </w:r>
          </w:p>
        </w:tc>
      </w:tr>
      <w:tr>
        <w:trPr>
          <w:trHeight w:val="16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柯宗庆、柯宗贵、中经汇通 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持有公司股份比例变 动达</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时，未能停止 买卖公司股份并及时 披露简式权益变动报 告书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董事会督促股东严格遵守《创业板 股票上市规则》《深圳证券交易所上 市公司股东及董事、监事、高级管 理人员减持股份实施细则》相关规 定，及时地履行信息披露义务。</w:t>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700"/>
        <w:jc w:val="both"/>
      </w:pPr>
      <w:bookmarkStart w:id="498" w:name="bookmark498"/>
      <w:bookmarkStart w:id="499" w:name="bookmark499"/>
      <w:bookmarkStart w:id="500" w:name="bookmark500"/>
      <w:r>
        <w:rPr>
          <w:color w:val="000000"/>
          <w:spacing w:val="0"/>
          <w:w w:val="100"/>
          <w:position w:val="0"/>
        </w:rPr>
        <w:t>十三、公司及其控股股东、实际控制人的诚信状况</w:t>
      </w:r>
      <w:bookmarkEnd w:id="498"/>
      <w:bookmarkEnd w:id="499"/>
      <w:bookmarkEnd w:id="500"/>
    </w:p>
    <w:p>
      <w:pPr>
        <w:pStyle w:val="Style18"/>
        <w:keepNext w:val="0"/>
        <w:keepLines w:val="0"/>
        <w:widowControl w:val="0"/>
        <w:shd w:val="clear" w:color="auto" w:fill="auto"/>
        <w:bidi w:val="0"/>
        <w:spacing w:before="0" w:after="0" w:line="314" w:lineRule="exact"/>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1395" w:val="left"/>
        </w:tabs>
        <w:bidi w:val="0"/>
        <w:spacing w:before="0" w:after="0" w:line="314" w:lineRule="exact"/>
        <w:ind w:left="700" w:right="0"/>
        <w:jc w:val="both"/>
      </w:pPr>
      <w:bookmarkStart w:id="501" w:name="bookmark501"/>
      <w:r>
        <w:rPr>
          <w:rFonts w:ascii="Times New Roman" w:eastAsia="Times New Roman" w:hAnsi="Times New Roman" w:cs="Times New Roman"/>
          <w:color w:val="000000"/>
          <w:spacing w:val="0"/>
          <w:w w:val="100"/>
          <w:position w:val="0"/>
          <w:sz w:val="18"/>
          <w:szCs w:val="18"/>
        </w:rPr>
        <w:t>1</w:t>
      </w:r>
      <w:bookmarkEnd w:id="50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年以来，受资金流动性不足等因素影响，公司陆续出现债务逾期、涉及诉讼及部分子公司被列入失信被执行人 等事项，日常生产经营受到较大不利影响，偿债能力及盈利能力受到削弱；同时，由于涉诉事项被申请诉前财产保全，公司 部分银行账户、资产已被法院冻结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查封。详情请查阅公司披露于巨潮资讯网的《关于深圳证券交易所关注函回复的公告》</w:t>
      </w:r>
    </w:p>
    <w:p>
      <w:pPr>
        <w:pStyle w:val="Style18"/>
        <w:keepNext w:val="0"/>
        <w:keepLines w:val="0"/>
        <w:widowControl w:val="0"/>
        <w:shd w:val="clear" w:color="auto" w:fill="auto"/>
        <w:bidi w:val="0"/>
        <w:spacing w:before="0" w:after="0" w:line="314" w:lineRule="exact"/>
        <w:ind w:left="0" w:right="0" w:firstLine="700"/>
        <w:jc w:val="both"/>
      </w:pPr>
      <w:r>
        <w:rPr>
          <w:color w:val="000000"/>
          <w:spacing w:val="0"/>
          <w:w w:val="100"/>
          <w:position w:val="0"/>
        </w:rPr>
        <w:t>（公告编号：</w:t>
      </w:r>
      <w:r>
        <w:rPr>
          <w:rFonts w:ascii="Times New Roman" w:eastAsia="Times New Roman" w:hAnsi="Times New Roman" w:cs="Times New Roman"/>
          <w:color w:val="000000"/>
          <w:spacing w:val="0"/>
          <w:w w:val="100"/>
          <w:position w:val="0"/>
          <w:sz w:val="18"/>
          <w:szCs w:val="18"/>
        </w:rPr>
        <w:t>2022-009</w:t>
      </w:r>
      <w:r>
        <w:rPr>
          <w:color w:val="000000"/>
          <w:spacing w:val="0"/>
          <w:w w:val="100"/>
          <w:position w:val="0"/>
        </w:rPr>
        <w:t>）</w:t>
      </w:r>
      <w:r>
        <w:rPr>
          <w:color w:val="000000"/>
          <w:spacing w:val="0"/>
          <w:w w:val="100"/>
          <w:position w:val="0"/>
        </w:rPr>
        <w:t>等相关公告。</w:t>
      </w:r>
    </w:p>
    <w:p>
      <w:pPr>
        <w:pStyle w:val="Style18"/>
        <w:keepNext w:val="0"/>
        <w:keepLines w:val="0"/>
        <w:widowControl w:val="0"/>
        <w:shd w:val="clear" w:color="auto" w:fill="auto"/>
        <w:tabs>
          <w:tab w:pos="1395" w:val="left"/>
        </w:tabs>
        <w:bidi w:val="0"/>
        <w:spacing w:before="0" w:after="0" w:line="314" w:lineRule="exact"/>
        <w:ind w:left="700" w:right="0"/>
        <w:jc w:val="both"/>
      </w:pPr>
      <w:bookmarkStart w:id="502" w:name="bookmark502"/>
      <w:r>
        <w:rPr>
          <w:rFonts w:ascii="Times New Roman" w:eastAsia="Times New Roman" w:hAnsi="Times New Roman" w:cs="Times New Roman"/>
          <w:color w:val="000000"/>
          <w:spacing w:val="0"/>
          <w:w w:val="100"/>
          <w:position w:val="0"/>
          <w:sz w:val="18"/>
          <w:szCs w:val="18"/>
        </w:rPr>
        <w:t>2</w:t>
      </w:r>
      <w:bookmarkEnd w:id="502"/>
      <w:r>
        <w:rPr>
          <w:color w:val="000000"/>
          <w:spacing w:val="0"/>
          <w:w w:val="100"/>
          <w:position w:val="0"/>
        </w:rPr>
        <w:t>、</w:t>
        <w:tab/>
        <w:t>截至目前，中国执行信息公开网查询结果显示，公司及控股股东柯宗庆、柯宗贵、子公司蓝盾技术、中经电商、福 建中经、汇通宝、满泰科技、广州天锐锋信息科技有限公司存在被列入失信被执行人的情况。</w:t>
      </w:r>
    </w:p>
    <w:p>
      <w:pPr>
        <w:pStyle w:val="Style18"/>
        <w:keepNext w:val="0"/>
        <w:keepLines w:val="0"/>
        <w:widowControl w:val="0"/>
        <w:shd w:val="clear" w:color="auto" w:fill="auto"/>
        <w:tabs>
          <w:tab w:pos="1410" w:val="left"/>
        </w:tabs>
        <w:bidi w:val="0"/>
        <w:spacing w:before="0" w:after="100" w:line="314" w:lineRule="exact"/>
        <w:ind w:left="700" w:right="0"/>
        <w:jc w:val="both"/>
      </w:pPr>
      <w:bookmarkStart w:id="503" w:name="bookmark503"/>
      <w:r>
        <w:rPr>
          <w:rFonts w:ascii="Times New Roman" w:eastAsia="Times New Roman" w:hAnsi="Times New Roman" w:cs="Times New Roman"/>
          <w:color w:val="000000"/>
          <w:spacing w:val="0"/>
          <w:w w:val="100"/>
          <w:position w:val="0"/>
          <w:sz w:val="18"/>
          <w:szCs w:val="18"/>
        </w:rPr>
        <w:t>3</w:t>
      </w:r>
      <w:bookmarkEnd w:id="503"/>
      <w:r>
        <w:rPr>
          <w:color w:val="000000"/>
          <w:spacing w:val="0"/>
          <w:w w:val="100"/>
          <w:position w:val="0"/>
        </w:rPr>
        <w:t>、</w:t>
        <w:tab/>
        <w:t>因控股股东个人债务纠纷及为公司部分债务提供担保等事项，其涉及较多诉讼事项。此外，公司控股股东部分质押 股份存在违约风险及涉及诉讼，控股股东及其一致行动人持有的本公司股份已全部被冻结。报告期内，控股股东所持部分股 份被强制平仓及部分股份存在被司法拍卖的风险，详情请查阅公司披露于巨潮资讯网的《关于控股股东部分股票将被司法拍 卖的提示性公告》等相关公告。</w:t>
      </w:r>
    </w:p>
    <w:p>
      <w:pPr>
        <w:pStyle w:val="Style24"/>
        <w:keepNext/>
        <w:keepLines/>
        <w:widowControl w:val="0"/>
        <w:shd w:val="clear" w:color="auto" w:fill="auto"/>
        <w:bidi w:val="0"/>
        <w:spacing w:before="0" w:line="240" w:lineRule="auto"/>
        <w:ind w:left="0" w:right="0" w:firstLine="700"/>
        <w:jc w:val="left"/>
      </w:pPr>
      <w:bookmarkStart w:id="504" w:name="bookmark504"/>
      <w:bookmarkStart w:id="505" w:name="bookmark505"/>
      <w:bookmarkStart w:id="506" w:name="bookmark506"/>
      <w:r>
        <w:rPr>
          <w:color w:val="000000"/>
          <w:spacing w:val="0"/>
          <w:w w:val="100"/>
          <w:position w:val="0"/>
        </w:rPr>
        <w:t>十四、重大关联交易</w:t>
      </w:r>
      <w:bookmarkEnd w:id="504"/>
      <w:bookmarkEnd w:id="505"/>
      <w:bookmarkEnd w:id="506"/>
    </w:p>
    <w:p>
      <w:pPr>
        <w:pStyle w:val="Style30"/>
        <w:keepNext/>
        <w:keepLines/>
        <w:widowControl w:val="0"/>
        <w:shd w:val="clear" w:color="auto" w:fill="auto"/>
        <w:tabs>
          <w:tab w:pos="1068" w:val="left"/>
        </w:tabs>
        <w:bidi w:val="0"/>
        <w:spacing w:before="0" w:line="240" w:lineRule="auto"/>
        <w:ind w:left="0" w:right="0" w:firstLine="700"/>
        <w:jc w:val="left"/>
      </w:pPr>
      <w:bookmarkStart w:id="507" w:name="bookmark507"/>
      <w:bookmarkStart w:id="508" w:name="bookmark508"/>
      <w:bookmarkStart w:id="509" w:name="bookmark509"/>
      <w:bookmarkStart w:id="510" w:name="bookmark510"/>
      <w:r>
        <w:rPr>
          <w:rFonts w:ascii="Times New Roman" w:eastAsia="Times New Roman" w:hAnsi="Times New Roman" w:cs="Times New Roman"/>
          <w:color w:val="000000"/>
          <w:spacing w:val="0"/>
          <w:w w:val="100"/>
          <w:position w:val="0"/>
        </w:rPr>
        <w:t>1</w:t>
      </w:r>
      <w:bookmarkEnd w:id="509"/>
      <w:r>
        <w:rPr>
          <w:color w:val="000000"/>
          <w:spacing w:val="0"/>
          <w:w w:val="100"/>
          <w:position w:val="0"/>
        </w:rPr>
        <w:t>、</w:t>
        <w:tab/>
        <w:t>与日常经营相关的关联交易</w:t>
      </w:r>
      <w:bookmarkEnd w:id="507"/>
      <w:bookmarkEnd w:id="508"/>
      <w:bookmarkEnd w:id="510"/>
    </w:p>
    <w:p>
      <w:pPr>
        <w:pStyle w:val="Style18"/>
        <w:keepNext w:val="0"/>
        <w:keepLines w:val="0"/>
        <w:widowControl w:val="0"/>
        <w:shd w:val="clear" w:color="auto" w:fill="auto"/>
        <w:bidi w:val="0"/>
        <w:spacing w:before="0" w:after="14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1078" w:val="left"/>
        </w:tabs>
        <w:bidi w:val="0"/>
        <w:spacing w:before="0" w:line="240" w:lineRule="auto"/>
        <w:ind w:left="0" w:right="0" w:firstLine="700"/>
        <w:jc w:val="left"/>
      </w:pPr>
      <w:bookmarkStart w:id="511" w:name="bookmark511"/>
      <w:bookmarkStart w:id="512" w:name="bookmark512"/>
      <w:bookmarkStart w:id="513" w:name="bookmark513"/>
      <w:bookmarkStart w:id="514" w:name="bookmark514"/>
      <w:r>
        <w:rPr>
          <w:rFonts w:ascii="Times New Roman" w:eastAsia="Times New Roman" w:hAnsi="Times New Roman" w:cs="Times New Roman"/>
          <w:color w:val="000000"/>
          <w:spacing w:val="0"/>
          <w:w w:val="100"/>
          <w:position w:val="0"/>
        </w:rPr>
        <w:t>2</w:t>
      </w:r>
      <w:bookmarkEnd w:id="513"/>
      <w:r>
        <w:rPr>
          <w:color w:val="000000"/>
          <w:spacing w:val="0"/>
          <w:w w:val="100"/>
          <w:position w:val="0"/>
        </w:rPr>
        <w:t>、</w:t>
        <w:tab/>
        <w:t>资产或股权收购、出售发生的关联交易</w:t>
      </w:r>
      <w:bookmarkEnd w:id="511"/>
      <w:bookmarkEnd w:id="512"/>
      <w:bookmarkEnd w:id="514"/>
    </w:p>
    <w:p>
      <w:pPr>
        <w:pStyle w:val="Style18"/>
        <w:keepNext w:val="0"/>
        <w:keepLines w:val="0"/>
        <w:widowControl w:val="0"/>
        <w:shd w:val="clear" w:color="auto" w:fill="auto"/>
        <w:bidi w:val="0"/>
        <w:spacing w:before="0" w:after="14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1078" w:val="left"/>
        </w:tabs>
        <w:bidi w:val="0"/>
        <w:spacing w:before="0" w:line="240" w:lineRule="auto"/>
        <w:ind w:left="0" w:right="0" w:firstLine="700"/>
        <w:jc w:val="left"/>
      </w:pPr>
      <w:bookmarkStart w:id="515" w:name="bookmark515"/>
      <w:bookmarkStart w:id="516" w:name="bookmark516"/>
      <w:bookmarkStart w:id="517" w:name="bookmark517"/>
      <w:bookmarkStart w:id="518" w:name="bookmark518"/>
      <w:r>
        <w:rPr>
          <w:rFonts w:ascii="Times New Roman" w:eastAsia="Times New Roman" w:hAnsi="Times New Roman" w:cs="Times New Roman"/>
          <w:color w:val="000000"/>
          <w:spacing w:val="0"/>
          <w:w w:val="100"/>
          <w:position w:val="0"/>
        </w:rPr>
        <w:t>3</w:t>
      </w:r>
      <w:bookmarkEnd w:id="517"/>
      <w:r>
        <w:rPr>
          <w:color w:val="000000"/>
          <w:spacing w:val="0"/>
          <w:w w:val="100"/>
          <w:position w:val="0"/>
        </w:rPr>
        <w:t>、</w:t>
        <w:tab/>
        <w:t>共同对外投资的关联交易</w:t>
      </w:r>
      <w:bookmarkEnd w:id="515"/>
      <w:bookmarkEnd w:id="516"/>
      <w:bookmarkEnd w:id="518"/>
    </w:p>
    <w:p>
      <w:pPr>
        <w:pStyle w:val="Style18"/>
        <w:keepNext w:val="0"/>
        <w:keepLines w:val="0"/>
        <w:widowControl w:val="0"/>
        <w:shd w:val="clear" w:color="auto" w:fill="auto"/>
        <w:bidi w:val="0"/>
        <w:spacing w:before="0" w:after="140" w:line="240" w:lineRule="auto"/>
        <w:ind w:left="0" w:right="0" w:firstLine="7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1078" w:val="left"/>
        </w:tabs>
        <w:bidi w:val="0"/>
        <w:spacing w:before="0" w:line="240" w:lineRule="auto"/>
        <w:ind w:left="0" w:right="0" w:firstLine="70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4</w:t>
      </w:r>
      <w:bookmarkEnd w:id="521"/>
      <w:r>
        <w:rPr>
          <w:color w:val="000000"/>
          <w:spacing w:val="0"/>
          <w:w w:val="100"/>
          <w:position w:val="0"/>
        </w:rPr>
        <w:t>、</w:t>
        <w:tab/>
        <w:t>关联债权债务往来</w:t>
      </w:r>
      <w:bookmarkEnd w:id="519"/>
      <w:bookmarkEnd w:id="520"/>
      <w:bookmarkEnd w:id="522"/>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公司报告期不存在关联债权债务往来。</w:t>
      </w:r>
    </w:p>
    <w:p>
      <w:pPr>
        <w:pStyle w:val="Style30"/>
        <w:keepNext/>
        <w:keepLines/>
        <w:widowControl w:val="0"/>
        <w:shd w:val="clear" w:color="auto" w:fill="auto"/>
        <w:tabs>
          <w:tab w:pos="1078" w:val="left"/>
        </w:tabs>
        <w:bidi w:val="0"/>
        <w:spacing w:before="0" w:line="240" w:lineRule="auto"/>
        <w:ind w:left="0" w:right="0" w:firstLine="700"/>
        <w:jc w:val="both"/>
      </w:pPr>
      <w:bookmarkStart w:id="523" w:name="bookmark523"/>
      <w:bookmarkStart w:id="524" w:name="bookmark524"/>
      <w:bookmarkStart w:id="525" w:name="bookmark525"/>
      <w:bookmarkStart w:id="526" w:name="bookmark526"/>
      <w:r>
        <w:rPr>
          <w:rFonts w:ascii="Times New Roman" w:eastAsia="Times New Roman" w:hAnsi="Times New Roman" w:cs="Times New Roman"/>
          <w:color w:val="000000"/>
          <w:spacing w:val="0"/>
          <w:w w:val="100"/>
          <w:position w:val="0"/>
        </w:rPr>
        <w:t>5</w:t>
      </w:r>
      <w:bookmarkEnd w:id="525"/>
      <w:r>
        <w:rPr>
          <w:color w:val="000000"/>
          <w:spacing w:val="0"/>
          <w:w w:val="100"/>
          <w:position w:val="0"/>
        </w:rPr>
        <w:t>、</w:t>
        <w:tab/>
        <w:t>与存在关联关系的财务公司的往来情况</w:t>
      </w:r>
      <w:bookmarkEnd w:id="523"/>
      <w:bookmarkEnd w:id="524"/>
      <w:bookmarkEnd w:id="526"/>
    </w:p>
    <w:p>
      <w:pPr>
        <w:pStyle w:val="Style18"/>
        <w:keepNext w:val="0"/>
        <w:keepLines w:val="0"/>
        <w:widowControl w:val="0"/>
        <w:numPr>
          <w:ilvl w:val="0"/>
          <w:numId w:val="7"/>
        </w:numPr>
        <w:shd w:val="clear" w:color="auto" w:fill="auto"/>
        <w:tabs>
          <w:tab w:pos="982" w:val="left"/>
        </w:tabs>
        <w:bidi w:val="0"/>
        <w:spacing w:before="0" w:after="140" w:line="240" w:lineRule="auto"/>
        <w:ind w:left="0" w:right="0" w:firstLine="700"/>
        <w:jc w:val="both"/>
      </w:pPr>
      <w:bookmarkStart w:id="527" w:name="bookmark527"/>
      <w:bookmarkEnd w:id="52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公司与存在关联关系的财务公司与关联方之间不存在存款、贷款、授信或其他金融业务。</w:t>
      </w:r>
    </w:p>
    <w:p>
      <w:pPr>
        <w:pStyle w:val="Style30"/>
        <w:keepNext/>
        <w:keepLines/>
        <w:widowControl w:val="0"/>
        <w:shd w:val="clear" w:color="auto" w:fill="auto"/>
        <w:tabs>
          <w:tab w:pos="1078" w:val="left"/>
        </w:tabs>
        <w:bidi w:val="0"/>
        <w:spacing w:before="0" w:line="240" w:lineRule="auto"/>
        <w:ind w:left="0" w:right="0" w:firstLine="700"/>
        <w:jc w:val="both"/>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6</w:t>
      </w:r>
      <w:bookmarkEnd w:id="530"/>
      <w:r>
        <w:rPr>
          <w:color w:val="000000"/>
          <w:spacing w:val="0"/>
          <w:w w:val="100"/>
          <w:position w:val="0"/>
        </w:rPr>
        <w:t>、</w:t>
        <w:tab/>
        <w:t>公司控股的财务公司与关联方的往来情况</w:t>
      </w:r>
      <w:bookmarkEnd w:id="528"/>
      <w:bookmarkEnd w:id="529"/>
      <w:bookmarkEnd w:id="531"/>
    </w:p>
    <w:p>
      <w:pPr>
        <w:pStyle w:val="Style18"/>
        <w:keepNext w:val="0"/>
        <w:keepLines w:val="0"/>
        <w:widowControl w:val="0"/>
        <w:numPr>
          <w:ilvl w:val="0"/>
          <w:numId w:val="7"/>
        </w:numPr>
        <w:shd w:val="clear" w:color="auto" w:fill="auto"/>
        <w:tabs>
          <w:tab w:pos="982" w:val="left"/>
        </w:tabs>
        <w:bidi w:val="0"/>
        <w:spacing w:before="0" w:after="140" w:line="240" w:lineRule="auto"/>
        <w:ind w:left="0" w:right="0" w:firstLine="700"/>
        <w:jc w:val="both"/>
      </w:pPr>
      <w:bookmarkStart w:id="532" w:name="bookmark532"/>
      <w:bookmarkEnd w:id="53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公司控股的财务公司与关联方之间不存在存款、贷款、授信或其他金融业务。</w:t>
      </w:r>
    </w:p>
    <w:p>
      <w:pPr>
        <w:pStyle w:val="Style30"/>
        <w:keepNext/>
        <w:keepLines/>
        <w:widowControl w:val="0"/>
        <w:shd w:val="clear" w:color="auto" w:fill="auto"/>
        <w:tabs>
          <w:tab w:pos="1073" w:val="left"/>
        </w:tabs>
        <w:bidi w:val="0"/>
        <w:spacing w:before="0" w:line="240" w:lineRule="auto"/>
        <w:ind w:left="0" w:right="0" w:firstLine="700"/>
        <w:jc w:val="both"/>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7</w:t>
      </w:r>
      <w:bookmarkEnd w:id="535"/>
      <w:r>
        <w:rPr>
          <w:color w:val="000000"/>
          <w:spacing w:val="0"/>
          <w:w w:val="100"/>
          <w:position w:val="0"/>
        </w:rPr>
        <w:t>、</w:t>
        <w:tab/>
        <w:t>其他重大关联交易</w:t>
      </w:r>
      <w:bookmarkEnd w:id="533"/>
      <w:bookmarkEnd w:id="534"/>
      <w:bookmarkEnd w:id="536"/>
    </w:p>
    <w:p>
      <w:pPr>
        <w:pStyle w:val="Style18"/>
        <w:keepNext w:val="0"/>
        <w:keepLines w:val="0"/>
        <w:widowControl w:val="0"/>
        <w:numPr>
          <w:ilvl w:val="0"/>
          <w:numId w:val="7"/>
        </w:numPr>
        <w:shd w:val="clear" w:color="auto" w:fill="auto"/>
        <w:tabs>
          <w:tab w:pos="982" w:val="left"/>
        </w:tabs>
        <w:bidi w:val="0"/>
        <w:spacing w:before="0" w:after="140" w:line="240" w:lineRule="auto"/>
        <w:ind w:left="0" w:right="0" w:firstLine="700"/>
        <w:jc w:val="both"/>
      </w:pPr>
      <w:bookmarkStart w:id="537" w:name="bookmark537"/>
      <w:bookmarkEnd w:id="537"/>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公司报告期无其他重大关联交易。</w:t>
      </w:r>
    </w:p>
    <w:p>
      <w:pPr>
        <w:pStyle w:val="Style24"/>
        <w:keepNext/>
        <w:keepLines/>
        <w:widowControl w:val="0"/>
        <w:shd w:val="clear" w:color="auto" w:fill="auto"/>
        <w:bidi w:val="0"/>
        <w:spacing w:before="0" w:line="240" w:lineRule="auto"/>
        <w:ind w:left="0" w:right="0" w:firstLine="700"/>
        <w:jc w:val="both"/>
      </w:pPr>
      <w:bookmarkStart w:id="538" w:name="bookmark538"/>
      <w:bookmarkStart w:id="539" w:name="bookmark539"/>
      <w:bookmarkStart w:id="540" w:name="bookmark540"/>
      <w:r>
        <w:rPr>
          <w:color w:val="000000"/>
          <w:spacing w:val="0"/>
          <w:w w:val="100"/>
          <w:position w:val="0"/>
        </w:rPr>
        <w:t>十五、重大合同及其履行情况</w:t>
      </w:r>
      <w:bookmarkEnd w:id="538"/>
      <w:bookmarkEnd w:id="539"/>
      <w:bookmarkEnd w:id="540"/>
    </w:p>
    <w:p>
      <w:pPr>
        <w:pStyle w:val="Style30"/>
        <w:keepNext/>
        <w:keepLines/>
        <w:widowControl w:val="0"/>
        <w:shd w:val="clear" w:color="auto" w:fill="auto"/>
        <w:bidi w:val="0"/>
        <w:spacing w:before="0" w:line="240" w:lineRule="auto"/>
        <w:ind w:left="0" w:right="0" w:firstLine="700"/>
        <w:jc w:val="both"/>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1</w:t>
      </w:r>
      <w:bookmarkEnd w:id="543"/>
      <w:r>
        <w:rPr>
          <w:color w:val="000000"/>
          <w:spacing w:val="0"/>
          <w:w w:val="100"/>
          <w:position w:val="0"/>
        </w:rPr>
        <w:t>、托管、承包、租赁事项情况</w:t>
      </w:r>
      <w:bookmarkEnd w:id="541"/>
      <w:bookmarkEnd w:id="542"/>
      <w:bookmarkEnd w:id="544"/>
    </w:p>
    <w:p>
      <w:pPr>
        <w:pStyle w:val="Style39"/>
        <w:keepNext/>
        <w:keepLines/>
        <w:widowControl w:val="0"/>
        <w:shd w:val="clear" w:color="auto" w:fill="auto"/>
        <w:bidi w:val="0"/>
        <w:spacing w:before="0" w:after="380" w:line="240" w:lineRule="auto"/>
        <w:ind w:left="0" w:right="0" w:firstLine="700"/>
        <w:jc w:val="both"/>
      </w:pPr>
      <w:bookmarkStart w:id="545" w:name="bookmark545"/>
      <w:bookmarkStart w:id="546" w:name="bookmark546"/>
      <w:bookmarkStart w:id="547" w:name="bookmark547"/>
      <w:bookmarkStart w:id="548" w:name="bookmark548"/>
      <w:r>
        <w:rPr>
          <w:color w:val="000000"/>
          <w:spacing w:val="0"/>
          <w:w w:val="100"/>
          <w:position w:val="0"/>
        </w:rPr>
        <w:t>（</w:t>
      </w:r>
      <w:bookmarkEnd w:id="547"/>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45"/>
      <w:bookmarkEnd w:id="546"/>
      <w:bookmarkEnd w:id="548"/>
    </w:p>
    <w:p>
      <w:pPr>
        <w:pStyle w:val="Style18"/>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公司报告期不存在托管情况。</w:t>
      </w:r>
    </w:p>
    <w:p>
      <w:pPr>
        <w:pStyle w:val="Style39"/>
        <w:keepNext/>
        <w:keepLines/>
        <w:widowControl w:val="0"/>
        <w:shd w:val="clear" w:color="auto" w:fill="auto"/>
        <w:tabs>
          <w:tab w:pos="1193" w:val="left"/>
        </w:tabs>
        <w:bidi w:val="0"/>
        <w:spacing w:before="0" w:after="380" w:line="240" w:lineRule="auto"/>
        <w:ind w:left="0" w:right="0" w:firstLine="700"/>
        <w:jc w:val="both"/>
      </w:pPr>
      <w:bookmarkStart w:id="549" w:name="bookmark549"/>
      <w:bookmarkStart w:id="550" w:name="bookmark550"/>
      <w:bookmarkStart w:id="551" w:name="bookmark551"/>
      <w:bookmarkStart w:id="552" w:name="bookmark552"/>
      <w:r>
        <w:rPr>
          <w:color w:val="000000"/>
          <w:spacing w:val="0"/>
          <w:w w:val="100"/>
          <w:position w:val="0"/>
        </w:rPr>
        <w:t>（</w:t>
      </w:r>
      <w:bookmarkEnd w:id="551"/>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49"/>
      <w:bookmarkEnd w:id="550"/>
      <w:bookmarkEnd w:id="552"/>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公司报告期不存在承包情况。</w:t>
      </w:r>
    </w:p>
    <w:p>
      <w:pPr>
        <w:pStyle w:val="Style39"/>
        <w:keepNext/>
        <w:keepLines/>
        <w:widowControl w:val="0"/>
        <w:shd w:val="clear" w:color="auto" w:fill="auto"/>
        <w:tabs>
          <w:tab w:pos="1193" w:val="left"/>
        </w:tabs>
        <w:bidi w:val="0"/>
        <w:spacing w:before="0" w:after="380" w:line="240" w:lineRule="auto"/>
        <w:ind w:left="0" w:right="0" w:firstLine="700"/>
        <w:jc w:val="both"/>
      </w:pPr>
      <w:bookmarkStart w:id="553" w:name="bookmark553"/>
      <w:bookmarkStart w:id="554" w:name="bookmark554"/>
      <w:bookmarkStart w:id="555" w:name="bookmark555"/>
      <w:bookmarkStart w:id="556" w:name="bookmark556"/>
      <w:r>
        <w:rPr>
          <w:color w:val="000000"/>
          <w:spacing w:val="0"/>
          <w:w w:val="100"/>
          <w:position w:val="0"/>
        </w:rPr>
        <w:t>（</w:t>
      </w:r>
      <w:bookmarkEnd w:id="555"/>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3"/>
      <w:bookmarkEnd w:id="554"/>
      <w:bookmarkEnd w:id="556"/>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公司报告期不存在租赁情况。</w:t>
      </w:r>
    </w:p>
    <w:p>
      <w:pPr>
        <w:pStyle w:val="Style30"/>
        <w:keepNext/>
        <w:keepLines/>
        <w:widowControl w:val="0"/>
        <w:shd w:val="clear" w:color="auto" w:fill="auto"/>
        <w:bidi w:val="0"/>
        <w:spacing w:before="0" w:line="240" w:lineRule="auto"/>
        <w:ind w:left="0" w:right="0" w:firstLine="700"/>
        <w:jc w:val="both"/>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2</w:t>
      </w:r>
      <w:bookmarkEnd w:id="559"/>
      <w:r>
        <w:rPr>
          <w:color w:val="000000"/>
          <w:spacing w:val="0"/>
          <w:w w:val="100"/>
          <w:position w:val="0"/>
        </w:rPr>
        <w:t>、重大担保</w:t>
      </w:r>
      <w:bookmarkEnd w:id="557"/>
      <w:bookmarkEnd w:id="558"/>
      <w:bookmarkEnd w:id="560"/>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9019" w:right="0" w:firstLine="0"/>
        <w:jc w:val="left"/>
      </w:pPr>
      <w:r>
        <w:rPr>
          <w:color w:val="000000"/>
          <w:spacing w:val="0"/>
          <w:w w:val="100"/>
          <w:position w:val="0"/>
        </w:rPr>
        <w:t>单位：万元</w:t>
      </w:r>
    </w:p>
    <w:tbl>
      <w:tblPr>
        <w:tblOverlap w:val="never"/>
        <w:jc w:val="center"/>
        <w:tblLayout w:type="fixed"/>
      </w:tblPr>
      <w:tblGrid>
        <w:gridCol w:w="1987"/>
        <w:gridCol w:w="854"/>
        <w:gridCol w:w="850"/>
        <w:gridCol w:w="850"/>
        <w:gridCol w:w="850"/>
        <w:gridCol w:w="850"/>
        <w:gridCol w:w="710"/>
        <w:gridCol w:w="850"/>
        <w:gridCol w:w="710"/>
        <w:gridCol w:w="710"/>
        <w:gridCol w:w="859"/>
      </w:tblGrid>
      <w:tr>
        <w:trPr>
          <w:trHeight w:val="40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担保物</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反担保情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况（如有）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3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蓝盾信息安全技术有限 公司、中经汇通电子商务 有限公司、深圳市蓝盾满 泰科技发展有限公司、成 都蓝盾网信科技有限公 司、西咸新区蓝盾信息安 全技术、广州华炜科技有 限公司、广州市满泰信息 科技有限公司、江西华炜 电气技术有限公司、宜宾 蓝盾量子科技有限公司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蓝盾信息安全技术有限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报告期内对子公司担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保实际发生额合计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w:t>
            </w: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352,858.42</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322" w:lineRule="exact"/>
              <w:ind w:left="0" w:right="0" w:firstLine="0"/>
              <w:jc w:val="left"/>
            </w:pPr>
            <w:r>
              <w:rPr>
                <w:color w:val="000000"/>
                <w:spacing w:val="0"/>
                <w:w w:val="100"/>
                <w:position w:val="0"/>
              </w:rPr>
              <w:t>报告期末对子公司实 际担保余额合计</w:t>
            </w:r>
          </w:p>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191,709.75</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报告期内担保实际发 生额合计</w:t>
            </w:r>
          </w:p>
        </w:tc>
        <w:tc>
          <w:tcPr>
            <w:gridSpan w:val="5"/>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w:t>
            </w:r>
          </w:p>
        </w:tc>
      </w:tr>
    </w:tbl>
    <w:tbl>
      <w:tblPr>
        <w:tblOverlap w:val="never"/>
        <w:jc w:val="center"/>
        <w:tblLayout w:type="fixed"/>
      </w:tblPr>
      <w:tblGrid>
        <w:gridCol w:w="2842"/>
        <w:gridCol w:w="1699"/>
        <w:gridCol w:w="1699"/>
        <w:gridCol w:w="384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352,858.42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191,709.75</w:t>
            </w:r>
          </w:p>
        </w:tc>
      </w:tr>
      <w:tr>
        <w:trPr>
          <w:trHeight w:val="403"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161.19%</w:t>
            </w: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2,858.42</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2,858.42</w:t>
            </w:r>
          </w:p>
        </w:tc>
      </w:tr>
    </w:tbl>
    <w:p>
      <w:pPr>
        <w:widowControl w:val="0"/>
        <w:spacing w:after="319" w:line="1" w:lineRule="exact"/>
      </w:pPr>
    </w:p>
    <w:p>
      <w:pPr>
        <w:pStyle w:val="Style30"/>
        <w:keepNext/>
        <w:keepLines/>
        <w:widowControl w:val="0"/>
        <w:shd w:val="clear" w:color="auto" w:fill="auto"/>
        <w:bidi w:val="0"/>
        <w:spacing w:before="0" w:after="360" w:line="240" w:lineRule="auto"/>
        <w:ind w:left="0" w:right="0" w:firstLine="70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3</w:t>
      </w:r>
      <w:bookmarkEnd w:id="563"/>
      <w:r>
        <w:rPr>
          <w:color w:val="000000"/>
          <w:spacing w:val="0"/>
          <w:w w:val="100"/>
          <w:position w:val="0"/>
        </w:rPr>
        <w:t>、委托他人进行现金资产管理情况</w:t>
      </w:r>
      <w:bookmarkEnd w:id="561"/>
      <w:bookmarkEnd w:id="562"/>
      <w:bookmarkEnd w:id="564"/>
    </w:p>
    <w:p>
      <w:pPr>
        <w:pStyle w:val="Style39"/>
        <w:keepNext/>
        <w:keepLines/>
        <w:widowControl w:val="0"/>
        <w:shd w:val="clear" w:color="auto" w:fill="auto"/>
        <w:tabs>
          <w:tab w:pos="1193" w:val="left"/>
        </w:tabs>
        <w:bidi w:val="0"/>
        <w:spacing w:before="0" w:after="280" w:line="240" w:lineRule="auto"/>
        <w:ind w:left="0" w:right="0" w:firstLine="700"/>
        <w:jc w:val="both"/>
      </w:pPr>
      <w:bookmarkStart w:id="565" w:name="bookmark565"/>
      <w:bookmarkStart w:id="566" w:name="bookmark566"/>
      <w:bookmarkStart w:id="567" w:name="bookmark567"/>
      <w:bookmarkStart w:id="568" w:name="bookmark568"/>
      <w:r>
        <w:rPr>
          <w:color w:val="000000"/>
          <w:spacing w:val="0"/>
          <w:w w:val="100"/>
          <w:position w:val="0"/>
        </w:rPr>
        <w:t>（</w:t>
      </w:r>
      <w:bookmarkEnd w:id="567"/>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5"/>
      <w:bookmarkEnd w:id="566"/>
      <w:bookmarkEnd w:id="568"/>
    </w:p>
    <w:p>
      <w:pPr>
        <w:pStyle w:val="Style18"/>
        <w:keepNext w:val="0"/>
        <w:keepLines w:val="0"/>
        <w:widowControl w:val="0"/>
        <w:shd w:val="clear" w:color="auto" w:fill="auto"/>
        <w:bidi w:val="0"/>
        <w:spacing w:before="0" w:after="0" w:line="313"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3" w:lineRule="exact"/>
        <w:ind w:left="0" w:right="0" w:firstLine="700"/>
        <w:jc w:val="both"/>
      </w:pPr>
      <w:r>
        <w:rPr>
          <w:color w:val="000000"/>
          <w:spacing w:val="0"/>
          <w:w w:val="100"/>
          <w:position w:val="0"/>
        </w:rPr>
        <w:t>公司报告期不存在委托理财。</w:t>
      </w:r>
    </w:p>
    <w:p>
      <w:pPr>
        <w:pStyle w:val="Style39"/>
        <w:keepNext/>
        <w:keepLines/>
        <w:widowControl w:val="0"/>
        <w:shd w:val="clear" w:color="auto" w:fill="auto"/>
        <w:tabs>
          <w:tab w:pos="1193" w:val="left"/>
        </w:tabs>
        <w:bidi w:val="0"/>
        <w:spacing w:before="0" w:after="280" w:line="240" w:lineRule="auto"/>
        <w:ind w:left="0" w:right="0" w:firstLine="700"/>
        <w:jc w:val="both"/>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69"/>
      <w:bookmarkEnd w:id="570"/>
      <w:bookmarkEnd w:id="572"/>
    </w:p>
    <w:p>
      <w:pPr>
        <w:pStyle w:val="Style18"/>
        <w:keepNext w:val="0"/>
        <w:keepLines w:val="0"/>
        <w:widowControl w:val="0"/>
        <w:shd w:val="clear" w:color="auto" w:fill="auto"/>
        <w:bidi w:val="0"/>
        <w:spacing w:before="0" w:after="0" w:line="313"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3" w:lineRule="exact"/>
        <w:ind w:left="0" w:right="0" w:firstLine="700"/>
        <w:jc w:val="both"/>
      </w:pPr>
      <w:r>
        <w:rPr>
          <w:color w:val="000000"/>
          <w:spacing w:val="0"/>
          <w:w w:val="100"/>
          <w:position w:val="0"/>
        </w:rPr>
        <w:t>公司报告期不存在委托贷款。</w:t>
      </w:r>
    </w:p>
    <w:p>
      <w:pPr>
        <w:pStyle w:val="Style30"/>
        <w:keepNext/>
        <w:keepLines/>
        <w:widowControl w:val="0"/>
        <w:shd w:val="clear" w:color="auto" w:fill="auto"/>
        <w:bidi w:val="0"/>
        <w:spacing w:before="0" w:after="280" w:line="240" w:lineRule="auto"/>
        <w:ind w:left="0" w:right="0" w:firstLine="700"/>
        <w:jc w:val="both"/>
      </w:pPr>
      <w:bookmarkStart w:id="573" w:name="bookmark573"/>
      <w:bookmarkStart w:id="574" w:name="bookmark574"/>
      <w:bookmarkStart w:id="575" w:name="bookmark575"/>
      <w:bookmarkStart w:id="576" w:name="bookmark576"/>
      <w:r>
        <w:rPr>
          <w:rFonts w:ascii="Times New Roman" w:eastAsia="Times New Roman" w:hAnsi="Times New Roman" w:cs="Times New Roman"/>
          <w:color w:val="000000"/>
          <w:spacing w:val="0"/>
          <w:w w:val="100"/>
          <w:position w:val="0"/>
        </w:rPr>
        <w:t>4</w:t>
      </w:r>
      <w:bookmarkEnd w:id="575"/>
      <w:r>
        <w:rPr>
          <w:color w:val="000000"/>
          <w:spacing w:val="0"/>
          <w:w w:val="100"/>
          <w:position w:val="0"/>
        </w:rPr>
        <w:t>、其他重大合同</w:t>
      </w:r>
      <w:bookmarkEnd w:id="573"/>
      <w:bookmarkEnd w:id="574"/>
      <w:bookmarkEnd w:id="576"/>
    </w:p>
    <w:p>
      <w:pPr>
        <w:pStyle w:val="Style18"/>
        <w:keepNext w:val="0"/>
        <w:keepLines w:val="0"/>
        <w:widowControl w:val="0"/>
        <w:shd w:val="clear" w:color="auto" w:fill="auto"/>
        <w:bidi w:val="0"/>
        <w:spacing w:before="0" w:after="0" w:line="313"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60" w:line="313" w:lineRule="exact"/>
        <w:ind w:left="0" w:right="0" w:firstLine="700"/>
        <w:jc w:val="both"/>
      </w:pPr>
      <w:r>
        <w:rPr>
          <w:color w:val="000000"/>
          <w:spacing w:val="0"/>
          <w:w w:val="100"/>
          <w:position w:val="0"/>
        </w:rPr>
        <w:t>公司报告期不存在其他重大合同。</w:t>
      </w:r>
    </w:p>
    <w:p>
      <w:pPr>
        <w:pStyle w:val="Style24"/>
        <w:keepNext/>
        <w:keepLines/>
        <w:widowControl w:val="0"/>
        <w:shd w:val="clear" w:color="auto" w:fill="auto"/>
        <w:bidi w:val="0"/>
        <w:spacing w:before="0" w:after="280" w:line="240" w:lineRule="auto"/>
        <w:ind w:left="0" w:right="0" w:firstLine="700"/>
        <w:jc w:val="both"/>
      </w:pPr>
      <w:bookmarkStart w:id="577" w:name="bookmark577"/>
      <w:bookmarkStart w:id="578" w:name="bookmark578"/>
      <w:bookmarkStart w:id="579" w:name="bookmark579"/>
      <w:r>
        <w:rPr>
          <w:color w:val="000000"/>
          <w:spacing w:val="0"/>
          <w:w w:val="100"/>
          <w:position w:val="0"/>
        </w:rPr>
        <w:t>十六、其他重大事项的说明</w:t>
      </w:r>
      <w:bookmarkEnd w:id="577"/>
      <w:bookmarkEnd w:id="578"/>
      <w:bookmarkEnd w:id="579"/>
    </w:p>
    <w:p>
      <w:pPr>
        <w:pStyle w:val="Style18"/>
        <w:keepNext w:val="0"/>
        <w:keepLines w:val="0"/>
        <w:widowControl w:val="0"/>
        <w:shd w:val="clear" w:color="auto" w:fill="auto"/>
        <w:bidi w:val="0"/>
        <w:spacing w:before="0" w:after="0" w:line="313" w:lineRule="exact"/>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1394" w:val="left"/>
        </w:tabs>
        <w:bidi w:val="0"/>
        <w:spacing w:before="0" w:after="0" w:line="313" w:lineRule="exact"/>
        <w:ind w:left="1060" w:right="0" w:firstLine="0"/>
        <w:jc w:val="both"/>
      </w:pPr>
      <w:bookmarkStart w:id="580" w:name="bookmark580"/>
      <w:r>
        <w:rPr>
          <w:rFonts w:ascii="Times New Roman" w:eastAsia="Times New Roman" w:hAnsi="Times New Roman" w:cs="Times New Roman"/>
          <w:color w:val="000000"/>
          <w:spacing w:val="0"/>
          <w:w w:val="100"/>
          <w:position w:val="0"/>
          <w:sz w:val="18"/>
          <w:szCs w:val="18"/>
        </w:rPr>
        <w:t>1</w:t>
      </w:r>
      <w:bookmarkEnd w:id="580"/>
      <w:r>
        <w:rPr>
          <w:color w:val="000000"/>
          <w:spacing w:val="0"/>
          <w:w w:val="100"/>
          <w:position w:val="0"/>
        </w:rPr>
        <w:t>、</w:t>
        <w:tab/>
        <w:t>公司与宜宾市叙州区政府相关合作事项的进展说明</w:t>
      </w:r>
    </w:p>
    <w:p>
      <w:pPr>
        <w:pStyle w:val="Style18"/>
        <w:keepNext w:val="0"/>
        <w:keepLines w:val="0"/>
        <w:widowControl w:val="0"/>
        <w:shd w:val="clear" w:color="auto" w:fill="auto"/>
        <w:bidi w:val="0"/>
        <w:spacing w:before="0" w:after="0" w:line="313" w:lineRule="exact"/>
        <w:ind w:left="70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日，宜宾市叙州区创益产业投资有限公司与本公司及公司实际控制人柯宗庆先生、柯宗贵先生及其一致行 动人中经汇通有限责任公司签订了《合作框架协议》（以下简称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），各方拟就公司债务问题、股权转让事项、公司注 册主体迁址事项、公司业务发展规划、产业投资等事项展开全面合作。目前，公司与宜宾市叙州区政府的相关合作事项正在 有序推进，公司已在宜宾市设立相关子公司，与宜宾市叙州区人民政府就产业投资事宜签订了《投资协议书》。此外，公司 已完成注册地变更的工商变更登记手续。详情请查阅公司披露于巨潮资讯网的《关于合作框架协议进展暨拟签署投资协议书 的公告》（公告编号：</w:t>
      </w:r>
      <w:r>
        <w:rPr>
          <w:rFonts w:ascii="Times New Roman" w:eastAsia="Times New Roman" w:hAnsi="Times New Roman" w:cs="Times New Roman"/>
          <w:color w:val="000000"/>
          <w:spacing w:val="0"/>
          <w:w w:val="100"/>
          <w:position w:val="0"/>
          <w:sz w:val="18"/>
          <w:szCs w:val="18"/>
        </w:rPr>
        <w:t>2021-007</w:t>
      </w:r>
      <w:r>
        <w:rPr>
          <w:color w:val="000000"/>
          <w:spacing w:val="0"/>
          <w:w w:val="100"/>
          <w:position w:val="0"/>
        </w:rPr>
        <w:t>）、《关于公司变更注册地址事项的进展公告》（公告编号：</w:t>
      </w:r>
      <w:r>
        <w:rPr>
          <w:rFonts w:ascii="Times New Roman" w:eastAsia="Times New Roman" w:hAnsi="Times New Roman" w:cs="Times New Roman"/>
          <w:color w:val="000000"/>
          <w:spacing w:val="0"/>
          <w:w w:val="100"/>
          <w:position w:val="0"/>
          <w:sz w:val="18"/>
          <w:szCs w:val="18"/>
        </w:rPr>
        <w:t>2021-077</w:t>
      </w:r>
      <w:r>
        <w:rPr>
          <w:color w:val="000000"/>
          <w:spacing w:val="0"/>
          <w:w w:val="100"/>
          <w:position w:val="0"/>
        </w:rPr>
        <w:t>）等相关公告。</w:t>
      </w:r>
    </w:p>
    <w:p>
      <w:pPr>
        <w:pStyle w:val="Style18"/>
        <w:keepNext w:val="0"/>
        <w:keepLines w:val="0"/>
        <w:widowControl w:val="0"/>
        <w:shd w:val="clear" w:color="auto" w:fill="auto"/>
        <w:tabs>
          <w:tab w:pos="1414" w:val="left"/>
        </w:tabs>
        <w:bidi w:val="0"/>
        <w:spacing w:before="0" w:after="0" w:line="313" w:lineRule="exact"/>
        <w:ind w:left="1060" w:right="0" w:firstLine="0"/>
        <w:jc w:val="left"/>
      </w:pPr>
      <w:bookmarkStart w:id="581" w:name="bookmark581"/>
      <w:r>
        <w:rPr>
          <w:rFonts w:ascii="Times New Roman" w:eastAsia="Times New Roman" w:hAnsi="Times New Roman" w:cs="Times New Roman"/>
          <w:color w:val="000000"/>
          <w:spacing w:val="0"/>
          <w:w w:val="100"/>
          <w:position w:val="0"/>
          <w:sz w:val="18"/>
          <w:szCs w:val="18"/>
        </w:rPr>
        <w:t>2</w:t>
      </w:r>
      <w:bookmarkEnd w:id="581"/>
      <w:r>
        <w:rPr>
          <w:color w:val="000000"/>
          <w:spacing w:val="0"/>
          <w:w w:val="100"/>
          <w:position w:val="0"/>
        </w:rPr>
        <w:t>、</w:t>
        <w:tab/>
        <w:t>完成董事会、监事会换届选举事宜</w:t>
      </w:r>
    </w:p>
    <w:p>
      <w:pPr>
        <w:pStyle w:val="Style18"/>
        <w:keepNext w:val="0"/>
        <w:keepLines w:val="0"/>
        <w:widowControl w:val="0"/>
        <w:shd w:val="clear" w:color="auto" w:fill="auto"/>
        <w:bidi w:val="0"/>
        <w:spacing w:before="0" w:after="280" w:line="313" w:lineRule="exact"/>
        <w:ind w:left="70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年第三次临时股东大会，审议通过了《关于选举公司第五届董事会非独立董事的议案》 《关于选举公司第五届董事会独立董事的议案》《关于选举公司第五届监事会股东代表监事的议案》，完成了董事会、监事 会换届选举。公司第五届董事会、监事会成员简介详见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第四节、公司治理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七、董事、监事和高级管理人员情况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280" w:line="355" w:lineRule="exact"/>
        <w:ind w:left="70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号——创业板行业信息披露》中的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网络安全相关业务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 新增的网络安全相关业务资质的情况</w:t>
      </w:r>
    </w:p>
    <w:p>
      <w:pPr>
        <w:pStyle w:val="Style18"/>
        <w:keepNext w:val="0"/>
        <w:keepLines w:val="0"/>
        <w:widowControl w:val="0"/>
        <w:shd w:val="clear" w:color="auto" w:fill="auto"/>
        <w:bidi w:val="0"/>
        <w:spacing w:before="0" w:after="0" w:line="312" w:lineRule="exact"/>
        <w:ind w:left="700" w:right="0"/>
        <w:jc w:val="both"/>
      </w:pPr>
      <w:r>
        <w:rPr>
          <w:color w:val="000000"/>
          <w:spacing w:val="0"/>
          <w:w w:val="100"/>
          <w:position w:val="0"/>
        </w:rPr>
        <w:t>公司高度重视网络安全相关业务资质的申请及管理，设有资质管理部专门负责相关业务资质的申请、续期等管理工作， 本报告期内，公司主要是根据业务需要和认证期限等确保资质有效性。公司相关资质在公司产品进入市场、服务用户等方面 持续支持公司业务发展，同时增强和体现了公司技术能力、服务能力，有利于公司更好地服务用户。</w:t>
      </w:r>
    </w:p>
    <w:p>
      <w:pPr>
        <w:pStyle w:val="Style18"/>
        <w:keepNext w:val="0"/>
        <w:keepLines w:val="0"/>
        <w:widowControl w:val="0"/>
        <w:shd w:val="clear" w:color="auto" w:fill="auto"/>
        <w:bidi w:val="0"/>
        <w:spacing w:before="0" w:after="0" w:line="312" w:lineRule="exact"/>
        <w:ind w:left="700" w:right="0"/>
        <w:jc w:val="both"/>
      </w:pPr>
      <w:r>
        <w:rPr>
          <w:color w:val="000000"/>
          <w:spacing w:val="0"/>
          <w:w w:val="100"/>
          <w:position w:val="0"/>
        </w:rPr>
        <w:t>公司相关安全产品在推向市场之前，已经过测评认证、取得计算机信息系统安全产品销售许可证、通过信息技术产品安 全检测、取得网络安全服务相关资质等验证、检测程序，严格准守网络安全相关制度、法规的管理规定。</w:t>
      </w:r>
    </w:p>
    <w:p>
      <w:pPr>
        <w:pStyle w:val="Style18"/>
        <w:keepNext w:val="0"/>
        <w:keepLines w:val="0"/>
        <w:widowControl w:val="0"/>
        <w:shd w:val="clear" w:color="auto" w:fill="auto"/>
        <w:bidi w:val="0"/>
        <w:spacing w:before="0" w:after="0" w:line="312" w:lineRule="exact"/>
        <w:ind w:left="700" w:right="0"/>
        <w:jc w:val="both"/>
      </w:pPr>
      <w:r>
        <w:rPr>
          <w:color w:val="000000"/>
          <w:spacing w:val="0"/>
          <w:w w:val="100"/>
          <w:position w:val="0"/>
        </w:rPr>
        <w:t>报告期内，公司不存在相关资质证书因违反网络安全相关法律法规被吊销、收回或失去效力的情况，以及因公司产品（服 务）不符合强制性标准或未通过相关认证、检测、审查导致无法对外销售的情况。</w:t>
      </w:r>
    </w:p>
    <w:p>
      <w:pPr>
        <w:pStyle w:val="Style18"/>
        <w:keepNext w:val="0"/>
        <w:keepLines w:val="0"/>
        <w:widowControl w:val="0"/>
        <w:shd w:val="clear" w:color="auto" w:fill="auto"/>
        <w:bidi w:val="0"/>
        <w:spacing w:before="0" w:after="0" w:line="312" w:lineRule="exact"/>
        <w:ind w:left="1060" w:right="0" w:firstLine="0"/>
        <w:jc w:val="left"/>
      </w:pPr>
      <w:r>
        <w:rPr>
          <w:color w:val="000000"/>
          <w:spacing w:val="0"/>
          <w:w w:val="100"/>
          <w:position w:val="0"/>
        </w:rPr>
        <w:t>网络安全行业受多个主管部门监管，国家发改委、国家工业和信息化部负责产业政策的研究制定、行业的管理和规划等。</w:t>
      </w:r>
    </w:p>
    <w:p>
      <w:pPr>
        <w:pStyle w:val="Style18"/>
        <w:keepNext w:val="0"/>
        <w:keepLines w:val="0"/>
        <w:widowControl w:val="0"/>
        <w:shd w:val="clear" w:color="auto" w:fill="auto"/>
        <w:bidi w:val="0"/>
        <w:spacing w:before="0" w:after="0" w:line="312" w:lineRule="exact"/>
        <w:ind w:left="1060" w:right="0" w:firstLine="0"/>
        <w:jc w:val="both"/>
      </w:pPr>
      <w:r>
        <w:rPr>
          <w:color w:val="000000"/>
          <w:spacing w:val="0"/>
          <w:w w:val="100"/>
          <w:position w:val="0"/>
        </w:rPr>
        <w:t>报告期内，公司严格遵守各主管部门的监管规定。</w:t>
      </w:r>
    </w:p>
    <w:p>
      <w:pPr>
        <w:pStyle w:val="Style18"/>
        <w:keepNext w:val="0"/>
        <w:keepLines w:val="0"/>
        <w:widowControl w:val="0"/>
        <w:shd w:val="clear" w:color="auto" w:fill="auto"/>
        <w:bidi w:val="0"/>
        <w:spacing w:before="0" w:after="0" w:line="312" w:lineRule="exact"/>
        <w:ind w:left="700" w:right="0"/>
        <w:jc w:val="both"/>
      </w:pPr>
      <w:r>
        <w:rPr>
          <w:color w:val="000000"/>
          <w:spacing w:val="0"/>
          <w:w w:val="100"/>
          <w:position w:val="0"/>
        </w:rPr>
        <w:t>报告期内，公司不存在因网络安全相关业务经营活动涉嫌违法违规行为被行业主管部门要求自查，或被行业主管部门采 取立案调查等行政措施的情况及进展。报告期内，公司不存在被行业主管部门依据网络安全相关法律法规给予行政处罚的情 况。</w:t>
      </w:r>
    </w:p>
    <w:p>
      <w:pPr>
        <w:pStyle w:val="Style18"/>
        <w:keepNext w:val="0"/>
        <w:keepLines w:val="0"/>
        <w:widowControl w:val="0"/>
        <w:shd w:val="clear" w:color="auto" w:fill="auto"/>
        <w:bidi w:val="0"/>
        <w:spacing w:before="0" w:after="380" w:line="312" w:lineRule="exact"/>
        <w:ind w:left="700" w:right="0"/>
        <w:jc w:val="both"/>
      </w:pPr>
      <w:r>
        <w:rPr>
          <w:color w:val="000000"/>
          <w:spacing w:val="0"/>
          <w:w w:val="100"/>
          <w:position w:val="0"/>
        </w:rPr>
        <w:t>公司自成立以来，高度重视产品（服务）质量与安全的管理，以高水平、高质量和专业的产品及服务满足各类客户的需 求。公司以网络安全行业的国际标准（技术规范）、国家标准和行业标准等制订了质量管理标准并通过多年积累的经验，不 断优化公司质量管理的部门职责和流程，在产品及业务的市场需求定位、设计开发、生产检验和安装服务等过程中，建立完 善了一整套产品及业务的质量控制的管理体系，包括公司的各个部门和人员，覆盖了公司所有产品及业务的流程。</w:t>
      </w:r>
    </w:p>
    <w:p>
      <w:pPr>
        <w:pStyle w:val="Style24"/>
        <w:keepNext/>
        <w:keepLines/>
        <w:widowControl w:val="0"/>
        <w:shd w:val="clear" w:color="auto" w:fill="auto"/>
        <w:bidi w:val="0"/>
        <w:spacing w:before="0" w:line="240" w:lineRule="auto"/>
        <w:ind w:left="0" w:right="0" w:firstLine="700"/>
        <w:jc w:val="both"/>
      </w:pPr>
      <w:bookmarkStart w:id="582" w:name="bookmark582"/>
      <w:bookmarkStart w:id="583" w:name="bookmark583"/>
      <w:bookmarkStart w:id="584" w:name="bookmark584"/>
      <w:r>
        <w:rPr>
          <w:color w:val="000000"/>
          <w:spacing w:val="0"/>
          <w:w w:val="100"/>
          <w:position w:val="0"/>
        </w:rPr>
        <w:t>十七、公司子公司重大事项</w:t>
      </w:r>
      <w:bookmarkEnd w:id="582"/>
      <w:bookmarkEnd w:id="583"/>
      <w:bookmarkEnd w:id="584"/>
    </w:p>
    <w:p>
      <w:pPr>
        <w:pStyle w:val="Style18"/>
        <w:keepNext w:val="0"/>
        <w:keepLines w:val="0"/>
        <w:widowControl w:val="0"/>
        <w:shd w:val="clear" w:color="auto" w:fill="auto"/>
        <w:bidi w:val="0"/>
        <w:spacing w:before="0" w:after="38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10"/>
        <w:keepNext/>
        <w:keepLines/>
        <w:widowControl w:val="0"/>
        <w:shd w:val="clear" w:color="auto" w:fill="auto"/>
        <w:bidi w:val="0"/>
        <w:spacing w:before="0" w:line="240" w:lineRule="auto"/>
        <w:ind w:left="0" w:right="0" w:firstLine="0"/>
        <w:jc w:val="center"/>
      </w:pPr>
      <w:bookmarkStart w:id="585" w:name="bookmark585"/>
      <w:bookmarkStart w:id="586" w:name="bookmark586"/>
      <w:bookmarkStart w:id="587" w:name="bookmark587"/>
      <w:r>
        <w:rPr>
          <w:color w:val="000000"/>
          <w:spacing w:val="0"/>
          <w:w w:val="100"/>
          <w:position w:val="0"/>
        </w:rPr>
        <w:t>第七节股份变动及股东情况</w:t>
      </w:r>
      <w:bookmarkEnd w:id="585"/>
      <w:bookmarkEnd w:id="586"/>
      <w:bookmarkEnd w:id="587"/>
    </w:p>
    <w:p>
      <w:pPr>
        <w:pStyle w:val="Style24"/>
        <w:keepNext/>
        <w:keepLines/>
        <w:widowControl w:val="0"/>
        <w:shd w:val="clear" w:color="auto" w:fill="auto"/>
        <w:bidi w:val="0"/>
        <w:spacing w:before="0" w:after="360" w:line="240" w:lineRule="auto"/>
        <w:ind w:left="0" w:right="0" w:firstLine="700"/>
        <w:jc w:val="both"/>
      </w:pPr>
      <w:bookmarkStart w:id="588" w:name="bookmark588"/>
      <w:bookmarkStart w:id="589" w:name="bookmark589"/>
      <w:bookmarkStart w:id="590" w:name="bookmark590"/>
      <w:bookmarkStart w:id="591" w:name="bookmark591"/>
      <w:bookmarkStart w:id="592" w:name="bookmark592"/>
      <w:r>
        <w:rPr>
          <w:color w:val="000000"/>
          <w:spacing w:val="0"/>
          <w:w w:val="100"/>
          <w:position w:val="0"/>
        </w:rPr>
        <w:t>一</w:t>
      </w:r>
      <w:bookmarkEnd w:id="591"/>
      <w:r>
        <w:rPr>
          <w:color w:val="000000"/>
          <w:spacing w:val="0"/>
          <w:w w:val="100"/>
          <w:position w:val="0"/>
        </w:rPr>
        <w:t>、股份变动情况</w:t>
      </w:r>
      <w:bookmarkEnd w:id="589"/>
      <w:bookmarkEnd w:id="590"/>
      <w:bookmarkEnd w:id="592"/>
      <w:bookmarkEnd w:id="588"/>
    </w:p>
    <w:p>
      <w:pPr>
        <w:pStyle w:val="Style30"/>
        <w:keepNext/>
        <w:keepLines/>
        <w:widowControl w:val="0"/>
        <w:shd w:val="clear" w:color="auto" w:fill="auto"/>
        <w:bidi w:val="0"/>
        <w:spacing w:before="0" w:after="360" w:line="240" w:lineRule="auto"/>
        <w:ind w:left="0" w:right="0" w:firstLine="700"/>
        <w:jc w:val="both"/>
      </w:pPr>
      <w:bookmarkStart w:id="593" w:name="bookmark593"/>
      <w:bookmarkStart w:id="594" w:name="bookmark594"/>
      <w:bookmarkStart w:id="595" w:name="bookmark595"/>
      <w:bookmarkStart w:id="596" w:name="bookmark596"/>
      <w:r>
        <w:rPr>
          <w:rFonts w:ascii="Times New Roman" w:eastAsia="Times New Roman" w:hAnsi="Times New Roman" w:cs="Times New Roman"/>
          <w:color w:val="000000"/>
          <w:spacing w:val="0"/>
          <w:w w:val="100"/>
          <w:position w:val="0"/>
        </w:rPr>
        <w:t>1</w:t>
      </w:r>
      <w:bookmarkEnd w:id="595"/>
      <w:r>
        <w:rPr>
          <w:color w:val="000000"/>
          <w:spacing w:val="0"/>
          <w:w w:val="100"/>
          <w:position w:val="0"/>
        </w:rPr>
        <w:t>、股份变动情况</w:t>
      </w:r>
      <w:bookmarkEnd w:id="593"/>
      <w:bookmarkEnd w:id="594"/>
      <w:bookmarkEnd w:id="5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75"/>
        <w:gridCol w:w="1133"/>
        <w:gridCol w:w="706"/>
        <w:gridCol w:w="854"/>
        <w:gridCol w:w="422"/>
        <w:gridCol w:w="994"/>
        <w:gridCol w:w="994"/>
        <w:gridCol w:w="989"/>
        <w:gridCol w:w="1123"/>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245,602,268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256,925,153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245,361,068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256,683,953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245,361,068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11,322,885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256,683,953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1,004,231,953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992,928,484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1,004,231,953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-11,303,469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992,928,484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1,249,853,637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股份变动的原因</w:t>
      </w:r>
    </w:p>
    <w:p>
      <w:pPr>
        <w:pStyle w:val="Style18"/>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tabs>
          <w:tab w:pos="1394" w:val="left"/>
        </w:tabs>
        <w:bidi w:val="0"/>
        <w:spacing w:before="0" w:after="0" w:line="317" w:lineRule="exact"/>
        <w:ind w:left="1060" w:right="0" w:firstLine="0"/>
        <w:jc w:val="both"/>
      </w:pPr>
      <w:bookmarkStart w:id="597" w:name="bookmark597"/>
      <w:r>
        <w:rPr>
          <w:rFonts w:ascii="Times New Roman" w:eastAsia="Times New Roman" w:hAnsi="Times New Roman" w:cs="Times New Roman"/>
          <w:color w:val="000000"/>
          <w:spacing w:val="0"/>
          <w:w w:val="100"/>
          <w:position w:val="0"/>
          <w:sz w:val="18"/>
          <w:szCs w:val="18"/>
        </w:rPr>
        <w:t>1</w:t>
      </w:r>
      <w:bookmarkEnd w:id="597"/>
      <w:r>
        <w:rPr>
          <w:color w:val="000000"/>
          <w:spacing w:val="0"/>
          <w:w w:val="100"/>
          <w:position w:val="0"/>
        </w:rPr>
        <w:t>、</w:t>
        <w:tab/>
        <w:t>报告期内，因高管锁定股锁定额度变动，公司有限售条件股份增加</w:t>
      </w:r>
      <w:r>
        <w:rPr>
          <w:rFonts w:ascii="Times New Roman" w:eastAsia="Times New Roman" w:hAnsi="Times New Roman" w:cs="Times New Roman"/>
          <w:color w:val="000000"/>
          <w:spacing w:val="0"/>
          <w:w w:val="100"/>
          <w:position w:val="0"/>
          <w:sz w:val="18"/>
          <w:szCs w:val="18"/>
        </w:rPr>
        <w:t>11,322,885</w:t>
      </w:r>
      <w:r>
        <w:rPr>
          <w:color w:val="000000"/>
          <w:spacing w:val="0"/>
          <w:w w:val="100"/>
          <w:position w:val="0"/>
        </w:rPr>
        <w:t>股；</w:t>
      </w:r>
    </w:p>
    <w:p>
      <w:pPr>
        <w:pStyle w:val="Style18"/>
        <w:keepNext w:val="0"/>
        <w:keepLines w:val="0"/>
        <w:widowControl w:val="0"/>
        <w:shd w:val="clear" w:color="auto" w:fill="auto"/>
        <w:bidi w:val="0"/>
        <w:spacing w:before="0" w:after="0" w:line="317" w:lineRule="exact"/>
        <w:ind w:left="700" w:right="0"/>
        <w:jc w:val="both"/>
      </w:pPr>
      <w:bookmarkStart w:id="598" w:name="bookmark598"/>
      <w:r>
        <w:rPr>
          <w:rFonts w:ascii="Times New Roman" w:eastAsia="Times New Roman" w:hAnsi="Times New Roman" w:cs="Times New Roman"/>
          <w:color w:val="000000"/>
          <w:spacing w:val="0"/>
          <w:w w:val="100"/>
          <w:position w:val="0"/>
          <w:sz w:val="18"/>
          <w:szCs w:val="18"/>
        </w:rPr>
        <w:t>2</w:t>
      </w:r>
      <w:bookmarkEnd w:id="598"/>
      <w:r>
        <w:rPr>
          <w:color w:val="000000"/>
          <w:spacing w:val="0"/>
          <w:w w:val="100"/>
          <w:position w:val="0"/>
        </w:rPr>
        <w:t>、 根据相关规定和公司《创业板公开发行可转换公司债券募集说明书》约定，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日起可转换为 公司股份。报告期内，因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转股，公司总股本增加</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股。</w:t>
      </w:r>
    </w:p>
    <w:p>
      <w:pPr>
        <w:pStyle w:val="Style18"/>
        <w:keepNext w:val="0"/>
        <w:keepLines w:val="0"/>
        <w:widowControl w:val="0"/>
        <w:shd w:val="clear" w:color="auto" w:fill="auto"/>
        <w:bidi w:val="0"/>
        <w:spacing w:before="0" w:after="0" w:line="317" w:lineRule="exact"/>
        <w:ind w:left="0" w:right="0" w:firstLine="700"/>
        <w:jc w:val="both"/>
      </w:pPr>
      <w:r>
        <w:rPr>
          <w:color w:val="000000"/>
          <w:spacing w:val="0"/>
          <w:w w:val="100"/>
          <w:position w:val="0"/>
        </w:rPr>
        <w:t>股份变动的批准情况</w:t>
      </w:r>
    </w:p>
    <w:p>
      <w:pPr>
        <w:pStyle w:val="Style18"/>
        <w:keepNext w:val="0"/>
        <w:keepLines w:val="0"/>
        <w:widowControl w:val="0"/>
        <w:shd w:val="clear" w:color="auto" w:fill="auto"/>
        <w:bidi w:val="0"/>
        <w:spacing w:before="0" w:after="0" w:line="317" w:lineRule="exact"/>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1060" w:right="0" w:firstLine="0"/>
        <w:jc w:val="both"/>
      </w:pPr>
      <w:r>
        <w:rPr>
          <w:color w:val="000000"/>
          <w:spacing w:val="0"/>
          <w:w w:val="100"/>
          <w:position w:val="0"/>
        </w:rPr>
        <w:t>详见上述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股份变动的原因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bidi w:val="0"/>
        <w:spacing w:before="0" w:after="0" w:line="317" w:lineRule="exact"/>
        <w:ind w:left="0" w:right="0" w:firstLine="700"/>
        <w:jc w:val="both"/>
      </w:pPr>
      <w:r>
        <w:rPr>
          <w:color w:val="000000"/>
          <w:spacing w:val="0"/>
          <w:w w:val="100"/>
          <w:position w:val="0"/>
        </w:rPr>
        <w:t>股份变动的过户情况</w:t>
      </w:r>
    </w:p>
    <w:p>
      <w:pPr>
        <w:pStyle w:val="Style18"/>
        <w:keepNext w:val="0"/>
        <w:keepLines w:val="0"/>
        <w:widowControl w:val="0"/>
        <w:shd w:val="clear" w:color="auto" w:fill="auto"/>
        <w:bidi w:val="0"/>
        <w:spacing w:before="0" w:after="140" w:line="317"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1060" w:right="0" w:firstLine="0"/>
        <w:jc w:val="left"/>
      </w:pPr>
      <w:r>
        <w:rPr>
          <w:color w:val="000000"/>
          <w:spacing w:val="0"/>
          <w:w w:val="100"/>
          <w:position w:val="0"/>
        </w:rPr>
        <w:t>公司可转债转为股份，会引起基本每股收益和稀释每股收益下降，归属于公司普通股股东的每股净资产增加。</w:t>
      </w: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8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700"/>
        <w:jc w:val="both"/>
      </w:pPr>
      <w:bookmarkStart w:id="599" w:name="bookmark599"/>
      <w:bookmarkStart w:id="600" w:name="bookmark600"/>
      <w:bookmarkStart w:id="601" w:name="bookmark601"/>
      <w:bookmarkStart w:id="602" w:name="bookmark602"/>
      <w:r>
        <w:rPr>
          <w:rFonts w:ascii="Times New Roman" w:eastAsia="Times New Roman" w:hAnsi="Times New Roman" w:cs="Times New Roman"/>
          <w:color w:val="000000"/>
          <w:spacing w:val="0"/>
          <w:w w:val="100"/>
          <w:position w:val="0"/>
        </w:rPr>
        <w:t>2</w:t>
      </w:r>
      <w:bookmarkEnd w:id="601"/>
      <w:r>
        <w:rPr>
          <w:color w:val="000000"/>
          <w:spacing w:val="0"/>
          <w:w w:val="100"/>
          <w:position w:val="0"/>
        </w:rPr>
        <w:t>、限售股份变动情况</w:t>
      </w:r>
      <w:bookmarkEnd w:id="599"/>
      <w:bookmarkEnd w:id="600"/>
      <w:bookmarkEnd w:id="602"/>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620" w:right="0" w:firstLine="0"/>
        <w:jc w:val="left"/>
      </w:pPr>
      <w:r>
        <w:rPr>
          <w:color w:val="000000"/>
          <w:spacing w:val="0"/>
          <w:w w:val="100"/>
          <w:position w:val="0"/>
        </w:rPr>
        <w:t>单位：股</w:t>
      </w:r>
    </w:p>
    <w:tbl>
      <w:tblPr>
        <w:tblOverlap w:val="never"/>
        <w:jc w:val="center"/>
        <w:tblLayout w:type="fixed"/>
      </w:tblPr>
      <w:tblGrid>
        <w:gridCol w:w="1210"/>
        <w:gridCol w:w="1205"/>
        <w:gridCol w:w="1133"/>
        <w:gridCol w:w="1138"/>
        <w:gridCol w:w="1272"/>
        <w:gridCol w:w="1138"/>
        <w:gridCol w:w="2486"/>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 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拟解除限售日期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121,337,628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6,993,432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114,344,196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届满离任后，半年内不得转让 其所持公司股份</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121,312,720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18,394,052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139,706,772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届满离任后，半年内不得转让 其所持公司股份</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黄泽华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672,420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681,560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权激励限售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届满离任后，半年内不得转让 其所持公司股份；该部分股权 激励限售股未满足解锁条件， 公司需回购注销。</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其他董监高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权激励对象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2,192,625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高管锁定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权激励限售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高管锁定股每年按持股总数的 </w:t>
            </w:r>
            <w:r>
              <w:rPr>
                <w:rFonts w:ascii="Times New Roman" w:eastAsia="Times New Roman" w:hAnsi="Times New Roman" w:cs="Times New Roman"/>
                <w:color w:val="000000"/>
                <w:spacing w:val="0"/>
                <w:w w:val="100"/>
                <w:position w:val="0"/>
                <w:sz w:val="18"/>
                <w:szCs w:val="18"/>
              </w:rPr>
              <w:t>75%</w:t>
            </w:r>
            <w:r>
              <w:rPr>
                <w:color w:val="000000"/>
                <w:spacing w:val="0"/>
                <w:w w:val="100"/>
                <w:position w:val="0"/>
              </w:rPr>
              <w:t>锁定；届满离任后，半年内 不得转让其所持公司股份；该 部分股权激励限售股未满足解 锁条件，公司需回购注销。</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245,602,268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18,403,192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7,080,307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256,925,153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700"/>
        <w:jc w:val="both"/>
      </w:pPr>
      <w:bookmarkStart w:id="603" w:name="bookmark603"/>
      <w:bookmarkStart w:id="604" w:name="bookmark604"/>
      <w:bookmarkStart w:id="605" w:name="bookmark605"/>
      <w:bookmarkStart w:id="606" w:name="bookmark606"/>
      <w:r>
        <w:rPr>
          <w:color w:val="000000"/>
          <w:spacing w:val="0"/>
          <w:w w:val="100"/>
          <w:position w:val="0"/>
        </w:rPr>
        <w:t>二</w:t>
      </w:r>
      <w:bookmarkEnd w:id="605"/>
      <w:r>
        <w:rPr>
          <w:color w:val="000000"/>
          <w:spacing w:val="0"/>
          <w:w w:val="100"/>
          <w:position w:val="0"/>
        </w:rPr>
        <w:t>、证券发行与上市情况</w:t>
      </w:r>
      <w:bookmarkEnd w:id="603"/>
      <w:bookmarkEnd w:id="604"/>
      <w:bookmarkEnd w:id="606"/>
    </w:p>
    <w:p>
      <w:pPr>
        <w:pStyle w:val="Style30"/>
        <w:keepNext/>
        <w:keepLines/>
        <w:widowControl w:val="0"/>
        <w:shd w:val="clear" w:color="auto" w:fill="auto"/>
        <w:tabs>
          <w:tab w:pos="1068" w:val="left"/>
        </w:tabs>
        <w:bidi w:val="0"/>
        <w:spacing w:before="0" w:line="240" w:lineRule="auto"/>
        <w:ind w:left="0" w:right="0" w:firstLine="700"/>
        <w:jc w:val="both"/>
      </w:pPr>
      <w:bookmarkStart w:id="607" w:name="bookmark607"/>
      <w:bookmarkStart w:id="608" w:name="bookmark608"/>
      <w:bookmarkStart w:id="609" w:name="bookmark609"/>
      <w:bookmarkStart w:id="610" w:name="bookmark610"/>
      <w:r>
        <w:rPr>
          <w:rFonts w:ascii="Times New Roman" w:eastAsia="Times New Roman" w:hAnsi="Times New Roman" w:cs="Times New Roman"/>
          <w:color w:val="000000"/>
          <w:spacing w:val="0"/>
          <w:w w:val="100"/>
          <w:position w:val="0"/>
        </w:rPr>
        <w:t>1</w:t>
      </w:r>
      <w:bookmarkEnd w:id="609"/>
      <w:r>
        <w:rPr>
          <w:color w:val="000000"/>
          <w:spacing w:val="0"/>
          <w:w w:val="100"/>
          <w:position w:val="0"/>
        </w:rPr>
        <w:t>、</w:t>
        <w:tab/>
        <w:t>报告期内证券发行（不含优先股）情况</w:t>
      </w:r>
      <w:bookmarkEnd w:id="607"/>
      <w:bookmarkEnd w:id="608"/>
      <w:bookmarkEnd w:id="610"/>
    </w:p>
    <w:p>
      <w:pPr>
        <w:pStyle w:val="Style18"/>
        <w:keepNext w:val="0"/>
        <w:keepLines w:val="0"/>
        <w:widowControl w:val="0"/>
        <w:shd w:val="clear" w:color="auto" w:fill="auto"/>
        <w:bidi w:val="0"/>
        <w:spacing w:before="0" w:after="26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78" w:val="left"/>
        </w:tabs>
        <w:bidi w:val="0"/>
        <w:spacing w:before="0" w:line="240" w:lineRule="auto"/>
        <w:ind w:left="0" w:right="0" w:firstLine="700"/>
        <w:jc w:val="both"/>
      </w:pPr>
      <w:bookmarkStart w:id="611" w:name="bookmark611"/>
      <w:bookmarkStart w:id="612" w:name="bookmark612"/>
      <w:bookmarkStart w:id="613" w:name="bookmark613"/>
      <w:bookmarkStart w:id="614" w:name="bookmark614"/>
      <w:r>
        <w:rPr>
          <w:rFonts w:ascii="Times New Roman" w:eastAsia="Times New Roman" w:hAnsi="Times New Roman" w:cs="Times New Roman"/>
          <w:color w:val="000000"/>
          <w:spacing w:val="0"/>
          <w:w w:val="100"/>
          <w:position w:val="0"/>
        </w:rPr>
        <w:t>2</w:t>
      </w:r>
      <w:bookmarkEnd w:id="613"/>
      <w:r>
        <w:rPr>
          <w:color w:val="000000"/>
          <w:spacing w:val="0"/>
          <w:w w:val="100"/>
          <w:position w:val="0"/>
        </w:rPr>
        <w:t>、</w:t>
        <w:tab/>
        <w:t>公司股份总数及股东结构的变动、公司资产和负债结构的变动情况说明</w:t>
      </w:r>
      <w:bookmarkEnd w:id="611"/>
      <w:bookmarkEnd w:id="612"/>
      <w:bookmarkEnd w:id="614"/>
    </w:p>
    <w:p>
      <w:pPr>
        <w:pStyle w:val="Style18"/>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80" w:line="312" w:lineRule="exact"/>
        <w:ind w:left="700" w:right="0"/>
        <w:jc w:val="left"/>
      </w:pPr>
      <w:r>
        <w:rPr>
          <w:color w:val="000000"/>
          <w:spacing w:val="0"/>
          <w:w w:val="100"/>
          <w:position w:val="0"/>
        </w:rPr>
        <w:t>根据相关规定和公司《创业板公开发行可转换公司债券募集说明书》约定，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日起可转换为公 司股份。报告期内，因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转股，公司总股本增加</w:t>
      </w:r>
      <w:r>
        <w:rPr>
          <w:rFonts w:ascii="Times New Roman" w:eastAsia="Times New Roman" w:hAnsi="Times New Roman" w:cs="Times New Roman"/>
          <w:color w:val="000000"/>
          <w:spacing w:val="0"/>
          <w:w w:val="100"/>
          <w:position w:val="0"/>
          <w:sz w:val="18"/>
          <w:szCs w:val="18"/>
        </w:rPr>
        <w:t>19,416</w:t>
      </w:r>
      <w:r>
        <w:rPr>
          <w:color w:val="000000"/>
          <w:spacing w:val="0"/>
          <w:w w:val="100"/>
          <w:position w:val="0"/>
        </w:rPr>
        <w:t>股。</w:t>
      </w:r>
    </w:p>
    <w:p>
      <w:pPr>
        <w:pStyle w:val="Style30"/>
        <w:keepNext/>
        <w:keepLines/>
        <w:widowControl w:val="0"/>
        <w:shd w:val="clear" w:color="auto" w:fill="auto"/>
        <w:tabs>
          <w:tab w:pos="1078" w:val="left"/>
        </w:tabs>
        <w:bidi w:val="0"/>
        <w:spacing w:before="0" w:line="240" w:lineRule="auto"/>
        <w:ind w:left="0" w:right="0" w:firstLine="700"/>
        <w:jc w:val="both"/>
      </w:pPr>
      <w:bookmarkStart w:id="615" w:name="bookmark615"/>
      <w:bookmarkStart w:id="616" w:name="bookmark616"/>
      <w:bookmarkStart w:id="617" w:name="bookmark617"/>
      <w:bookmarkStart w:id="618" w:name="bookmark618"/>
      <w:r>
        <w:rPr>
          <w:rFonts w:ascii="Times New Roman" w:eastAsia="Times New Roman" w:hAnsi="Times New Roman" w:cs="Times New Roman"/>
          <w:color w:val="000000"/>
          <w:spacing w:val="0"/>
          <w:w w:val="100"/>
          <w:position w:val="0"/>
        </w:rPr>
        <w:t>3</w:t>
      </w:r>
      <w:bookmarkEnd w:id="617"/>
      <w:r>
        <w:rPr>
          <w:color w:val="000000"/>
          <w:spacing w:val="0"/>
          <w:w w:val="100"/>
          <w:position w:val="0"/>
        </w:rPr>
        <w:t>、</w:t>
        <w:tab/>
        <w:t>现存的内部职工股情况</w:t>
      </w:r>
      <w:bookmarkEnd w:id="615"/>
      <w:bookmarkEnd w:id="616"/>
      <w:bookmarkEnd w:id="618"/>
    </w:p>
    <w:p>
      <w:pPr>
        <w:pStyle w:val="Style18"/>
        <w:keepNext w:val="0"/>
        <w:keepLines w:val="0"/>
        <w:widowControl w:val="0"/>
        <w:shd w:val="clear" w:color="auto" w:fill="auto"/>
        <w:bidi w:val="0"/>
        <w:spacing w:before="0" w:after="380" w:line="360" w:lineRule="auto"/>
        <w:ind w:left="0" w:right="0" w:firstLine="7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r>
        <w:br w:type="page"/>
      </w:r>
    </w:p>
    <w:p>
      <w:pPr>
        <w:pStyle w:val="Style24"/>
        <w:keepNext/>
        <w:keepLines/>
        <w:widowControl w:val="0"/>
        <w:shd w:val="clear" w:color="auto" w:fill="auto"/>
        <w:bidi w:val="0"/>
        <w:spacing w:before="0" w:after="360" w:line="240" w:lineRule="auto"/>
        <w:ind w:left="0" w:right="0" w:firstLine="700"/>
        <w:jc w:val="left"/>
      </w:pPr>
      <w:bookmarkStart w:id="619" w:name="bookmark619"/>
      <w:bookmarkStart w:id="620" w:name="bookmark620"/>
      <w:bookmarkStart w:id="621" w:name="bookmark621"/>
      <w:bookmarkStart w:id="622" w:name="bookmark622"/>
      <w:r>
        <w:rPr>
          <w:color w:val="000000"/>
          <w:spacing w:val="0"/>
          <w:w w:val="100"/>
          <w:position w:val="0"/>
        </w:rPr>
        <w:t>三</w:t>
      </w:r>
      <w:bookmarkEnd w:id="621"/>
      <w:r>
        <w:rPr>
          <w:color w:val="000000"/>
          <w:spacing w:val="0"/>
          <w:w w:val="100"/>
          <w:position w:val="0"/>
        </w:rPr>
        <w:t>、股东和实际控制人情况</w:t>
      </w:r>
      <w:bookmarkEnd w:id="619"/>
      <w:bookmarkEnd w:id="620"/>
      <w:bookmarkEnd w:id="622"/>
    </w:p>
    <w:p>
      <w:pPr>
        <w:pStyle w:val="Style30"/>
        <w:keepNext/>
        <w:keepLines/>
        <w:widowControl w:val="0"/>
        <w:shd w:val="clear" w:color="auto" w:fill="auto"/>
        <w:bidi w:val="0"/>
        <w:spacing w:before="0" w:after="360" w:line="240" w:lineRule="auto"/>
        <w:ind w:left="0" w:right="0" w:firstLine="70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1</w:t>
      </w:r>
      <w:bookmarkEnd w:id="625"/>
      <w:r>
        <w:rPr>
          <w:color w:val="000000"/>
          <w:spacing w:val="0"/>
          <w:w w:val="100"/>
          <w:position w:val="0"/>
        </w:rPr>
        <w:t>、公司股东数量及持股情况</w:t>
      </w:r>
      <w:bookmarkEnd w:id="623"/>
      <w:bookmarkEnd w:id="624"/>
      <w:bookmarkEnd w:id="6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426"/>
        <w:gridCol w:w="989"/>
        <w:gridCol w:w="854"/>
        <w:gridCol w:w="1042"/>
        <w:gridCol w:w="941"/>
        <w:gridCol w:w="1133"/>
        <w:gridCol w:w="1138"/>
        <w:gridCol w:w="163"/>
        <w:gridCol w:w="1397"/>
        <w:gridCol w:w="850"/>
        <w:gridCol w:w="1142"/>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报告期末普通股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75,200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72,200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报告期末 表决权恢</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复的优先</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股股东总 数（如有）</w:t>
            </w:r>
          </w:p>
          <w:p>
            <w:pPr>
              <w:pStyle w:val="Style21"/>
              <w:keepNext w:val="0"/>
              <w:keepLines w:val="0"/>
              <w:widowControl w:val="0"/>
              <w:shd w:val="clear" w:color="auto" w:fill="auto"/>
              <w:bidi w:val="0"/>
              <w:spacing w:before="0" w:after="120" w:line="310" w:lineRule="exact"/>
              <w:ind w:left="0" w:right="0" w:firstLine="0"/>
              <w:jc w:val="left"/>
            </w:pPr>
            <w:r>
              <w:rPr>
                <w:color w:val="000000"/>
                <w:spacing w:val="0"/>
                <w:w w:val="100"/>
                <w:position w:val="0"/>
              </w:rPr>
              <w:t>（参见注</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年度报告披露 日前上一月末 表决权恢复的 优先股股东总 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11"/>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报告期末持</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增减变动</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持有有限售</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持有无限售</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139,706,772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-7,630,520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139,706,772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123,740,392</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139,706,772</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9.15%</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114,344,196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-36,612,708</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114,344,196</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111,522,894</w:t>
            </w:r>
          </w:p>
        </w:tc>
      </w:tr>
      <w:tr>
        <w:trPr>
          <w:trHeight w:val="40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114,344,196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深圳市博益投资 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-8,866,900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94,400,000</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中经汇通有限责 任公司</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7.17%</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89,567,542</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-367,500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89,567,542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89,402,500</w:t>
            </w:r>
          </w:p>
        </w:tc>
      </w:tr>
      <w:tr>
        <w:trPr>
          <w:trHeight w:val="39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89,502,500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俞如群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5,600,000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3,315,358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2,187,358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3,315,358</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香港中央结算有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2,797,921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-5,582,610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2,797,921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2,492,400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2,492,400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2,492,400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朱光军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1,660,200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2,300,000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0.18%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2,203,300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2,203,300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上述股东关联关系或一致行动 的说明</w:t>
            </w:r>
          </w:p>
        </w:tc>
        <w:tc>
          <w:tcPr>
            <w:gridSpan w:val="9"/>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柯宗庆、柯宗贵与中经汇通系一致行动关系。除此之外，公司未知上述其他股东之间是否存在关联关系，也未 知是否属于一致行动人。</w:t>
            </w:r>
          </w:p>
        </w:tc>
      </w:tr>
      <w:tr>
        <w:trPr>
          <w:trHeight w:val="725"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9"/>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pacing w:lineRule="exact" w:line="1"/>
        <w:rPr>
          <w:sz w:val="2"/>
          <w:szCs w:val="2"/>
        </w:rPr>
      </w:pPr>
      <w:r>
        <w:br w:type="page"/>
      </w:r>
    </w:p>
    <w:tbl>
      <w:tblPr>
        <w:tblOverlap w:val="never"/>
        <w:jc w:val="center"/>
        <w:tblLayout w:type="fixed"/>
      </w:tblPr>
      <w:tblGrid>
        <w:gridCol w:w="2410"/>
        <w:gridCol w:w="3408"/>
        <w:gridCol w:w="2837"/>
        <w:gridCol w:w="2419"/>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名股东中存在回购专户 的特别说明（如有）（参见注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深圳市博益投资发展有限公司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94,400,000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89,567,542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89,567,542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俞如群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陈伟玉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3,315,358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3,315,358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香港中央结算有限公司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2,797,921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2,797,921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陈利平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2,492,400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朱光军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2,203,300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2,203,300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2,177,563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2,177,563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艾绍前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2,048,800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2,048,800</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柯宗庆、柯宗贵与中经汇通系一致行动关系。除此之外，公司未知上述其他股东之间是否存在关联关系，也未 知是否属于一致行动人。</w:t>
            </w:r>
          </w:p>
        </w:tc>
      </w:tr>
      <w:tr>
        <w:trPr>
          <w:trHeight w:val="271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tabs>
                <w:tab w:pos="278"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公司股东中经汇通除通过普通证券账户持有</w:t>
            </w:r>
            <w:r>
              <w:rPr>
                <w:rFonts w:ascii="Times New Roman" w:eastAsia="Times New Roman" w:hAnsi="Times New Roman" w:cs="Times New Roman"/>
                <w:color w:val="000000"/>
                <w:spacing w:val="0"/>
                <w:w w:val="100"/>
                <w:position w:val="0"/>
                <w:sz w:val="18"/>
                <w:szCs w:val="18"/>
              </w:rPr>
              <w:t>89,502,500</w:t>
            </w:r>
            <w:r>
              <w:rPr>
                <w:color w:val="000000"/>
                <w:spacing w:val="0"/>
                <w:w w:val="100"/>
                <w:position w:val="0"/>
              </w:rPr>
              <w:t>股外，还通过东北证券股份有限公司客户信用交易 担保证券账户持有</w:t>
            </w:r>
            <w:r>
              <w:rPr>
                <w:rFonts w:ascii="Times New Roman" w:eastAsia="Times New Roman" w:hAnsi="Times New Roman" w:cs="Times New Roman"/>
                <w:color w:val="000000"/>
                <w:spacing w:val="0"/>
                <w:w w:val="100"/>
                <w:position w:val="0"/>
                <w:sz w:val="18"/>
                <w:szCs w:val="18"/>
              </w:rPr>
              <w:t>65,042</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89,567,542</w:t>
            </w:r>
            <w:r>
              <w:rPr>
                <w:color w:val="000000"/>
                <w:spacing w:val="0"/>
                <w:w w:val="100"/>
                <w:position w:val="0"/>
              </w:rPr>
              <w:t>股；</w:t>
            </w:r>
          </w:p>
          <w:p>
            <w:pPr>
              <w:pStyle w:val="Style21"/>
              <w:keepNext w:val="0"/>
              <w:keepLines w:val="0"/>
              <w:widowControl w:val="0"/>
              <w:shd w:val="clear" w:color="auto" w:fill="auto"/>
              <w:tabs>
                <w:tab w:pos="288" w:val="left"/>
              </w:tabs>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公司股东陈伟玉除通过普通证券账户持有</w:t>
            </w:r>
            <w:r>
              <w:rPr>
                <w:rFonts w:ascii="Times New Roman" w:eastAsia="Times New Roman" w:hAnsi="Times New Roman" w:cs="Times New Roman"/>
                <w:color w:val="000000"/>
                <w:spacing w:val="0"/>
                <w:w w:val="100"/>
                <w:position w:val="0"/>
                <w:sz w:val="18"/>
                <w:szCs w:val="18"/>
              </w:rPr>
              <w:t>133,800</w:t>
            </w:r>
            <w:r>
              <w:rPr>
                <w:color w:val="000000"/>
                <w:spacing w:val="0"/>
                <w:w w:val="100"/>
                <w:position w:val="0"/>
              </w:rPr>
              <w:t>股外，还通过安信证券股份有限公司客户信用交易担保 证券账户持有</w:t>
            </w:r>
            <w:r>
              <w:rPr>
                <w:rFonts w:ascii="Times New Roman" w:eastAsia="Times New Roman" w:hAnsi="Times New Roman" w:cs="Times New Roman"/>
                <w:color w:val="000000"/>
                <w:spacing w:val="0"/>
                <w:w w:val="100"/>
                <w:position w:val="0"/>
                <w:sz w:val="18"/>
                <w:szCs w:val="18"/>
              </w:rPr>
              <w:t>3,181,558</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3,315,358</w:t>
            </w:r>
            <w:r>
              <w:rPr>
                <w:color w:val="000000"/>
                <w:spacing w:val="0"/>
                <w:w w:val="100"/>
                <w:position w:val="0"/>
              </w:rPr>
              <w:t>股；</w:t>
            </w:r>
          </w:p>
          <w:p>
            <w:pPr>
              <w:pStyle w:val="Style21"/>
              <w:keepNext w:val="0"/>
              <w:keepLines w:val="0"/>
              <w:widowControl w:val="0"/>
              <w:shd w:val="clear" w:color="auto" w:fill="auto"/>
              <w:tabs>
                <w:tab w:pos="254" w:val="left"/>
              </w:tabs>
              <w:bidi w:val="0"/>
              <w:spacing w:before="0" w:after="10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公司股东陈利平通过华西证券股份有限公司客户信用交易担保证券账户持有</w:t>
            </w:r>
            <w:r>
              <w:rPr>
                <w:rFonts w:ascii="Times New Roman" w:eastAsia="Times New Roman" w:hAnsi="Times New Roman" w:cs="Times New Roman"/>
                <w:color w:val="000000"/>
                <w:spacing w:val="0"/>
                <w:w w:val="100"/>
                <w:position w:val="0"/>
                <w:sz w:val="18"/>
                <w:szCs w:val="18"/>
              </w:rPr>
              <w:t>2,492,400</w:t>
            </w:r>
            <w:r>
              <w:rPr>
                <w:color w:val="000000"/>
                <w:spacing w:val="0"/>
                <w:w w:val="100"/>
                <w:position w:val="0"/>
              </w:rPr>
              <w:t>股，实际合计持有有</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 xml:space="preserve">2,492,400 </w:t>
            </w:r>
            <w:r>
              <w:rPr>
                <w:color w:val="000000"/>
                <w:spacing w:val="0"/>
                <w:w w:val="100"/>
                <w:position w:val="0"/>
              </w:rPr>
              <w:t>股；</w:t>
            </w:r>
          </w:p>
          <w:p>
            <w:pPr>
              <w:pStyle w:val="Style21"/>
              <w:keepNext w:val="0"/>
              <w:keepLines w:val="0"/>
              <w:widowControl w:val="0"/>
              <w:shd w:val="clear" w:color="auto" w:fill="auto"/>
              <w:tabs>
                <w:tab w:pos="264" w:val="left"/>
              </w:tabs>
              <w:bidi w:val="0"/>
              <w:spacing w:before="0" w:after="60" w:line="317"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公司股东单彤除通过普通证券账户持有</w:t>
            </w:r>
            <w:r>
              <w:rPr>
                <w:rFonts w:ascii="Times New Roman" w:eastAsia="Times New Roman" w:hAnsi="Times New Roman" w:cs="Times New Roman"/>
                <w:color w:val="000000"/>
                <w:spacing w:val="0"/>
                <w:w w:val="100"/>
                <w:position w:val="0"/>
                <w:sz w:val="18"/>
                <w:szCs w:val="18"/>
              </w:rPr>
              <w:t>1,249,300</w:t>
            </w:r>
            <w:r>
              <w:rPr>
                <w:color w:val="000000"/>
                <w:spacing w:val="0"/>
                <w:w w:val="100"/>
                <w:position w:val="0"/>
              </w:rPr>
              <w:t>股外，还通过国都证券股份有限公司客户信用交易担保证 券账户持有</w:t>
            </w:r>
            <w:r>
              <w:rPr>
                <w:rFonts w:ascii="Times New Roman" w:eastAsia="Times New Roman" w:hAnsi="Times New Roman" w:cs="Times New Roman"/>
                <w:color w:val="000000"/>
                <w:spacing w:val="0"/>
                <w:w w:val="100"/>
                <w:position w:val="0"/>
                <w:sz w:val="18"/>
                <w:szCs w:val="18"/>
              </w:rPr>
              <w:t>928,263</w:t>
            </w:r>
            <w:r>
              <w:rPr>
                <w:color w:val="000000"/>
                <w:spacing w:val="0"/>
                <w:w w:val="100"/>
                <w:position w:val="0"/>
              </w:rPr>
              <w:t>股，实际合计持有有</w:t>
            </w:r>
            <w:r>
              <w:rPr>
                <w:rFonts w:ascii="Times New Roman" w:eastAsia="Times New Roman" w:hAnsi="Times New Roman" w:cs="Times New Roman"/>
                <w:color w:val="000000"/>
                <w:spacing w:val="0"/>
                <w:w w:val="100"/>
                <w:position w:val="0"/>
                <w:sz w:val="18"/>
                <w:szCs w:val="18"/>
              </w:rPr>
              <w:t>2,177,563</w:t>
            </w:r>
            <w:r>
              <w:rPr>
                <w:color w:val="000000"/>
                <w:spacing w:val="0"/>
                <w:w w:val="100"/>
                <w:position w:val="0"/>
              </w:rPr>
              <w:t>股。</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70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18"/>
        <w:keepNext w:val="0"/>
        <w:keepLines w:val="0"/>
        <w:widowControl w:val="0"/>
        <w:shd w:val="clear" w:color="auto" w:fill="auto"/>
        <w:bidi w:val="0"/>
        <w:spacing w:before="0" w:after="12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360" w:line="240" w:lineRule="auto"/>
        <w:ind w:left="0" w:right="0" w:firstLine="700"/>
        <w:jc w:val="both"/>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bidi w:val="0"/>
        <w:spacing w:before="0" w:after="240" w:line="240" w:lineRule="auto"/>
        <w:ind w:left="0" w:right="0" w:firstLine="700"/>
        <w:jc w:val="both"/>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2</w:t>
      </w:r>
      <w:bookmarkEnd w:id="629"/>
      <w:r>
        <w:rPr>
          <w:color w:val="000000"/>
          <w:spacing w:val="0"/>
          <w:w w:val="100"/>
          <w:position w:val="0"/>
        </w:rPr>
        <w:t>、公司控股股东情况</w:t>
      </w:r>
      <w:bookmarkEnd w:id="627"/>
      <w:bookmarkEnd w:id="628"/>
      <w:bookmarkEnd w:id="630"/>
    </w:p>
    <w:p>
      <w:pPr>
        <w:pStyle w:val="Style18"/>
        <w:keepNext w:val="0"/>
        <w:keepLines w:val="0"/>
        <w:widowControl w:val="0"/>
        <w:shd w:val="clear" w:color="auto" w:fill="auto"/>
        <w:bidi w:val="0"/>
        <w:spacing w:before="0" w:after="120" w:line="355" w:lineRule="exact"/>
        <w:ind w:left="700" w:right="0" w:firstLine="0"/>
        <w:jc w:val="both"/>
      </w:pPr>
      <w:r>
        <w:rPr>
          <w:color w:val="000000"/>
          <w:spacing w:val="0"/>
          <w:w w:val="100"/>
          <w:position w:val="0"/>
        </w:rPr>
        <w:t>控股股东性质：自然人控股 控股股东类型：自然人</w:t>
      </w:r>
      <w:r>
        <w:br w:type="page"/>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月任本公司董事长；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月任本公司副董事长兼总裁。</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控股股东报告期内变更</w:t>
      </w:r>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公司报告期控股股东未发生变更。</w:t>
      </w:r>
    </w:p>
    <w:p>
      <w:pPr>
        <w:pStyle w:val="Style30"/>
        <w:keepNext/>
        <w:keepLines/>
        <w:widowControl w:val="0"/>
        <w:shd w:val="clear" w:color="auto" w:fill="auto"/>
        <w:bidi w:val="0"/>
        <w:spacing w:before="0" w:line="240" w:lineRule="auto"/>
        <w:ind w:left="0" w:right="0" w:firstLine="70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3</w:t>
      </w:r>
      <w:bookmarkEnd w:id="633"/>
      <w:r>
        <w:rPr>
          <w:color w:val="000000"/>
          <w:spacing w:val="0"/>
          <w:w w:val="100"/>
          <w:position w:val="0"/>
        </w:rPr>
        <w:t>、公司实际控制人及其一致行动人</w:t>
      </w:r>
      <w:bookmarkEnd w:id="631"/>
      <w:bookmarkEnd w:id="632"/>
      <w:bookmarkEnd w:id="634"/>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实际控制人性质：境内自然人</w:t>
      </w:r>
    </w:p>
    <w:p>
      <w:pPr>
        <w:pStyle w:val="Style18"/>
        <w:keepNext w:val="0"/>
        <w:keepLines w:val="0"/>
        <w:widowControl w:val="0"/>
        <w:shd w:val="clear" w:color="auto" w:fill="auto"/>
        <w:bidi w:val="0"/>
        <w:spacing w:before="0" w:after="80" w:line="240" w:lineRule="auto"/>
        <w:ind w:left="0" w:right="0" w:firstLine="700"/>
        <w:jc w:val="both"/>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一致行动（含协议、亲属、同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一控制）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5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pPr>
            <w:r>
              <w:rPr>
                <w:color w:val="000000"/>
                <w:spacing w:val="0"/>
                <w:w w:val="100"/>
                <w:position w:val="0"/>
              </w:rPr>
              <w:t>柯宗庆</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月任本公司董事长；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月任本公司副董事长兼总裁。</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700"/>
        <w:jc w:val="both"/>
      </w:pPr>
      <w:r>
        <w:rPr>
          <w:color w:val="000000"/>
          <w:spacing w:val="0"/>
          <w:w w:val="100"/>
          <w:position w:val="0"/>
        </w:rPr>
        <w:t>实际控制人报告期内变更</w:t>
      </w:r>
    </w:p>
    <w:p>
      <w:pPr>
        <w:pStyle w:val="Style18"/>
        <w:keepNext w:val="0"/>
        <w:keepLines w:val="0"/>
        <w:widowControl w:val="0"/>
        <w:shd w:val="clear" w:color="auto" w:fill="auto"/>
        <w:bidi w:val="0"/>
        <w:spacing w:before="0" w:after="140" w:line="24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700"/>
        <w:jc w:val="left"/>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80" w:line="240" w:lineRule="auto"/>
        <w:ind w:left="0" w:right="0" w:firstLine="70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4590415" cy="1810385"/>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4590415" cy="1810385"/>
                    </a:xfrm>
                    <a:prstGeom prst="rect"/>
                  </pic:spPr>
                </pic:pic>
              </a:graphicData>
            </a:graphic>
          </wp:inline>
        </w:drawing>
      </w:r>
    </w:p>
    <w:p>
      <w:pPr>
        <w:pStyle w:val="Style18"/>
        <w:keepNext w:val="0"/>
        <w:keepLines w:val="0"/>
        <w:widowControl w:val="0"/>
        <w:shd w:val="clear" w:color="auto" w:fill="auto"/>
        <w:bidi w:val="0"/>
        <w:spacing w:before="0" w:after="140" w:line="240" w:lineRule="auto"/>
        <w:ind w:left="0" w:right="0" w:firstLine="68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6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60" w:line="240" w:lineRule="auto"/>
        <w:ind w:left="0" w:right="0" w:firstLine="680"/>
        <w:jc w:val="both"/>
      </w:pPr>
      <w:bookmarkStart w:id="635" w:name="bookmark635"/>
      <w:bookmarkStart w:id="636" w:name="bookmark636"/>
      <w:bookmarkStart w:id="637" w:name="bookmark637"/>
      <w:bookmarkStart w:id="638" w:name="bookmark638"/>
      <w:r>
        <w:rPr>
          <w:rFonts w:ascii="Times New Roman" w:eastAsia="Times New Roman" w:hAnsi="Times New Roman" w:cs="Times New Roman"/>
          <w:color w:val="000000"/>
          <w:spacing w:val="0"/>
          <w:w w:val="100"/>
          <w:position w:val="0"/>
        </w:rPr>
        <w:t>4</w:t>
      </w:r>
      <w:bookmarkEnd w:id="637"/>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5"/>
      <w:bookmarkEnd w:id="636"/>
      <w:bookmarkEnd w:id="638"/>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195"/>
        <w:gridCol w:w="1195"/>
        <w:gridCol w:w="1200"/>
        <w:gridCol w:w="1195"/>
        <w:gridCol w:w="1200"/>
        <w:gridCol w:w="1200"/>
        <w:gridCol w:w="119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股东类别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具体用途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是否影响公司 控制权稳定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36,322.05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融资需求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融资需求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中经汇通有限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第一大股东一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致行动人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20,960.65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融资需求</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359" w:line="1" w:lineRule="exact"/>
      </w:pPr>
    </w:p>
    <w:p>
      <w:pPr>
        <w:pStyle w:val="Style30"/>
        <w:keepNext/>
        <w:keepLines/>
        <w:widowControl w:val="0"/>
        <w:shd w:val="clear" w:color="auto" w:fill="auto"/>
        <w:tabs>
          <w:tab w:pos="1058" w:val="left"/>
        </w:tabs>
        <w:bidi w:val="0"/>
        <w:spacing w:before="0" w:after="280" w:line="240" w:lineRule="auto"/>
        <w:ind w:left="0" w:right="0" w:firstLine="680"/>
        <w:jc w:val="both"/>
      </w:pPr>
      <w:bookmarkStart w:id="639" w:name="bookmark639"/>
      <w:bookmarkStart w:id="640" w:name="bookmark640"/>
      <w:bookmarkStart w:id="641" w:name="bookmark641"/>
      <w:bookmarkStart w:id="642" w:name="bookmark642"/>
      <w:r>
        <w:rPr>
          <w:rFonts w:ascii="Times New Roman" w:eastAsia="Times New Roman" w:hAnsi="Times New Roman" w:cs="Times New Roman"/>
          <w:color w:val="000000"/>
          <w:spacing w:val="0"/>
          <w:w w:val="100"/>
          <w:position w:val="0"/>
        </w:rPr>
        <w:t>5</w:t>
      </w:r>
      <w:bookmarkEnd w:id="641"/>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39"/>
      <w:bookmarkEnd w:id="640"/>
      <w:bookmarkEnd w:id="642"/>
    </w:p>
    <w:p>
      <w:pPr>
        <w:pStyle w:val="Style18"/>
        <w:keepNext w:val="0"/>
        <w:keepLines w:val="0"/>
        <w:widowControl w:val="0"/>
        <w:shd w:val="clear" w:color="auto" w:fill="auto"/>
        <w:bidi w:val="0"/>
        <w:spacing w:before="0" w:after="360" w:line="317" w:lineRule="exact"/>
        <w:ind w:left="0" w:right="0" w:firstLine="68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58" w:val="left"/>
        </w:tabs>
        <w:bidi w:val="0"/>
        <w:spacing w:before="0" w:after="280" w:line="240" w:lineRule="auto"/>
        <w:ind w:left="0" w:right="0" w:firstLine="680"/>
        <w:jc w:val="both"/>
      </w:pPr>
      <w:bookmarkStart w:id="643" w:name="bookmark643"/>
      <w:bookmarkStart w:id="644" w:name="bookmark644"/>
      <w:bookmarkStart w:id="645" w:name="bookmark645"/>
      <w:bookmarkStart w:id="646" w:name="bookmark646"/>
      <w:r>
        <w:rPr>
          <w:rFonts w:ascii="Times New Roman" w:eastAsia="Times New Roman" w:hAnsi="Times New Roman" w:cs="Times New Roman"/>
          <w:color w:val="000000"/>
          <w:spacing w:val="0"/>
          <w:w w:val="100"/>
          <w:position w:val="0"/>
        </w:rPr>
        <w:t>6</w:t>
      </w:r>
      <w:bookmarkEnd w:id="645"/>
      <w:r>
        <w:rPr>
          <w:color w:val="000000"/>
          <w:spacing w:val="0"/>
          <w:w w:val="100"/>
          <w:position w:val="0"/>
        </w:rPr>
        <w:t>、</w:t>
        <w:tab/>
        <w:t>控股股东、实际控制人、重组方及其他承诺主体股份限制减持情况</w:t>
      </w:r>
      <w:bookmarkEnd w:id="643"/>
      <w:bookmarkEnd w:id="644"/>
      <w:bookmarkEnd w:id="646"/>
    </w:p>
    <w:p>
      <w:pPr>
        <w:pStyle w:val="Style18"/>
        <w:keepNext w:val="0"/>
        <w:keepLines w:val="0"/>
        <w:widowControl w:val="0"/>
        <w:shd w:val="clear" w:color="auto" w:fill="auto"/>
        <w:bidi w:val="0"/>
        <w:spacing w:before="0" w:after="0" w:line="317" w:lineRule="exact"/>
        <w:ind w:left="0" w:right="0" w:firstLine="6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17" w:lineRule="exact"/>
        <w:ind w:left="680" w:right="0" w:firstLine="38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日，公司在巨潮资讯网披露了《关于收到中国证券监督管理委员会立案告知书的公告》，公司因涉嫌信息 披露违法违规，被中国证监会立案调查。根据《上市公司股东及董事、监事、高级管理人员减持股份实施细则》第九条的相 关规定，在公司被立案调查期间，公司控股股东、实际控制人不得减持公司股份。</w:t>
      </w:r>
    </w:p>
    <w:p>
      <w:pPr>
        <w:pStyle w:val="Style24"/>
        <w:keepNext/>
        <w:keepLines/>
        <w:widowControl w:val="0"/>
        <w:shd w:val="clear" w:color="auto" w:fill="auto"/>
        <w:bidi w:val="0"/>
        <w:spacing w:before="0" w:after="280" w:line="240" w:lineRule="auto"/>
        <w:ind w:left="0" w:right="0" w:firstLine="680"/>
        <w:jc w:val="left"/>
      </w:pPr>
      <w:bookmarkStart w:id="647" w:name="bookmark647"/>
      <w:bookmarkStart w:id="648" w:name="bookmark648"/>
      <w:bookmarkStart w:id="649" w:name="bookmark649"/>
      <w:bookmarkStart w:id="650" w:name="bookmark650"/>
      <w:r>
        <w:rPr>
          <w:color w:val="000000"/>
          <w:spacing w:val="0"/>
          <w:w w:val="100"/>
          <w:position w:val="0"/>
        </w:rPr>
        <w:t>四</w:t>
      </w:r>
      <w:bookmarkEnd w:id="649"/>
      <w:r>
        <w:rPr>
          <w:color w:val="000000"/>
          <w:spacing w:val="0"/>
          <w:w w:val="100"/>
          <w:position w:val="0"/>
        </w:rPr>
        <w:t>、股份回购在报告期的具体实施情况</w:t>
      </w:r>
      <w:bookmarkEnd w:id="647"/>
      <w:bookmarkEnd w:id="648"/>
      <w:bookmarkEnd w:id="650"/>
    </w:p>
    <w:p>
      <w:pPr>
        <w:pStyle w:val="Style18"/>
        <w:keepNext w:val="0"/>
        <w:keepLines w:val="0"/>
        <w:widowControl w:val="0"/>
        <w:shd w:val="clear" w:color="auto" w:fill="auto"/>
        <w:bidi w:val="0"/>
        <w:spacing w:before="0" w:after="0" w:line="317" w:lineRule="exact"/>
        <w:ind w:left="0" w:right="0" w:firstLine="680"/>
        <w:jc w:val="both"/>
      </w:pPr>
      <w:r>
        <w:rPr>
          <w:color w:val="000000"/>
          <w:spacing w:val="0"/>
          <w:w w:val="100"/>
          <w:position w:val="0"/>
        </w:rPr>
        <w:t>股份回购的实施进展情况</w:t>
      </w:r>
    </w:p>
    <w:p>
      <w:pPr>
        <w:pStyle w:val="Style18"/>
        <w:keepNext w:val="0"/>
        <w:keepLines w:val="0"/>
        <w:widowControl w:val="0"/>
        <w:numPr>
          <w:ilvl w:val="0"/>
          <w:numId w:val="7"/>
        </w:numPr>
        <w:shd w:val="clear" w:color="auto" w:fill="auto"/>
        <w:tabs>
          <w:tab w:pos="962" w:val="left"/>
        </w:tabs>
        <w:bidi w:val="0"/>
        <w:spacing w:before="0" w:after="0" w:line="317" w:lineRule="exact"/>
        <w:ind w:left="0" w:right="0" w:firstLine="680"/>
        <w:jc w:val="both"/>
      </w:pPr>
      <w:bookmarkStart w:id="651" w:name="bookmark651"/>
      <w:bookmarkEnd w:id="651"/>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680"/>
        <w:jc w:val="both"/>
      </w:pPr>
      <w:r>
        <w:rPr>
          <w:color w:val="000000"/>
          <w:spacing w:val="0"/>
          <w:w w:val="100"/>
          <w:position w:val="0"/>
        </w:rPr>
        <w:t>采用集中竞价方式减持回购股份的实施进展情况</w:t>
      </w:r>
    </w:p>
    <w:p>
      <w:pPr>
        <w:pStyle w:val="Style18"/>
        <w:keepNext w:val="0"/>
        <w:keepLines w:val="0"/>
        <w:widowControl w:val="0"/>
        <w:numPr>
          <w:ilvl w:val="0"/>
          <w:numId w:val="7"/>
        </w:numPr>
        <w:shd w:val="clear" w:color="auto" w:fill="auto"/>
        <w:tabs>
          <w:tab w:pos="962" w:val="left"/>
        </w:tabs>
        <w:bidi w:val="0"/>
        <w:spacing w:before="0" w:after="280" w:line="317" w:lineRule="exact"/>
        <w:ind w:left="0" w:right="0" w:firstLine="680"/>
        <w:jc w:val="both"/>
        <w:sectPr>
          <w:footnotePr>
            <w:pos w:val="pageBottom"/>
            <w:numFmt w:val="decimal"/>
            <w:numRestart w:val="continuous"/>
          </w:footnotePr>
          <w:pgSz w:w="11900" w:h="16840"/>
          <w:pgMar w:top="1388" w:right="285" w:bottom="1470" w:left="403" w:header="0" w:footer="3" w:gutter="0"/>
          <w:cols w:space="720"/>
          <w:noEndnote/>
          <w:rtlGutter w:val="0"/>
          <w:docGrid w:linePitch="360"/>
        </w:sectPr>
      </w:pPr>
      <w:bookmarkStart w:id="652" w:name="bookmark652"/>
      <w:bookmarkEnd w:id="652"/>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0"/>
        <w:keepNext/>
        <w:keepLines/>
        <w:widowControl w:val="0"/>
        <w:shd w:val="clear" w:color="auto" w:fill="auto"/>
        <w:bidi w:val="0"/>
        <w:spacing w:before="0" w:after="560" w:line="240" w:lineRule="auto"/>
        <w:ind w:left="0" w:right="0" w:firstLine="0"/>
        <w:jc w:val="center"/>
      </w:pPr>
      <w:bookmarkStart w:id="653" w:name="bookmark653"/>
      <w:bookmarkStart w:id="654" w:name="bookmark654"/>
      <w:bookmarkStart w:id="655" w:name="bookmark655"/>
      <w:r>
        <w:rPr>
          <w:color w:val="000000"/>
          <w:spacing w:val="0"/>
          <w:w w:val="100"/>
          <w:position w:val="0"/>
        </w:rPr>
        <w:t>第八节优先股相关情况</w:t>
      </w:r>
      <w:bookmarkEnd w:id="653"/>
      <w:bookmarkEnd w:id="654"/>
      <w:bookmarkEnd w:id="655"/>
    </w:p>
    <w:p>
      <w:pPr>
        <w:pStyle w:val="Style18"/>
        <w:keepNext w:val="0"/>
        <w:keepLines w:val="0"/>
        <w:widowControl w:val="0"/>
        <w:shd w:val="clear" w:color="auto" w:fill="auto"/>
        <w:bidi w:val="0"/>
        <w:spacing w:before="0" w:after="140" w:line="240" w:lineRule="auto"/>
        <w:ind w:left="0" w:right="0" w:firstLine="700"/>
        <w:jc w:val="both"/>
      </w:pPr>
      <w:bookmarkStart w:id="656" w:name="bookmark656"/>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656"/>
    </w:p>
    <w:p>
      <w:pPr>
        <w:pStyle w:val="Style18"/>
        <w:keepNext w:val="0"/>
        <w:keepLines w:val="0"/>
        <w:widowControl w:val="0"/>
        <w:shd w:val="clear" w:color="auto" w:fill="auto"/>
        <w:bidi w:val="0"/>
        <w:spacing w:before="0" w:after="360" w:line="240" w:lineRule="auto"/>
        <w:ind w:left="0" w:right="0" w:firstLine="700"/>
        <w:jc w:val="both"/>
        <w:sectPr>
          <w:footnotePr>
            <w:pos w:val="pageBottom"/>
            <w:numFmt w:val="decimal"/>
            <w:numRestart w:val="continuous"/>
          </w:footnotePr>
          <w:pgSz w:w="11900" w:h="16840"/>
          <w:pgMar w:top="1935" w:right="411" w:bottom="1935" w:left="416" w:header="0" w:footer="3" w:gutter="0"/>
          <w:cols w:space="720"/>
          <w:noEndnote/>
          <w:rtlGutter w:val="0"/>
          <w:docGrid w:linePitch="360"/>
        </w:sectPr>
      </w:pPr>
      <w:r>
        <w:rPr>
          <w:color w:val="000000"/>
          <w:spacing w:val="0"/>
          <w:w w:val="100"/>
          <w:position w:val="0"/>
        </w:rPr>
        <w:t>报告期公司不存在优先股。</w:t>
      </w:r>
    </w:p>
    <w:p>
      <w:pPr>
        <w:pStyle w:val="Style10"/>
        <w:keepNext/>
        <w:keepLines/>
        <w:widowControl w:val="0"/>
        <w:shd w:val="clear" w:color="auto" w:fill="auto"/>
        <w:bidi w:val="0"/>
        <w:spacing w:before="520" w:after="560" w:line="240" w:lineRule="auto"/>
        <w:ind w:left="0" w:right="0" w:firstLine="0"/>
        <w:jc w:val="center"/>
      </w:pPr>
      <w:bookmarkStart w:id="657" w:name="bookmark657"/>
      <w:bookmarkStart w:id="658" w:name="bookmark658"/>
      <w:bookmarkStart w:id="659" w:name="bookmark659"/>
      <w:r>
        <w:rPr>
          <w:color w:val="000000"/>
          <w:spacing w:val="0"/>
          <w:w w:val="100"/>
          <w:position w:val="0"/>
        </w:rPr>
        <w:t>第九节债券相关情况</w:t>
      </w:r>
      <w:bookmarkEnd w:id="657"/>
      <w:bookmarkEnd w:id="658"/>
      <w:bookmarkEnd w:id="659"/>
    </w:p>
    <w:p>
      <w:pPr>
        <w:pStyle w:val="Style18"/>
        <w:keepNext w:val="0"/>
        <w:keepLines w:val="0"/>
        <w:widowControl w:val="0"/>
        <w:shd w:val="clear" w:color="auto" w:fill="auto"/>
        <w:bidi w:val="0"/>
        <w:spacing w:before="0" w:after="260" w:line="360" w:lineRule="auto"/>
        <w:ind w:left="0" w:right="0" w:firstLine="700"/>
        <w:jc w:val="both"/>
      </w:pPr>
      <w:bookmarkStart w:id="660" w:name="bookmark660"/>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bookmarkEnd w:id="660"/>
    </w:p>
    <w:p>
      <w:pPr>
        <w:pStyle w:val="Style24"/>
        <w:keepNext/>
        <w:keepLines/>
        <w:widowControl w:val="0"/>
        <w:shd w:val="clear" w:color="auto" w:fill="auto"/>
        <w:tabs>
          <w:tab w:pos="1217" w:val="left"/>
        </w:tabs>
        <w:bidi w:val="0"/>
        <w:spacing w:before="0" w:line="240" w:lineRule="auto"/>
        <w:ind w:left="0" w:right="0" w:firstLine="700"/>
        <w:jc w:val="both"/>
      </w:pPr>
      <w:bookmarkStart w:id="661" w:name="bookmark661"/>
      <w:bookmarkStart w:id="662" w:name="bookmark662"/>
      <w:bookmarkStart w:id="663" w:name="bookmark663"/>
      <w:bookmarkStart w:id="664" w:name="bookmark664"/>
      <w:r>
        <w:rPr>
          <w:color w:val="000000"/>
          <w:spacing w:val="0"/>
          <w:w w:val="100"/>
          <w:position w:val="0"/>
        </w:rPr>
        <w:t>一</w:t>
      </w:r>
      <w:bookmarkEnd w:id="663"/>
      <w:r>
        <w:rPr>
          <w:color w:val="000000"/>
          <w:spacing w:val="0"/>
          <w:w w:val="100"/>
          <w:position w:val="0"/>
        </w:rPr>
        <w:t>、</w:t>
        <w:tab/>
        <w:t>企业债券</w:t>
      </w:r>
      <w:bookmarkEnd w:id="661"/>
      <w:bookmarkEnd w:id="662"/>
      <w:bookmarkEnd w:id="664"/>
    </w:p>
    <w:p>
      <w:pPr>
        <w:pStyle w:val="Style18"/>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700"/>
        <w:jc w:val="both"/>
      </w:pPr>
      <w:r>
        <w:rPr>
          <w:color w:val="000000"/>
          <w:spacing w:val="0"/>
          <w:w w:val="100"/>
          <w:position w:val="0"/>
        </w:rPr>
        <w:t>报告期公司不存在企业债券。</w:t>
      </w:r>
    </w:p>
    <w:p>
      <w:pPr>
        <w:pStyle w:val="Style24"/>
        <w:keepNext/>
        <w:keepLines/>
        <w:widowControl w:val="0"/>
        <w:shd w:val="clear" w:color="auto" w:fill="auto"/>
        <w:tabs>
          <w:tab w:pos="1217" w:val="left"/>
        </w:tabs>
        <w:bidi w:val="0"/>
        <w:spacing w:before="0" w:line="240" w:lineRule="auto"/>
        <w:ind w:left="0" w:right="0" w:firstLine="700"/>
        <w:jc w:val="both"/>
      </w:pPr>
      <w:bookmarkStart w:id="665" w:name="bookmark665"/>
      <w:bookmarkStart w:id="666" w:name="bookmark666"/>
      <w:bookmarkStart w:id="667" w:name="bookmark667"/>
      <w:bookmarkStart w:id="668" w:name="bookmark668"/>
      <w:r>
        <w:rPr>
          <w:color w:val="000000"/>
          <w:spacing w:val="0"/>
          <w:w w:val="100"/>
          <w:position w:val="0"/>
        </w:rPr>
        <w:t>二</w:t>
      </w:r>
      <w:bookmarkEnd w:id="667"/>
      <w:r>
        <w:rPr>
          <w:color w:val="000000"/>
          <w:spacing w:val="0"/>
          <w:w w:val="100"/>
          <w:position w:val="0"/>
        </w:rPr>
        <w:t>、</w:t>
        <w:tab/>
        <w:t>公司债券</w:t>
      </w:r>
      <w:bookmarkEnd w:id="665"/>
      <w:bookmarkEnd w:id="666"/>
      <w:bookmarkEnd w:id="668"/>
    </w:p>
    <w:p>
      <w:pPr>
        <w:pStyle w:val="Style18"/>
        <w:keepNext w:val="0"/>
        <w:keepLines w:val="0"/>
        <w:widowControl w:val="0"/>
        <w:shd w:val="clear" w:color="auto" w:fill="auto"/>
        <w:bidi w:val="0"/>
        <w:spacing w:before="0" w:after="0" w:line="360" w:lineRule="auto"/>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700"/>
        <w:jc w:val="both"/>
      </w:pPr>
      <w:r>
        <w:rPr>
          <w:color w:val="000000"/>
          <w:spacing w:val="0"/>
          <w:w w:val="100"/>
          <w:position w:val="0"/>
        </w:rPr>
        <w:t>报告期公司不存在公司债券。</w:t>
      </w:r>
    </w:p>
    <w:p>
      <w:pPr>
        <w:pStyle w:val="Style24"/>
        <w:keepNext/>
        <w:keepLines/>
        <w:widowControl w:val="0"/>
        <w:shd w:val="clear" w:color="auto" w:fill="auto"/>
        <w:tabs>
          <w:tab w:pos="1217" w:val="left"/>
        </w:tabs>
        <w:bidi w:val="0"/>
        <w:spacing w:before="0" w:after="260" w:line="240" w:lineRule="auto"/>
        <w:ind w:left="0" w:right="0" w:firstLine="700"/>
        <w:jc w:val="both"/>
      </w:pPr>
      <w:bookmarkStart w:id="669" w:name="bookmark669"/>
      <w:bookmarkStart w:id="670" w:name="bookmark670"/>
      <w:bookmarkStart w:id="671" w:name="bookmark671"/>
      <w:bookmarkStart w:id="672" w:name="bookmark672"/>
      <w:r>
        <w:rPr>
          <w:color w:val="000000"/>
          <w:spacing w:val="0"/>
          <w:w w:val="100"/>
          <w:position w:val="0"/>
        </w:rPr>
        <w:t>三</w:t>
      </w:r>
      <w:bookmarkEnd w:id="671"/>
      <w:r>
        <w:rPr>
          <w:color w:val="000000"/>
          <w:spacing w:val="0"/>
          <w:w w:val="100"/>
          <w:position w:val="0"/>
        </w:rPr>
        <w:t>、</w:t>
        <w:tab/>
        <w:t>非金融企业债务融资工具</w:t>
      </w:r>
      <w:bookmarkEnd w:id="669"/>
      <w:bookmarkEnd w:id="670"/>
      <w:bookmarkEnd w:id="672"/>
    </w:p>
    <w:p>
      <w:pPr>
        <w:pStyle w:val="Style18"/>
        <w:keepNext w:val="0"/>
        <w:keepLines w:val="0"/>
        <w:widowControl w:val="0"/>
        <w:shd w:val="clear" w:color="auto" w:fill="auto"/>
        <w:bidi w:val="0"/>
        <w:spacing w:before="0" w:after="0" w:line="313" w:lineRule="exact"/>
        <w:ind w:left="0" w:right="0" w:firstLine="700"/>
        <w:jc w:val="both"/>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80" w:line="313" w:lineRule="exact"/>
        <w:ind w:left="0" w:right="0" w:firstLine="700"/>
        <w:jc w:val="both"/>
      </w:pPr>
      <w:r>
        <w:rPr>
          <w:color w:val="000000"/>
          <w:spacing w:val="0"/>
          <w:w w:val="100"/>
          <w:position w:val="0"/>
        </w:rPr>
        <w:t>报告期公司不存在非金融企业债务融资工具。</w:t>
      </w:r>
    </w:p>
    <w:p>
      <w:pPr>
        <w:pStyle w:val="Style24"/>
        <w:keepNext/>
        <w:keepLines/>
        <w:widowControl w:val="0"/>
        <w:shd w:val="clear" w:color="auto" w:fill="auto"/>
        <w:tabs>
          <w:tab w:pos="1217" w:val="left"/>
        </w:tabs>
        <w:bidi w:val="0"/>
        <w:spacing w:before="0" w:after="260" w:line="240" w:lineRule="auto"/>
        <w:ind w:left="0" w:right="0" w:firstLine="700"/>
        <w:jc w:val="both"/>
      </w:pPr>
      <w:bookmarkStart w:id="673" w:name="bookmark673"/>
      <w:bookmarkStart w:id="674" w:name="bookmark674"/>
      <w:bookmarkStart w:id="675" w:name="bookmark675"/>
      <w:bookmarkStart w:id="676" w:name="bookmark676"/>
      <w:r>
        <w:rPr>
          <w:color w:val="000000"/>
          <w:spacing w:val="0"/>
          <w:w w:val="100"/>
          <w:position w:val="0"/>
        </w:rPr>
        <w:t>四</w:t>
      </w:r>
      <w:bookmarkEnd w:id="675"/>
      <w:r>
        <w:rPr>
          <w:color w:val="000000"/>
          <w:spacing w:val="0"/>
          <w:w w:val="100"/>
          <w:position w:val="0"/>
        </w:rPr>
        <w:t>、</w:t>
        <w:tab/>
        <w:t>可转换公司债券</w:t>
      </w:r>
      <w:bookmarkEnd w:id="673"/>
      <w:bookmarkEnd w:id="674"/>
      <w:bookmarkEnd w:id="676"/>
    </w:p>
    <w:p>
      <w:pPr>
        <w:pStyle w:val="Style18"/>
        <w:keepNext w:val="0"/>
        <w:keepLines w:val="0"/>
        <w:widowControl w:val="0"/>
        <w:shd w:val="clear" w:color="auto" w:fill="auto"/>
        <w:bidi w:val="0"/>
        <w:spacing w:before="0" w:after="380" w:line="313" w:lineRule="exact"/>
        <w:ind w:left="0" w:right="0" w:firstLine="700"/>
        <w:jc w:val="both"/>
      </w:pP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不适用</w:t>
      </w:r>
    </w:p>
    <w:p>
      <w:pPr>
        <w:pStyle w:val="Style30"/>
        <w:keepNext/>
        <w:keepLines/>
        <w:widowControl w:val="0"/>
        <w:shd w:val="clear" w:color="auto" w:fill="auto"/>
        <w:bidi w:val="0"/>
        <w:spacing w:before="0" w:after="260" w:line="240" w:lineRule="auto"/>
        <w:ind w:left="0" w:right="0" w:firstLine="700"/>
        <w:jc w:val="both"/>
      </w:pPr>
      <w:bookmarkStart w:id="677" w:name="bookmark677"/>
      <w:bookmarkStart w:id="678" w:name="bookmark678"/>
      <w:bookmarkStart w:id="679" w:name="bookmark679"/>
      <w:bookmarkStart w:id="680" w:name="bookmark680"/>
      <w:r>
        <w:rPr>
          <w:rFonts w:ascii="Times New Roman" w:eastAsia="Times New Roman" w:hAnsi="Times New Roman" w:cs="Times New Roman"/>
          <w:color w:val="000000"/>
          <w:spacing w:val="0"/>
          <w:w w:val="100"/>
          <w:position w:val="0"/>
        </w:rPr>
        <w:t>1</w:t>
      </w:r>
      <w:bookmarkEnd w:id="679"/>
      <w:r>
        <w:rPr>
          <w:color w:val="000000"/>
          <w:spacing w:val="0"/>
          <w:w w:val="100"/>
          <w:position w:val="0"/>
        </w:rPr>
        <w:t>、转股价格历次调整情况</w:t>
      </w:r>
      <w:bookmarkEnd w:id="677"/>
      <w:bookmarkEnd w:id="678"/>
      <w:bookmarkEnd w:id="680"/>
    </w:p>
    <w:p>
      <w:pPr>
        <w:pStyle w:val="Style18"/>
        <w:keepNext w:val="0"/>
        <w:keepLines w:val="0"/>
        <w:widowControl w:val="0"/>
        <w:shd w:val="clear" w:color="auto" w:fill="auto"/>
        <w:bidi w:val="0"/>
        <w:spacing w:before="0" w:after="0" w:line="313" w:lineRule="exact"/>
        <w:ind w:left="700" w:right="0"/>
        <w:jc w:val="both"/>
      </w:pPr>
      <w:bookmarkStart w:id="681" w:name="bookmark681"/>
      <w:r>
        <w:rPr>
          <w:color w:val="000000"/>
          <w:spacing w:val="0"/>
          <w:w w:val="100"/>
          <w:position w:val="0"/>
        </w:rPr>
        <w:t>（</w:t>
      </w:r>
      <w:bookmarkEnd w:id="6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日公开发行了</w:t>
      </w: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万张可转换公司债券，每张面值</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元，发行总额</w:t>
      </w:r>
      <w:r>
        <w:rPr>
          <w:rFonts w:ascii="Times New Roman" w:eastAsia="Times New Roman" w:hAnsi="Times New Roman" w:cs="Times New Roman"/>
          <w:color w:val="000000"/>
          <w:spacing w:val="0"/>
          <w:w w:val="100"/>
          <w:position w:val="0"/>
          <w:sz w:val="18"/>
          <w:szCs w:val="18"/>
        </w:rPr>
        <w:t>53,800</w:t>
      </w:r>
      <w:r>
        <w:rPr>
          <w:color w:val="000000"/>
          <w:spacing w:val="0"/>
          <w:w w:val="100"/>
          <w:position w:val="0"/>
        </w:rPr>
        <w:t>万元，期限</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年。公 司可转换公司债券已于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日在深圳证券交易所挂牌交易上市，债券简称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，债券代码</w:t>
      </w:r>
      <w:r>
        <w:rPr>
          <w:rFonts w:ascii="Times New Roman" w:eastAsia="Times New Roman" w:hAnsi="Times New Roman" w:cs="Times New Roman"/>
          <w:color w:val="000000"/>
          <w:spacing w:val="0"/>
          <w:w w:val="100"/>
          <w:position w:val="0"/>
          <w:sz w:val="18"/>
          <w:szCs w:val="18"/>
        </w:rPr>
        <w:t>“123015”</w:t>
      </w:r>
      <w:r>
        <w:rPr>
          <w:color w:val="000000"/>
          <w:spacing w:val="0"/>
          <w:w w:val="100"/>
          <w:position w:val="0"/>
        </w:rPr>
        <w:t>。根据相 关规定和公司《创业板公开发行可转换公司债券募集说明书》约定，公司本次发行的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日起可转换 为公司股份，初始转股价格为</w:t>
      </w:r>
      <w:r>
        <w:rPr>
          <w:rFonts w:ascii="Times New Roman" w:eastAsia="Times New Roman" w:hAnsi="Times New Roman" w:cs="Times New Roman"/>
          <w:color w:val="000000"/>
          <w:spacing w:val="0"/>
          <w:w w:val="100"/>
          <w:position w:val="0"/>
          <w:sz w:val="18"/>
          <w:szCs w:val="18"/>
        </w:rPr>
        <w:t>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股。鉴于公司股价已经出现任意连续三十个交易日中有十五个交易日的收盘价低于当期 转股价格的</w:t>
      </w:r>
      <w:r>
        <w:rPr>
          <w:rFonts w:ascii="Times New Roman" w:eastAsia="Times New Roman" w:hAnsi="Times New Roman" w:cs="Times New Roman"/>
          <w:color w:val="000000"/>
          <w:spacing w:val="0"/>
          <w:w w:val="100"/>
          <w:position w:val="0"/>
          <w:sz w:val="18"/>
          <w:szCs w:val="18"/>
        </w:rPr>
        <w:t>85%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7.89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股商</w:t>
      </w:r>
      <w:r>
        <w:rPr>
          <w:rFonts w:ascii="Times New Roman" w:eastAsia="Times New Roman" w:hAnsi="Times New Roman" w:cs="Times New Roman"/>
          <w:color w:val="000000"/>
          <w:spacing w:val="0"/>
          <w:w w:val="100"/>
          <w:position w:val="0"/>
          <w:sz w:val="18"/>
          <w:szCs w:val="18"/>
        </w:rPr>
        <w:t>5%=6.7065</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股），为优化公司资本结构、支持公司的长期发展，公司于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日召开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年第六次临时股东大会及第四届董事会第九次（临时）会议，审议通过了向下修正</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转股价格的相关议案，决 议自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日起将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转股价格由原</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.89/</w:t>
      </w:r>
      <w:r>
        <w:rPr>
          <w:color w:val="000000"/>
          <w:spacing w:val="0"/>
          <w:w w:val="100"/>
          <w:position w:val="0"/>
        </w:rPr>
        <w:t>股向下修正为</w:t>
      </w:r>
      <w:r>
        <w:rPr>
          <w:rFonts w:ascii="Times New Roman" w:eastAsia="Times New Roman" w:hAnsi="Times New Roman" w:cs="Times New Roman"/>
          <w:color w:val="000000"/>
          <w:spacing w:val="0"/>
          <w:w w:val="100"/>
          <w:position w:val="0"/>
          <w:sz w:val="18"/>
          <w:szCs w:val="18"/>
        </w:rPr>
        <w:t>5.82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18"/>
        <w:keepNext w:val="0"/>
        <w:keepLines w:val="0"/>
        <w:widowControl w:val="0"/>
        <w:shd w:val="clear" w:color="auto" w:fill="auto"/>
        <w:bidi w:val="0"/>
        <w:spacing w:before="0" w:after="0" w:line="313" w:lineRule="exact"/>
        <w:ind w:left="700" w:right="0"/>
        <w:jc w:val="both"/>
      </w:pPr>
      <w:bookmarkStart w:id="682" w:name="bookmark682"/>
      <w:r>
        <w:rPr>
          <w:color w:val="000000"/>
          <w:spacing w:val="0"/>
          <w:w w:val="100"/>
          <w:position w:val="0"/>
        </w:rPr>
        <w:t>（</w:t>
      </w:r>
      <w:bookmarkEnd w:id="6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公司已于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日在中国结算深圳分公司完成了部分限制性股票的回购和注销登记手续。根据相关规定，公 司需对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转股价格进行调整，但由于所回购股份对总股本影响较小，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转股价格调整后仍为人民币</w:t>
      </w:r>
      <w:r>
        <w:rPr>
          <w:rFonts w:ascii="Times New Roman" w:eastAsia="Times New Roman" w:hAnsi="Times New Roman" w:cs="Times New Roman"/>
          <w:color w:val="000000"/>
          <w:spacing w:val="0"/>
          <w:w w:val="100"/>
          <w:position w:val="0"/>
          <w:sz w:val="18"/>
          <w:szCs w:val="18"/>
        </w:rPr>
        <w:t>5.82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股，即调整前后转股价格不变，故本次可转债转股价格不需要调整。</w:t>
      </w:r>
    </w:p>
    <w:p>
      <w:pPr>
        <w:pStyle w:val="Style18"/>
        <w:keepNext w:val="0"/>
        <w:keepLines w:val="0"/>
        <w:widowControl w:val="0"/>
        <w:shd w:val="clear" w:color="auto" w:fill="auto"/>
        <w:tabs>
          <w:tab w:pos="1601" w:val="left"/>
        </w:tabs>
        <w:bidi w:val="0"/>
        <w:spacing w:before="0" w:after="0" w:line="313" w:lineRule="exact"/>
        <w:ind w:left="700" w:right="0"/>
        <w:jc w:val="both"/>
      </w:pPr>
      <w:bookmarkStart w:id="683" w:name="bookmark683"/>
      <w:r>
        <w:rPr>
          <w:color w:val="000000"/>
          <w:spacing w:val="0"/>
          <w:w w:val="100"/>
          <w:position w:val="0"/>
        </w:rPr>
        <w:t>（</w:t>
      </w:r>
      <w:bookmarkEnd w:id="6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鉴于公司实施了</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年年度权益分派方案（向全体股东每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.319895</w:t>
      </w:r>
      <w:r>
        <w:rPr>
          <w:color w:val="000000"/>
          <w:spacing w:val="0"/>
          <w:w w:val="100"/>
          <w:position w:val="0"/>
        </w:rPr>
        <w:t>元（含税），权益分派股权 登记日为</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日），根据《募集说明书》相关条款，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的转股价格调整如下：</w:t>
      </w:r>
      <w:r>
        <w:rPr>
          <w:rFonts w:ascii="Times New Roman" w:eastAsia="Times New Roman" w:hAnsi="Times New Roman" w:cs="Times New Roman"/>
          <w:color w:val="000000"/>
          <w:spacing w:val="0"/>
          <w:w w:val="100"/>
          <w:position w:val="0"/>
          <w:sz w:val="18"/>
          <w:szCs w:val="18"/>
        </w:rPr>
        <w:t xml:space="preserve">P1=P0-D=5.82-0.0319895=5.79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股。因此，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的转股价格调整为</w:t>
      </w:r>
      <w:r>
        <w:rPr>
          <w:rFonts w:ascii="Times New Roman" w:eastAsia="Times New Roman" w:hAnsi="Times New Roman" w:cs="Times New Roman"/>
          <w:color w:val="000000"/>
          <w:spacing w:val="0"/>
          <w:w w:val="100"/>
          <w:position w:val="0"/>
          <w:sz w:val="18"/>
          <w:szCs w:val="18"/>
        </w:rPr>
        <w:t>5.79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股，调整后的转股价格自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日起生效。具体内容详见公司于</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日披露的《关于可转债转股价格调整的公告》（编号</w:t>
      </w:r>
      <w:r>
        <w:rPr>
          <w:rFonts w:ascii="Times New Roman" w:eastAsia="Times New Roman" w:hAnsi="Times New Roman" w:cs="Times New Roman"/>
          <w:color w:val="000000"/>
          <w:spacing w:val="0"/>
          <w:w w:val="100"/>
          <w:position w:val="0"/>
          <w:sz w:val="18"/>
          <w:szCs w:val="18"/>
        </w:rPr>
        <w:t>2019-071</w:t>
      </w:r>
      <w:r>
        <w:rPr>
          <w:color w:val="000000"/>
          <w:spacing w:val="0"/>
          <w:w w:val="100"/>
          <w:position w:val="0"/>
        </w:rPr>
        <w:t>）。</w:t>
      </w:r>
    </w:p>
    <w:p>
      <w:pPr>
        <w:pStyle w:val="Style18"/>
        <w:keepNext w:val="0"/>
        <w:keepLines w:val="0"/>
        <w:widowControl w:val="0"/>
        <w:shd w:val="clear" w:color="auto" w:fill="auto"/>
        <w:bidi w:val="0"/>
        <w:spacing w:before="0" w:after="320" w:line="313" w:lineRule="exact"/>
        <w:ind w:left="1060" w:right="0" w:firstLine="0"/>
        <w:jc w:val="both"/>
      </w:pPr>
      <w:r>
        <w:rPr>
          <w:color w:val="000000"/>
          <w:spacing w:val="0"/>
          <w:w w:val="100"/>
          <w:position w:val="0"/>
        </w:rPr>
        <w:t>经上述调整后，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最新的转股价格为</w:t>
      </w:r>
      <w:r>
        <w:rPr>
          <w:rFonts w:ascii="Times New Roman" w:eastAsia="Times New Roman" w:hAnsi="Times New Roman" w:cs="Times New Roman"/>
          <w:color w:val="000000"/>
          <w:spacing w:val="0"/>
          <w:w w:val="100"/>
          <w:position w:val="0"/>
          <w:sz w:val="18"/>
          <w:szCs w:val="18"/>
        </w:rPr>
        <w:t>5.79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br w:type="page"/>
      </w:r>
    </w:p>
    <w:p>
      <w:pPr>
        <w:pStyle w:val="Style30"/>
        <w:keepNext/>
        <w:keepLines/>
        <w:widowControl w:val="0"/>
        <w:shd w:val="clear" w:color="auto" w:fill="auto"/>
        <w:bidi w:val="0"/>
        <w:spacing w:before="0" w:line="240" w:lineRule="auto"/>
        <w:ind w:left="0" w:right="0" w:firstLine="70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2</w:t>
      </w:r>
      <w:bookmarkEnd w:id="686"/>
      <w:r>
        <w:rPr>
          <w:color w:val="000000"/>
          <w:spacing w:val="0"/>
          <w:w w:val="100"/>
          <w:position w:val="0"/>
        </w:rPr>
        <w:t>、累计转股情况</w:t>
      </w:r>
      <w:bookmarkEnd w:id="684"/>
      <w:bookmarkEnd w:id="685"/>
      <w:bookmarkEnd w:id="687"/>
    </w:p>
    <w:p>
      <w:pPr>
        <w:pStyle w:val="Style18"/>
        <w:keepNext w:val="0"/>
        <w:keepLines w:val="0"/>
        <w:widowControl w:val="0"/>
        <w:shd w:val="clear" w:color="auto" w:fill="auto"/>
        <w:bidi w:val="0"/>
        <w:spacing w:before="0" w:after="80" w:line="240" w:lineRule="auto"/>
        <w:ind w:left="0" w:right="0" w:firstLine="70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859"/>
        <w:gridCol w:w="1416"/>
        <w:gridCol w:w="850"/>
        <w:gridCol w:w="1277"/>
        <w:gridCol w:w="1277"/>
        <w:gridCol w:w="989"/>
        <w:gridCol w:w="1277"/>
        <w:gridCol w:w="1282"/>
        <w:gridCol w:w="10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转债简称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转股起止日期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发行总量</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发行总金额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累计转股金额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累计转股数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转股数量占转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股开始日前公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司已发行股份</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总额的比例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尚未转股金额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未转股金额 占发行总金 额的比例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蓝盾转债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437,841,800.00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75,229,733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100,158,200.00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700"/>
        <w:jc w:val="both"/>
      </w:pPr>
      <w:bookmarkStart w:id="688" w:name="bookmark688"/>
      <w:bookmarkStart w:id="689" w:name="bookmark689"/>
      <w:bookmarkStart w:id="690" w:name="bookmark690"/>
      <w:bookmarkStart w:id="691" w:name="bookmark691"/>
      <w:r>
        <w:rPr>
          <w:rFonts w:ascii="Times New Roman" w:eastAsia="Times New Roman" w:hAnsi="Times New Roman" w:cs="Times New Roman"/>
          <w:color w:val="000000"/>
          <w:spacing w:val="0"/>
          <w:w w:val="100"/>
          <w:position w:val="0"/>
        </w:rPr>
        <w:t>3</w:t>
      </w:r>
      <w:bookmarkEnd w:id="690"/>
      <w:r>
        <w:rPr>
          <w:color w:val="000000"/>
          <w:spacing w:val="0"/>
          <w:w w:val="100"/>
          <w:position w:val="0"/>
        </w:rPr>
        <w:t>、前十名可转债持有人情况</w:t>
      </w:r>
      <w:bookmarkEnd w:id="688"/>
      <w:bookmarkEnd w:id="689"/>
      <w:bookmarkEnd w:id="691"/>
    </w:p>
    <w:p>
      <w:pPr>
        <w:pStyle w:val="Style18"/>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单位：涨</w:t>
      </w:r>
    </w:p>
    <w:tbl>
      <w:tblPr>
        <w:tblOverlap w:val="never"/>
        <w:jc w:val="center"/>
        <w:tblLayout w:type="fixed"/>
      </w:tblPr>
      <w:tblGrid>
        <w:gridCol w:w="998"/>
        <w:gridCol w:w="2198"/>
        <w:gridCol w:w="1594"/>
        <w:gridCol w:w="1594"/>
        <w:gridCol w:w="1594"/>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可转债持有人名称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可转债持有人性质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报告期末持有可转</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债数量（张）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报告期末持有可转</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债金额（元）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报告期末持有可转 债占比</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1,624,000.00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鲁胜清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1,021,000.00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1,017,000.00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陈修能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陈玲玲</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847,000.00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刘志荣</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九坤投资（北京）有限公司 一九坤私享</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号私募基金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8,180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818,000.00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0.82%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赵定彪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791,000.00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张新杰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7,150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715,000.00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0.71%</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上海明波投资管理有限公 司一明法</w:t>
            </w:r>
            <w:r>
              <w:rPr>
                <w:rFonts w:ascii="Times New Roman" w:eastAsia="Times New Roman" w:hAnsi="Times New Roman" w:cs="Times New Roman"/>
                <w:color w:val="000000"/>
                <w:spacing w:val="0"/>
                <w:w w:val="100"/>
                <w:position w:val="0"/>
                <w:sz w:val="18"/>
                <w:szCs w:val="18"/>
              </w:rPr>
              <w:t>CTA</w:t>
            </w:r>
            <w:r>
              <w:rPr>
                <w:color w:val="000000"/>
                <w:spacing w:val="0"/>
                <w:w w:val="100"/>
                <w:position w:val="0"/>
              </w:rPr>
              <w:t>白羊二号私 募投资基金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6,660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666,000.00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0.66%</w:t>
            </w:r>
          </w:p>
        </w:tc>
      </w:tr>
    </w:tbl>
    <w:p>
      <w:pPr>
        <w:widowControl w:val="0"/>
        <w:spacing w:after="319" w:line="1" w:lineRule="exact"/>
      </w:pPr>
    </w:p>
    <w:p>
      <w:pPr>
        <w:pStyle w:val="Style30"/>
        <w:keepNext/>
        <w:keepLines/>
        <w:widowControl w:val="0"/>
        <w:shd w:val="clear" w:color="auto" w:fill="auto"/>
        <w:tabs>
          <w:tab w:pos="1078" w:val="left"/>
        </w:tabs>
        <w:bidi w:val="0"/>
        <w:spacing w:before="0" w:after="280" w:line="240" w:lineRule="auto"/>
        <w:ind w:left="0" w:right="0" w:firstLine="700"/>
        <w:jc w:val="both"/>
      </w:pPr>
      <w:bookmarkStart w:id="692" w:name="bookmark692"/>
      <w:bookmarkStart w:id="693" w:name="bookmark693"/>
      <w:bookmarkStart w:id="694" w:name="bookmark694"/>
      <w:bookmarkStart w:id="695" w:name="bookmark695"/>
      <w:r>
        <w:rPr>
          <w:rFonts w:ascii="Times New Roman" w:eastAsia="Times New Roman" w:hAnsi="Times New Roman" w:cs="Times New Roman"/>
          <w:color w:val="000000"/>
          <w:spacing w:val="0"/>
          <w:w w:val="100"/>
          <w:position w:val="0"/>
        </w:rPr>
        <w:t>4</w:t>
      </w:r>
      <w:bookmarkEnd w:id="694"/>
      <w:r>
        <w:rPr>
          <w:color w:val="000000"/>
          <w:spacing w:val="0"/>
          <w:w w:val="100"/>
          <w:position w:val="0"/>
        </w:rPr>
        <w:t>、</w:t>
        <w:tab/>
        <w:t>担保人盈利能力、资产状况和信用状况发生重大变化的情况</w:t>
      </w:r>
      <w:bookmarkEnd w:id="692"/>
      <w:bookmarkEnd w:id="693"/>
      <w:bookmarkEnd w:id="695"/>
    </w:p>
    <w:p>
      <w:pPr>
        <w:pStyle w:val="Style18"/>
        <w:keepNext w:val="0"/>
        <w:keepLines w:val="0"/>
        <w:widowControl w:val="0"/>
        <w:shd w:val="clear" w:color="auto" w:fill="auto"/>
        <w:bidi w:val="0"/>
        <w:spacing w:before="0" w:after="380" w:line="316" w:lineRule="exact"/>
        <w:ind w:left="0" w:right="0" w:firstLine="70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1078" w:val="left"/>
        </w:tabs>
        <w:bidi w:val="0"/>
        <w:spacing w:before="0" w:after="280" w:line="240" w:lineRule="auto"/>
        <w:ind w:left="0" w:right="0" w:firstLine="700"/>
        <w:jc w:val="both"/>
      </w:pPr>
      <w:bookmarkStart w:id="696" w:name="bookmark696"/>
      <w:bookmarkStart w:id="697" w:name="bookmark697"/>
      <w:bookmarkStart w:id="698" w:name="bookmark698"/>
      <w:bookmarkStart w:id="699" w:name="bookmark699"/>
      <w:r>
        <w:rPr>
          <w:rFonts w:ascii="Times New Roman" w:eastAsia="Times New Roman" w:hAnsi="Times New Roman" w:cs="Times New Roman"/>
          <w:color w:val="000000"/>
          <w:spacing w:val="0"/>
          <w:w w:val="100"/>
          <w:position w:val="0"/>
        </w:rPr>
        <w:t>5</w:t>
      </w:r>
      <w:bookmarkEnd w:id="698"/>
      <w:r>
        <w:rPr>
          <w:color w:val="000000"/>
          <w:spacing w:val="0"/>
          <w:w w:val="100"/>
          <w:position w:val="0"/>
        </w:rPr>
        <w:t>、</w:t>
        <w:tab/>
        <w:t>报告期末公司的负债情况、资信变化情况以及在未来年度还债的现金安排</w:t>
      </w:r>
      <w:bookmarkEnd w:id="696"/>
      <w:bookmarkEnd w:id="697"/>
      <w:bookmarkEnd w:id="699"/>
    </w:p>
    <w:p>
      <w:pPr>
        <w:pStyle w:val="Style18"/>
        <w:keepNext w:val="0"/>
        <w:keepLines w:val="0"/>
        <w:widowControl w:val="0"/>
        <w:shd w:val="clear" w:color="auto" w:fill="auto"/>
        <w:bidi w:val="0"/>
        <w:spacing w:before="0" w:after="0" w:line="316" w:lineRule="exact"/>
        <w:ind w:left="700" w:right="0"/>
        <w:jc w:val="both"/>
      </w:pPr>
      <w:r>
        <w:rPr>
          <w:color w:val="000000"/>
          <w:spacing w:val="0"/>
          <w:w w:val="100"/>
          <w:position w:val="0"/>
        </w:rPr>
        <w:t>报告期内，整体经营状况不佳，加之计提大额资产减值损失和信用减值损失，公司出现较大亏损。同时，公司债务负担 较重且债务结构不合理，公司及重要子公司存在债务逾期且被列入失信被执行人名单，公司被提起诉讼且部分资产被查封以 及公司及重要子公司出现不良信用记录等因素对公司信用水平可能带来的不利影响。</w:t>
      </w:r>
    </w:p>
    <w:p>
      <w:pPr>
        <w:pStyle w:val="Style18"/>
        <w:keepNext w:val="0"/>
        <w:keepLines w:val="0"/>
        <w:widowControl w:val="0"/>
        <w:shd w:val="clear" w:color="auto" w:fill="auto"/>
        <w:bidi w:val="0"/>
        <w:spacing w:before="0" w:after="320" w:line="316" w:lineRule="exact"/>
        <w:ind w:left="700" w:right="0"/>
        <w:jc w:val="both"/>
      </w:pPr>
      <w:r>
        <w:rPr>
          <w:color w:val="000000"/>
          <w:spacing w:val="0"/>
          <w:w w:val="100"/>
          <w:position w:val="0"/>
        </w:rPr>
        <w:t>综上，联合资信评估股份有限公司于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日出具《蓝盾信息安全技术股份有限公司公开发行可转换公司债券</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年跟踪评级报告》（联合</w:t>
      </w:r>
      <w:r>
        <w:rPr>
          <w:rFonts w:ascii="Times New Roman" w:eastAsia="Times New Roman" w:hAnsi="Times New Roman" w:cs="Times New Roman"/>
          <w:color w:val="000000"/>
          <w:spacing w:val="0"/>
          <w:w w:val="100"/>
          <w:position w:val="0"/>
          <w:sz w:val="18"/>
          <w:szCs w:val="18"/>
        </w:rPr>
        <w:t>[2021]3742</w:t>
      </w:r>
      <w:r>
        <w:rPr>
          <w:color w:val="000000"/>
          <w:spacing w:val="0"/>
          <w:w w:val="100"/>
          <w:position w:val="0"/>
        </w:rPr>
        <w:t>号），确认下调公司主体长期信用等级为</w:t>
      </w:r>
      <w:r>
        <w:rPr>
          <w:rFonts w:ascii="Times New Roman" w:eastAsia="Times New Roman" w:hAnsi="Times New Roman" w:cs="Times New Roman"/>
          <w:color w:val="000000"/>
          <w:spacing w:val="0"/>
          <w:w w:val="100"/>
          <w:position w:val="0"/>
          <w:sz w:val="18"/>
          <w:szCs w:val="18"/>
        </w:rPr>
        <w:t>BBB-</w:t>
      </w:r>
      <w:r>
        <w:rPr>
          <w:color w:val="000000"/>
          <w:spacing w:val="0"/>
          <w:w w:val="100"/>
          <w:position w:val="0"/>
        </w:rPr>
        <w:t>，</w:t>
      </w:r>
      <w:r>
        <w:rPr>
          <w:color w:val="000000"/>
          <w:spacing w:val="0"/>
          <w:w w:val="100"/>
          <w:position w:val="0"/>
        </w:rPr>
        <w:t>下调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蓝盾转债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信用等级为</w:t>
      </w:r>
      <w:r>
        <w:rPr>
          <w:rFonts w:ascii="Times New Roman" w:eastAsia="Times New Roman" w:hAnsi="Times New Roman" w:cs="Times New Roman"/>
          <w:color w:val="000000"/>
          <w:spacing w:val="0"/>
          <w:w w:val="100"/>
          <w:position w:val="0"/>
          <w:sz w:val="18"/>
          <w:szCs w:val="18"/>
        </w:rPr>
        <w:t>BBB-</w:t>
      </w:r>
      <w:r>
        <w:rPr>
          <w:color w:val="000000"/>
          <w:spacing w:val="0"/>
          <w:w w:val="100"/>
          <w:position w:val="0"/>
        </w:rPr>
        <w:t>，评 级展望为负面。</w:t>
      </w:r>
      <w:r>
        <w:br w:type="page"/>
      </w:r>
    </w:p>
    <w:p>
      <w:pPr>
        <w:pStyle w:val="Style24"/>
        <w:keepNext/>
        <w:keepLines/>
        <w:widowControl w:val="0"/>
        <w:shd w:val="clear" w:color="auto" w:fill="auto"/>
        <w:bidi w:val="0"/>
        <w:spacing w:before="0" w:after="360" w:line="240" w:lineRule="auto"/>
        <w:ind w:left="0" w:right="0" w:firstLine="680"/>
        <w:jc w:val="both"/>
        <w:rPr>
          <w:sz w:val="24"/>
          <w:szCs w:val="24"/>
        </w:rPr>
      </w:pPr>
      <w:bookmarkStart w:id="700" w:name="bookmark700"/>
      <w:bookmarkStart w:id="701" w:name="bookmark701"/>
      <w:bookmarkStart w:id="702" w:name="bookmark702"/>
      <w:bookmarkStart w:id="703" w:name="bookmark703"/>
      <w:r>
        <w:rPr>
          <w:color w:val="000000"/>
          <w:spacing w:val="0"/>
          <w:w w:val="100"/>
          <w:position w:val="0"/>
          <w:sz w:val="22"/>
          <w:szCs w:val="22"/>
        </w:rPr>
        <w:t>五</w:t>
      </w:r>
      <w:bookmarkEnd w:id="702"/>
      <w:r>
        <w:rPr>
          <w:color w:val="000000"/>
          <w:spacing w:val="0"/>
          <w:w w:val="100"/>
          <w:position w:val="0"/>
          <w:sz w:val="22"/>
          <w:szCs w:val="22"/>
        </w:rPr>
        <w:t>、报告期内合并报表范围亏损超过上年末净资产</w:t>
      </w:r>
      <w:r>
        <w:rPr>
          <w:rFonts w:ascii="Times New Roman" w:eastAsia="Times New Roman" w:hAnsi="Times New Roman" w:cs="Times New Roman"/>
          <w:color w:val="000000"/>
          <w:spacing w:val="0"/>
          <w:w w:val="100"/>
          <w:position w:val="0"/>
          <w:sz w:val="24"/>
          <w:szCs w:val="24"/>
        </w:rPr>
        <w:t>10%</w:t>
      </w:r>
      <w:bookmarkEnd w:id="700"/>
      <w:bookmarkEnd w:id="701"/>
      <w:bookmarkEnd w:id="703"/>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998"/>
        <w:gridCol w:w="1843"/>
        <w:gridCol w:w="5102"/>
        <w:gridCol w:w="163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亏损原因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对公司生产经营和 偿债能力的影响</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年，公司实现归属 于上市公司股东的净 利润金额为</w:t>
            </w:r>
            <w:r>
              <w:rPr>
                <w:rFonts w:ascii="Times New Roman" w:eastAsia="Times New Roman" w:hAnsi="Times New Roman" w:cs="Times New Roman"/>
                <w:color w:val="000000"/>
                <w:spacing w:val="0"/>
                <w:w w:val="100"/>
                <w:position w:val="0"/>
                <w:sz w:val="18"/>
                <w:szCs w:val="18"/>
              </w:rPr>
              <w:t xml:space="preserve">-155,126.75 </w:t>
            </w:r>
            <w:r>
              <w:rPr>
                <w:color w:val="000000"/>
                <w:spacing w:val="0"/>
                <w:w w:val="100"/>
                <w:position w:val="0"/>
              </w:rPr>
              <w:t xml:space="preserve">万元，亏损金额占公司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年末净资产的 </w:t>
            </w:r>
            <w:r>
              <w:rPr>
                <w:rFonts w:ascii="Times New Roman" w:eastAsia="Times New Roman" w:hAnsi="Times New Roman" w:cs="Times New Roman"/>
                <w:color w:val="000000"/>
                <w:spacing w:val="0"/>
                <w:w w:val="100"/>
                <w:position w:val="0"/>
                <w:sz w:val="18"/>
                <w:szCs w:val="18"/>
              </w:rPr>
              <w:t>56.28%</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年度营业收入较上年同期较大幅度下降。同时，为保障 公司基本营运能力，公司需维持一定数额的日常生产经营固定开 支，且公司财务费用、管理费用较上年同期有所上升，以致公司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年度整体期间费用仍维持较高水平。此外，公司根据《企业 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号资产减值》及相关会计政策的规定，计提资产减 值准备，对实现归属于上市公司股东的净利润产生较大影响。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日常生产经营受到 较大不利影响，偿债 能力及盈利能力受 到削弱。</w:t>
            </w:r>
          </w:p>
        </w:tc>
      </w:tr>
    </w:tbl>
    <w:p>
      <w:pPr>
        <w:widowControl w:val="0"/>
        <w:spacing w:after="359" w:line="1" w:lineRule="exact"/>
      </w:pPr>
    </w:p>
    <w:p>
      <w:pPr>
        <w:pStyle w:val="Style24"/>
        <w:keepNext/>
        <w:keepLines/>
        <w:widowControl w:val="0"/>
        <w:shd w:val="clear" w:color="auto" w:fill="auto"/>
        <w:tabs>
          <w:tab w:pos="1197" w:val="left"/>
        </w:tabs>
        <w:bidi w:val="0"/>
        <w:spacing w:before="0" w:after="360" w:line="240" w:lineRule="auto"/>
        <w:ind w:left="0" w:right="0" w:firstLine="680"/>
        <w:jc w:val="both"/>
      </w:pPr>
      <w:bookmarkStart w:id="704" w:name="bookmark704"/>
      <w:bookmarkStart w:id="705" w:name="bookmark705"/>
      <w:bookmarkStart w:id="706" w:name="bookmark706"/>
      <w:bookmarkStart w:id="707" w:name="bookmark707"/>
      <w:r>
        <w:rPr>
          <w:color w:val="000000"/>
          <w:spacing w:val="0"/>
          <w:w w:val="100"/>
          <w:position w:val="0"/>
        </w:rPr>
        <w:t>六</w:t>
      </w:r>
      <w:bookmarkEnd w:id="706"/>
      <w:r>
        <w:rPr>
          <w:color w:val="000000"/>
          <w:spacing w:val="0"/>
          <w:w w:val="100"/>
          <w:position w:val="0"/>
        </w:rPr>
        <w:t>、</w:t>
        <w:tab/>
        <w:t>报告期末除债券外的有息债务逾期情况</w:t>
      </w:r>
      <w:bookmarkEnd w:id="704"/>
      <w:bookmarkEnd w:id="705"/>
      <w:bookmarkEnd w:id="707"/>
    </w:p>
    <w:p>
      <w:pPr>
        <w:pStyle w:val="Style18"/>
        <w:keepNext w:val="0"/>
        <w:keepLines w:val="0"/>
        <w:widowControl w:val="0"/>
        <w:shd w:val="clear" w:color="auto" w:fill="auto"/>
        <w:bidi w:val="0"/>
        <w:spacing w:before="0" w:after="0" w:line="360" w:lineRule="auto"/>
        <w:ind w:left="0" w:right="0" w:firstLine="68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360" w:line="307" w:lineRule="exact"/>
        <w:ind w:left="680" w:right="0" w:firstLine="380"/>
        <w:jc w:val="both"/>
      </w:pPr>
      <w:r>
        <w:rPr>
          <w:color w:val="000000"/>
          <w:spacing w:val="0"/>
          <w:w w:val="100"/>
          <w:position w:val="0"/>
        </w:rPr>
        <w:t>公司债务逾期情况，详情请查阅公司披露于巨潮资讯网的《关于公司债务逾期事项的进展公告》、《关于深圳证券交易所 关注函回复的公告》（公告编号：</w:t>
      </w:r>
      <w:r>
        <w:rPr>
          <w:rFonts w:ascii="Times New Roman" w:eastAsia="Times New Roman" w:hAnsi="Times New Roman" w:cs="Times New Roman"/>
          <w:color w:val="000000"/>
          <w:spacing w:val="0"/>
          <w:w w:val="100"/>
          <w:position w:val="0"/>
          <w:sz w:val="18"/>
          <w:szCs w:val="18"/>
        </w:rPr>
        <w:t>2022-009</w:t>
      </w:r>
      <w:r>
        <w:rPr>
          <w:color w:val="000000"/>
          <w:spacing w:val="0"/>
          <w:w w:val="100"/>
          <w:position w:val="0"/>
        </w:rPr>
        <w:t>）</w:t>
      </w:r>
      <w:r>
        <w:rPr>
          <w:color w:val="000000"/>
          <w:spacing w:val="0"/>
          <w:w w:val="100"/>
          <w:position w:val="0"/>
        </w:rPr>
        <w:t>等相关公告。</w:t>
      </w:r>
    </w:p>
    <w:p>
      <w:pPr>
        <w:pStyle w:val="Style24"/>
        <w:keepNext/>
        <w:keepLines/>
        <w:widowControl w:val="0"/>
        <w:shd w:val="clear" w:color="auto" w:fill="auto"/>
        <w:tabs>
          <w:tab w:pos="1202" w:val="left"/>
        </w:tabs>
        <w:bidi w:val="0"/>
        <w:spacing w:before="0" w:after="360" w:line="240" w:lineRule="auto"/>
        <w:ind w:left="0" w:right="0" w:firstLine="680"/>
        <w:jc w:val="left"/>
      </w:pPr>
      <w:bookmarkStart w:id="708" w:name="bookmark708"/>
      <w:bookmarkStart w:id="709" w:name="bookmark709"/>
      <w:bookmarkStart w:id="710" w:name="bookmark710"/>
      <w:bookmarkStart w:id="711" w:name="bookmark711"/>
      <w:r>
        <w:rPr>
          <w:color w:val="000000"/>
          <w:spacing w:val="0"/>
          <w:w w:val="100"/>
          <w:position w:val="0"/>
        </w:rPr>
        <w:t>七</w:t>
      </w:r>
      <w:bookmarkEnd w:id="710"/>
      <w:r>
        <w:rPr>
          <w:color w:val="000000"/>
          <w:spacing w:val="0"/>
          <w:w w:val="100"/>
          <w:position w:val="0"/>
        </w:rPr>
        <w:t>、</w:t>
        <w:tab/>
        <w:t>报告期内是否有违反规章制度的情况</w:t>
      </w:r>
      <w:bookmarkEnd w:id="708"/>
      <w:bookmarkEnd w:id="709"/>
      <w:bookmarkEnd w:id="711"/>
    </w:p>
    <w:p>
      <w:pPr>
        <w:pStyle w:val="Style18"/>
        <w:keepNext w:val="0"/>
        <w:keepLines w:val="0"/>
        <w:widowControl w:val="0"/>
        <w:shd w:val="clear" w:color="auto" w:fill="auto"/>
        <w:bidi w:val="0"/>
        <w:spacing w:before="0" w:after="240" w:line="360" w:lineRule="auto"/>
        <w:ind w:left="0" w:right="0" w:firstLine="6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keepLines/>
        <w:widowControl w:val="0"/>
        <w:shd w:val="clear" w:color="auto" w:fill="auto"/>
        <w:tabs>
          <w:tab w:pos="1202" w:val="left"/>
        </w:tabs>
        <w:bidi w:val="0"/>
        <w:spacing w:before="0" w:after="360" w:line="240" w:lineRule="auto"/>
        <w:ind w:left="0" w:right="0" w:firstLine="680"/>
        <w:jc w:val="left"/>
      </w:pPr>
      <w:bookmarkStart w:id="712" w:name="bookmark712"/>
      <w:bookmarkStart w:id="713" w:name="bookmark713"/>
      <w:bookmarkStart w:id="714" w:name="bookmark714"/>
      <w:bookmarkStart w:id="715" w:name="bookmark715"/>
      <w:r>
        <w:rPr>
          <w:color w:val="000000"/>
          <w:spacing w:val="0"/>
          <w:w w:val="100"/>
          <w:position w:val="0"/>
        </w:rPr>
        <w:t>八</w:t>
      </w:r>
      <w:bookmarkEnd w:id="714"/>
      <w:r>
        <w:rPr>
          <w:color w:val="000000"/>
          <w:spacing w:val="0"/>
          <w:w w:val="100"/>
          <w:position w:val="0"/>
        </w:rPr>
        <w:t>、</w:t>
        <w:tab/>
        <w:t>截至报告期末公司近两年的主要会计数据和财务指标</w:t>
      </w:r>
      <w:bookmarkEnd w:id="712"/>
      <w:bookmarkEnd w:id="713"/>
      <w:bookmarkEnd w:id="7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本报告期末比上年末增减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速动比率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0.7805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本报告期比上年同期增减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扣除非经常性损益后净利润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-154,046.85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-120,960.03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全部债务比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EBITDA</w:t>
            </w:r>
            <w:r>
              <w:rPr>
                <w:color w:val="000000"/>
                <w:spacing w:val="0"/>
                <w:w w:val="100"/>
                <w:position w:val="0"/>
              </w:rPr>
              <w:t>利息保障倍数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贷款偿还率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利息偿付率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w:t>
            </w:r>
          </w:p>
        </w:tc>
      </w:tr>
    </w:tbl>
    <w:p>
      <w:pPr>
        <w:pStyle w:val="Style10"/>
        <w:keepNext/>
        <w:keepLines/>
        <w:widowControl w:val="0"/>
        <w:shd w:val="clear" w:color="auto" w:fill="auto"/>
        <w:bidi w:val="0"/>
        <w:spacing w:before="0" w:line="240" w:lineRule="auto"/>
        <w:ind w:left="0" w:right="0" w:firstLine="0"/>
        <w:jc w:val="center"/>
      </w:pPr>
      <w:bookmarkStart w:id="716" w:name="bookmark716"/>
      <w:bookmarkStart w:id="717" w:name="bookmark717"/>
      <w:bookmarkStart w:id="718" w:name="bookmark718"/>
      <w:r>
        <w:rPr>
          <w:color w:val="000000"/>
          <w:spacing w:val="0"/>
          <w:w w:val="100"/>
          <w:position w:val="0"/>
        </w:rPr>
        <w:t>第十节财务报告</w:t>
      </w:r>
      <w:bookmarkEnd w:id="716"/>
      <w:bookmarkEnd w:id="717"/>
      <w:bookmarkEnd w:id="718"/>
    </w:p>
    <w:p>
      <w:pPr>
        <w:pStyle w:val="Style24"/>
        <w:keepNext/>
        <w:keepLines/>
        <w:widowControl w:val="0"/>
        <w:shd w:val="clear" w:color="auto" w:fill="auto"/>
        <w:bidi w:val="0"/>
        <w:spacing w:before="0" w:after="320" w:line="240" w:lineRule="auto"/>
        <w:ind w:left="0" w:right="0" w:firstLine="940"/>
        <w:jc w:val="left"/>
      </w:pPr>
      <w:bookmarkStart w:id="719" w:name="bookmark719"/>
      <w:bookmarkStart w:id="720" w:name="bookmark720"/>
      <w:bookmarkStart w:id="721" w:name="bookmark721"/>
      <w:bookmarkStart w:id="722" w:name="bookmark722"/>
      <w:r>
        <w:rPr>
          <w:color w:val="000000"/>
          <w:spacing w:val="0"/>
          <w:w w:val="100"/>
          <w:position w:val="0"/>
        </w:rPr>
        <w:t>、审计报告</w:t>
      </w:r>
      <w:bookmarkEnd w:id="720"/>
      <w:bookmarkEnd w:id="721"/>
      <w:bookmarkEnd w:id="722"/>
      <w:bookmarkEnd w:id="719"/>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无法表示意见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鹏盛会计师事务所（特殊普通合伙）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鹏盛</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审字</w:t>
            </w:r>
            <w:r>
              <w:rPr>
                <w:rFonts w:ascii="Times New Roman" w:eastAsia="Times New Roman" w:hAnsi="Times New Roman" w:cs="Times New Roman"/>
                <w:color w:val="000000"/>
                <w:spacing w:val="0"/>
                <w:w w:val="100"/>
                <w:position w:val="0"/>
                <w:sz w:val="18"/>
                <w:szCs w:val="18"/>
              </w:rPr>
              <w:t>[2022]43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陈海强、陈新良</w:t>
            </w:r>
          </w:p>
        </w:tc>
      </w:tr>
    </w:tbl>
    <w:p>
      <w:pPr>
        <w:pStyle w:val="Style26"/>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10"/>
        <w:keepNext/>
        <w:keepLines/>
        <w:widowControl w:val="0"/>
        <w:shd w:val="clear" w:color="auto" w:fill="auto"/>
        <w:bidi w:val="0"/>
        <w:spacing w:before="0" w:after="260" w:line="463" w:lineRule="exact"/>
        <w:ind w:left="0" w:right="0" w:firstLine="700"/>
        <w:jc w:val="both"/>
        <w:rPr>
          <w:sz w:val="17"/>
          <w:szCs w:val="17"/>
        </w:rPr>
      </w:pPr>
      <w:bookmarkStart w:id="723" w:name="bookmark723"/>
      <w:bookmarkStart w:id="724" w:name="bookmark724"/>
      <w:bookmarkStart w:id="725" w:name="bookmark725"/>
      <w:r>
        <w:rPr>
          <w:b w:val="0"/>
          <w:bCs w:val="0"/>
          <w:color w:val="000000"/>
          <w:spacing w:val="0"/>
          <w:w w:val="100"/>
          <w:position w:val="0"/>
          <w:sz w:val="17"/>
          <w:szCs w:val="17"/>
        </w:rPr>
        <w:t>蓝盾信息安全技术股份有限公司全体股东：</w:t>
      </w:r>
      <w:bookmarkEnd w:id="723"/>
      <w:bookmarkEnd w:id="724"/>
      <w:bookmarkEnd w:id="725"/>
    </w:p>
    <w:p>
      <w:pPr>
        <w:pStyle w:val="Style18"/>
        <w:keepNext w:val="0"/>
        <w:keepLines w:val="0"/>
        <w:widowControl w:val="0"/>
        <w:shd w:val="clear" w:color="auto" w:fill="auto"/>
        <w:tabs>
          <w:tab w:pos="1511" w:val="left"/>
        </w:tabs>
        <w:bidi w:val="0"/>
        <w:spacing w:before="0" w:after="260" w:line="463" w:lineRule="exact"/>
        <w:ind w:left="1060" w:right="0" w:firstLine="0"/>
        <w:jc w:val="both"/>
      </w:pPr>
      <w:bookmarkStart w:id="726" w:name="bookmark726"/>
      <w:r>
        <w:rPr>
          <w:color w:val="000000"/>
          <w:spacing w:val="0"/>
          <w:w w:val="100"/>
          <w:position w:val="0"/>
        </w:rPr>
        <w:t>一</w:t>
      </w:r>
      <w:bookmarkEnd w:id="726"/>
      <w:r>
        <w:rPr>
          <w:color w:val="000000"/>
          <w:spacing w:val="0"/>
          <w:w w:val="100"/>
          <w:position w:val="0"/>
        </w:rPr>
        <w:t>、</w:t>
        <w:tab/>
        <w:t>无法表示意见</w:t>
      </w:r>
    </w:p>
    <w:p>
      <w:pPr>
        <w:pStyle w:val="Style18"/>
        <w:keepNext w:val="0"/>
        <w:keepLines w:val="0"/>
        <w:widowControl w:val="0"/>
        <w:shd w:val="clear" w:color="auto" w:fill="auto"/>
        <w:bidi w:val="0"/>
        <w:spacing w:before="0" w:after="260" w:line="463" w:lineRule="exact"/>
        <w:ind w:left="700" w:right="0"/>
        <w:jc w:val="both"/>
      </w:pPr>
      <w:r>
        <w:rPr>
          <w:color w:val="000000"/>
          <w:spacing w:val="0"/>
          <w:w w:val="100"/>
          <w:position w:val="0"/>
        </w:rPr>
        <w:t>我们接受委托，审计蓝盾信息安全技术股份有限公司（以下简称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贵公司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）的财务报表，包括</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 并及母公司资产负债表，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年度的合并及母公司利润表、合并及母公司现金流量表、合并及母公司股东权益变动表，以 及财务报表附注。</w:t>
      </w:r>
    </w:p>
    <w:p>
      <w:pPr>
        <w:pStyle w:val="Style18"/>
        <w:keepNext w:val="0"/>
        <w:keepLines w:val="0"/>
        <w:widowControl w:val="0"/>
        <w:shd w:val="clear" w:color="auto" w:fill="auto"/>
        <w:bidi w:val="0"/>
        <w:spacing w:before="0" w:after="260" w:line="466" w:lineRule="exact"/>
        <w:ind w:left="700" w:right="0"/>
        <w:jc w:val="both"/>
      </w:pPr>
      <w:r>
        <w:rPr>
          <w:color w:val="000000"/>
          <w:spacing w:val="0"/>
          <w:w w:val="100"/>
          <w:position w:val="0"/>
        </w:rPr>
        <w:t>我们不对后附的贵公司的财务报表发表审计意见。由于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形成无法表示意见的基础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部分所述事项的重要性，我们无法获 取充分、适当的审计证据以作为对财务报表发表审计意见的基础。</w:t>
      </w:r>
    </w:p>
    <w:p>
      <w:pPr>
        <w:pStyle w:val="Style18"/>
        <w:keepNext w:val="0"/>
        <w:keepLines w:val="0"/>
        <w:widowControl w:val="0"/>
        <w:shd w:val="clear" w:color="auto" w:fill="auto"/>
        <w:tabs>
          <w:tab w:pos="1511" w:val="left"/>
        </w:tabs>
        <w:bidi w:val="0"/>
        <w:spacing w:before="0" w:after="260" w:line="463" w:lineRule="exact"/>
        <w:ind w:left="1060" w:right="0" w:firstLine="0"/>
        <w:jc w:val="both"/>
      </w:pPr>
      <w:bookmarkStart w:id="727" w:name="bookmark727"/>
      <w:r>
        <w:rPr>
          <w:color w:val="000000"/>
          <w:spacing w:val="0"/>
          <w:w w:val="100"/>
          <w:position w:val="0"/>
        </w:rPr>
        <w:t>二</w:t>
      </w:r>
      <w:bookmarkEnd w:id="727"/>
      <w:r>
        <w:rPr>
          <w:color w:val="000000"/>
          <w:spacing w:val="0"/>
          <w:w w:val="100"/>
          <w:position w:val="0"/>
        </w:rPr>
        <w:t>、</w:t>
        <w:tab/>
        <w:t>形成无法表示意见的基础</w:t>
      </w:r>
    </w:p>
    <w:p>
      <w:pPr>
        <w:pStyle w:val="Style18"/>
        <w:keepNext w:val="0"/>
        <w:keepLines w:val="0"/>
        <w:widowControl w:val="0"/>
        <w:shd w:val="clear" w:color="auto" w:fill="auto"/>
        <w:tabs>
          <w:tab w:pos="1692" w:val="left"/>
        </w:tabs>
        <w:bidi w:val="0"/>
        <w:spacing w:before="0" w:after="260" w:line="463" w:lineRule="exact"/>
        <w:ind w:left="700" w:right="0"/>
        <w:jc w:val="both"/>
      </w:pPr>
      <w:bookmarkStart w:id="728" w:name="bookmark728"/>
      <w:r>
        <w:rPr>
          <w:color w:val="000000"/>
          <w:spacing w:val="0"/>
          <w:w w:val="100"/>
          <w:position w:val="0"/>
        </w:rPr>
        <w:t>（</w:t>
      </w:r>
      <w:bookmarkEnd w:id="728"/>
      <w:r>
        <w:rPr>
          <w:color w:val="000000"/>
          <w:spacing w:val="0"/>
          <w:w w:val="100"/>
          <w:position w:val="0"/>
        </w:rPr>
        <w:t>一）</w:t>
        <w:tab/>
        <w:t>贵公司于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日收到中国证券监督管理委员会（以下简称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中国证监会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）《立案告知书》（编号：证 监立案字</w:t>
      </w:r>
      <w:r>
        <w:rPr>
          <w:rFonts w:ascii="Times New Roman" w:eastAsia="Times New Roman" w:hAnsi="Times New Roman" w:cs="Times New Roman"/>
          <w:color w:val="000000"/>
          <w:spacing w:val="0"/>
          <w:w w:val="100"/>
          <w:position w:val="0"/>
          <w:sz w:val="18"/>
          <w:szCs w:val="18"/>
        </w:rPr>
        <w:t>0062021051</w:t>
      </w:r>
      <w:r>
        <w:rPr>
          <w:color w:val="000000"/>
          <w:spacing w:val="0"/>
          <w:w w:val="100"/>
          <w:position w:val="0"/>
        </w:rPr>
        <w:t>号），因公司涉嫌信息披露违法违规，根据《中华人民共和国证券法》《中华人民共和国行政处罚法》 等法律法规，中国证监会决定对公司立案。因公司涉嫌信息披露违规，根据《中华人民共和国证券法》的有关规定中国证监 会决定对公司立案调查。截至本报告批准报出日止，由于立案调查尚未有最终结论，我们无法判断立案调查结果对公司财务 报表的影响程度。</w:t>
      </w:r>
    </w:p>
    <w:p>
      <w:pPr>
        <w:pStyle w:val="Style18"/>
        <w:keepNext w:val="0"/>
        <w:keepLines w:val="0"/>
        <w:widowControl w:val="0"/>
        <w:shd w:val="clear" w:color="auto" w:fill="auto"/>
        <w:tabs>
          <w:tab w:pos="1692" w:val="left"/>
        </w:tabs>
        <w:bidi w:val="0"/>
        <w:spacing w:before="0" w:after="260" w:line="470" w:lineRule="exact"/>
        <w:ind w:left="700" w:right="0"/>
        <w:jc w:val="both"/>
      </w:pPr>
      <w:bookmarkStart w:id="729" w:name="bookmark729"/>
      <w:r>
        <w:rPr>
          <w:color w:val="000000"/>
          <w:spacing w:val="0"/>
          <w:w w:val="100"/>
          <w:position w:val="0"/>
        </w:rPr>
        <w:t>（</w:t>
      </w:r>
      <w:bookmarkEnd w:id="729"/>
      <w:r>
        <w:rPr>
          <w:color w:val="000000"/>
          <w:spacing w:val="0"/>
          <w:w w:val="100"/>
          <w:position w:val="0"/>
        </w:rPr>
        <w:t>二）</w:t>
        <w:tab/>
        <w:t>贵公司连续三年发生巨额亏损，财务状况持续恶化，债务逾期未偿还，大量诉讼、仲裁事项，大量银行账户被司 法查封冻结。我们无法获取充分、适当的审计证据以对贵公司在持续经营假设的基础上编制财务报表是否合理发表意见。</w:t>
      </w:r>
      <w:r>
        <w:br w:type="page"/>
      </w:r>
    </w:p>
    <w:p>
      <w:pPr>
        <w:pStyle w:val="Style18"/>
        <w:keepNext w:val="0"/>
        <w:keepLines w:val="0"/>
        <w:widowControl w:val="0"/>
        <w:shd w:val="clear" w:color="auto" w:fill="auto"/>
        <w:bidi w:val="0"/>
        <w:spacing w:before="0" w:after="260" w:line="470" w:lineRule="exact"/>
        <w:ind w:left="700" w:right="0"/>
        <w:jc w:val="both"/>
      </w:pPr>
      <w:bookmarkStart w:id="730" w:name="bookmark730"/>
      <w:r>
        <w:rPr>
          <w:color w:val="000000"/>
          <w:spacing w:val="0"/>
          <w:w w:val="100"/>
          <w:position w:val="0"/>
        </w:rPr>
        <w:t>（</w:t>
      </w:r>
      <w:bookmarkEnd w:id="730"/>
      <w:r>
        <w:rPr>
          <w:color w:val="000000"/>
          <w:spacing w:val="0"/>
          <w:w w:val="100"/>
          <w:position w:val="0"/>
        </w:rPr>
        <w:t>三）由于上年度审计报告保留事项未消除。我们无法获取充分、适当的审计证据来判断期初事项对合并财务报表期初 数的影响、是否需要作出前期差错更正以及追溯重述的金额发表意见。</w:t>
      </w:r>
    </w:p>
    <w:p>
      <w:pPr>
        <w:pStyle w:val="Style18"/>
        <w:keepNext w:val="0"/>
        <w:keepLines w:val="0"/>
        <w:widowControl w:val="0"/>
        <w:shd w:val="clear" w:color="auto" w:fill="auto"/>
        <w:tabs>
          <w:tab w:pos="1495" w:val="left"/>
        </w:tabs>
        <w:bidi w:val="0"/>
        <w:spacing w:before="0" w:after="260" w:line="468" w:lineRule="exact"/>
        <w:ind w:left="1060" w:right="0" w:firstLine="0"/>
        <w:jc w:val="left"/>
      </w:pPr>
      <w:bookmarkStart w:id="731" w:name="bookmark731"/>
      <w:r>
        <w:rPr>
          <w:color w:val="000000"/>
          <w:spacing w:val="0"/>
          <w:w w:val="100"/>
          <w:position w:val="0"/>
        </w:rPr>
        <w:t>三</w:t>
      </w:r>
      <w:bookmarkEnd w:id="731"/>
      <w:r>
        <w:rPr>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260" w:line="470" w:lineRule="exact"/>
        <w:ind w:left="700" w:right="0"/>
        <w:jc w:val="left"/>
      </w:pPr>
      <w:r>
        <w:rPr>
          <w:color w:val="000000"/>
          <w:spacing w:val="0"/>
          <w:w w:val="100"/>
          <w:position w:val="0"/>
        </w:rPr>
        <w:t>管理层负责按照企业会计准则的规定编制财务报表，使其实现公允反映，并设计、执行和维护必要的内部控制，以使财 务报表不存在由于舞弊或错误导致的重大错报。</w:t>
      </w:r>
    </w:p>
    <w:p>
      <w:pPr>
        <w:pStyle w:val="Style18"/>
        <w:keepNext w:val="0"/>
        <w:keepLines w:val="0"/>
        <w:widowControl w:val="0"/>
        <w:shd w:val="clear" w:color="auto" w:fill="auto"/>
        <w:bidi w:val="0"/>
        <w:spacing w:before="0" w:after="260" w:line="466" w:lineRule="exact"/>
        <w:ind w:left="700" w:right="0"/>
        <w:jc w:val="left"/>
      </w:pPr>
      <w:r>
        <w:rPr>
          <w:color w:val="000000"/>
          <w:spacing w:val="0"/>
          <w:w w:val="100"/>
          <w:position w:val="0"/>
        </w:rPr>
        <w:t>在编制财务报表时，管理层负责评估贵公司的持续经营能力，披露与持续经营相关的事项（如适用），并运用持续经营 假设，除非管理层计划清算贵公司、终止运营或别无其他现实的选择。</w:t>
      </w:r>
    </w:p>
    <w:p>
      <w:pPr>
        <w:pStyle w:val="Style18"/>
        <w:keepNext w:val="0"/>
        <w:keepLines w:val="0"/>
        <w:widowControl w:val="0"/>
        <w:shd w:val="clear" w:color="auto" w:fill="auto"/>
        <w:bidi w:val="0"/>
        <w:spacing w:before="0" w:after="260" w:line="468" w:lineRule="exact"/>
        <w:ind w:left="1060" w:right="0" w:firstLine="0"/>
        <w:jc w:val="left"/>
      </w:pPr>
      <w:r>
        <w:rPr>
          <w:color w:val="000000"/>
          <w:spacing w:val="0"/>
          <w:w w:val="100"/>
          <w:position w:val="0"/>
        </w:rPr>
        <w:t>治理层负责监督贵公司的财务报告过程。</w:t>
      </w:r>
    </w:p>
    <w:p>
      <w:pPr>
        <w:pStyle w:val="Style18"/>
        <w:keepNext w:val="0"/>
        <w:keepLines w:val="0"/>
        <w:widowControl w:val="0"/>
        <w:shd w:val="clear" w:color="auto" w:fill="auto"/>
        <w:tabs>
          <w:tab w:pos="1495" w:val="left"/>
        </w:tabs>
        <w:bidi w:val="0"/>
        <w:spacing w:before="0" w:after="260" w:line="468" w:lineRule="exact"/>
        <w:ind w:left="1060" w:right="0" w:firstLine="0"/>
        <w:jc w:val="left"/>
      </w:pPr>
      <w:bookmarkStart w:id="732" w:name="bookmark732"/>
      <w:r>
        <w:rPr>
          <w:color w:val="000000"/>
          <w:spacing w:val="0"/>
          <w:w w:val="100"/>
          <w:position w:val="0"/>
        </w:rPr>
        <w:t>四</w:t>
      </w:r>
      <w:bookmarkEnd w:id="732"/>
      <w:r>
        <w:rPr>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260" w:line="461" w:lineRule="exact"/>
        <w:ind w:left="700" w:right="0"/>
        <w:jc w:val="both"/>
      </w:pPr>
      <w:r>
        <w:rPr>
          <w:color w:val="000000"/>
          <w:spacing w:val="0"/>
          <w:w w:val="100"/>
          <w:position w:val="0"/>
        </w:rPr>
        <w:t>我们的责任是按照中国注册会计师审计准则的规定，对贵公司的财务报表执行审计工作，以出具审计报告。但由于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形 成无法表示意见的基础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部分所述的事项，我们无法获取充分、适当的审计证据以作为发表审计意见的基础。</w:t>
      </w:r>
    </w:p>
    <w:p>
      <w:pPr>
        <w:pStyle w:val="Style18"/>
        <w:keepNext w:val="0"/>
        <w:keepLines w:val="0"/>
        <w:widowControl w:val="0"/>
        <w:shd w:val="clear" w:color="auto" w:fill="auto"/>
        <w:bidi w:val="0"/>
        <w:spacing w:before="0" w:after="0" w:line="468" w:lineRule="exact"/>
        <w:ind w:left="1060" w:right="0" w:firstLine="0"/>
        <w:jc w:val="left"/>
        <w:sectPr>
          <w:footnotePr>
            <w:pos w:val="pageBottom"/>
            <w:numFmt w:val="decimal"/>
            <w:numRestart w:val="continuous"/>
          </w:footnotePr>
          <w:pgSz w:w="11900" w:h="16840"/>
          <w:pgMar w:top="1407" w:right="411" w:bottom="1757" w:left="416" w:header="0" w:footer="3" w:gutter="0"/>
          <w:cols w:space="720"/>
          <w:noEndnote/>
          <w:rtlGutter w:val="0"/>
          <w:docGrid w:linePitch="360"/>
        </w:sectPr>
      </w:pPr>
      <w:r>
        <w:rPr>
          <w:color w:val="000000"/>
          <w:spacing w:val="0"/>
          <w:w w:val="100"/>
          <w:position w:val="0"/>
        </w:rPr>
        <w:t>按照中国注册会计师职业道德守则，我们独立于贵公司，并履行了职业道德方面的其他责任。</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79" w:after="7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147" w:right="0" w:bottom="1157" w:left="0" w:header="0" w:footer="3" w:gutter="0"/>
          <w:cols w:space="720"/>
          <w:noEndnote/>
          <w:rtlGutter w:val="0"/>
          <w:docGrid w:linePitch="360"/>
        </w:sectPr>
      </w:pPr>
    </w:p>
    <w:p>
      <w:pPr>
        <w:pStyle w:val="Style18"/>
        <w:keepNext w:val="0"/>
        <w:keepLines w:val="0"/>
        <w:framePr w:w="2928" w:h="235" w:wrap="none" w:vAnchor="text" w:hAnchor="page" w:x="1933" w:y="21"/>
        <w:widowControl w:val="0"/>
        <w:shd w:val="clear" w:color="auto" w:fill="auto"/>
        <w:bidi w:val="0"/>
        <w:spacing w:before="0" w:after="0" w:line="240" w:lineRule="auto"/>
        <w:ind w:left="0" w:right="0" w:firstLine="0"/>
        <w:jc w:val="left"/>
      </w:pPr>
      <w:r>
        <w:rPr>
          <w:color w:val="000000"/>
          <w:spacing w:val="0"/>
          <w:w w:val="100"/>
          <w:position w:val="0"/>
        </w:rPr>
        <w:t>鹏盛会计师事务所（特殊普通合伙）</w:t>
      </w:r>
    </w:p>
    <w:p>
      <w:pPr>
        <w:pStyle w:val="Style18"/>
        <w:keepNext w:val="0"/>
        <w:keepLines w:val="0"/>
        <w:framePr w:w="1291" w:h="230" w:wrap="none" w:vAnchor="text" w:hAnchor="page" w:x="5951" w:y="21"/>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18"/>
        <w:keepNext w:val="0"/>
        <w:keepLines w:val="0"/>
        <w:framePr w:w="1378" w:h="235" w:wrap="none" w:vAnchor="text" w:hAnchor="page" w:x="5956" w:y="404"/>
        <w:widowControl w:val="0"/>
        <w:shd w:val="clear" w:color="auto" w:fill="auto"/>
        <w:bidi w:val="0"/>
        <w:spacing w:before="0" w:after="0" w:line="240" w:lineRule="auto"/>
        <w:ind w:left="0" w:right="0" w:firstLine="0"/>
        <w:jc w:val="left"/>
      </w:pPr>
      <w:r>
        <w:rPr>
          <w:color w:val="000000"/>
          <w:spacing w:val="0"/>
          <w:w w:val="100"/>
          <w:position w:val="0"/>
        </w:rPr>
        <w:t>（项目合伙人）:</w:t>
      </w:r>
    </w:p>
    <w:p>
      <w:pPr>
        <w:pStyle w:val="Style18"/>
        <w:keepNext w:val="0"/>
        <w:keepLines w:val="0"/>
        <w:framePr w:w="571" w:h="235" w:wrap="none" w:vAnchor="text" w:hAnchor="page" w:x="7842" w:y="803"/>
        <w:widowControl w:val="0"/>
        <w:shd w:val="clear" w:color="auto" w:fill="auto"/>
        <w:bidi w:val="0"/>
        <w:spacing w:before="0" w:after="0" w:line="240" w:lineRule="auto"/>
        <w:ind w:left="0" w:right="0" w:firstLine="0"/>
        <w:jc w:val="left"/>
      </w:pPr>
      <w:r>
        <w:rPr>
          <w:color w:val="000000"/>
          <w:spacing w:val="0"/>
          <w:w w:val="100"/>
          <w:position w:val="0"/>
        </w:rPr>
        <w:t>陈海强</w:t>
      </w:r>
    </w:p>
    <w:p>
      <w:pPr>
        <w:pStyle w:val="Style18"/>
        <w:keepNext w:val="0"/>
        <w:keepLines w:val="0"/>
        <w:framePr w:w="806" w:h="245" w:wrap="none" w:vAnchor="text" w:hAnchor="page" w:x="3004" w:y="2041"/>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w:t>
      </w:r>
    </w:p>
    <w:p>
      <w:pPr>
        <w:pStyle w:val="Style18"/>
        <w:keepNext w:val="0"/>
        <w:keepLines w:val="0"/>
        <w:framePr w:w="1474" w:h="230" w:wrap="none" w:vAnchor="text" w:hAnchor="page" w:x="5951" w:y="2041"/>
        <w:widowControl w:val="0"/>
        <w:shd w:val="clear" w:color="auto" w:fill="auto"/>
        <w:bidi w:val="0"/>
        <w:spacing w:before="0" w:after="0" w:line="240" w:lineRule="auto"/>
        <w:ind w:left="0" w:right="0" w:firstLine="0"/>
        <w:jc w:val="left"/>
      </w:pPr>
      <w:r>
        <w:rPr>
          <w:color w:val="000000"/>
          <w:spacing w:val="0"/>
          <w:w w:val="100"/>
          <w:position w:val="0"/>
        </w:rPr>
        <w:t>中国注册会计师:</w:t>
      </w:r>
    </w:p>
    <w:p>
      <w:pPr>
        <w:pStyle w:val="Style18"/>
        <w:keepNext w:val="0"/>
        <w:keepLines w:val="0"/>
        <w:framePr w:w="571" w:h="235" w:wrap="none" w:vAnchor="text" w:hAnchor="page" w:x="7842" w:y="2444"/>
        <w:widowControl w:val="0"/>
        <w:shd w:val="clear" w:color="auto" w:fill="auto"/>
        <w:bidi w:val="0"/>
        <w:spacing w:before="0" w:after="0" w:line="240" w:lineRule="auto"/>
        <w:ind w:left="0" w:right="0" w:firstLine="0"/>
        <w:jc w:val="left"/>
      </w:pPr>
      <w:r>
        <w:rPr>
          <w:color w:val="000000"/>
          <w:spacing w:val="0"/>
          <w:w w:val="100"/>
          <w:position w:val="0"/>
        </w:rPr>
        <w:t>陈新良</w:t>
      </w:r>
    </w:p>
    <w:p>
      <w:pPr>
        <w:pStyle w:val="Style21"/>
        <w:keepNext w:val="0"/>
        <w:keepLines w:val="0"/>
        <w:framePr w:w="1450" w:h="235" w:wrap="none" w:vAnchor="text" w:hAnchor="page" w:x="2673" w:y="3155"/>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8" w:line="1" w:lineRule="exact"/>
      </w:pPr>
    </w:p>
    <w:p>
      <w:pPr>
        <w:widowControl w:val="0"/>
        <w:spacing w:line="1" w:lineRule="exact"/>
        <w:sectPr>
          <w:footnotePr>
            <w:pos w:val="pageBottom"/>
            <w:numFmt w:val="decimal"/>
            <w:numRestart w:val="continuous"/>
          </w:footnotePr>
          <w:type w:val="continuous"/>
          <w:pgSz w:w="11900" w:h="16840"/>
          <w:pgMar w:top="1147" w:right="411" w:bottom="1157" w:left="416" w:header="0" w:footer="3" w:gutter="0"/>
          <w:cols w:space="720"/>
          <w:noEndnote/>
          <w:rtlGutter w:val="0"/>
          <w:docGrid w:linePitch="360"/>
        </w:sectPr>
      </w:pPr>
    </w:p>
    <w:p>
      <w:pPr>
        <w:pStyle w:val="Style24"/>
        <w:keepNext/>
        <w:keepLines/>
        <w:widowControl w:val="0"/>
        <w:shd w:val="clear" w:color="auto" w:fill="auto"/>
        <w:bidi w:val="0"/>
        <w:spacing w:before="0" w:line="240" w:lineRule="auto"/>
        <w:ind w:left="0" w:right="0" w:firstLine="0"/>
        <w:jc w:val="left"/>
      </w:pPr>
      <w:bookmarkStart w:id="733" w:name="bookmark733"/>
      <w:bookmarkStart w:id="734" w:name="bookmark734"/>
      <w:bookmarkStart w:id="735" w:name="bookmark735"/>
      <w:r>
        <w:rPr>
          <w:color w:val="000000"/>
          <w:spacing w:val="0"/>
          <w:w w:val="100"/>
          <w:position w:val="0"/>
        </w:rPr>
        <w:t>二、财务报表</w:t>
      </w:r>
      <w:bookmarkEnd w:id="733"/>
      <w:bookmarkEnd w:id="734"/>
      <w:bookmarkEnd w:id="73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、合并资产负债表</w:t>
      </w:r>
      <w:bookmarkEnd w:id="736"/>
      <w:bookmarkEnd w:id="737"/>
      <w:bookmarkEnd w:id="739"/>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编制单位：蓝盾信息安全技术股份有限公司</w:t>
      </w:r>
    </w:p>
    <w:p>
      <w:pPr>
        <w:pStyle w:val="Style21"/>
        <w:keepNext w:val="0"/>
        <w:keepLines w:val="0"/>
        <w:widowControl w:val="0"/>
        <w:shd w:val="clear" w:color="auto" w:fill="auto"/>
        <w:bidi w:val="0"/>
        <w:spacing w:before="0" w:after="14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48,888,831.30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69,313,030.80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9,699,751.69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2,431,504,374.77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3,063,284,697.92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907,626,833.58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1,200,563,000.08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163,659,792.27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76,630,545.73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78,442,711.07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142,862,832.00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47,213,056.63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1,833,177.93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83,463,829.10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78,186,004.47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3,764,367,174.65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4,642,373,040.62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42,617,175.86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10,409,079.40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16,465,370.00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16,495,210.00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364,472,646.30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490,689,289.99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1,354,334,143.33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1,223,942,024.15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63,314,164.25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241,823,736.12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327,545,477.59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13,194,479.37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2,412,390.36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2,460,713.96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194,091,238.36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167,958,656.26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213,290,894.27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378,534,167.10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2,484,469,866.59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2,711,151,794.31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6,248,837,041.24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7,353,524,834.93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1,870,216,119.62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1,865,846,868.75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423,735,577.90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420,601,148.23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185,392,058.66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237,785,432.03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47,210,656.53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55,573,495.01</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206,038,648.77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223,384,458.82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993,859,421.70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478,084,350.81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375,155,838.90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181,269,489.46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972,855,681.03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879,936,869.14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23,465,820.41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22,234,083.93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4,722,773,984.62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4,183,446,706.72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95,903,386.51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91,499,949.54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65,994,096.95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73,182,520.90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78,904,512.89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87,699,596.90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12,463,853.76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20,400,138.25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255,754,290.11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275,270,645.59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4,978,528,274.73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4,458,717,352.31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1,249,853,637.00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1,249,834,221.00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17,161,767.72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17,181,044.22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2,244,550,153.41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2,244,437,792.91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18,058,641.81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16,053,160.00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44,032,250.37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-2,348,063,427.67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1,189,374,059.02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2,756,284,468.74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80,934,707.49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138,523,013.88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1,270,308,766.51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2,894,807,482.62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6,248,837,041.24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7,353,524,834.93</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78" behindDoc="0" locked="0" layoutInCell="1" allowOverlap="1">
                <wp:simplePos x="0" y="0"/>
                <wp:positionH relativeFrom="page">
                  <wp:posOffset>685165</wp:posOffset>
                </wp:positionH>
                <wp:positionV relativeFrom="margin">
                  <wp:posOffset>2011680</wp:posOffset>
                </wp:positionV>
                <wp:extent cx="1054735" cy="149225"/>
                <wp:wrapTopAndBottom/>
                <wp:docPr id="3" name="Shape 3"/>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法定代表人：陈伟纯</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3.950000000000003pt;margin-top:158.40000000000001pt;width:83.049999999999997pt;height:11.75pt;z-index:-125829375;mso-wrap-distance-left:9.pt;mso-wrap-distance-top:12.pt;mso-wrap-distance-right:405.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法定代表人：陈伟纯</w:t>
                      </w:r>
                    </w:p>
                  </w:txbxContent>
                </v:textbox>
                <w10:wrap type="topAndBottom" anchorx="page" anchory="margin"/>
              </v:shape>
            </w:pict>
          </mc:Fallback>
        </mc:AlternateContent>
      </w:r>
      <w:r>
        <mc:AlternateContent>
          <mc:Choice Requires="wps">
            <w:drawing>
              <wp:anchor distT="152400" distB="3175" distL="2290445" distR="2516505" simplePos="0" relativeHeight="125829380" behindDoc="0" locked="0" layoutInCell="1" allowOverlap="1">
                <wp:simplePos x="0" y="0"/>
                <wp:positionH relativeFrom="page">
                  <wp:posOffset>2861310</wp:posOffset>
                </wp:positionH>
                <wp:positionV relativeFrom="margin">
                  <wp:posOffset>2011680</wp:posOffset>
                </wp:positionV>
                <wp:extent cx="1508760" cy="146050"/>
                <wp:wrapTopAndBottom/>
                <wp:docPr id="5" name="Shape 5"/>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主管会计工作负责人：柯明海</w:t>
                            </w:r>
                          </w:p>
                        </w:txbxContent>
                      </wps:txbx>
                      <wps:bodyPr wrap="none" lIns="0" tIns="0" rIns="0" bIns="0">
                        <a:noAutoFit/>
                      </wps:bodyPr>
                    </wps:wsp>
                  </a:graphicData>
                </a:graphic>
              </wp:anchor>
            </w:drawing>
          </mc:Choice>
          <mc:Fallback>
            <w:pict>
              <v:shape id="_x0000_s1031" type="#_x0000_t202" style="position:absolute;margin-left:225.30000000000001pt;margin-top:158.40000000000001pt;width:118.8pt;height:11.5pt;z-index:-125829373;mso-wrap-distance-left:180.34999999999999pt;mso-wrap-distance-top:12.pt;mso-wrap-distance-right:198.1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主管会计工作负责人：柯明海</w:t>
                      </w:r>
                    </w:p>
                  </w:txbxContent>
                </v:textbox>
                <w10:wrap type="topAndBottom" anchorx="page" anchory="margin"/>
              </v:shape>
            </w:pict>
          </mc:Fallback>
        </mc:AlternateContent>
      </w:r>
      <w:r>
        <mc:AlternateContent>
          <mc:Choice Requires="wps">
            <w:drawing>
              <wp:anchor distT="152400" distB="0" distL="4914900" distR="114300" simplePos="0" relativeHeight="125829382" behindDoc="0" locked="0" layoutInCell="1" allowOverlap="1">
                <wp:simplePos x="0" y="0"/>
                <wp:positionH relativeFrom="page">
                  <wp:posOffset>5485765</wp:posOffset>
                </wp:positionH>
                <wp:positionV relativeFrom="margin">
                  <wp:posOffset>2011680</wp:posOffset>
                </wp:positionV>
                <wp:extent cx="1286510" cy="149225"/>
                <wp:wrapTopAndBottom/>
                <wp:docPr id="7" name="Shape 7"/>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会计机构负责人：陈晓生</w:t>
                            </w:r>
                          </w:p>
                        </w:txbxContent>
                      </wps:txbx>
                      <wps:bodyPr wrap="none" lIns="0" tIns="0" rIns="0" bIns="0">
                        <a:noAutoFit/>
                      </wps:bodyPr>
                    </wps:wsp>
                  </a:graphicData>
                </a:graphic>
              </wp:anchor>
            </w:drawing>
          </mc:Choice>
          <mc:Fallback>
            <w:pict>
              <v:shape id="_x0000_s1033" type="#_x0000_t202" style="position:absolute;margin-left:431.94999999999999pt;margin-top:158.40000000000001pt;width:101.3pt;height:11.75pt;z-index:-125829371;mso-wrap-distance-left:387.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会计机构负责人：陈晓生</w:t>
                      </w:r>
                    </w:p>
                  </w:txbxContent>
                </v:textbox>
                <w10:wrap type="topAndBottom" anchorx="page" anchory="margin"/>
              </v:shape>
            </w:pict>
          </mc:Fallback>
        </mc:AlternateContent>
      </w: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、母公司资产负债表</w:t>
      </w:r>
      <w:bookmarkEnd w:id="740"/>
      <w:bookmarkEnd w:id="741"/>
      <w:bookmarkEnd w:id="743"/>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11,444,285.51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10,669,429.70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1,112,304.73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209,918,935.47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293,966,132.62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39,794,922.25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48,718,859.89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301,877,477.92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188,630,009.00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2,712,303.86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1,070,127.89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19,940,901.40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586,801,131.14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543,054,559.10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18,856,530.33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2,754,189,509.74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2,762,927,289.74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88,924,398.62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114,679,318.80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352,021,238.21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318,212,634.26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63,314,164.25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19,373,352.72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24,220,248.38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5,371,367.17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2,098,253.34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2,068,928.97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214,350,079.26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203,257,716.88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9,813,053.00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36,857,600.00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3,515,455,416.31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3,487,080,267.36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4,102,256,547.45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4,030,134,826.46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430,227,446.70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326,395,900.00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16,883,473.22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16,595,324.63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131,568,236.80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121,241,682.11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7,560,167.08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5,426,283.27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34,223,853.21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36,104,639.23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409,565,508.84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250,823,115.91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104,768,221.20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42,696,354.30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413,621,395.84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413,667,785.13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17,938,528.39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1,443,650,081.69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1,188,193,258.67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95,903,386.51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91,499,949.54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87,362,928.34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2,379,351.26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8,045,543.63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12,659,238.97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191,311,858.48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106,538,539.77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1,634,961,940.17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1,294,731,798.44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1,249,853,637.00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1,249,834,221.00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17,161,767.72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17,181,044.22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2,231,015,464.15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2,230,903,103.65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18,058,641.81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44,032,250.37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-1,056,709,870.15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-788,488,949.41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2,467,294,607.28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2,735,403,028.02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4,102,256,547.45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4,030,134,826.46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44" w:name="bookmark744"/>
      <w:bookmarkStart w:id="745" w:name="bookmark745"/>
      <w:bookmarkStart w:id="746" w:name="bookmark746"/>
      <w:bookmarkStart w:id="747" w:name="bookmark747"/>
      <w:r>
        <w:rPr>
          <w:rFonts w:ascii="Times New Roman" w:eastAsia="Times New Roman" w:hAnsi="Times New Roman" w:cs="Times New Roman"/>
          <w:color w:val="000000"/>
          <w:spacing w:val="0"/>
          <w:w w:val="100"/>
          <w:position w:val="0"/>
        </w:rPr>
        <w:t>3</w:t>
      </w:r>
      <w:bookmarkEnd w:id="746"/>
      <w:r>
        <w:rPr>
          <w:color w:val="000000"/>
          <w:spacing w:val="0"/>
          <w:w w:val="100"/>
          <w:position w:val="0"/>
        </w:rPr>
        <w:t>、合并利润表</w:t>
      </w:r>
      <w:bookmarkEnd w:id="744"/>
      <w:bookmarkEnd w:id="745"/>
      <w:bookmarkEnd w:id="74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1,045,544,313.46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1,045,544,313.46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910,231,057.29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1,228,863,173.65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222,260,775.21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623,140,527.53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20"/>
              <w:jc w:val="left"/>
            </w:pPr>
            <w:r>
              <w:rPr>
                <w:color w:val="000000"/>
                <w:spacing w:val="0"/>
                <w:w w:val="100"/>
                <w:position w:val="0"/>
              </w:rPr>
              <w:t>提取保险责任合同准备金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1,189,889.57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2,536,881.08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35,643,348.84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34,806,570.56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171,811,651.01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115,307,858.12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196,276,401.61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225,838,302.86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283,048,991.05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227,233,033.50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302,858,225.08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227,446,902.70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3,331,512.35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5,625,843.59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16,099,256.09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35,707,267.89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11,104,766.36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113,564,000.40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-723,861,127.08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-382,534,615.95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-277,612,405.18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-677,112,960.44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-15,717,867.64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-237,435.41</w:t>
            </w:r>
          </w:p>
        </w:tc>
      </w:tr>
    </w:tbl>
    <w:p>
      <w:pPr>
        <w:widowControl w:val="0"/>
        <w:spacing w:line="1" w:lineRule="exact"/>
      </w:pPr>
      <w:r>
        <w:br w:type="page"/>
      </w:r>
    </w:p>
    <w:tbl>
      <w:tblPr>
        <w:tblOverlap w:val="never"/>
        <w:jc w:val="center"/>
        <w:tblLayout w:type="fixed"/>
      </w:tblPr>
      <w:tblGrid>
        <w:gridCol w:w="3082"/>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-1,612,364,558.87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-1,093,932,603.70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530,174.38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20,880,488.47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4,105,828.21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-1,633,243,447.28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-1,097,508,257.53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-27,620,166.55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12,695,002.58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-1,605,623,280.73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-1,110,203,260.11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-1,605,623,280.73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-1,110,142,856.27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-60,403.84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-1,551,267,504.10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both"/>
              <w:rPr>
                <w:sz w:val="18"/>
                <w:szCs w:val="18"/>
              </w:rPr>
            </w:pPr>
            <w:r>
              <w:rPr>
                <w:rFonts w:ascii="Times New Roman" w:eastAsia="Times New Roman" w:hAnsi="Times New Roman" w:cs="Times New Roman"/>
                <w:color w:val="000000"/>
                <w:spacing w:val="0"/>
                <w:w w:val="100"/>
                <w:position w:val="0"/>
                <w:sz w:val="18"/>
                <w:szCs w:val="18"/>
              </w:rPr>
              <w:t>-1,092,545,436.06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-54,355,776.63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-17,657,824.05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-90,260.00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-90,260.00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-90,260.00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-1,605,623,280.73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-1,110,293,520.11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-1,551,267,504.10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-1,092,635,696.06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-54,355,776.63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-17,657,824.05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800" w:right="0" w:firstLine="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r>
    </w:tbl>
    <w:p>
      <w:pPr>
        <w:widowControl w:val="0"/>
        <w:spacing w:after="79" w:line="1" w:lineRule="exact"/>
      </w:pPr>
    </w:p>
    <w:p>
      <w:pPr>
        <w:pStyle w:val="Style1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pStyle w:val="Style18"/>
        <w:keepNext w:val="0"/>
        <w:keepLines w:val="0"/>
        <w:widowControl w:val="0"/>
        <w:shd w:val="clear" w:color="auto" w:fill="auto"/>
        <w:tabs>
          <w:tab w:pos="3422" w:val="left"/>
          <w:tab w:pos="7555" w:val="left"/>
        </w:tabs>
        <w:bidi w:val="0"/>
        <w:spacing w:before="0" w:after="400" w:line="240" w:lineRule="auto"/>
        <w:ind w:left="0" w:right="0" w:firstLine="0"/>
        <w:jc w:val="left"/>
      </w:pPr>
      <w:r>
        <w:rPr>
          <w:color w:val="000000"/>
          <w:spacing w:val="0"/>
          <w:w w:val="100"/>
          <w:position w:val="0"/>
        </w:rPr>
        <w:t>法定代表人：陈伟纯</w:t>
        <w:tab/>
        <w:t>主管会计工作负责人：柯明海</w:t>
        <w:tab/>
        <w:t>会计机构负责人：陈晓生</w:t>
      </w:r>
    </w:p>
    <w:p>
      <w:pPr>
        <w:pStyle w:val="Style30"/>
        <w:keepNext/>
        <w:keepLines/>
        <w:widowControl w:val="0"/>
        <w:shd w:val="clear" w:color="auto" w:fill="auto"/>
        <w:bidi w:val="0"/>
        <w:spacing w:before="0" w:after="40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4</w:t>
      </w:r>
      <w:bookmarkEnd w:id="750"/>
      <w:r>
        <w:rPr>
          <w:color w:val="000000"/>
          <w:spacing w:val="0"/>
          <w:w w:val="100"/>
          <w:position w:val="0"/>
        </w:rPr>
        <w:t>、母公司利润表</w:t>
      </w:r>
      <w:bookmarkEnd w:id="748"/>
      <w:bookmarkEnd w:id="749"/>
      <w:bookmarkEnd w:id="751"/>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15,028,923.83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101,160,294.33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13,267,291.67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64,496,161.12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86,078.63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96,600.37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2,051,169.16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1,562,940.80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40,815,205.31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27,376,604.11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52,147,081.01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50,548,835.15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119,753,166.60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57,139,848.11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120,860,274.34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58,962,222.30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1,120,339.45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1,860,322.46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rPr>
                <w:sz w:val="18"/>
                <w:szCs w:val="18"/>
              </w:rPr>
            </w:pPr>
            <w:r>
              <w:rPr>
                <w:rFonts w:ascii="Times New Roman" w:eastAsia="Times New Roman" w:hAnsi="Times New Roman" w:cs="Times New Roman"/>
                <w:color w:val="000000"/>
                <w:spacing w:val="0"/>
                <w:w w:val="100"/>
                <w:position w:val="0"/>
                <w:sz w:val="18"/>
                <w:szCs w:val="18"/>
              </w:rPr>
              <w:t>6,423,889.74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8,159,441.61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109,798,491.68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净敞口套期收益（损失以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-66,150,441.86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-110,400,596.35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-1,058,164,500.11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-33,597.09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-273,505,400.67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-1,150,701,455.59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6,105,155.24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849,294.86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-279,610,555.91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-1,151,550,750.45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-11,389,635.17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-178,477,274.13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-268,220,920.74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-973,073,476.32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-268,220,920.74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-973,073,476.32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-268,220,920.74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-973,073,476.32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5</w:t>
      </w:r>
      <w:bookmarkEnd w:id="754"/>
      <w:r>
        <w:rPr>
          <w:color w:val="000000"/>
          <w:spacing w:val="0"/>
          <w:w w:val="100"/>
          <w:position w:val="0"/>
        </w:rPr>
        <w:t>、合并现金流量表</w:t>
      </w:r>
      <w:bookmarkEnd w:id="752"/>
      <w:bookmarkEnd w:id="753"/>
      <w:bookmarkEnd w:id="75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137,723,801.95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674,389,586.26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171,555.81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5,049,213.92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203,329,083.57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210,824,983.01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341,224,441.33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890,263,783.19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124,638,382.54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395,262,638.52</w:t>
            </w:r>
          </w:p>
        </w:tc>
      </w:tr>
    </w:tbl>
    <w:p>
      <w:pPr>
        <w:widowControl w:val="0"/>
        <w:spacing w:line="1" w:lineRule="exact"/>
      </w:pPr>
      <w:r>
        <w:br w:type="page"/>
      </w:r>
    </w:p>
    <w:tbl>
      <w:tblPr>
        <w:tblOverlap w:val="never"/>
        <w:jc w:val="center"/>
        <w:tblLayout w:type="fixed"/>
      </w:tblPr>
      <w:tblGrid>
        <w:gridCol w:w="2966"/>
        <w:gridCol w:w="3307"/>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47,912,290.55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78,255,784.29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11,952,686.01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12,073,899.88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392,374,231.99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256,670,770.12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576,877,591.09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742,263,092.81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-235,653,149.76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148,000,690.38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1,932,182.90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43,893.19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909,254.00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6,476,807.89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4,766,126.90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7,429,955.08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25,383,669.43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179,425,787.43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11,091,950.00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36,475,619.43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179,425,787.43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-31,709,492.53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-171,995,832.35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其中：子公司吸收少数股东投资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103,000,000.00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262,319,237.50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387,202,375.70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162,233,340.90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490,202,375.70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424,552,578.40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112,491,561.11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416,177,962.42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11,662,014.26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16,924,405.11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104,277,717.43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19,885,334.61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228,431,292.80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452,987,702.14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261,771,082.90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-28,435,123.74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-5,591,559.39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-52,430,278.00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18,303,322.89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70,733,600.89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12,711,763.50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18,303,322.89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6</w:t>
      </w:r>
      <w:bookmarkEnd w:id="758"/>
      <w:r>
        <w:rPr>
          <w:color w:val="000000"/>
          <w:spacing w:val="0"/>
          <w:w w:val="100"/>
          <w:position w:val="0"/>
        </w:rPr>
        <w:t>、母公司现金流量表</w:t>
      </w:r>
      <w:bookmarkEnd w:id="756"/>
      <w:bookmarkEnd w:id="757"/>
      <w:bookmarkEnd w:id="759"/>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11,632,189.39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9,230,434.08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4,385,133.97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61,738,133.80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44,582,511.66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73,370,323.19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58,198,079.71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15,458,586.00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3,235,928.88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2,307,513.88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2,973,095.67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223,056.17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1,311,399.38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36,434,275.16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62,337,180.76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54,423,431.21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69,857,604.69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18,946,891.98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-11,659,524.98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6,504,179.45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2,831,880.00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6,504,179.45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18,571,219.00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18,571,219.00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-15,739,339.00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5,798,579.45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28,152.73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1,001,974.00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3,279,557.81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1,330,126.73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3,280,047.81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-1,330,126.73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-3,280,047.81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1,877,426.25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-9,140,993.34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9,147,590.26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1,884,023.17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6,596.92</w:t>
            </w:r>
          </w:p>
        </w:tc>
      </w:tr>
    </w:tbl>
    <w:p>
      <w:pPr>
        <w:sectPr>
          <w:footnotePr>
            <w:pos w:val="pageBottom"/>
            <w:numFmt w:val="decimal"/>
            <w:numRestart w:val="continuous"/>
          </w:footnotePr>
          <w:pgSz w:w="11900" w:h="16840"/>
          <w:pgMar w:top="1441" w:right="1135" w:bottom="1436" w:left="1075" w:header="0" w:footer="3" w:gutter="0"/>
          <w:cols w:space="720"/>
          <w:noEndnote/>
          <w:rtlGutter w:val="0"/>
          <w:docGrid w:linePitch="360"/>
        </w:sectPr>
      </w:pPr>
    </w:p>
    <w:p>
      <w:pPr>
        <w:pStyle w:val="Style30"/>
        <w:keepNext/>
        <w:keepLines/>
        <w:widowControl w:val="0"/>
        <w:shd w:val="clear" w:color="auto" w:fill="auto"/>
        <w:bidi w:val="0"/>
        <w:spacing w:before="0" w:after="400" w:line="240" w:lineRule="auto"/>
        <w:ind w:left="0" w:right="0" w:firstLine="70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7</w:t>
      </w:r>
      <w:bookmarkEnd w:id="762"/>
      <w:r>
        <w:rPr>
          <w:color w:val="000000"/>
          <w:spacing w:val="0"/>
          <w:w w:val="100"/>
          <w:position w:val="0"/>
        </w:rPr>
        <w:t>、合并所有者权益变动表</w:t>
      </w:r>
      <w:bookmarkEnd w:id="760"/>
      <w:bookmarkEnd w:id="761"/>
      <w:bookmarkEnd w:id="763"/>
    </w:p>
    <w:p>
      <w:pPr>
        <w:pStyle w:val="Style18"/>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1560"/>
        <w:gridCol w:w="1142"/>
        <w:gridCol w:w="422"/>
        <w:gridCol w:w="566"/>
        <w:gridCol w:w="1133"/>
        <w:gridCol w:w="1277"/>
        <w:gridCol w:w="994"/>
        <w:gridCol w:w="994"/>
        <w:gridCol w:w="706"/>
        <w:gridCol w:w="994"/>
        <w:gridCol w:w="566"/>
        <w:gridCol w:w="1277"/>
        <w:gridCol w:w="427"/>
        <w:gridCol w:w="1133"/>
        <w:gridCol w:w="994"/>
        <w:gridCol w:w="114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所有者权益</w:t>
            </w:r>
          </w:p>
          <w:p>
            <w:pPr>
              <w:pStyle w:val="Style21"/>
              <w:keepNext w:val="0"/>
              <w:keepLines w:val="0"/>
              <w:widowControl w:val="0"/>
              <w:shd w:val="clear" w:color="auto" w:fill="auto"/>
              <w:bidi w:val="0"/>
              <w:spacing w:before="0" w:after="0" w:line="240" w:lineRule="auto"/>
              <w:ind w:left="0" w:right="380" w:firstLine="0"/>
              <w:jc w:val="right"/>
            </w:pPr>
            <w:r>
              <w:rPr>
                <w:color w:val="000000"/>
                <w:spacing w:val="0"/>
                <w:w w:val="100"/>
                <w:position w:val="0"/>
              </w:rPr>
              <w:t>合计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w:t>
            </w:r>
          </w:p>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2,244,437,792.9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18,058,641.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16,053,160.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44,032,250.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-797,295,923.57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2,756,284,468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138,523,013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2,894,807,482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同一控制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w:t>
            </w:r>
          </w:p>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2,244,437,792.9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18,058,641.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16,053,160.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44,032,250.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-797,295,923.57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2,756,284,468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138,523,013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2,894,807,482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-16,154,840.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-1,550,767,504.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-1,566,910,40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-57,588,306.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-1,624,498,71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-16,154,840.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-1,551,267,504.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-1,567,422,34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-54,355,776.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-1,621,778,12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112,500.00</w:t>
            </w:r>
          </w:p>
        </w:tc>
      </w:tr>
    </w:tbl>
    <w:p>
      <w:pPr>
        <w:spacing w:lineRule="exact" w:line="1"/>
        <w:rPr>
          <w:sz w:val="2"/>
          <w:szCs w:val="2"/>
        </w:rPr>
      </w:pPr>
      <w:r>
        <w:br w:type="page"/>
      </w:r>
    </w:p>
    <w:tbl>
      <w:tblPr>
        <w:tblOverlap w:val="never"/>
        <w:jc w:val="center"/>
        <w:tblLayout w:type="fixed"/>
      </w:tblPr>
      <w:tblGrid>
        <w:gridCol w:w="1565"/>
        <w:gridCol w:w="1138"/>
        <w:gridCol w:w="422"/>
        <w:gridCol w:w="566"/>
        <w:gridCol w:w="1133"/>
        <w:gridCol w:w="1277"/>
        <w:gridCol w:w="994"/>
        <w:gridCol w:w="994"/>
        <w:gridCol w:w="706"/>
        <w:gridCol w:w="994"/>
        <w:gridCol w:w="566"/>
        <w:gridCol w:w="1277"/>
        <w:gridCol w:w="427"/>
        <w:gridCol w:w="1133"/>
        <w:gridCol w:w="994"/>
        <w:gridCol w:w="1142"/>
      </w:tblGrid>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93,084.00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399,434.38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-3,232,529.7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-2,833,095.38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138"/>
        <w:gridCol w:w="422"/>
        <w:gridCol w:w="566"/>
        <w:gridCol w:w="1133"/>
        <w:gridCol w:w="1277"/>
        <w:gridCol w:w="994"/>
        <w:gridCol w:w="994"/>
        <w:gridCol w:w="706"/>
        <w:gridCol w:w="994"/>
        <w:gridCol w:w="566"/>
        <w:gridCol w:w="1277"/>
        <w:gridCol w:w="427"/>
        <w:gridCol w:w="1133"/>
        <w:gridCol w:w="994"/>
        <w:gridCol w:w="1142"/>
      </w:tblGrid>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-3,232,529.7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-3,333,095.38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1,249,853,637</w:t>
            </w:r>
          </w:p>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17,161,767.72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2,244,550,153.4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18,058,641.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44,032,250.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-2,348,063,427.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1,189,374,059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80,934,707.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1,270,308,766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pStyle w:val="Style26"/>
        <w:keepNext w:val="0"/>
        <w:keepLines w:val="0"/>
        <w:widowControl w:val="0"/>
        <w:shd w:val="clear" w:color="auto" w:fill="auto"/>
        <w:bidi w:val="0"/>
        <w:spacing w:before="0" w:after="0" w:line="240" w:lineRule="auto"/>
        <w:ind w:left="696" w:right="0" w:firstLine="0"/>
        <w:jc w:val="left"/>
      </w:pPr>
      <w:r>
        <w:rPr>
          <w:color w:val="000000"/>
          <w:spacing w:val="0"/>
          <w:w w:val="100"/>
          <w:position w:val="0"/>
        </w:rPr>
        <w:t>上期金额</w:t>
      </w:r>
    </w:p>
    <w:p>
      <w:pPr>
        <w:widowControl w:val="0"/>
        <w:spacing w:after="119" w:line="1" w:lineRule="exact"/>
      </w:pPr>
    </w:p>
    <w:p>
      <w:pPr>
        <w:pStyle w:val="Style26"/>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1565"/>
        <w:gridCol w:w="1138"/>
        <w:gridCol w:w="422"/>
        <w:gridCol w:w="566"/>
        <w:gridCol w:w="1133"/>
        <w:gridCol w:w="1277"/>
        <w:gridCol w:w="994"/>
        <w:gridCol w:w="994"/>
        <w:gridCol w:w="706"/>
        <w:gridCol w:w="994"/>
        <w:gridCol w:w="566"/>
        <w:gridCol w:w="1277"/>
        <w:gridCol w:w="427"/>
        <w:gridCol w:w="1133"/>
        <w:gridCol w:w="994"/>
        <w:gridCol w:w="114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少数股东权 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所有者权益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其他综合收 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6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1,249,796,194</w:t>
            </w:r>
          </w:p>
          <w:p>
            <w:pPr>
              <w:pStyle w:val="Style21"/>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2,244,302,653.2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18,058,641.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16,143,420.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44,032,250.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295,249,512.49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3,848,684,180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156,180,837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4,004,865,018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加：会计政策 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前期差错 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同一控制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138"/>
        <w:gridCol w:w="422"/>
        <w:gridCol w:w="566"/>
        <w:gridCol w:w="1133"/>
        <w:gridCol w:w="1277"/>
        <w:gridCol w:w="994"/>
        <w:gridCol w:w="994"/>
        <w:gridCol w:w="706"/>
        <w:gridCol w:w="994"/>
        <w:gridCol w:w="566"/>
        <w:gridCol w:w="1277"/>
        <w:gridCol w:w="427"/>
        <w:gridCol w:w="1133"/>
        <w:gridCol w:w="994"/>
        <w:gridCol w:w="1142"/>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1,249,796,194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2,244,302,653.2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16,143,420.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295,249,512.49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3,848,684,180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156,180,837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4,004,865,018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4" w:lineRule="exact"/>
              <w:ind w:left="0" w:right="0" w:firstLine="0"/>
              <w:jc w:val="both"/>
            </w:pPr>
            <w:r>
              <w:rPr>
                <w:color w:val="000000"/>
                <w:spacing w:val="0"/>
                <w:w w:val="100"/>
                <w:position w:val="0"/>
              </w:rPr>
              <w:t>三、本期增减变动 金额（减少以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-1,092,545,436.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-1,092,399,71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-17,657,824.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-1,110,057,53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-1,092,545,436.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-1,092,635,69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-17,657,824.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-1,110,293,52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（二）所有者投入 和减少资本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135,419.04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 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 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97,392.04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 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 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（四）所有者权益 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565"/>
        <w:gridCol w:w="1138"/>
        <w:gridCol w:w="422"/>
        <w:gridCol w:w="566"/>
        <w:gridCol w:w="1133"/>
        <w:gridCol w:w="1277"/>
        <w:gridCol w:w="994"/>
        <w:gridCol w:w="994"/>
        <w:gridCol w:w="706"/>
        <w:gridCol w:w="994"/>
        <w:gridCol w:w="566"/>
        <w:gridCol w:w="1277"/>
        <w:gridCol w:w="427"/>
        <w:gridCol w:w="1133"/>
        <w:gridCol w:w="994"/>
        <w:gridCol w:w="1142"/>
      </w:tblGrid>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 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盈余公积弥补亏 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 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2,244,437,792.9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16,053,160.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w:t>
            </w:r>
          </w:p>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2,756,284,468</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138,523,013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2,894,807,482</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70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8</w:t>
      </w:r>
      <w:bookmarkEnd w:id="766"/>
      <w:r>
        <w:rPr>
          <w:color w:val="000000"/>
          <w:spacing w:val="0"/>
          <w:w w:val="100"/>
          <w:position w:val="0"/>
        </w:rPr>
        <w:t>、母公司所有者权益变动表</w:t>
      </w:r>
      <w:bookmarkEnd w:id="764"/>
      <w:bookmarkEnd w:id="765"/>
      <w:bookmarkEnd w:id="767"/>
    </w:p>
    <w:p>
      <w:pPr>
        <w:pStyle w:val="Style18"/>
        <w:keepNext w:val="0"/>
        <w:keepLines w:val="0"/>
        <w:widowControl w:val="0"/>
        <w:shd w:val="clear" w:color="auto" w:fill="auto"/>
        <w:bidi w:val="0"/>
        <w:spacing w:before="0" w:after="120" w:line="240" w:lineRule="auto"/>
        <w:ind w:left="0" w:right="0" w:firstLine="700"/>
        <w:jc w:val="left"/>
      </w:pPr>
      <w:r>
        <w:rPr>
          <w:color w:val="000000"/>
          <w:spacing w:val="0"/>
          <w:w w:val="100"/>
          <w:position w:val="0"/>
        </w:rPr>
        <w:t>本期金额</w:t>
      </w:r>
    </w:p>
    <w:p>
      <w:pPr>
        <w:pStyle w:val="Style26"/>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2021"/>
        <w:gridCol w:w="1387"/>
        <w:gridCol w:w="710"/>
        <w:gridCol w:w="850"/>
        <w:gridCol w:w="1133"/>
        <w:gridCol w:w="1421"/>
        <w:gridCol w:w="1133"/>
        <w:gridCol w:w="1277"/>
        <w:gridCol w:w="850"/>
        <w:gridCol w:w="1277"/>
        <w:gridCol w:w="1416"/>
        <w:gridCol w:w="422"/>
        <w:gridCol w:w="143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2,230,903,103.65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-788,488,949.41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2,735,403,028.02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2,230,903,103.65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-788,488,949.41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2,735,403,028.02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-268,220,920.74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-268,108,420.74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-268,220,920.74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-268,220,920.74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（二）所有者投入和减少 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112,500.00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-19,276.50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.股份支付计入所有者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131,776.50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021"/>
        <w:gridCol w:w="1387"/>
        <w:gridCol w:w="710"/>
        <w:gridCol w:w="850"/>
        <w:gridCol w:w="1133"/>
        <w:gridCol w:w="1421"/>
        <w:gridCol w:w="1133"/>
        <w:gridCol w:w="1277"/>
        <w:gridCol w:w="850"/>
        <w:gridCol w:w="1277"/>
        <w:gridCol w:w="1416"/>
        <w:gridCol w:w="422"/>
        <w:gridCol w:w="1430"/>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（四）所有者权益内部结 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1,249,853,637.00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17,161,767.72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2,231,015,464.15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-1,056,709,870.15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2,467,294,607.28</w:t>
            </w:r>
          </w:p>
        </w:tc>
      </w:tr>
    </w:tbl>
    <w:p>
      <w:pPr>
        <w:pStyle w:val="Style26"/>
        <w:keepNext w:val="0"/>
        <w:keepLines w:val="0"/>
        <w:widowControl w:val="0"/>
        <w:shd w:val="clear" w:color="auto" w:fill="auto"/>
        <w:bidi w:val="0"/>
        <w:spacing w:before="0" w:after="0" w:line="240" w:lineRule="auto"/>
        <w:ind w:left="696"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0" w:line="240" w:lineRule="auto"/>
        <w:ind w:left="13848" w:right="0" w:firstLine="0"/>
        <w:jc w:val="left"/>
      </w:pPr>
      <w:r>
        <w:rPr>
          <w:color w:val="000000"/>
          <w:spacing w:val="0"/>
          <w:w w:val="100"/>
          <w:position w:val="0"/>
        </w:rPr>
        <w:t>单位：元</w:t>
      </w:r>
    </w:p>
    <w:tbl>
      <w:tblPr>
        <w:tblOverlap w:val="never"/>
        <w:jc w:val="center"/>
        <w:tblLayout w:type="fixed"/>
      </w:tblPr>
      <w:tblGrid>
        <w:gridCol w:w="1944"/>
        <w:gridCol w:w="1464"/>
        <w:gridCol w:w="710"/>
        <w:gridCol w:w="850"/>
        <w:gridCol w:w="1133"/>
        <w:gridCol w:w="1421"/>
        <w:gridCol w:w="1133"/>
        <w:gridCol w:w="1277"/>
        <w:gridCol w:w="850"/>
        <w:gridCol w:w="1277"/>
        <w:gridCol w:w="1416"/>
        <w:gridCol w:w="422"/>
        <w:gridCol w:w="143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其他综合收益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未分配利润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所有者权益合计</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944"/>
        <w:gridCol w:w="1464"/>
        <w:gridCol w:w="710"/>
        <w:gridCol w:w="850"/>
        <w:gridCol w:w="1133"/>
        <w:gridCol w:w="1421"/>
        <w:gridCol w:w="1133"/>
        <w:gridCol w:w="1277"/>
        <w:gridCol w:w="850"/>
        <w:gridCol w:w="1277"/>
        <w:gridCol w:w="1416"/>
        <w:gridCol w:w="422"/>
        <w:gridCol w:w="1430"/>
      </w:tblGrid>
      <w:tr>
        <w:trPr>
          <w:trHeight w:val="43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2,230,767,963.95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184,584,526.91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3,708,341,085.30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1,249,796,194.00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17,218,791.88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2,230,767,963.95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184,584,526.91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3,708,341,085.30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三、本期增减变动金额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-973,073,476.32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-972,938,057.28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-973,073,476.32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-973,073,476.32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both"/>
            </w:pPr>
            <w:r>
              <w:rPr>
                <w:color w:val="000000"/>
                <w:spacing w:val="0"/>
                <w:w w:val="100"/>
                <w:position w:val="0"/>
              </w:rPr>
              <w:t>（二）所有者投入和减 少资本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135,419.04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其他权益工具持有者 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-37,747.66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135,139.70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97,392.04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股份支付计入所有者</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38,027.00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38,027.00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对所有者（或股东） 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（四）所有者权益内部 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（或股本）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44"/>
        <w:gridCol w:w="1464"/>
        <w:gridCol w:w="710"/>
        <w:gridCol w:w="850"/>
        <w:gridCol w:w="1133"/>
        <w:gridCol w:w="1421"/>
        <w:gridCol w:w="1133"/>
        <w:gridCol w:w="1277"/>
        <w:gridCol w:w="850"/>
        <w:gridCol w:w="1277"/>
        <w:gridCol w:w="1416"/>
        <w:gridCol w:w="422"/>
        <w:gridCol w:w="1430"/>
      </w:tblGrid>
      <w:tr>
        <w:trPr>
          <w:trHeight w:val="74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设定受益计划变动额 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其他综合收益结转留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1,249,834,221.00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2,230,903,103.65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-788,488,949.41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2,735,403,028.02</w:t>
            </w:r>
          </w:p>
        </w:tc>
      </w:tr>
    </w:tbl>
    <w:p>
      <w:pPr>
        <w:sectPr>
          <w:footnotePr>
            <w:pos w:val="pageBottom"/>
            <w:numFmt w:val="decimal"/>
            <w:numRestart w:val="continuous"/>
          </w:footnotePr>
          <w:pgSz w:w="16840" w:h="11900" w:orient="landscape"/>
          <w:pgMar w:top="1117" w:right="788" w:bottom="1226" w:left="726" w:header="0" w:footer="3" w:gutter="0"/>
          <w:cols w:space="720"/>
          <w:noEndnote/>
          <w:rtlGutter w:val="0"/>
          <w:docGrid w:linePitch="360"/>
        </w:sectPr>
      </w:pPr>
    </w:p>
    <w:p>
      <w:pPr>
        <w:pStyle w:val="Style24"/>
        <w:keepNext/>
        <w:keepLines/>
        <w:widowControl w:val="0"/>
        <w:shd w:val="clear" w:color="auto" w:fill="auto"/>
        <w:bidi w:val="0"/>
        <w:spacing w:before="80" w:after="280" w:line="240" w:lineRule="auto"/>
        <w:ind w:left="0" w:right="0" w:firstLine="0"/>
        <w:jc w:val="left"/>
      </w:pPr>
      <w:bookmarkStart w:id="768" w:name="bookmark768"/>
      <w:bookmarkStart w:id="769" w:name="bookmark769"/>
      <w:bookmarkStart w:id="770" w:name="bookmark770"/>
      <w:r>
        <w:rPr>
          <w:color w:val="000000"/>
          <w:spacing w:val="0"/>
          <w:w w:val="100"/>
          <w:position w:val="0"/>
        </w:rPr>
        <w:t>三、公司基本情况</w:t>
      </w:r>
      <w:bookmarkEnd w:id="768"/>
      <w:bookmarkEnd w:id="769"/>
      <w:bookmarkEnd w:id="770"/>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公司历史沿革</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蓝盾信息安全技术股份有限公司（以下简称公司或蓝盾股份），原名广东天海威数码技术有限公司，于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29 </w:t>
      </w:r>
      <w:r>
        <w:rPr>
          <w:color w:val="000000"/>
          <w:spacing w:val="0"/>
          <w:w w:val="100"/>
          <w:position w:val="0"/>
        </w:rPr>
        <w:t>日由广东省工商行政管理局核准注册成立，目前统一社会信用代码为</w:t>
      </w:r>
      <w:r>
        <w:rPr>
          <w:rFonts w:ascii="Times New Roman" w:eastAsia="Times New Roman" w:hAnsi="Times New Roman" w:cs="Times New Roman"/>
          <w:color w:val="000000"/>
          <w:spacing w:val="0"/>
          <w:w w:val="100"/>
          <w:position w:val="0"/>
          <w:sz w:val="18"/>
          <w:szCs w:val="18"/>
        </w:rPr>
        <w:t>91440000707689817</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r>
        <w:rPr>
          <w:color w:val="000000"/>
          <w:spacing w:val="0"/>
          <w:w w:val="100"/>
          <w:position w:val="0"/>
        </w:rPr>
        <w:t>公司成立时注册资本和实收资 本为人民币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万元，其中盘绍基以货币出资</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，李根森以货币出资</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万元，持股</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18"/>
        <w:keepNext w:val="0"/>
        <w:keepLines w:val="0"/>
        <w:widowControl w:val="0"/>
        <w:shd w:val="clear" w:color="auto" w:fill="auto"/>
        <w:tabs>
          <w:tab w:pos="719" w:val="left"/>
        </w:tabs>
        <w:bidi w:val="0"/>
        <w:spacing w:before="0" w:after="0" w:line="360" w:lineRule="auto"/>
        <w:ind w:left="0" w:right="0" w:firstLine="440"/>
        <w:jc w:val="left"/>
      </w:pPr>
      <w:bookmarkStart w:id="771" w:name="bookmark771"/>
      <w:r>
        <w:rPr>
          <w:rFonts w:ascii="Times New Roman" w:eastAsia="Times New Roman" w:hAnsi="Times New Roman" w:cs="Times New Roman"/>
          <w:color w:val="000000"/>
          <w:spacing w:val="0"/>
          <w:w w:val="100"/>
          <w:position w:val="0"/>
          <w:sz w:val="18"/>
          <w:szCs w:val="18"/>
        </w:rPr>
        <w:t>1</w:t>
      </w:r>
      <w:bookmarkEnd w:id="771"/>
      <w:r>
        <w:rPr>
          <w:color w:val="000000"/>
          <w:spacing w:val="0"/>
          <w:w w:val="100"/>
          <w:position w:val="0"/>
        </w:rPr>
        <w:t>、</w:t>
        <w:tab/>
        <w:t>股份制改制</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日，经公司股东会同意，公司以</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日为基准日整体变更为股份有限公司，更名为蓝盾信息安全 技术股份有限公司。改制后公司注册资本为人民币</w:t>
      </w:r>
      <w:r>
        <w:rPr>
          <w:rFonts w:ascii="Times New Roman" w:eastAsia="Times New Roman" w:hAnsi="Times New Roman" w:cs="Times New Roman"/>
          <w:color w:val="000000"/>
          <w:spacing w:val="0"/>
          <w:w w:val="100"/>
          <w:position w:val="0"/>
          <w:sz w:val="18"/>
          <w:szCs w:val="18"/>
        </w:rPr>
        <w:t>6,500.00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6,500.00</w:t>
      </w:r>
      <w:r>
        <w:rPr>
          <w:color w:val="000000"/>
          <w:spacing w:val="0"/>
          <w:w w:val="100"/>
          <w:position w:val="0"/>
        </w:rPr>
        <w:t>万元，业经广东正中珠江会计师事务 所有限公司广会所验字</w:t>
      </w:r>
      <w:r>
        <w:rPr>
          <w:rFonts w:ascii="Times New Roman" w:eastAsia="Times New Roman" w:hAnsi="Times New Roman" w:cs="Times New Roman"/>
          <w:color w:val="000000"/>
          <w:spacing w:val="0"/>
          <w:w w:val="100"/>
          <w:position w:val="0"/>
          <w:sz w:val="18"/>
          <w:szCs w:val="18"/>
        </w:rPr>
        <w:t>［2009</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09001820055</w:t>
      </w:r>
      <w:r>
        <w:rPr>
          <w:color w:val="000000"/>
          <w:spacing w:val="0"/>
          <w:w w:val="100"/>
          <w:position w:val="0"/>
        </w:rPr>
        <w:t>号验资报告验证确认。</w:t>
      </w:r>
    </w:p>
    <w:p>
      <w:pPr>
        <w:pStyle w:val="Style18"/>
        <w:keepNext w:val="0"/>
        <w:keepLines w:val="0"/>
        <w:widowControl w:val="0"/>
        <w:shd w:val="clear" w:color="auto" w:fill="auto"/>
        <w:tabs>
          <w:tab w:pos="739" w:val="left"/>
        </w:tabs>
        <w:bidi w:val="0"/>
        <w:spacing w:before="0" w:after="0" w:line="312" w:lineRule="exact"/>
        <w:ind w:left="0" w:right="0" w:firstLine="440"/>
        <w:jc w:val="left"/>
      </w:pPr>
      <w:bookmarkStart w:id="772" w:name="bookmark772"/>
      <w:r>
        <w:rPr>
          <w:rFonts w:ascii="Times New Roman" w:eastAsia="Times New Roman" w:hAnsi="Times New Roman" w:cs="Times New Roman"/>
          <w:color w:val="000000"/>
          <w:spacing w:val="0"/>
          <w:w w:val="100"/>
          <w:position w:val="0"/>
          <w:sz w:val="18"/>
          <w:szCs w:val="18"/>
        </w:rPr>
        <w:t>2</w:t>
      </w:r>
      <w:bookmarkEnd w:id="772"/>
      <w:r>
        <w:rPr>
          <w:color w:val="000000"/>
          <w:spacing w:val="0"/>
          <w:w w:val="100"/>
          <w:position w:val="0"/>
        </w:rPr>
        <w:t>、</w:t>
        <w:tab/>
        <w:t>股份制改制后第一次增资</w:t>
      </w:r>
    </w:p>
    <w:p>
      <w:pPr>
        <w:pStyle w:val="Style18"/>
        <w:keepNext w:val="0"/>
        <w:keepLines w:val="0"/>
        <w:widowControl w:val="0"/>
        <w:shd w:val="clear" w:color="auto" w:fill="auto"/>
        <w:bidi w:val="0"/>
        <w:spacing w:before="0" w:after="100" w:line="312" w:lineRule="exact"/>
        <w:ind w:left="0" w:right="0" w:firstLine="44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日，根据股东大会决议及修改后公司章程的规定，公司新增股东增资扩股</w:t>
      </w:r>
      <w:r>
        <w:rPr>
          <w:rFonts w:ascii="Times New Roman" w:eastAsia="Times New Roman" w:hAnsi="Times New Roman" w:cs="Times New Roman"/>
          <w:color w:val="000000"/>
          <w:spacing w:val="0"/>
          <w:w w:val="100"/>
          <w:position w:val="0"/>
          <w:sz w:val="18"/>
          <w:szCs w:val="18"/>
        </w:rPr>
        <w:t>850</w:t>
      </w:r>
      <w:r>
        <w:rPr>
          <w:color w:val="000000"/>
          <w:spacing w:val="0"/>
          <w:w w:val="100"/>
          <w:position w:val="0"/>
        </w:rPr>
        <w:t xml:space="preserve">万元，增加注册资本人民币 </w:t>
      </w:r>
      <w:r>
        <w:rPr>
          <w:rFonts w:ascii="Times New Roman" w:eastAsia="Times New Roman" w:hAnsi="Times New Roman" w:cs="Times New Roman"/>
          <w:color w:val="000000"/>
          <w:spacing w:val="0"/>
          <w:w w:val="100"/>
          <w:position w:val="0"/>
          <w:sz w:val="18"/>
          <w:szCs w:val="18"/>
        </w:rPr>
        <w:t>850.00</w:t>
      </w:r>
      <w:r>
        <w:rPr>
          <w:color w:val="000000"/>
          <w:spacing w:val="0"/>
          <w:w w:val="100"/>
          <w:position w:val="0"/>
        </w:rPr>
        <w:t>万元。变更后注册资本为人民币</w:t>
      </w:r>
      <w:r>
        <w:rPr>
          <w:rFonts w:ascii="Times New Roman" w:eastAsia="Times New Roman" w:hAnsi="Times New Roman" w:cs="Times New Roman"/>
          <w:color w:val="000000"/>
          <w:spacing w:val="0"/>
          <w:w w:val="100"/>
          <w:position w:val="0"/>
          <w:sz w:val="18"/>
          <w:szCs w:val="18"/>
        </w:rPr>
        <w:t>7,350.00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7,350.00</w:t>
      </w:r>
      <w:r>
        <w:rPr>
          <w:color w:val="000000"/>
          <w:spacing w:val="0"/>
          <w:w w:val="100"/>
          <w:position w:val="0"/>
        </w:rPr>
        <w:t>万元，业经广东正中珠江会计师事务所有限公司 广会所验字</w:t>
      </w:r>
      <w:r>
        <w:rPr>
          <w:rFonts w:ascii="Times New Roman" w:eastAsia="Times New Roman" w:hAnsi="Times New Roman" w:cs="Times New Roman"/>
          <w:color w:val="000000"/>
          <w:spacing w:val="0"/>
          <w:w w:val="100"/>
          <w:position w:val="0"/>
          <w:sz w:val="18"/>
          <w:szCs w:val="18"/>
        </w:rPr>
        <w:t>［2009］09005940018</w:t>
      </w:r>
      <w:r>
        <w:rPr>
          <w:color w:val="000000"/>
          <w:spacing w:val="0"/>
          <w:w w:val="100"/>
          <w:position w:val="0"/>
        </w:rPr>
        <w:t>号验资报告验证确认。</w:t>
      </w:r>
    </w:p>
    <w:p>
      <w:pPr>
        <w:pStyle w:val="Style18"/>
        <w:keepNext w:val="0"/>
        <w:keepLines w:val="0"/>
        <w:widowControl w:val="0"/>
        <w:shd w:val="clear" w:color="auto" w:fill="auto"/>
        <w:tabs>
          <w:tab w:pos="739" w:val="left"/>
        </w:tabs>
        <w:bidi w:val="0"/>
        <w:spacing w:before="0" w:after="0" w:line="360" w:lineRule="auto"/>
        <w:ind w:left="0" w:right="0" w:firstLine="440"/>
        <w:jc w:val="left"/>
      </w:pPr>
      <w:bookmarkStart w:id="773" w:name="bookmark773"/>
      <w:r>
        <w:rPr>
          <w:rFonts w:ascii="Times New Roman" w:eastAsia="Times New Roman" w:hAnsi="Times New Roman" w:cs="Times New Roman"/>
          <w:color w:val="000000"/>
          <w:spacing w:val="0"/>
          <w:w w:val="100"/>
          <w:position w:val="0"/>
          <w:sz w:val="18"/>
          <w:szCs w:val="18"/>
        </w:rPr>
        <w:t>3</w:t>
      </w:r>
      <w:bookmarkEnd w:id="773"/>
      <w:r>
        <w:rPr>
          <w:color w:val="000000"/>
          <w:spacing w:val="0"/>
          <w:w w:val="100"/>
          <w:position w:val="0"/>
        </w:rPr>
        <w:t>、</w:t>
        <w:tab/>
        <w:t>公司上市</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日，公司在深圳证券交易所创业板成功上市，共募集资金人民币</w:t>
      </w:r>
      <w:r>
        <w:rPr>
          <w:rFonts w:ascii="Times New Roman" w:eastAsia="Times New Roman" w:hAnsi="Times New Roman" w:cs="Times New Roman"/>
          <w:color w:val="000000"/>
          <w:spacing w:val="0"/>
          <w:w w:val="100"/>
          <w:position w:val="0"/>
          <w:sz w:val="18"/>
          <w:szCs w:val="18"/>
        </w:rPr>
        <w:t>392,000,000.00</w:t>
      </w:r>
      <w:r>
        <w:rPr>
          <w:color w:val="000000"/>
          <w:spacing w:val="0"/>
          <w:w w:val="100"/>
          <w:position w:val="0"/>
        </w:rPr>
        <w:t xml:space="preserve">元，扣除发行费用 </w:t>
      </w:r>
      <w:r>
        <w:rPr>
          <w:rFonts w:ascii="Times New Roman" w:eastAsia="Times New Roman" w:hAnsi="Times New Roman" w:cs="Times New Roman"/>
          <w:color w:val="000000"/>
          <w:spacing w:val="0"/>
          <w:w w:val="100"/>
          <w:position w:val="0"/>
          <w:sz w:val="18"/>
          <w:szCs w:val="18"/>
        </w:rPr>
        <w:t>39,243,336.50</w:t>
      </w:r>
      <w:r>
        <w:rPr>
          <w:color w:val="000000"/>
          <w:spacing w:val="0"/>
          <w:w w:val="100"/>
          <w:position w:val="0"/>
        </w:rPr>
        <w:t>元，募集资金净额</w:t>
      </w:r>
      <w:r>
        <w:rPr>
          <w:rFonts w:ascii="Times New Roman" w:eastAsia="Times New Roman" w:hAnsi="Times New Roman" w:cs="Times New Roman"/>
          <w:color w:val="000000"/>
          <w:spacing w:val="0"/>
          <w:w w:val="100"/>
          <w:position w:val="0"/>
          <w:sz w:val="18"/>
          <w:szCs w:val="18"/>
        </w:rPr>
        <w:t>352,756,663.50</w:t>
      </w:r>
      <w:r>
        <w:rPr>
          <w:color w:val="000000"/>
          <w:spacing w:val="0"/>
          <w:w w:val="100"/>
          <w:position w:val="0"/>
        </w:rPr>
        <w:t>元。募集资金转增股本人民币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,450.00</w:t>
      </w:r>
      <w:r>
        <w:rPr>
          <w:color w:val="000000"/>
          <w:spacing w:val="0"/>
          <w:w w:val="100"/>
          <w:position w:val="0"/>
        </w:rPr>
        <w:t>万元，其余资金计入资本公积。变更后 的注册资本为人民币</w:t>
      </w:r>
      <w:r>
        <w:rPr>
          <w:rFonts w:ascii="Times New Roman" w:eastAsia="Times New Roman" w:hAnsi="Times New Roman" w:cs="Times New Roman"/>
          <w:color w:val="000000"/>
          <w:spacing w:val="0"/>
          <w:w w:val="100"/>
          <w:position w:val="0"/>
          <w:sz w:val="18"/>
          <w:szCs w:val="18"/>
        </w:rPr>
        <w:t>9,800.00</w:t>
      </w:r>
      <w:r>
        <w:rPr>
          <w:color w:val="000000"/>
          <w:spacing w:val="0"/>
          <w:w w:val="100"/>
          <w:position w:val="0"/>
        </w:rPr>
        <w:t>万元，股本为人民币</w:t>
      </w:r>
      <w:r>
        <w:rPr>
          <w:rFonts w:ascii="Times New Roman" w:eastAsia="Times New Roman" w:hAnsi="Times New Roman" w:cs="Times New Roman"/>
          <w:color w:val="000000"/>
          <w:spacing w:val="0"/>
          <w:w w:val="100"/>
          <w:position w:val="0"/>
          <w:sz w:val="18"/>
          <w:szCs w:val="18"/>
        </w:rPr>
        <w:t>9,800.00</w:t>
      </w:r>
      <w:r>
        <w:rPr>
          <w:color w:val="000000"/>
          <w:spacing w:val="0"/>
          <w:w w:val="100"/>
          <w:position w:val="0"/>
        </w:rPr>
        <w:t>万元，业经北京永拓会计师事务所有限责任公司京永验字（</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第</w:t>
      </w:r>
      <w:r>
        <w:rPr>
          <w:rFonts w:ascii="Times New Roman" w:eastAsia="Times New Roman" w:hAnsi="Times New Roman" w:cs="Times New Roman"/>
          <w:color w:val="000000"/>
          <w:spacing w:val="0"/>
          <w:w w:val="100"/>
          <w:position w:val="0"/>
          <w:sz w:val="18"/>
          <w:szCs w:val="18"/>
        </w:rPr>
        <w:t>21001</w:t>
      </w:r>
      <w:r>
        <w:rPr>
          <w:color w:val="000000"/>
          <w:spacing w:val="0"/>
          <w:w w:val="100"/>
          <w:position w:val="0"/>
        </w:rPr>
        <w:t>号验资报告验证确认。</w:t>
      </w:r>
    </w:p>
    <w:p>
      <w:pPr>
        <w:pStyle w:val="Style18"/>
        <w:keepNext w:val="0"/>
        <w:keepLines w:val="0"/>
        <w:widowControl w:val="0"/>
        <w:shd w:val="clear" w:color="auto" w:fill="auto"/>
        <w:tabs>
          <w:tab w:pos="743" w:val="left"/>
        </w:tabs>
        <w:bidi w:val="0"/>
        <w:spacing w:before="0" w:after="0" w:line="312" w:lineRule="exact"/>
        <w:ind w:left="0" w:right="0" w:firstLine="440"/>
        <w:jc w:val="left"/>
      </w:pPr>
      <w:bookmarkStart w:id="774" w:name="bookmark774"/>
      <w:r>
        <w:rPr>
          <w:rFonts w:ascii="Times New Roman" w:eastAsia="Times New Roman" w:hAnsi="Times New Roman" w:cs="Times New Roman"/>
          <w:color w:val="000000"/>
          <w:spacing w:val="0"/>
          <w:w w:val="100"/>
          <w:position w:val="0"/>
          <w:sz w:val="18"/>
          <w:szCs w:val="18"/>
        </w:rPr>
        <w:t>4</w:t>
      </w:r>
      <w:bookmarkEnd w:id="774"/>
      <w:r>
        <w:rPr>
          <w:color w:val="000000"/>
          <w:spacing w:val="0"/>
          <w:w w:val="100"/>
          <w:position w:val="0"/>
        </w:rPr>
        <w:t>、</w:t>
        <w:tab/>
        <w:t>第一次资本公积转增股本</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日，根据股东大会决议及修改后章程的规定，公司申请新增注册资本为人民币</w:t>
      </w:r>
      <w:r>
        <w:rPr>
          <w:rFonts w:ascii="Times New Roman" w:eastAsia="Times New Roman" w:hAnsi="Times New Roman" w:cs="Times New Roman"/>
          <w:color w:val="000000"/>
          <w:spacing w:val="0"/>
          <w:w w:val="100"/>
          <w:position w:val="0"/>
          <w:sz w:val="18"/>
          <w:szCs w:val="18"/>
        </w:rPr>
        <w:t>9,800.00</w:t>
      </w:r>
      <w:r>
        <w:rPr>
          <w:color w:val="000000"/>
          <w:spacing w:val="0"/>
          <w:w w:val="100"/>
          <w:position w:val="0"/>
        </w:rPr>
        <w:t>万元，以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9,800.00</w:t>
      </w:r>
      <w:r>
        <w:rPr>
          <w:color w:val="000000"/>
          <w:spacing w:val="0"/>
          <w:w w:val="100"/>
          <w:position w:val="0"/>
        </w:rPr>
        <w:t>万股为基数，以资本公积向股东每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股，合计转增股本</w:t>
      </w:r>
      <w:r>
        <w:rPr>
          <w:rFonts w:ascii="Times New Roman" w:eastAsia="Times New Roman" w:hAnsi="Times New Roman" w:cs="Times New Roman"/>
          <w:color w:val="000000"/>
          <w:spacing w:val="0"/>
          <w:w w:val="100"/>
          <w:position w:val="0"/>
          <w:sz w:val="18"/>
          <w:szCs w:val="18"/>
        </w:rPr>
        <w:t>9,800.00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 合计增加股本</w:t>
      </w:r>
      <w:r>
        <w:rPr>
          <w:rFonts w:ascii="Times New Roman" w:eastAsia="Times New Roman" w:hAnsi="Times New Roman" w:cs="Times New Roman"/>
          <w:color w:val="000000"/>
          <w:spacing w:val="0"/>
          <w:w w:val="100"/>
          <w:position w:val="0"/>
          <w:sz w:val="18"/>
          <w:szCs w:val="18"/>
        </w:rPr>
        <w:t>9,800.00</w:t>
      </w:r>
      <w:r>
        <w:rPr>
          <w:color w:val="000000"/>
          <w:spacing w:val="0"/>
          <w:w w:val="100"/>
          <w:position w:val="0"/>
        </w:rPr>
        <w:t>万元，转增股本后公司总股本变更为</w:t>
      </w:r>
      <w:r>
        <w:rPr>
          <w:rFonts w:ascii="Times New Roman" w:eastAsia="Times New Roman" w:hAnsi="Times New Roman" w:cs="Times New Roman"/>
          <w:color w:val="000000"/>
          <w:spacing w:val="0"/>
          <w:w w:val="100"/>
          <w:position w:val="0"/>
          <w:sz w:val="18"/>
          <w:szCs w:val="18"/>
        </w:rPr>
        <w:t>19,600.00</w:t>
      </w:r>
      <w:r>
        <w:rPr>
          <w:color w:val="000000"/>
          <w:spacing w:val="0"/>
          <w:w w:val="100"/>
          <w:position w:val="0"/>
        </w:rPr>
        <w:t>万元，业经大华会计师事务所（特殊普通合伙）大华验 字</w:t>
      </w:r>
      <w:r>
        <w:rPr>
          <w:rFonts w:ascii="Times New Roman" w:eastAsia="Times New Roman" w:hAnsi="Times New Roman" w:cs="Times New Roman"/>
          <w:color w:val="000000"/>
          <w:spacing w:val="0"/>
          <w:w w:val="100"/>
          <w:position w:val="0"/>
          <w:sz w:val="18"/>
          <w:szCs w:val="18"/>
        </w:rPr>
        <w:t>［2013］000235</w:t>
      </w:r>
      <w:r>
        <w:rPr>
          <w:color w:val="000000"/>
          <w:spacing w:val="0"/>
          <w:w w:val="100"/>
          <w:position w:val="0"/>
        </w:rPr>
        <w:t>号验资报告验证确认。</w:t>
      </w:r>
    </w:p>
    <w:p>
      <w:pPr>
        <w:pStyle w:val="Style18"/>
        <w:keepNext w:val="0"/>
        <w:keepLines w:val="0"/>
        <w:widowControl w:val="0"/>
        <w:shd w:val="clear" w:color="auto" w:fill="auto"/>
        <w:tabs>
          <w:tab w:pos="743" w:val="left"/>
        </w:tabs>
        <w:bidi w:val="0"/>
        <w:spacing w:before="0" w:after="0" w:line="312" w:lineRule="exact"/>
        <w:ind w:left="0" w:right="0" w:firstLine="440"/>
        <w:jc w:val="left"/>
      </w:pPr>
      <w:bookmarkStart w:id="775" w:name="bookmark775"/>
      <w:r>
        <w:rPr>
          <w:rFonts w:ascii="Times New Roman" w:eastAsia="Times New Roman" w:hAnsi="Times New Roman" w:cs="Times New Roman"/>
          <w:color w:val="000000"/>
          <w:spacing w:val="0"/>
          <w:w w:val="100"/>
          <w:position w:val="0"/>
          <w:sz w:val="18"/>
          <w:szCs w:val="18"/>
        </w:rPr>
        <w:t>5</w:t>
      </w:r>
      <w:bookmarkEnd w:id="775"/>
      <w:r>
        <w:rPr>
          <w:color w:val="000000"/>
          <w:spacing w:val="0"/>
          <w:w w:val="100"/>
          <w:position w:val="0"/>
        </w:rPr>
        <w:t>、</w:t>
        <w:tab/>
        <w:t>第一次发行股份和支付现金购买资产并募集配套资金</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日召开的第二届董事会第二十二次会议、</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年第五次临时股东大会通 过的《蓝盾信息安全技术股份有限公司发行股份及支付现金购买资产并募集配套资金暨关联交易报告书（草案）》及修订稿， 公司申请非公开发行股票并增加注册资本人民币</w:t>
      </w:r>
      <w:r>
        <w:rPr>
          <w:rFonts w:ascii="Times New Roman" w:eastAsia="Times New Roman" w:hAnsi="Times New Roman" w:cs="Times New Roman"/>
          <w:color w:val="000000"/>
          <w:spacing w:val="0"/>
          <w:w w:val="100"/>
          <w:position w:val="0"/>
          <w:sz w:val="18"/>
          <w:szCs w:val="18"/>
        </w:rPr>
        <w:t>24,610,235.00</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日，中国证监会出具《关于核准蓝盾信息安全技术股份有限公司向张远鹏等发行股份购买资产并募集配套 资金的批复》（证监许可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015］356</w:t>
      </w:r>
      <w:r>
        <w:rPr>
          <w:color w:val="000000"/>
          <w:spacing w:val="0"/>
          <w:w w:val="100"/>
          <w:position w:val="0"/>
        </w:rPr>
        <w:t>号），核准公司发行股份及支付现金购买广州华炜科技股份有限公司</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股权并募集 配套资金，公司本次合计发行</w:t>
      </w:r>
      <w:r>
        <w:rPr>
          <w:rFonts w:ascii="Times New Roman" w:eastAsia="Times New Roman" w:hAnsi="Times New Roman" w:cs="Times New Roman"/>
          <w:color w:val="000000"/>
          <w:spacing w:val="0"/>
          <w:w w:val="100"/>
          <w:position w:val="0"/>
          <w:sz w:val="18"/>
          <w:szCs w:val="18"/>
        </w:rPr>
        <w:t>24,610,235</w:t>
      </w:r>
      <w:r>
        <w:rPr>
          <w:color w:val="000000"/>
          <w:spacing w:val="0"/>
          <w:w w:val="100"/>
          <w:position w:val="0"/>
        </w:rPr>
        <w:t>股，公司总股本增加至</w:t>
      </w:r>
      <w:r>
        <w:rPr>
          <w:rFonts w:ascii="Times New Roman" w:eastAsia="Times New Roman" w:hAnsi="Times New Roman" w:cs="Times New Roman"/>
          <w:color w:val="000000"/>
          <w:spacing w:val="0"/>
          <w:w w:val="100"/>
          <w:position w:val="0"/>
          <w:sz w:val="18"/>
          <w:szCs w:val="18"/>
        </w:rPr>
        <w:t>220,610,235</w:t>
      </w:r>
      <w:r>
        <w:rPr>
          <w:color w:val="000000"/>
          <w:spacing w:val="0"/>
          <w:w w:val="100"/>
          <w:position w:val="0"/>
        </w:rPr>
        <w:t>股。以上新增股本业经大华会计师事务所（特殊 普通合伙）大华验字</w:t>
      </w:r>
      <w:r>
        <w:rPr>
          <w:rFonts w:ascii="Times New Roman" w:eastAsia="Times New Roman" w:hAnsi="Times New Roman" w:cs="Times New Roman"/>
          <w:color w:val="000000"/>
          <w:spacing w:val="0"/>
          <w:w w:val="100"/>
          <w:position w:val="0"/>
          <w:sz w:val="18"/>
          <w:szCs w:val="18"/>
        </w:rPr>
        <w:t>［2015］000201</w:t>
      </w:r>
      <w:r>
        <w:rPr>
          <w:color w:val="000000"/>
          <w:spacing w:val="0"/>
          <w:w w:val="100"/>
          <w:position w:val="0"/>
        </w:rPr>
        <w:t>号验资报告验证确认。</w:t>
      </w:r>
    </w:p>
    <w:p>
      <w:pPr>
        <w:pStyle w:val="Style18"/>
        <w:keepNext w:val="0"/>
        <w:keepLines w:val="0"/>
        <w:widowControl w:val="0"/>
        <w:shd w:val="clear" w:color="auto" w:fill="auto"/>
        <w:tabs>
          <w:tab w:pos="743" w:val="left"/>
        </w:tabs>
        <w:bidi w:val="0"/>
        <w:spacing w:before="0" w:after="0" w:line="312" w:lineRule="exact"/>
        <w:ind w:left="0" w:right="0" w:firstLine="440"/>
        <w:jc w:val="left"/>
      </w:pPr>
      <w:bookmarkStart w:id="776" w:name="bookmark776"/>
      <w:r>
        <w:rPr>
          <w:rFonts w:ascii="Times New Roman" w:eastAsia="Times New Roman" w:hAnsi="Times New Roman" w:cs="Times New Roman"/>
          <w:color w:val="000000"/>
          <w:spacing w:val="0"/>
          <w:w w:val="100"/>
          <w:position w:val="0"/>
          <w:sz w:val="18"/>
          <w:szCs w:val="18"/>
        </w:rPr>
        <w:t>6</w:t>
      </w:r>
      <w:bookmarkEnd w:id="776"/>
      <w:r>
        <w:rPr>
          <w:color w:val="000000"/>
          <w:spacing w:val="0"/>
          <w:w w:val="100"/>
          <w:position w:val="0"/>
        </w:rPr>
        <w:t>、</w:t>
        <w:tab/>
        <w:t>第二次资本公积转增股本</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年度股东大会，审议通过了《公司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 xml:space="preserve">年年度利润分配预案》，以公司分红前总股本 </w:t>
      </w:r>
      <w:r>
        <w:rPr>
          <w:rFonts w:ascii="Times New Roman" w:eastAsia="Times New Roman" w:hAnsi="Times New Roman" w:cs="Times New Roman"/>
          <w:color w:val="000000"/>
          <w:spacing w:val="0"/>
          <w:w w:val="100"/>
          <w:position w:val="0"/>
          <w:sz w:val="18"/>
          <w:szCs w:val="18"/>
        </w:rPr>
        <w:t>220,610,235</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股派现金股利</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元人民币（含税），同时，以资本公积向全体股东每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股。 本次利润分配方案实施后，公司总股本变更为</w:t>
      </w:r>
      <w:r>
        <w:rPr>
          <w:rFonts w:ascii="Times New Roman" w:eastAsia="Times New Roman" w:hAnsi="Times New Roman" w:cs="Times New Roman"/>
          <w:color w:val="000000"/>
          <w:spacing w:val="0"/>
          <w:w w:val="100"/>
          <w:position w:val="0"/>
          <w:sz w:val="18"/>
          <w:szCs w:val="18"/>
        </w:rPr>
        <w:t>485,342,517</w:t>
      </w:r>
      <w:r>
        <w:rPr>
          <w:color w:val="000000"/>
          <w:spacing w:val="0"/>
          <w:w w:val="100"/>
          <w:position w:val="0"/>
        </w:rPr>
        <w:t xml:space="preserve">股。新增股本业经中审华寅五洲会计师事务所（特殊普通合伙） </w:t>
      </w:r>
      <w:r>
        <w:rPr>
          <w:rFonts w:ascii="Times New Roman" w:eastAsia="Times New Roman" w:hAnsi="Times New Roman" w:cs="Times New Roman"/>
          <w:color w:val="000000"/>
          <w:spacing w:val="0"/>
          <w:w w:val="100"/>
          <w:position w:val="0"/>
          <w:sz w:val="18"/>
          <w:szCs w:val="18"/>
        </w:rPr>
        <w:t>CHW</w:t>
      </w:r>
      <w:r>
        <w:rPr>
          <w:color w:val="000000"/>
          <w:spacing w:val="0"/>
          <w:w w:val="100"/>
          <w:position w:val="0"/>
        </w:rPr>
        <w:t>证验字</w:t>
      </w:r>
      <w:r>
        <w:rPr>
          <w:rFonts w:ascii="Times New Roman" w:eastAsia="Times New Roman" w:hAnsi="Times New Roman" w:cs="Times New Roman"/>
          <w:color w:val="000000"/>
          <w:spacing w:val="0"/>
          <w:w w:val="100"/>
          <w:position w:val="0"/>
          <w:sz w:val="18"/>
          <w:szCs w:val="18"/>
        </w:rPr>
        <w:t>［2015］0097</w:t>
      </w:r>
      <w:r>
        <w:rPr>
          <w:color w:val="000000"/>
          <w:spacing w:val="0"/>
          <w:w w:val="100"/>
          <w:position w:val="0"/>
        </w:rPr>
        <w:t>号验资报告验证确认。</w:t>
      </w:r>
    </w:p>
    <w:p>
      <w:pPr>
        <w:pStyle w:val="Style18"/>
        <w:keepNext w:val="0"/>
        <w:keepLines w:val="0"/>
        <w:widowControl w:val="0"/>
        <w:shd w:val="clear" w:color="auto" w:fill="auto"/>
        <w:tabs>
          <w:tab w:pos="743" w:val="left"/>
        </w:tabs>
        <w:bidi w:val="0"/>
        <w:spacing w:before="0" w:after="0" w:line="312" w:lineRule="exact"/>
        <w:ind w:left="0" w:right="0" w:firstLine="440"/>
        <w:jc w:val="left"/>
      </w:pPr>
      <w:bookmarkStart w:id="777" w:name="bookmark777"/>
      <w:r>
        <w:rPr>
          <w:rFonts w:ascii="Times New Roman" w:eastAsia="Times New Roman" w:hAnsi="Times New Roman" w:cs="Times New Roman"/>
          <w:color w:val="000000"/>
          <w:spacing w:val="0"/>
          <w:w w:val="100"/>
          <w:position w:val="0"/>
          <w:sz w:val="18"/>
          <w:szCs w:val="18"/>
        </w:rPr>
        <w:t>7</w:t>
      </w:r>
      <w:bookmarkEnd w:id="777"/>
      <w:r>
        <w:rPr>
          <w:color w:val="000000"/>
          <w:spacing w:val="0"/>
          <w:w w:val="100"/>
          <w:position w:val="0"/>
        </w:rPr>
        <w:t>、</w:t>
        <w:tab/>
        <w:t>第三次资本公积转增股本</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日公司召开</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年第三次临时股东大会，审议通过了《关于</w:t>
      </w:r>
      <w:r>
        <w:rPr>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年半年度利润分配预案</w:t>
      </w:r>
      <w:r>
        <w:rPr>
          <w:color w:val="000000"/>
          <w:spacing w:val="0"/>
          <w:w w:val="100"/>
          <w:position w:val="0"/>
          <w:sz w:val="18"/>
          <w:szCs w:val="18"/>
        </w:rPr>
        <w:t>〉</w:t>
      </w:r>
      <w:r>
        <w:rPr>
          <w:color w:val="000000"/>
          <w:spacing w:val="0"/>
          <w:w w:val="100"/>
          <w:position w:val="0"/>
        </w:rPr>
        <w:t>的议案》， 以截至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485,342,517</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0</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元（含税），同时， 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股，公司送股及转增股本</w:t>
      </w:r>
      <w:r>
        <w:rPr>
          <w:rFonts w:ascii="Times New Roman" w:eastAsia="Times New Roman" w:hAnsi="Times New Roman" w:cs="Times New Roman"/>
          <w:color w:val="000000"/>
          <w:spacing w:val="0"/>
          <w:w w:val="100"/>
          <w:position w:val="0"/>
          <w:sz w:val="18"/>
          <w:szCs w:val="18"/>
        </w:rPr>
        <w:t>485,342,517</w:t>
      </w:r>
      <w:r>
        <w:rPr>
          <w:color w:val="000000"/>
          <w:spacing w:val="0"/>
          <w:w w:val="100"/>
          <w:position w:val="0"/>
        </w:rPr>
        <w:t>股。以上送股及转增方案实施后，公司总股本将 增加至</w:t>
      </w:r>
      <w:r>
        <w:rPr>
          <w:rFonts w:ascii="Times New Roman" w:eastAsia="Times New Roman" w:hAnsi="Times New Roman" w:cs="Times New Roman"/>
          <w:color w:val="000000"/>
          <w:spacing w:val="0"/>
          <w:w w:val="100"/>
          <w:position w:val="0"/>
          <w:sz w:val="18"/>
          <w:szCs w:val="18"/>
        </w:rPr>
        <w:t>970,685,034</w:t>
      </w:r>
      <w:r>
        <w:rPr>
          <w:color w:val="000000"/>
          <w:spacing w:val="0"/>
          <w:w w:val="100"/>
          <w:position w:val="0"/>
        </w:rPr>
        <w:t>股。新增股本业经中审华寅五洲会计师事务所（特殊普通合伙）</w:t>
      </w:r>
      <w:r>
        <w:rPr>
          <w:rFonts w:ascii="Times New Roman" w:eastAsia="Times New Roman" w:hAnsi="Times New Roman" w:cs="Times New Roman"/>
          <w:color w:val="000000"/>
          <w:spacing w:val="0"/>
          <w:w w:val="100"/>
          <w:position w:val="0"/>
          <w:sz w:val="18"/>
          <w:szCs w:val="18"/>
        </w:rPr>
        <w:t>CHW</w:t>
      </w:r>
      <w:r>
        <w:rPr>
          <w:color w:val="000000"/>
          <w:spacing w:val="0"/>
          <w:w w:val="100"/>
          <w:position w:val="0"/>
        </w:rPr>
        <w:t>证验字</w:t>
      </w:r>
      <w:r>
        <w:rPr>
          <w:rFonts w:ascii="Times New Roman" w:eastAsia="Times New Roman" w:hAnsi="Times New Roman" w:cs="Times New Roman"/>
          <w:color w:val="000000"/>
          <w:spacing w:val="0"/>
          <w:w w:val="100"/>
          <w:position w:val="0"/>
          <w:sz w:val="18"/>
          <w:szCs w:val="18"/>
        </w:rPr>
        <w:t>［2015］0098</w:t>
      </w:r>
      <w:r>
        <w:rPr>
          <w:color w:val="000000"/>
          <w:spacing w:val="0"/>
          <w:w w:val="100"/>
          <w:position w:val="0"/>
        </w:rPr>
        <w:t>号验资报告验证确 认。</w:t>
      </w:r>
    </w:p>
    <w:p>
      <w:pPr>
        <w:pStyle w:val="Style18"/>
        <w:keepNext w:val="0"/>
        <w:keepLines w:val="0"/>
        <w:widowControl w:val="0"/>
        <w:shd w:val="clear" w:color="auto" w:fill="auto"/>
        <w:tabs>
          <w:tab w:pos="743" w:val="left"/>
        </w:tabs>
        <w:bidi w:val="0"/>
        <w:spacing w:before="0" w:after="0" w:line="312" w:lineRule="exact"/>
        <w:ind w:left="0" w:right="0" w:firstLine="440"/>
        <w:jc w:val="both"/>
      </w:pPr>
      <w:bookmarkStart w:id="778" w:name="bookmark778"/>
      <w:r>
        <w:rPr>
          <w:rFonts w:ascii="Times New Roman" w:eastAsia="Times New Roman" w:hAnsi="Times New Roman" w:cs="Times New Roman"/>
          <w:color w:val="000000"/>
          <w:spacing w:val="0"/>
          <w:w w:val="100"/>
          <w:position w:val="0"/>
          <w:sz w:val="18"/>
          <w:szCs w:val="18"/>
        </w:rPr>
        <w:t>8</w:t>
      </w:r>
      <w:bookmarkEnd w:id="778"/>
      <w:r>
        <w:rPr>
          <w:color w:val="000000"/>
          <w:spacing w:val="0"/>
          <w:w w:val="100"/>
          <w:position w:val="0"/>
        </w:rPr>
        <w:t>、</w:t>
        <w:tab/>
        <w:t>第二次发行股票即实施股权激励授予限制性股票</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年度第三次临时股东大会决议、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召开的第三届董事会第十三次（临时） 会议决议，公司已符合《蓝盾信息安全技术股份有限公司限制性股票激励计划（草案）》规定的各项授予条件，以</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日作为蓝盾股份限制性股票激励计划的授予日，向蓝盾股份</w:t>
      </w:r>
      <w:r>
        <w:rPr>
          <w:rFonts w:ascii="Times New Roman" w:eastAsia="Times New Roman" w:hAnsi="Times New Roman" w:cs="Times New Roman"/>
          <w:color w:val="000000"/>
          <w:spacing w:val="0"/>
          <w:w w:val="100"/>
          <w:position w:val="0"/>
          <w:sz w:val="18"/>
          <w:szCs w:val="18"/>
        </w:rPr>
        <w:t>290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 xml:space="preserve">万股，限制性股票每股面值为人民币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元，发行价格为每股人民币</w:t>
      </w:r>
      <w:r>
        <w:rPr>
          <w:rFonts w:ascii="Times New Roman" w:eastAsia="Times New Roman" w:hAnsi="Times New Roman" w:cs="Times New Roman"/>
          <w:color w:val="000000"/>
          <w:spacing w:val="0"/>
          <w:w w:val="100"/>
          <w:position w:val="0"/>
          <w:sz w:val="18"/>
          <w:szCs w:val="18"/>
        </w:rPr>
        <w:t>7.89</w:t>
      </w:r>
      <w:r>
        <w:rPr>
          <w:color w:val="000000"/>
          <w:spacing w:val="0"/>
          <w:w w:val="100"/>
          <w:position w:val="0"/>
        </w:rPr>
        <w:t>元。公司实际共收到</w:t>
      </w:r>
      <w:r>
        <w:rPr>
          <w:rFonts w:ascii="Times New Roman" w:eastAsia="Times New Roman" w:hAnsi="Times New Roman" w:cs="Times New Roman"/>
          <w:color w:val="000000"/>
          <w:spacing w:val="0"/>
          <w:w w:val="100"/>
          <w:position w:val="0"/>
          <w:sz w:val="18"/>
          <w:szCs w:val="18"/>
        </w:rPr>
        <w:t>214</w:t>
      </w:r>
      <w:r>
        <w:rPr>
          <w:color w:val="000000"/>
          <w:spacing w:val="0"/>
          <w:w w:val="100"/>
          <w:position w:val="0"/>
        </w:rPr>
        <w:t>名激励对象认购限制性股票款</w:t>
      </w:r>
      <w:r>
        <w:rPr>
          <w:rFonts w:ascii="Times New Roman" w:eastAsia="Times New Roman" w:hAnsi="Times New Roman" w:cs="Times New Roman"/>
          <w:color w:val="000000"/>
          <w:spacing w:val="0"/>
          <w:w w:val="100"/>
          <w:position w:val="0"/>
          <w:sz w:val="18"/>
          <w:szCs w:val="18"/>
        </w:rPr>
        <w:t>62,331,000.00</w:t>
      </w:r>
      <w:r>
        <w:rPr>
          <w:color w:val="000000"/>
          <w:spacing w:val="0"/>
          <w:w w:val="100"/>
          <w:position w:val="0"/>
        </w:rPr>
        <w:t>元，出资方式为货币 资金，本次募集资金新增股本</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,900,000.00</w:t>
      </w:r>
      <w:r>
        <w:rPr>
          <w:color w:val="000000"/>
          <w:spacing w:val="0"/>
          <w:w w:val="100"/>
          <w:position w:val="0"/>
        </w:rPr>
        <w:t>元。实际非公开发行限制性股票</w:t>
      </w:r>
      <w:r>
        <w:rPr>
          <w:rFonts w:ascii="Times New Roman" w:eastAsia="Times New Roman" w:hAnsi="Times New Roman" w:cs="Times New Roman"/>
          <w:color w:val="000000"/>
          <w:spacing w:val="0"/>
          <w:w w:val="100"/>
          <w:position w:val="0"/>
          <w:sz w:val="18"/>
          <w:szCs w:val="18"/>
        </w:rPr>
        <w:t>7,900,000</w:t>
      </w:r>
      <w:r>
        <w:rPr>
          <w:color w:val="000000"/>
          <w:spacing w:val="0"/>
          <w:w w:val="100"/>
          <w:position w:val="0"/>
        </w:rPr>
        <w:t>股，公司总股本增加至</w:t>
      </w:r>
      <w:r>
        <w:rPr>
          <w:rFonts w:ascii="Times New Roman" w:eastAsia="Times New Roman" w:hAnsi="Times New Roman" w:cs="Times New Roman"/>
          <w:color w:val="000000"/>
          <w:spacing w:val="0"/>
          <w:w w:val="100"/>
          <w:position w:val="0"/>
          <w:sz w:val="18"/>
          <w:szCs w:val="18"/>
        </w:rPr>
        <w:t>978,585,034</w:t>
      </w:r>
      <w:r>
        <w:rPr>
          <w:color w:val="000000"/>
          <w:spacing w:val="0"/>
          <w:w w:val="100"/>
          <w:position w:val="0"/>
        </w:rPr>
        <w:t>股。 以上新增股本业经大华会计师事务所（特殊普通合伙）大华验字</w:t>
      </w:r>
      <w:r>
        <w:rPr>
          <w:rFonts w:ascii="Times New Roman" w:eastAsia="Times New Roman" w:hAnsi="Times New Roman" w:cs="Times New Roman"/>
          <w:color w:val="000000"/>
          <w:spacing w:val="0"/>
          <w:w w:val="100"/>
          <w:position w:val="0"/>
          <w:sz w:val="18"/>
          <w:szCs w:val="18"/>
        </w:rPr>
        <w:t>[2016]000360</w:t>
      </w:r>
      <w:r>
        <w:rPr>
          <w:color w:val="000000"/>
          <w:spacing w:val="0"/>
          <w:w w:val="100"/>
          <w:position w:val="0"/>
        </w:rPr>
        <w:t>号验资报告验证确认。</w:t>
      </w:r>
    </w:p>
    <w:p>
      <w:pPr>
        <w:pStyle w:val="Style18"/>
        <w:keepNext w:val="0"/>
        <w:keepLines w:val="0"/>
        <w:widowControl w:val="0"/>
        <w:shd w:val="clear" w:color="auto" w:fill="auto"/>
        <w:tabs>
          <w:tab w:pos="778" w:val="left"/>
        </w:tabs>
        <w:bidi w:val="0"/>
        <w:spacing w:before="0" w:after="0" w:line="314" w:lineRule="exact"/>
        <w:ind w:left="0" w:right="0" w:firstLine="440"/>
        <w:jc w:val="both"/>
      </w:pPr>
      <w:bookmarkStart w:id="779" w:name="bookmark779"/>
      <w:r>
        <w:rPr>
          <w:rFonts w:ascii="Times New Roman" w:eastAsia="Times New Roman" w:hAnsi="Times New Roman" w:cs="Times New Roman"/>
          <w:color w:val="000000"/>
          <w:spacing w:val="0"/>
          <w:w w:val="100"/>
          <w:position w:val="0"/>
          <w:sz w:val="18"/>
          <w:szCs w:val="18"/>
        </w:rPr>
        <w:t>9</w:t>
      </w:r>
      <w:bookmarkEnd w:id="779"/>
      <w:r>
        <w:rPr>
          <w:color w:val="000000"/>
          <w:spacing w:val="0"/>
          <w:w w:val="100"/>
          <w:position w:val="0"/>
        </w:rPr>
        <w:t>、</w:t>
        <w:tab/>
        <w:t>第三次发行股份和支付现金购买资产并募集配套资金</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根据公司</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日召开的第三届董事会第三次（临时）会议决议、</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年第四次临时股东大 会通过的蓝盾信息安全技术股份有限公司发行股份及支付现金购买资产并募集配套资金暨关联交易方案，公司申请非公开发 行股票并增加注册资本人民币</w:t>
      </w:r>
      <w:r>
        <w:rPr>
          <w:rFonts w:ascii="Times New Roman" w:eastAsia="Times New Roman" w:hAnsi="Times New Roman" w:cs="Times New Roman"/>
          <w:color w:val="000000"/>
          <w:spacing w:val="0"/>
          <w:w w:val="100"/>
          <w:position w:val="0"/>
          <w:sz w:val="18"/>
          <w:szCs w:val="18"/>
        </w:rPr>
        <w:t>112,515,042.00</w:t>
      </w:r>
      <w:r>
        <w:rPr>
          <w:color w:val="000000"/>
          <w:spacing w:val="0"/>
          <w:w w:val="100"/>
          <w:position w:val="0"/>
        </w:rPr>
        <w:t>元。</w:t>
      </w:r>
    </w:p>
    <w:p>
      <w:pPr>
        <w:pStyle w:val="Style1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日，中国证监会出具《关于核准蓝盾信息安全技术股份有限公司向中经汇通有限责任公司发行股份购买资 产并募集配套资金的批复》（证监许可</w:t>
      </w:r>
      <w:r>
        <w:rPr>
          <w:rFonts w:ascii="Times New Roman" w:eastAsia="Times New Roman" w:hAnsi="Times New Roman" w:cs="Times New Roman"/>
          <w:color w:val="000000"/>
          <w:spacing w:val="0"/>
          <w:w w:val="100"/>
          <w:position w:val="0"/>
          <w:sz w:val="18"/>
          <w:szCs w:val="18"/>
        </w:rPr>
        <w:t>[2016]616</w:t>
      </w:r>
      <w:r>
        <w:rPr>
          <w:color w:val="000000"/>
          <w:spacing w:val="0"/>
          <w:w w:val="100"/>
          <w:position w:val="0"/>
        </w:rPr>
        <w:t>号），核准公司向中经汇通有限责任公司发行</w:t>
      </w:r>
      <w:r>
        <w:rPr>
          <w:rFonts w:ascii="Times New Roman" w:eastAsia="Times New Roman" w:hAnsi="Times New Roman" w:cs="Times New Roman"/>
          <w:color w:val="000000"/>
          <w:spacing w:val="0"/>
          <w:w w:val="100"/>
          <w:position w:val="0"/>
          <w:sz w:val="18"/>
          <w:szCs w:val="18"/>
        </w:rPr>
        <w:t>112,515,042</w:t>
      </w:r>
      <w:r>
        <w:rPr>
          <w:color w:val="000000"/>
          <w:spacing w:val="0"/>
          <w:w w:val="100"/>
          <w:position w:val="0"/>
        </w:rPr>
        <w:t>股股份购买相关 资产，核准公司非公开发行股份募集配套资金不超过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亿元。公司股份支付发行人民币普通股</w:t>
      </w:r>
      <w:r>
        <w:rPr>
          <w:rFonts w:ascii="Times New Roman" w:eastAsia="Times New Roman" w:hAnsi="Times New Roman" w:cs="Times New Roman"/>
          <w:color w:val="000000"/>
          <w:spacing w:val="0"/>
          <w:w w:val="100"/>
          <w:position w:val="0"/>
          <w:sz w:val="18"/>
          <w:szCs w:val="18"/>
        </w:rPr>
        <w:t>112,515,042</w:t>
      </w:r>
      <w:r>
        <w:rPr>
          <w:color w:val="000000"/>
          <w:spacing w:val="0"/>
          <w:w w:val="100"/>
          <w:position w:val="0"/>
        </w:rPr>
        <w:t>股，同时非公开向 鹏华资产管理（深圳）有限公司、西部利得基金管理有限公司、财通基金管理有限公司、汇添富基金管理股份有限公司发行 股票</w:t>
      </w:r>
      <w:r>
        <w:rPr>
          <w:rFonts w:ascii="Times New Roman" w:eastAsia="Times New Roman" w:hAnsi="Times New Roman" w:cs="Times New Roman"/>
          <w:color w:val="000000"/>
          <w:spacing w:val="0"/>
          <w:w w:val="100"/>
          <w:position w:val="0"/>
          <w:sz w:val="18"/>
          <w:szCs w:val="18"/>
        </w:rPr>
        <w:t>84,355,828</w:t>
      </w:r>
      <w:r>
        <w:rPr>
          <w:color w:val="000000"/>
          <w:spacing w:val="0"/>
          <w:w w:val="100"/>
          <w:position w:val="0"/>
        </w:rPr>
        <w:t>股，本次发行股份使公司总股本增加至</w:t>
      </w:r>
      <w:r>
        <w:rPr>
          <w:rFonts w:ascii="Times New Roman" w:eastAsia="Times New Roman" w:hAnsi="Times New Roman" w:cs="Times New Roman"/>
          <w:color w:val="000000"/>
          <w:spacing w:val="0"/>
          <w:w w:val="100"/>
          <w:position w:val="0"/>
          <w:sz w:val="18"/>
          <w:szCs w:val="18"/>
        </w:rPr>
        <w:t>1,175,455,904</w:t>
      </w:r>
      <w:r>
        <w:rPr>
          <w:color w:val="000000"/>
          <w:spacing w:val="0"/>
          <w:w w:val="100"/>
          <w:position w:val="0"/>
        </w:rPr>
        <w:t>股。以上新增股本业经中审华寅五洲会计师事务所（特 殊普通合伙）审验并分别于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CHW</w:t>
      </w:r>
      <w:r>
        <w:rPr>
          <w:color w:val="000000"/>
          <w:spacing w:val="0"/>
          <w:w w:val="100"/>
          <w:position w:val="0"/>
        </w:rPr>
        <w:t>证验字</w:t>
      </w:r>
      <w:r>
        <w:rPr>
          <w:rFonts w:ascii="Times New Roman" w:eastAsia="Times New Roman" w:hAnsi="Times New Roman" w:cs="Times New Roman"/>
          <w:color w:val="000000"/>
          <w:spacing w:val="0"/>
          <w:w w:val="100"/>
          <w:position w:val="0"/>
          <w:sz w:val="18"/>
          <w:szCs w:val="18"/>
        </w:rPr>
        <w:t>[2016]0036</w:t>
      </w:r>
      <w:r>
        <w:rPr>
          <w:color w:val="000000"/>
          <w:spacing w:val="0"/>
          <w:w w:val="100"/>
          <w:position w:val="0"/>
        </w:rPr>
        <w:t>号验资报告、</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日出具</w:t>
      </w:r>
      <w:r>
        <w:rPr>
          <w:rFonts w:ascii="Times New Roman" w:eastAsia="Times New Roman" w:hAnsi="Times New Roman" w:cs="Times New Roman"/>
          <w:color w:val="000000"/>
          <w:spacing w:val="0"/>
          <w:w w:val="100"/>
          <w:position w:val="0"/>
          <w:sz w:val="18"/>
          <w:szCs w:val="18"/>
        </w:rPr>
        <w:t>CHW</w:t>
      </w:r>
      <w:r>
        <w:rPr>
          <w:color w:val="000000"/>
          <w:spacing w:val="0"/>
          <w:w w:val="100"/>
          <w:position w:val="0"/>
        </w:rPr>
        <w:t>证验字</w:t>
      </w:r>
      <w:r>
        <w:rPr>
          <w:rFonts w:ascii="Times New Roman" w:eastAsia="Times New Roman" w:hAnsi="Times New Roman" w:cs="Times New Roman"/>
          <w:color w:val="000000"/>
          <w:spacing w:val="0"/>
          <w:w w:val="100"/>
          <w:position w:val="0"/>
          <w:sz w:val="18"/>
          <w:szCs w:val="18"/>
        </w:rPr>
        <w:t xml:space="preserve">[2016]0050 </w:t>
      </w:r>
      <w:r>
        <w:rPr>
          <w:color w:val="000000"/>
          <w:spacing w:val="0"/>
          <w:w w:val="100"/>
          <w:position w:val="0"/>
        </w:rPr>
        <w:t>号验资报告确认。</w:t>
      </w:r>
    </w:p>
    <w:p>
      <w:pPr>
        <w:pStyle w:val="Style18"/>
        <w:keepNext w:val="0"/>
        <w:keepLines w:val="0"/>
        <w:widowControl w:val="0"/>
        <w:shd w:val="clear" w:color="auto" w:fill="auto"/>
        <w:tabs>
          <w:tab w:pos="806" w:val="left"/>
        </w:tabs>
        <w:bidi w:val="0"/>
        <w:spacing w:before="0" w:after="0" w:line="314" w:lineRule="exact"/>
        <w:ind w:left="0" w:right="0" w:firstLine="440"/>
        <w:jc w:val="left"/>
      </w:pPr>
      <w:bookmarkStart w:id="780" w:name="bookmark780"/>
      <w:r>
        <w:rPr>
          <w:rFonts w:ascii="Times New Roman" w:eastAsia="Times New Roman" w:hAnsi="Times New Roman" w:cs="Times New Roman"/>
          <w:color w:val="000000"/>
          <w:spacing w:val="0"/>
          <w:w w:val="100"/>
          <w:position w:val="0"/>
          <w:sz w:val="18"/>
          <w:szCs w:val="18"/>
        </w:rPr>
        <w:t>1</w:t>
      </w:r>
      <w:bookmarkEnd w:id="780"/>
      <w:r>
        <w:rPr>
          <w:rFonts w:ascii="Times New Roman" w:eastAsia="Times New Roman" w:hAnsi="Times New Roman" w:cs="Times New Roman"/>
          <w:color w:val="000000"/>
          <w:spacing w:val="0"/>
          <w:w w:val="100"/>
          <w:position w:val="0"/>
          <w:sz w:val="18"/>
          <w:szCs w:val="18"/>
        </w:rPr>
        <w:t>0</w:t>
      </w:r>
      <w:r>
        <w:rPr>
          <w:color w:val="000000"/>
          <w:spacing w:val="0"/>
          <w:w w:val="100"/>
          <w:position w:val="0"/>
        </w:rPr>
        <w:t>、</w:t>
        <w:tab/>
        <w:t>第一次股票回购</w:t>
      </w:r>
    </w:p>
    <w:p>
      <w:pPr>
        <w:pStyle w:val="Style1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日公司召开的第三届董事会第三十一次会议决议审议通过的《关于回购注销部分限制性股票的议案》，因 激励对象中徐伟程、陈燕华、段叶华、黄玲、汤琦、胡忠祥、张荣兴、姜林等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人因个人原因已离职，不符合激励条件，公 司对上述</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人已获授权但尚未解锁的限制性股票合计</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万股进行回购注销。</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日，公司已在中国证券登记结算有限责 任公司深圳分公司完成上述限制性股票的回购和注销登记手续。本次股票回购注销后，公司总股本减少至</w:t>
      </w:r>
      <w:r>
        <w:rPr>
          <w:rFonts w:ascii="Times New Roman" w:eastAsia="Times New Roman" w:hAnsi="Times New Roman" w:cs="Times New Roman"/>
          <w:color w:val="000000"/>
          <w:spacing w:val="0"/>
          <w:w w:val="100"/>
          <w:position w:val="0"/>
          <w:sz w:val="18"/>
          <w:szCs w:val="18"/>
        </w:rPr>
        <w:t>1,175,365,904</w:t>
      </w:r>
      <w:r>
        <w:rPr>
          <w:color w:val="000000"/>
          <w:spacing w:val="0"/>
          <w:w w:val="100"/>
          <w:position w:val="0"/>
        </w:rPr>
        <w:t>股。</w:t>
      </w:r>
    </w:p>
    <w:p>
      <w:pPr>
        <w:pStyle w:val="Style18"/>
        <w:keepNext w:val="0"/>
        <w:keepLines w:val="0"/>
        <w:widowControl w:val="0"/>
        <w:shd w:val="clear" w:color="auto" w:fill="auto"/>
        <w:tabs>
          <w:tab w:pos="806" w:val="left"/>
        </w:tabs>
        <w:bidi w:val="0"/>
        <w:spacing w:before="0" w:after="0" w:line="314" w:lineRule="exact"/>
        <w:ind w:left="0" w:right="0" w:firstLine="440"/>
        <w:jc w:val="left"/>
      </w:pPr>
      <w:bookmarkStart w:id="781" w:name="bookmark781"/>
      <w:r>
        <w:rPr>
          <w:rFonts w:ascii="Times New Roman" w:eastAsia="Times New Roman" w:hAnsi="Times New Roman" w:cs="Times New Roman"/>
          <w:color w:val="000000"/>
          <w:spacing w:val="0"/>
          <w:w w:val="100"/>
          <w:position w:val="0"/>
          <w:sz w:val="18"/>
          <w:szCs w:val="18"/>
        </w:rPr>
        <w:t>1</w:t>
      </w:r>
      <w:bookmarkEnd w:id="78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第二次股票回购</w:t>
      </w:r>
    </w:p>
    <w:p>
      <w:pPr>
        <w:pStyle w:val="Style1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日公司召开的第三届董事会第四十二次会议决议审议通过的《关于调整限制性股票回购价格及回购注销部 分限制性股票的议案》，因激励对象中邹建军、唐兴等</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人因个人原因已离职，不符合激励条件，公司对上述</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人已获授但 尚未解锁的限制性股票合计</w:t>
      </w:r>
      <w:r>
        <w:rPr>
          <w:rFonts w:ascii="Times New Roman" w:eastAsia="Times New Roman" w:hAnsi="Times New Roman" w:cs="Times New Roman"/>
          <w:color w:val="000000"/>
          <w:spacing w:val="0"/>
          <w:w w:val="100"/>
          <w:position w:val="0"/>
          <w:sz w:val="18"/>
          <w:szCs w:val="18"/>
        </w:rPr>
        <w:t>30.4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万股进行回购注销。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日，公司已在中国证券登记结算有限责任公司深圳分公司 完成上述限制性股票的回购和注销登记手续。本次股票回购注销后，公司总股本减少至</w:t>
      </w:r>
      <w:r>
        <w:rPr>
          <w:rFonts w:ascii="Times New Roman" w:eastAsia="Times New Roman" w:hAnsi="Times New Roman" w:cs="Times New Roman"/>
          <w:color w:val="000000"/>
          <w:spacing w:val="0"/>
          <w:w w:val="100"/>
          <w:position w:val="0"/>
          <w:sz w:val="18"/>
          <w:szCs w:val="18"/>
        </w:rPr>
        <w:t>1,175,061,904</w:t>
      </w:r>
      <w:r>
        <w:rPr>
          <w:color w:val="000000"/>
          <w:spacing w:val="0"/>
          <w:w w:val="100"/>
          <w:position w:val="0"/>
        </w:rPr>
        <w:t>股。</w:t>
      </w:r>
    </w:p>
    <w:p>
      <w:pPr>
        <w:pStyle w:val="Style18"/>
        <w:keepNext w:val="0"/>
        <w:keepLines w:val="0"/>
        <w:widowControl w:val="0"/>
        <w:shd w:val="clear" w:color="auto" w:fill="auto"/>
        <w:tabs>
          <w:tab w:pos="806" w:val="left"/>
        </w:tabs>
        <w:bidi w:val="0"/>
        <w:spacing w:before="0" w:after="0" w:line="314" w:lineRule="exact"/>
        <w:ind w:left="0" w:right="0" w:firstLine="440"/>
        <w:jc w:val="left"/>
      </w:pPr>
      <w:bookmarkStart w:id="782" w:name="bookmark782"/>
      <w:r>
        <w:rPr>
          <w:rFonts w:ascii="Times New Roman" w:eastAsia="Times New Roman" w:hAnsi="Times New Roman" w:cs="Times New Roman"/>
          <w:color w:val="000000"/>
          <w:spacing w:val="0"/>
          <w:w w:val="100"/>
          <w:position w:val="0"/>
          <w:sz w:val="18"/>
          <w:szCs w:val="18"/>
        </w:rPr>
        <w:t>1</w:t>
      </w:r>
      <w:bookmarkEnd w:id="78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第三次股票回购</w:t>
      </w:r>
    </w:p>
    <w:p>
      <w:pPr>
        <w:pStyle w:val="Style1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日公司召开的第四届董事会第十四次会议决议审议通过的《关于调整限制性股票回购价格及回购注销部分 限制性股票的议案》，因激励对象中高波、李东旭、李代春、韩磊、丁度灏、吕仁宾等</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人因个人原因已离职，不符合激励 条件，公司对上述</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人已获授但尚未解锁的限制性股票合计</w:t>
      </w:r>
      <w:r>
        <w:rPr>
          <w:rFonts w:ascii="Times New Roman" w:eastAsia="Times New Roman" w:hAnsi="Times New Roman" w:cs="Times New Roman"/>
          <w:color w:val="000000"/>
          <w:spacing w:val="0"/>
          <w:w w:val="100"/>
          <w:position w:val="0"/>
          <w:sz w:val="18"/>
          <w:szCs w:val="18"/>
        </w:rPr>
        <w:t>43.8</w:t>
      </w:r>
      <w:r>
        <w:rPr>
          <w:color w:val="000000"/>
          <w:spacing w:val="0"/>
          <w:w w:val="100"/>
          <w:position w:val="0"/>
        </w:rPr>
        <w:t>万股进行回购注销。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日，公司已在中国证券登记 结算有限责任公司深圳分公司完成了上述限制性股票的回购和注销登记手续。本次股票回购注销后，公司总股本减少至 </w:t>
      </w:r>
      <w:r>
        <w:rPr>
          <w:rFonts w:ascii="Times New Roman" w:eastAsia="Times New Roman" w:hAnsi="Times New Roman" w:cs="Times New Roman"/>
          <w:color w:val="000000"/>
          <w:spacing w:val="0"/>
          <w:w w:val="100"/>
          <w:position w:val="0"/>
          <w:sz w:val="18"/>
          <w:szCs w:val="18"/>
        </w:rPr>
        <w:t>1,174,623,904</w:t>
      </w:r>
      <w:r>
        <w:rPr>
          <w:color w:val="000000"/>
          <w:spacing w:val="0"/>
          <w:w w:val="100"/>
          <w:position w:val="0"/>
        </w:rPr>
        <w:t>股。</w:t>
      </w:r>
    </w:p>
    <w:p>
      <w:pPr>
        <w:pStyle w:val="Style18"/>
        <w:keepNext w:val="0"/>
        <w:keepLines w:val="0"/>
        <w:widowControl w:val="0"/>
        <w:shd w:val="clear" w:color="auto" w:fill="auto"/>
        <w:tabs>
          <w:tab w:pos="806" w:val="left"/>
        </w:tabs>
        <w:bidi w:val="0"/>
        <w:spacing w:before="0" w:after="0" w:line="314" w:lineRule="exact"/>
        <w:ind w:left="0" w:right="0" w:firstLine="440"/>
        <w:jc w:val="left"/>
      </w:pPr>
      <w:bookmarkStart w:id="783" w:name="bookmark783"/>
      <w:r>
        <w:rPr>
          <w:rFonts w:ascii="Times New Roman" w:eastAsia="Times New Roman" w:hAnsi="Times New Roman" w:cs="Times New Roman"/>
          <w:color w:val="000000"/>
          <w:spacing w:val="0"/>
          <w:w w:val="100"/>
          <w:position w:val="0"/>
          <w:sz w:val="18"/>
          <w:szCs w:val="18"/>
        </w:rPr>
        <w:t>1</w:t>
      </w:r>
      <w:bookmarkEnd w:id="78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可转债转股</w:t>
      </w:r>
    </w:p>
    <w:p>
      <w:pPr>
        <w:pStyle w:val="Style18"/>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日中国证券监督管理委员会出具证监许可</w:t>
      </w:r>
      <w:r>
        <w:rPr>
          <w:rFonts w:ascii="Times New Roman" w:eastAsia="Times New Roman" w:hAnsi="Times New Roman" w:cs="Times New Roman"/>
          <w:color w:val="000000"/>
          <w:spacing w:val="0"/>
          <w:w w:val="100"/>
          <w:position w:val="0"/>
          <w:sz w:val="18"/>
          <w:szCs w:val="18"/>
        </w:rPr>
        <w:t>[2018]1063</w:t>
      </w:r>
      <w:r>
        <w:rPr>
          <w:color w:val="000000"/>
          <w:spacing w:val="0"/>
          <w:w w:val="100"/>
          <w:position w:val="0"/>
        </w:rPr>
        <w:t>号《关于核准蓝盾信息安全技术股份有限公司公开发 行可转换公司债券的批复》的核准，同意公司向社会公开发行面值总额不超过人民币</w:t>
      </w:r>
      <w:r>
        <w:rPr>
          <w:rFonts w:ascii="Times New Roman" w:eastAsia="Times New Roman" w:hAnsi="Times New Roman" w:cs="Times New Roman"/>
          <w:color w:val="000000"/>
          <w:spacing w:val="0"/>
          <w:w w:val="100"/>
          <w:position w:val="0"/>
          <w:sz w:val="18"/>
          <w:szCs w:val="18"/>
        </w:rPr>
        <w:t>538,000,000</w:t>
      </w:r>
      <w:r>
        <w:rPr>
          <w:color w:val="000000"/>
          <w:spacing w:val="0"/>
          <w:w w:val="100"/>
          <w:position w:val="0"/>
        </w:rPr>
        <w:t>元的可转换公司债券，本次 可转债转股期自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w:t>
      </w:r>
    </w:p>
    <w:p>
      <w:pPr>
        <w:pStyle w:val="Style2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日，公司可转债共计转股</w:t>
      </w:r>
      <w:r>
        <w:rPr>
          <w:rFonts w:ascii="Times New Roman" w:eastAsia="Times New Roman" w:hAnsi="Times New Roman" w:cs="Times New Roman"/>
          <w:color w:val="000000"/>
          <w:spacing w:val="0"/>
          <w:w w:val="100"/>
          <w:position w:val="0"/>
          <w:sz w:val="18"/>
          <w:szCs w:val="18"/>
        </w:rPr>
        <w:t>75,229,733</w:t>
      </w:r>
      <w:r>
        <w:rPr>
          <w:color w:val="000000"/>
          <w:spacing w:val="0"/>
          <w:w w:val="100"/>
          <w:position w:val="0"/>
        </w:rPr>
        <w:t>股，公司总股本增加至</w:t>
      </w:r>
      <w:r>
        <w:rPr>
          <w:rFonts w:ascii="Times New Roman" w:eastAsia="Times New Roman" w:hAnsi="Times New Roman" w:cs="Times New Roman"/>
          <w:color w:val="000000"/>
          <w:spacing w:val="0"/>
          <w:w w:val="100"/>
          <w:position w:val="0"/>
          <w:sz w:val="18"/>
          <w:szCs w:val="18"/>
        </w:rPr>
        <w:t>1,249,853,637</w:t>
      </w:r>
      <w:r>
        <w:rPr>
          <w:color w:val="000000"/>
          <w:spacing w:val="0"/>
          <w:w w:val="100"/>
          <w:position w:val="0"/>
        </w:rPr>
        <w:t>股。</w:t>
      </w:r>
    </w:p>
    <w:p>
      <w:pPr>
        <w:pStyle w:val="Style18"/>
        <w:keepNext w:val="0"/>
        <w:keepLines w:val="0"/>
        <w:widowControl w:val="0"/>
        <w:shd w:val="clear" w:color="auto" w:fill="auto"/>
        <w:tabs>
          <w:tab w:pos="806" w:val="left"/>
        </w:tabs>
        <w:bidi w:val="0"/>
        <w:spacing w:before="0" w:after="0" w:line="317" w:lineRule="exact"/>
        <w:ind w:left="0" w:right="0" w:firstLine="440"/>
        <w:jc w:val="left"/>
      </w:pPr>
      <w:bookmarkStart w:id="784" w:name="bookmark784"/>
      <w:r>
        <w:rPr>
          <w:rFonts w:ascii="Times New Roman" w:eastAsia="Times New Roman" w:hAnsi="Times New Roman" w:cs="Times New Roman"/>
          <w:color w:val="000000"/>
          <w:spacing w:val="0"/>
          <w:w w:val="100"/>
          <w:position w:val="0"/>
          <w:sz w:val="18"/>
          <w:szCs w:val="18"/>
        </w:rPr>
        <w:t>1</w:t>
      </w:r>
      <w:bookmarkEnd w:id="784"/>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注册地变更</w:t>
      </w:r>
    </w:p>
    <w:p>
      <w:pPr>
        <w:pStyle w:val="Style18"/>
        <w:keepNext w:val="0"/>
        <w:keepLines w:val="0"/>
        <w:widowControl w:val="0"/>
        <w:shd w:val="clear" w:color="auto" w:fill="auto"/>
        <w:bidi w:val="0"/>
        <w:spacing w:before="0" w:after="0" w:line="317" w:lineRule="exact"/>
        <w:ind w:left="0" w:right="0" w:firstLine="44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日，公司完成了工商变更登记手续并取得宜宾市市场监督管理局换发的《企业法人营业执照》，公司注册 地址由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广州市天河区天慧路</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四川省宜宾市叙州区高场镇高新社区金润产业园</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，法定代表人变更为陈 伟纯。</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公司法定代表人为陈伟纯，注册地址为四川省宜宾市叙州区高场镇高新社区金润产业园</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（二）公司业务性质和主要经营活动</w:t>
      </w:r>
    </w:p>
    <w:p>
      <w:pPr>
        <w:pStyle w:val="Style18"/>
        <w:keepNext w:val="0"/>
        <w:keepLines w:val="0"/>
        <w:widowControl w:val="0"/>
        <w:shd w:val="clear" w:color="auto" w:fill="auto"/>
        <w:tabs>
          <w:tab w:pos="807" w:val="left"/>
        </w:tabs>
        <w:bidi w:val="0"/>
        <w:spacing w:before="0" w:after="0" w:line="316" w:lineRule="exact"/>
        <w:ind w:left="0" w:right="0" w:firstLine="440"/>
        <w:jc w:val="both"/>
      </w:pPr>
      <w:bookmarkStart w:id="785" w:name="bookmark785"/>
      <w:r>
        <w:rPr>
          <w:rFonts w:ascii="Times New Roman" w:eastAsia="Times New Roman" w:hAnsi="Times New Roman" w:cs="Times New Roman"/>
          <w:color w:val="000000"/>
          <w:spacing w:val="0"/>
          <w:w w:val="100"/>
          <w:position w:val="0"/>
          <w:sz w:val="18"/>
          <w:szCs w:val="18"/>
        </w:rPr>
        <w:t>1</w:t>
      </w:r>
      <w:bookmarkEnd w:id="785"/>
      <w:r>
        <w:rPr>
          <w:color w:val="000000"/>
          <w:spacing w:val="0"/>
          <w:w w:val="100"/>
          <w:position w:val="0"/>
        </w:rPr>
        <w:t>、</w:t>
        <w:tab/>
        <w:t>公司属于信息技术业。</w:t>
      </w:r>
    </w:p>
    <w:p>
      <w:pPr>
        <w:pStyle w:val="Style18"/>
        <w:keepNext w:val="0"/>
        <w:keepLines w:val="0"/>
        <w:widowControl w:val="0"/>
        <w:shd w:val="clear" w:color="auto" w:fill="auto"/>
        <w:tabs>
          <w:tab w:pos="807" w:val="left"/>
        </w:tabs>
        <w:bidi w:val="0"/>
        <w:spacing w:before="0" w:after="0" w:line="316" w:lineRule="exact"/>
        <w:ind w:left="0" w:right="0" w:firstLine="440"/>
        <w:jc w:val="both"/>
      </w:pPr>
      <w:bookmarkStart w:id="786" w:name="bookmark786"/>
      <w:r>
        <w:rPr>
          <w:rFonts w:ascii="Times New Roman" w:eastAsia="Times New Roman" w:hAnsi="Times New Roman" w:cs="Times New Roman"/>
          <w:color w:val="000000"/>
          <w:spacing w:val="0"/>
          <w:w w:val="100"/>
          <w:position w:val="0"/>
          <w:sz w:val="18"/>
          <w:szCs w:val="18"/>
        </w:rPr>
        <w:t>2</w:t>
      </w:r>
      <w:bookmarkEnd w:id="786"/>
      <w:r>
        <w:rPr>
          <w:color w:val="000000"/>
          <w:spacing w:val="0"/>
          <w:w w:val="100"/>
          <w:position w:val="0"/>
        </w:rPr>
        <w:t>、</w:t>
        <w:tab/>
        <w:t>经营范围：计算机软、硬件开发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计算机信息系统集成、布线</w:t>
      </w:r>
      <w:r>
        <w:rPr>
          <w:color w:val="000000"/>
          <w:spacing w:val="0"/>
          <w:w w:val="100"/>
          <w:position w:val="0"/>
          <w:sz w:val="18"/>
          <w:szCs w:val="18"/>
        </w:rPr>
        <w:t>，</w:t>
      </w:r>
      <w:r>
        <w:rPr>
          <w:color w:val="000000"/>
          <w:spacing w:val="0"/>
          <w:w w:val="100"/>
          <w:position w:val="0"/>
        </w:rPr>
        <w:t>承接网络工程建设项目</w:t>
      </w:r>
      <w:r>
        <w:rPr>
          <w:color w:val="000000"/>
          <w:spacing w:val="0"/>
          <w:w w:val="100"/>
          <w:position w:val="0"/>
          <w:sz w:val="18"/>
          <w:szCs w:val="18"/>
        </w:rPr>
        <w:t>，</w:t>
      </w:r>
      <w:r>
        <w:rPr>
          <w:color w:val="000000"/>
          <w:spacing w:val="0"/>
          <w:w w:val="100"/>
          <w:position w:val="0"/>
        </w:rPr>
        <w:t>信息技术、数码技术开发、服 务</w:t>
      </w:r>
      <w:r>
        <w:rPr>
          <w:color w:val="000000"/>
          <w:spacing w:val="0"/>
          <w:w w:val="100"/>
          <w:position w:val="0"/>
          <w:sz w:val="18"/>
          <w:szCs w:val="18"/>
        </w:rPr>
        <w:t>，</w:t>
      </w:r>
      <w:r>
        <w:rPr>
          <w:color w:val="000000"/>
          <w:spacing w:val="0"/>
          <w:w w:val="100"/>
          <w:position w:val="0"/>
        </w:rPr>
        <w:t>计算机网络技术服务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网络安全信息咨询；计算机信息安全设备制造；监控系统工程安装服务；保安监控及防盗报警系统 工程服务；计算机网络系统工程服务；安全技术防范系统设计、施工、维修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安全系统监控服务；科技信息咨询服务；网络 技术的研究、开发；计算机整机制造；计算机零部件制造；计算机电源制造；计算机外围设备制造；计算机应用电子设备制 造；计算机房维护服务；计算机及通讯设备租赁；计算机技术开发、技术服务；计算机房设计服务；计算机信息安全产品设 计；计算机和辅助设备修理；电子产品设计服务；安全技术防范产品制造；</w:t>
      </w:r>
      <w:r>
        <w:rPr>
          <w:color w:val="000000"/>
          <w:spacing w:val="0"/>
          <w:w w:val="100"/>
          <w:position w:val="0"/>
          <w:sz w:val="18"/>
          <w:szCs w:val="18"/>
        </w:rPr>
        <w:t>（</w:t>
      </w:r>
      <w:r>
        <w:rPr>
          <w:color w:val="000000"/>
          <w:spacing w:val="0"/>
          <w:w w:val="100"/>
          <w:position w:val="0"/>
        </w:rPr>
        <w:t>具体经营范围以章程内实际记载为准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18"/>
        <w:keepNext w:val="0"/>
        <w:keepLines w:val="0"/>
        <w:widowControl w:val="0"/>
        <w:shd w:val="clear" w:color="auto" w:fill="auto"/>
        <w:tabs>
          <w:tab w:pos="807" w:val="left"/>
        </w:tabs>
        <w:bidi w:val="0"/>
        <w:spacing w:before="0" w:after="0" w:line="316" w:lineRule="exact"/>
        <w:ind w:left="0" w:right="0" w:firstLine="440"/>
        <w:jc w:val="both"/>
      </w:pPr>
      <w:bookmarkStart w:id="787" w:name="bookmark787"/>
      <w:r>
        <w:rPr>
          <w:rFonts w:ascii="Times New Roman" w:eastAsia="Times New Roman" w:hAnsi="Times New Roman" w:cs="Times New Roman"/>
          <w:color w:val="000000"/>
          <w:spacing w:val="0"/>
          <w:w w:val="100"/>
          <w:position w:val="0"/>
          <w:sz w:val="18"/>
          <w:szCs w:val="18"/>
        </w:rPr>
        <w:t>3</w:t>
      </w:r>
      <w:bookmarkEnd w:id="787"/>
      <w:r>
        <w:rPr>
          <w:color w:val="000000"/>
          <w:spacing w:val="0"/>
          <w:w w:val="100"/>
          <w:position w:val="0"/>
        </w:rPr>
        <w:t>、</w:t>
        <w:tab/>
        <w:t>主要产品和服务</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公司的业务主要涉及信息安全领域，包括：安全产品、安全解决方案、安全服务、电商运营服务四类。按收入类别细 分为：</w:t>
      </w:r>
    </w:p>
    <w:p>
      <w:pPr>
        <w:pStyle w:val="Style18"/>
        <w:keepNext w:val="0"/>
        <w:keepLines w:val="0"/>
        <w:widowControl w:val="0"/>
        <w:shd w:val="clear" w:color="auto" w:fill="auto"/>
        <w:tabs>
          <w:tab w:pos="925" w:val="left"/>
        </w:tabs>
        <w:bidi w:val="0"/>
        <w:spacing w:before="0" w:after="0" w:line="316" w:lineRule="exact"/>
        <w:ind w:left="0" w:right="0" w:firstLine="440"/>
        <w:jc w:val="both"/>
      </w:pPr>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信息安全产品：应用于计算机网络环境中，能够针对网络和系统提供保护和控制，保证网络和系统的完整性、可 用性的产品。包括防火墙、入侵检测系统、安全扫描系统、安全审计等自行研发的信息安全产品。</w:t>
      </w:r>
    </w:p>
    <w:p>
      <w:pPr>
        <w:pStyle w:val="Style18"/>
        <w:keepNext w:val="0"/>
        <w:keepLines w:val="0"/>
        <w:widowControl w:val="0"/>
        <w:shd w:val="clear" w:color="auto" w:fill="auto"/>
        <w:tabs>
          <w:tab w:pos="925" w:val="left"/>
        </w:tabs>
        <w:bidi w:val="0"/>
        <w:spacing w:before="0" w:after="0" w:line="316" w:lineRule="exact"/>
        <w:ind w:left="0" w:right="0" w:firstLine="440"/>
        <w:jc w:val="both"/>
      </w:pPr>
      <w:bookmarkStart w:id="789" w:name="bookmark789"/>
      <w:r>
        <w:rPr>
          <w:color w:val="000000"/>
          <w:spacing w:val="0"/>
          <w:w w:val="100"/>
          <w:position w:val="0"/>
        </w:rPr>
        <w:t>（</w:t>
      </w:r>
      <w:bookmarkEnd w:id="78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信息安全集成：基于客户个性化需求，设置或组建信息安全系统。安全集成所需的安全产品及其配套组件或产品 可由公司提供或向第三方采购，安全集成一般需要较长的安装与测试过程。</w:t>
      </w:r>
    </w:p>
    <w:p>
      <w:pPr>
        <w:pStyle w:val="Style18"/>
        <w:keepNext w:val="0"/>
        <w:keepLines w:val="0"/>
        <w:widowControl w:val="0"/>
        <w:shd w:val="clear" w:color="auto" w:fill="auto"/>
        <w:tabs>
          <w:tab w:pos="846" w:val="left"/>
        </w:tabs>
        <w:bidi w:val="0"/>
        <w:spacing w:before="0" w:after="0" w:line="316" w:lineRule="exact"/>
        <w:ind w:left="0" w:right="0" w:firstLine="440"/>
        <w:jc w:val="both"/>
      </w:pPr>
      <w:bookmarkStart w:id="790" w:name="bookmark790"/>
      <w:r>
        <w:rPr>
          <w:color w:val="000000"/>
          <w:spacing w:val="0"/>
          <w:w w:val="100"/>
          <w:position w:val="0"/>
        </w:rPr>
        <w:t>（</w:t>
      </w:r>
      <w:bookmarkEnd w:id="79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信息安全服务：安全服务指为客户提供的信息安全培训、信息安全等级测评等服务。</w:t>
      </w:r>
    </w:p>
    <w:p>
      <w:pPr>
        <w:pStyle w:val="Style18"/>
        <w:keepNext w:val="0"/>
        <w:keepLines w:val="0"/>
        <w:widowControl w:val="0"/>
        <w:shd w:val="clear" w:color="auto" w:fill="auto"/>
        <w:bidi w:val="0"/>
        <w:spacing w:before="0" w:after="0" w:line="316" w:lineRule="exact"/>
        <w:ind w:left="0" w:right="0" w:firstLine="440"/>
        <w:jc w:val="both"/>
      </w:pPr>
      <w:bookmarkStart w:id="791" w:name="bookmark791"/>
      <w:r>
        <w:rPr>
          <w:color w:val="000000"/>
          <w:spacing w:val="0"/>
          <w:w w:val="100"/>
          <w:position w:val="0"/>
        </w:rPr>
        <w:t>（</w:t>
      </w:r>
      <w:bookmarkEnd w:id="79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电磁安防产品：由通用电磁防护产品和专业特种电磁防护产品构成。通用电磁防护产品主要针对民用领域，在公 司全资子公司广州华炜科技有限公司业务板块中占比较低；公司全资子公司广州华炜科技有限公司主要专注于为如军工及航 空航天、轨道交通、通信系统等专业特种业领域的特殊应用而开发的定制产品。</w:t>
      </w:r>
    </w:p>
    <w:p>
      <w:pPr>
        <w:pStyle w:val="Style18"/>
        <w:keepNext w:val="0"/>
        <w:keepLines w:val="0"/>
        <w:widowControl w:val="0"/>
        <w:shd w:val="clear" w:color="auto" w:fill="auto"/>
        <w:tabs>
          <w:tab w:pos="846" w:val="left"/>
        </w:tabs>
        <w:bidi w:val="0"/>
        <w:spacing w:before="0" w:after="0" w:line="316" w:lineRule="exact"/>
        <w:ind w:left="0" w:right="0" w:firstLine="440"/>
        <w:jc w:val="both"/>
      </w:pPr>
      <w:bookmarkStart w:id="792" w:name="bookmark792"/>
      <w:r>
        <w:rPr>
          <w:color w:val="000000"/>
          <w:spacing w:val="0"/>
          <w:w w:val="100"/>
          <w:position w:val="0"/>
        </w:rPr>
        <w:t>（</w:t>
      </w:r>
      <w:bookmarkEnd w:id="79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电磁安防工程：根据专业电磁安防整体解决方案，进行工程施工。</w:t>
      </w:r>
    </w:p>
    <w:p>
      <w:pPr>
        <w:pStyle w:val="Style18"/>
        <w:keepNext w:val="0"/>
        <w:keepLines w:val="0"/>
        <w:widowControl w:val="0"/>
        <w:shd w:val="clear" w:color="auto" w:fill="auto"/>
        <w:tabs>
          <w:tab w:pos="925" w:val="left"/>
        </w:tabs>
        <w:bidi w:val="0"/>
        <w:spacing w:before="0" w:after="0" w:line="316" w:lineRule="exact"/>
        <w:ind w:left="0" w:right="0" w:firstLine="440"/>
        <w:jc w:val="both"/>
      </w:pPr>
      <w:bookmarkStart w:id="793" w:name="bookmark793"/>
      <w:r>
        <w:rPr>
          <w:color w:val="000000"/>
          <w:spacing w:val="0"/>
          <w:w w:val="100"/>
          <w:position w:val="0"/>
        </w:rPr>
        <w:t>（</w:t>
      </w:r>
      <w:bookmarkEnd w:id="79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电磁安防服务：根据专业特种行业领域内客户的特点、个性化需求和特殊应用环境，既提供特种产品定制，又提 供特种工程服务，提供一揽子的电磁安防整体解决方案。</w:t>
      </w:r>
    </w:p>
    <w:p>
      <w:pPr>
        <w:pStyle w:val="Style18"/>
        <w:keepNext w:val="0"/>
        <w:keepLines w:val="0"/>
        <w:widowControl w:val="0"/>
        <w:shd w:val="clear" w:color="auto" w:fill="auto"/>
        <w:tabs>
          <w:tab w:pos="925" w:val="left"/>
        </w:tabs>
        <w:bidi w:val="0"/>
        <w:spacing w:before="0" w:after="0" w:line="316" w:lineRule="exact"/>
        <w:ind w:left="0" w:right="0" w:firstLine="440"/>
        <w:jc w:val="both"/>
      </w:pPr>
      <w:bookmarkStart w:id="794" w:name="bookmark794"/>
      <w:r>
        <w:rPr>
          <w:color w:val="000000"/>
          <w:spacing w:val="0"/>
          <w:w w:val="100"/>
          <w:position w:val="0"/>
        </w:rPr>
        <w:t>（</w:t>
      </w:r>
      <w:bookmarkEnd w:id="794"/>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系统服务：利用自身支付清算技术和平台向客户提供清分结算服务，按照交易金额的一定比例收取的清分结算手 续费。</w:t>
      </w:r>
    </w:p>
    <w:p>
      <w:pPr>
        <w:pStyle w:val="Style18"/>
        <w:keepNext w:val="0"/>
        <w:keepLines w:val="0"/>
        <w:widowControl w:val="0"/>
        <w:shd w:val="clear" w:color="auto" w:fill="auto"/>
        <w:tabs>
          <w:tab w:pos="925" w:val="left"/>
        </w:tabs>
        <w:bidi w:val="0"/>
        <w:spacing w:before="0" w:after="0" w:line="316" w:lineRule="exact"/>
        <w:ind w:left="0" w:right="0" w:firstLine="440"/>
        <w:jc w:val="both"/>
      </w:pPr>
      <w:bookmarkStart w:id="795" w:name="bookmark795"/>
      <w:r>
        <w:rPr>
          <w:color w:val="000000"/>
          <w:spacing w:val="0"/>
          <w:w w:val="100"/>
          <w:position w:val="0"/>
        </w:rPr>
        <w:t>（</w:t>
      </w:r>
      <w:bookmarkEnd w:id="795"/>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推广运营服务：利用自身电子商务平台，为合作商户进行推广运营收取中间差价形成的佣金服务费收入。主要是 为油品零售商户进行推广运营获取的服务费收入，除油品零售商户外，还为商场、超市、餐饮、汽车等其他商户提供推广运 营服务。</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本财务报表业经本公司董事会于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日决议批准报出。</w:t>
      </w:r>
    </w:p>
    <w:p>
      <w:pPr>
        <w:pStyle w:val="Style18"/>
        <w:keepNext w:val="0"/>
        <w:keepLines w:val="0"/>
        <w:widowControl w:val="0"/>
        <w:shd w:val="clear" w:color="auto" w:fill="auto"/>
        <w:bidi w:val="0"/>
        <w:spacing w:before="0" w:after="380" w:line="316" w:lineRule="exact"/>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日，本集团纳入合并范围的子公司共</w:t>
      </w:r>
      <w:r>
        <w:rPr>
          <w:rFonts w:ascii="Times New Roman" w:eastAsia="Times New Roman" w:hAnsi="Times New Roman" w:cs="Times New Roman"/>
          <w:color w:val="000000"/>
          <w:spacing w:val="0"/>
          <w:w w:val="100"/>
          <w:position w:val="0"/>
          <w:sz w:val="18"/>
          <w:szCs w:val="18"/>
        </w:rPr>
        <w:t>56</w:t>
      </w:r>
      <w:r>
        <w:rPr>
          <w:color w:val="000000"/>
          <w:spacing w:val="0"/>
          <w:w w:val="100"/>
          <w:position w:val="0"/>
        </w:rPr>
        <w:t>户，详见本附注九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在其他主体中的权益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。本集团本年合并 范围比上年增加</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户，详见本附注八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4"/>
        <w:keepNext/>
        <w:keepLines/>
        <w:widowControl w:val="0"/>
        <w:shd w:val="clear" w:color="auto" w:fill="auto"/>
        <w:bidi w:val="0"/>
        <w:spacing w:before="0" w:line="240" w:lineRule="auto"/>
        <w:ind w:left="0" w:right="0" w:firstLine="0"/>
        <w:jc w:val="both"/>
      </w:pPr>
      <w:bookmarkStart w:id="796" w:name="bookmark796"/>
      <w:bookmarkStart w:id="797" w:name="bookmark797"/>
      <w:bookmarkStart w:id="798" w:name="bookmark798"/>
      <w:bookmarkStart w:id="799" w:name="bookmark799"/>
      <w:r>
        <w:rPr>
          <w:color w:val="000000"/>
          <w:spacing w:val="0"/>
          <w:w w:val="100"/>
          <w:position w:val="0"/>
        </w:rPr>
        <w:t>四</w:t>
      </w:r>
      <w:bookmarkEnd w:id="798"/>
      <w:r>
        <w:rPr>
          <w:color w:val="000000"/>
          <w:spacing w:val="0"/>
          <w:w w:val="100"/>
          <w:position w:val="0"/>
        </w:rPr>
        <w:t>、财务报表的编制基础</w:t>
      </w:r>
      <w:bookmarkEnd w:id="796"/>
      <w:bookmarkEnd w:id="797"/>
      <w:bookmarkEnd w:id="799"/>
    </w:p>
    <w:p>
      <w:pPr>
        <w:pStyle w:val="Style30"/>
        <w:keepNext/>
        <w:keepLines/>
        <w:widowControl w:val="0"/>
        <w:shd w:val="clear" w:color="auto" w:fill="auto"/>
        <w:tabs>
          <w:tab w:pos="330" w:val="left"/>
        </w:tabs>
        <w:bidi w:val="0"/>
        <w:spacing w:before="0" w:after="280" w:line="240"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color w:val="000000"/>
          <w:spacing w:val="0"/>
          <w:w w:val="100"/>
          <w:position w:val="0"/>
        </w:rPr>
        <w:t>、</w:t>
        <w:tab/>
        <w:t>编制基础</w:t>
      </w:r>
      <w:bookmarkEnd w:id="800"/>
      <w:bookmarkEnd w:id="801"/>
      <w:bookmarkEnd w:id="803"/>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本公司财务报表以持续经营为基础，根据实际发生的交易和事项，按照财政部颁布的《企业会计准则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基本准则》和具 体会计准则等规定（以下合称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），并基于以下所述重要会计政策、会计估计进行编制。</w:t>
      </w:r>
    </w:p>
    <w:p>
      <w:pPr>
        <w:pStyle w:val="Style30"/>
        <w:keepNext/>
        <w:keepLines/>
        <w:widowControl w:val="0"/>
        <w:shd w:val="clear" w:color="auto" w:fill="auto"/>
        <w:tabs>
          <w:tab w:pos="339" w:val="left"/>
        </w:tabs>
        <w:bidi w:val="0"/>
        <w:spacing w:before="0" w:after="280" w:line="240"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color w:val="000000"/>
          <w:spacing w:val="0"/>
          <w:w w:val="100"/>
          <w:position w:val="0"/>
        </w:rPr>
        <w:t>、</w:t>
        <w:tab/>
        <w:t>持续经营</w:t>
      </w:r>
      <w:bookmarkEnd w:id="804"/>
      <w:bookmarkEnd w:id="805"/>
      <w:bookmarkEnd w:id="807"/>
    </w:p>
    <w:p>
      <w:pPr>
        <w:pStyle w:val="Style18"/>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年度归属于母公司所有者的净利润为</w:t>
      </w:r>
      <w:r>
        <w:rPr>
          <w:rFonts w:ascii="Times New Roman" w:eastAsia="Times New Roman" w:hAnsi="Times New Roman" w:cs="Times New Roman"/>
          <w:color w:val="000000"/>
          <w:spacing w:val="0"/>
          <w:w w:val="100"/>
          <w:position w:val="0"/>
          <w:sz w:val="18"/>
          <w:szCs w:val="18"/>
        </w:rPr>
        <w:t>-1,551,267,504.10</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日，蓝盾股份流动资产 </w:t>
      </w:r>
      <w:r>
        <w:rPr>
          <w:rFonts w:ascii="Times New Roman" w:eastAsia="Times New Roman" w:hAnsi="Times New Roman" w:cs="Times New Roman"/>
          <w:color w:val="000000"/>
          <w:spacing w:val="0"/>
          <w:w w:val="100"/>
          <w:position w:val="0"/>
          <w:sz w:val="18"/>
          <w:szCs w:val="18"/>
        </w:rPr>
        <w:t>3,764,367,174.65</w:t>
      </w:r>
      <w:r>
        <w:rPr>
          <w:color w:val="000000"/>
          <w:spacing w:val="0"/>
          <w:w w:val="100"/>
          <w:position w:val="0"/>
        </w:rPr>
        <w:t>元，其中不受限的货币资金余额</w:t>
      </w:r>
      <w:r>
        <w:rPr>
          <w:rFonts w:ascii="Times New Roman" w:eastAsia="Times New Roman" w:hAnsi="Times New Roman" w:cs="Times New Roman"/>
          <w:color w:val="000000"/>
          <w:spacing w:val="0"/>
          <w:w w:val="100"/>
          <w:position w:val="0"/>
          <w:sz w:val="18"/>
          <w:szCs w:val="18"/>
        </w:rPr>
        <w:t>12,711,763.50</w:t>
      </w:r>
      <w:r>
        <w:rPr>
          <w:color w:val="000000"/>
          <w:spacing w:val="0"/>
          <w:w w:val="100"/>
          <w:position w:val="0"/>
        </w:rPr>
        <w:t>元，非流动资产</w:t>
      </w:r>
      <w:r>
        <w:rPr>
          <w:rFonts w:ascii="Times New Roman" w:eastAsia="Times New Roman" w:hAnsi="Times New Roman" w:cs="Times New Roman"/>
          <w:color w:val="000000"/>
          <w:spacing w:val="0"/>
          <w:w w:val="100"/>
          <w:position w:val="0"/>
          <w:sz w:val="18"/>
          <w:szCs w:val="18"/>
        </w:rPr>
        <w:t>2,484,469,866.59</w:t>
      </w:r>
      <w:r>
        <w:rPr>
          <w:color w:val="000000"/>
          <w:spacing w:val="0"/>
          <w:w w:val="100"/>
          <w:position w:val="0"/>
        </w:rPr>
        <w:t xml:space="preserve">元，合计资产总额 </w:t>
      </w:r>
      <w:r>
        <w:rPr>
          <w:rFonts w:ascii="Times New Roman" w:eastAsia="Times New Roman" w:hAnsi="Times New Roman" w:cs="Times New Roman"/>
          <w:color w:val="000000"/>
          <w:spacing w:val="0"/>
          <w:w w:val="100"/>
          <w:position w:val="0"/>
          <w:sz w:val="18"/>
          <w:szCs w:val="18"/>
        </w:rPr>
        <w:t>6,248,837,041.24</w:t>
      </w:r>
      <w:r>
        <w:rPr>
          <w:color w:val="000000"/>
          <w:spacing w:val="0"/>
          <w:w w:val="100"/>
          <w:position w:val="0"/>
        </w:rPr>
        <w:t>元，流动负债</w:t>
      </w:r>
      <w:r>
        <w:rPr>
          <w:rFonts w:ascii="Times New Roman" w:eastAsia="Times New Roman" w:hAnsi="Times New Roman" w:cs="Times New Roman"/>
          <w:color w:val="000000"/>
          <w:spacing w:val="0"/>
          <w:w w:val="100"/>
          <w:position w:val="0"/>
          <w:sz w:val="18"/>
          <w:szCs w:val="18"/>
        </w:rPr>
        <w:t>4,722,773,984.62</w:t>
      </w:r>
      <w:r>
        <w:rPr>
          <w:color w:val="000000"/>
          <w:spacing w:val="0"/>
          <w:w w:val="100"/>
          <w:position w:val="0"/>
        </w:rPr>
        <w:t>元，非流动负债</w:t>
      </w:r>
      <w:r>
        <w:rPr>
          <w:rFonts w:ascii="Times New Roman" w:eastAsia="Times New Roman" w:hAnsi="Times New Roman" w:cs="Times New Roman"/>
          <w:color w:val="000000"/>
          <w:spacing w:val="0"/>
          <w:w w:val="100"/>
          <w:position w:val="0"/>
          <w:sz w:val="18"/>
          <w:szCs w:val="18"/>
        </w:rPr>
        <w:t>255,754,290.11</w:t>
      </w:r>
      <w:r>
        <w:rPr>
          <w:color w:val="000000"/>
          <w:spacing w:val="0"/>
          <w:w w:val="100"/>
          <w:position w:val="0"/>
        </w:rPr>
        <w:t>元，合计负债总额</w:t>
      </w:r>
      <w:r>
        <w:rPr>
          <w:rFonts w:ascii="Times New Roman" w:eastAsia="Times New Roman" w:hAnsi="Times New Roman" w:cs="Times New Roman"/>
          <w:color w:val="000000"/>
          <w:spacing w:val="0"/>
          <w:w w:val="100"/>
          <w:position w:val="0"/>
          <w:sz w:val="18"/>
          <w:szCs w:val="18"/>
        </w:rPr>
        <w:t>4,978,528,274.73</w:t>
      </w:r>
      <w:r>
        <w:rPr>
          <w:color w:val="000000"/>
          <w:spacing w:val="0"/>
          <w:w w:val="100"/>
          <w:position w:val="0"/>
        </w:rPr>
        <w:t>元，经营活 动产生的现金净额为</w:t>
      </w:r>
      <w:r>
        <w:rPr>
          <w:rFonts w:ascii="Times New Roman" w:eastAsia="Times New Roman" w:hAnsi="Times New Roman" w:cs="Times New Roman"/>
          <w:color w:val="000000"/>
          <w:spacing w:val="0"/>
          <w:w w:val="100"/>
          <w:position w:val="0"/>
          <w:sz w:val="18"/>
          <w:szCs w:val="18"/>
        </w:rPr>
        <w:t>-235,653,149.76</w:t>
      </w:r>
      <w:r>
        <w:rPr>
          <w:color w:val="000000"/>
          <w:spacing w:val="0"/>
          <w:w w:val="100"/>
          <w:position w:val="0"/>
        </w:rPr>
        <w:t>元；如财务报表附注六、注释</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.短期借款所述，截止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日，蓝盾股份已逾 期未偿还的短期借款总额为</w:t>
      </w:r>
      <w:r>
        <w:rPr>
          <w:rFonts w:ascii="Times New Roman" w:eastAsia="Times New Roman" w:hAnsi="Times New Roman" w:cs="Times New Roman"/>
          <w:color w:val="000000"/>
          <w:spacing w:val="0"/>
          <w:w w:val="100"/>
          <w:position w:val="0"/>
          <w:sz w:val="18"/>
          <w:szCs w:val="18"/>
        </w:rPr>
        <w:t>1,560,727,314.59</w:t>
      </w:r>
      <w:r>
        <w:rPr>
          <w:color w:val="000000"/>
          <w:spacing w:val="0"/>
          <w:w w:val="100"/>
          <w:position w:val="0"/>
        </w:rPr>
        <w:t>元，公司经营流动资金紧张，因资金短缺，蓝盾股份未能按期偿还到期债务，涉 及众多诉讼、仲裁事项，导致大量银行账户、部分资产等遭司法查封冻结，持续经营能力存在重大不确定性。</w:t>
      </w:r>
    </w:p>
    <w:p>
      <w:pPr>
        <w:pStyle w:val="Style24"/>
        <w:keepNext/>
        <w:keepLines/>
        <w:widowControl w:val="0"/>
        <w:shd w:val="clear" w:color="auto" w:fill="auto"/>
        <w:bidi w:val="0"/>
        <w:spacing w:before="0" w:after="26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rPr>
        <w:t>五</w:t>
      </w:r>
      <w:bookmarkEnd w:id="810"/>
      <w:r>
        <w:rPr>
          <w:color w:val="000000"/>
          <w:spacing w:val="0"/>
          <w:w w:val="100"/>
          <w:position w:val="0"/>
        </w:rPr>
        <w:t>、重要会计政策及会计估计</w:t>
      </w:r>
      <w:bookmarkEnd w:id="808"/>
      <w:bookmarkEnd w:id="809"/>
      <w:bookmarkEnd w:id="811"/>
    </w:p>
    <w:p>
      <w:pPr>
        <w:pStyle w:val="Style18"/>
        <w:keepNext w:val="0"/>
        <w:keepLines w:val="0"/>
        <w:widowControl w:val="0"/>
        <w:shd w:val="clear" w:color="auto" w:fill="auto"/>
        <w:bidi w:val="0"/>
        <w:spacing w:before="0" w:after="400" w:line="311" w:lineRule="exact"/>
        <w:ind w:left="0" w:right="0" w:firstLine="0"/>
        <w:jc w:val="left"/>
      </w:pPr>
      <w:r>
        <w:rPr>
          <w:color w:val="000000"/>
          <w:spacing w:val="0"/>
          <w:w w:val="100"/>
          <w:position w:val="0"/>
        </w:rPr>
        <w:t>具体会计政策和会计估计提示：</w:t>
      </w:r>
    </w:p>
    <w:p>
      <w:pPr>
        <w:pStyle w:val="Style30"/>
        <w:keepNext/>
        <w:keepLines/>
        <w:widowControl w:val="0"/>
        <w:shd w:val="clear" w:color="auto" w:fill="auto"/>
        <w:tabs>
          <w:tab w:pos="368" w:val="left"/>
        </w:tabs>
        <w:bidi w:val="0"/>
        <w:spacing w:before="0" w:after="260" w:line="240" w:lineRule="auto"/>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color w:val="000000"/>
          <w:spacing w:val="0"/>
          <w:w w:val="100"/>
          <w:position w:val="0"/>
        </w:rPr>
        <w:t>、</w:t>
        <w:tab/>
        <w:t>遵循企业会计准则的声明</w:t>
      </w:r>
      <w:bookmarkEnd w:id="812"/>
      <w:bookmarkEnd w:id="813"/>
      <w:bookmarkEnd w:id="815"/>
    </w:p>
    <w:p>
      <w:pPr>
        <w:pStyle w:val="Style18"/>
        <w:keepNext w:val="0"/>
        <w:keepLines w:val="0"/>
        <w:widowControl w:val="0"/>
        <w:shd w:val="clear" w:color="auto" w:fill="auto"/>
        <w:bidi w:val="0"/>
        <w:spacing w:before="0" w:after="400" w:line="322" w:lineRule="exact"/>
        <w:ind w:left="0" w:right="0" w:firstLine="440"/>
        <w:jc w:val="both"/>
      </w:pPr>
      <w:r>
        <w:rPr>
          <w:color w:val="000000"/>
          <w:spacing w:val="0"/>
          <w:w w:val="100"/>
          <w:position w:val="0"/>
        </w:rPr>
        <w:t>本公司编制的财务报表符合《企业会计准则》的要求，真实、完整地反映了本公司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日的财务状况、</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年度的经营成果和现金流量等相关信息。</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color w:val="000000"/>
          <w:spacing w:val="0"/>
          <w:w w:val="100"/>
          <w:position w:val="0"/>
        </w:rPr>
        <w:t>、</w:t>
        <w:tab/>
        <w:t>会计期间</w:t>
      </w:r>
      <w:bookmarkEnd w:id="816"/>
      <w:bookmarkEnd w:id="817"/>
      <w:bookmarkEnd w:id="819"/>
    </w:p>
    <w:p>
      <w:pPr>
        <w:pStyle w:val="Style18"/>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本公司会计年度为公历年度，即每年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3</w:t>
      </w:r>
      <w:bookmarkEnd w:id="822"/>
      <w:r>
        <w:rPr>
          <w:color w:val="000000"/>
          <w:spacing w:val="0"/>
          <w:w w:val="100"/>
          <w:position w:val="0"/>
        </w:rPr>
        <w:t>、</w:t>
        <w:tab/>
        <w:t>营业周期</w:t>
      </w:r>
      <w:bookmarkEnd w:id="820"/>
      <w:bookmarkEnd w:id="821"/>
      <w:bookmarkEnd w:id="823"/>
    </w:p>
    <w:p>
      <w:pPr>
        <w:pStyle w:val="Style18"/>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本公司以一年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个月作为正常营业周期，并以营业周期作为资产和负债的流动性划分标准。</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4</w:t>
      </w:r>
      <w:bookmarkEnd w:id="826"/>
      <w:r>
        <w:rPr>
          <w:color w:val="000000"/>
          <w:spacing w:val="0"/>
          <w:w w:val="100"/>
          <w:position w:val="0"/>
        </w:rPr>
        <w:t>、</w:t>
        <w:tab/>
        <w:t>记账本位币</w:t>
      </w:r>
      <w:bookmarkEnd w:id="824"/>
      <w:bookmarkEnd w:id="825"/>
      <w:bookmarkEnd w:id="827"/>
    </w:p>
    <w:p>
      <w:pPr>
        <w:pStyle w:val="Style18"/>
        <w:keepNext w:val="0"/>
        <w:keepLines w:val="0"/>
        <w:widowControl w:val="0"/>
        <w:shd w:val="clear" w:color="auto" w:fill="auto"/>
        <w:bidi w:val="0"/>
        <w:spacing w:before="0" w:after="400" w:line="311" w:lineRule="exact"/>
        <w:ind w:left="0" w:right="0" w:firstLine="440"/>
        <w:jc w:val="left"/>
      </w:pPr>
      <w:r>
        <w:rPr>
          <w:color w:val="000000"/>
          <w:spacing w:val="0"/>
          <w:w w:val="100"/>
          <w:position w:val="0"/>
        </w:rPr>
        <w:t>本公司以人民币为记账本位币。</w:t>
      </w:r>
    </w:p>
    <w:p>
      <w:pPr>
        <w:pStyle w:val="Style30"/>
        <w:keepNext/>
        <w:keepLines/>
        <w:widowControl w:val="0"/>
        <w:shd w:val="clear" w:color="auto" w:fill="auto"/>
        <w:tabs>
          <w:tab w:pos="378" w:val="left"/>
        </w:tabs>
        <w:bidi w:val="0"/>
        <w:spacing w:before="0" w:after="2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5</w:t>
      </w:r>
      <w:bookmarkEnd w:id="830"/>
      <w:r>
        <w:rPr>
          <w:color w:val="000000"/>
          <w:spacing w:val="0"/>
          <w:w w:val="100"/>
          <w:position w:val="0"/>
        </w:rPr>
        <w:t>、</w:t>
        <w:tab/>
        <w:t>同一控制下和非同一控制下企业合并的会计处理方法</w:t>
      </w:r>
      <w:bookmarkEnd w:id="828"/>
      <w:bookmarkEnd w:id="829"/>
      <w:bookmarkEnd w:id="831"/>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本公司将两个或者两个以上单独的企业合并形成一个报告主体的交易或事项确定为企业合并。</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企业合并分为同一控制下企业合并和非同一控制下企业合并两种类型。其会计处理如下：</w:t>
      </w:r>
    </w:p>
    <w:p>
      <w:pPr>
        <w:pStyle w:val="Style18"/>
        <w:keepNext w:val="0"/>
        <w:keepLines w:val="0"/>
        <w:widowControl w:val="0"/>
        <w:numPr>
          <w:ilvl w:val="0"/>
          <w:numId w:val="9"/>
        </w:numPr>
        <w:shd w:val="clear" w:color="auto" w:fill="auto"/>
        <w:tabs>
          <w:tab w:pos="741" w:val="left"/>
        </w:tabs>
        <w:bidi w:val="0"/>
        <w:spacing w:before="0" w:after="0" w:line="311" w:lineRule="exact"/>
        <w:ind w:left="0" w:right="0" w:firstLine="440"/>
        <w:jc w:val="both"/>
      </w:pPr>
      <w:bookmarkStart w:id="832" w:name="bookmark832"/>
      <w:bookmarkEnd w:id="832"/>
      <w:r>
        <w:rPr>
          <w:color w:val="000000"/>
          <w:spacing w:val="0"/>
          <w:w w:val="100"/>
          <w:position w:val="0"/>
        </w:rPr>
        <w:t>同一控制下企业合并在合并日的会计处理</w:t>
      </w:r>
    </w:p>
    <w:p>
      <w:pPr>
        <w:pStyle w:val="Style18"/>
        <w:keepNext w:val="0"/>
        <w:keepLines w:val="0"/>
        <w:widowControl w:val="0"/>
        <w:shd w:val="clear" w:color="auto" w:fill="auto"/>
        <w:tabs>
          <w:tab w:pos="885" w:val="left"/>
        </w:tabs>
        <w:bidi w:val="0"/>
        <w:spacing w:before="0" w:after="0" w:line="311" w:lineRule="exact"/>
        <w:ind w:left="0" w:right="0" w:firstLine="44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一次交易实现同一控制下企业合并</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对于同一控制下的企业合并，合并方按照合并日在被合并方所有者权益在最终控制方合并报表中的账面价值的份额作 为长期股权投资的初始投资成本计量。合并方长期股权投资初始投资成本与支付的合并对价账面价值（或发行股份面值总额） 之间的差额，调整资本公积；资本公积不足冲减的，调整留存收益。合并方为进行企业合并发生的直接相关费用计入当期损 益。</w:t>
      </w:r>
    </w:p>
    <w:p>
      <w:pPr>
        <w:pStyle w:val="Style18"/>
        <w:keepNext w:val="0"/>
        <w:keepLines w:val="0"/>
        <w:widowControl w:val="0"/>
        <w:shd w:val="clear" w:color="auto" w:fill="auto"/>
        <w:tabs>
          <w:tab w:pos="885" w:val="left"/>
        </w:tabs>
        <w:bidi w:val="0"/>
        <w:spacing w:before="0" w:after="0" w:line="311" w:lineRule="exact"/>
        <w:ind w:left="0" w:right="0" w:firstLine="44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多次交易分步实现同一控制下企业合并</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通过多次交易分步实现同一控制下企业合并的，在母公司财务报表中，合并日时点按照新增后的持股比例计算被合并 方所有者权益在最终控制方合并报表中的账面价值的份额作为该项投资的初始投资成本，初始投资成本与其原长期股权投资 账面价值加上合并日取得进一步股权新支付对价的账面价值之和的差额，调整资本公积（股本溢价），资本公积不足冲减的， 调整留存收益。</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在合并财务报表中，应视同参与合并的各方在最终控制方开始控制时作为比较数据追溯调整的最早期间进行合并报表 编制。对被合并方的有关资产、负债并入合并财务报表增加的净资产调整所有者权益项下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项目。同时对合并方在 取得被合并方控制权之前持有的股权投资与合并方和被合并方同处于同一方最终控制之日孰晚日起至合并日之间已经确认 损益、其他综合收益部分冲减合并报表期初留存收益或当期损益，但被合并方重新计量设定受益计划净负债或净资产变动而 产生的其他综合收益除外。</w:t>
      </w:r>
    </w:p>
    <w:p>
      <w:pPr>
        <w:pStyle w:val="Style18"/>
        <w:keepNext w:val="0"/>
        <w:keepLines w:val="0"/>
        <w:widowControl w:val="0"/>
        <w:numPr>
          <w:ilvl w:val="0"/>
          <w:numId w:val="9"/>
        </w:numPr>
        <w:shd w:val="clear" w:color="auto" w:fill="auto"/>
        <w:tabs>
          <w:tab w:pos="760" w:val="left"/>
        </w:tabs>
        <w:bidi w:val="0"/>
        <w:spacing w:before="0" w:after="0" w:line="311" w:lineRule="exact"/>
        <w:ind w:left="0" w:right="0" w:firstLine="440"/>
        <w:jc w:val="both"/>
      </w:pPr>
      <w:bookmarkStart w:id="835" w:name="bookmark835"/>
      <w:bookmarkEnd w:id="835"/>
      <w:r>
        <w:rPr>
          <w:color w:val="000000"/>
          <w:spacing w:val="0"/>
          <w:w w:val="100"/>
          <w:position w:val="0"/>
        </w:rPr>
        <w:t>非同一控制下企业合并在购买日的会计处理</w:t>
      </w:r>
    </w:p>
    <w:p>
      <w:pPr>
        <w:pStyle w:val="Style18"/>
        <w:keepNext w:val="0"/>
        <w:keepLines w:val="0"/>
        <w:widowControl w:val="0"/>
        <w:shd w:val="clear" w:color="auto" w:fill="auto"/>
        <w:bidi w:val="0"/>
        <w:spacing w:before="0" w:after="0" w:line="311" w:lineRule="exact"/>
        <w:ind w:left="0" w:right="0" w:firstLine="44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）一次交易实现非同一控制下企业合并</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对于非同一控制下的企业合并，合并成本为购买方在购买日为取得对被购买方的控制权而付出的资产、发生或承担的 负债以及发行的权益性证券的公允价值。购买方为进行企业合并发生的各项直接相关费用计入当期损益。在合并合同中对可 </w:t>
      </w:r>
      <w:r>
        <w:rPr>
          <w:color w:val="000000"/>
          <w:spacing w:val="0"/>
          <w:w w:val="100"/>
          <w:position w:val="0"/>
        </w:rPr>
        <w:t>能影响合并成本的未来事项作出约定的，购买日如果估计未来事项很可能发生并且对合并成本的影响金额能够可靠计量的， 也计入合并成本。</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非同一控制下企业合并中所取得的被购买方符合确认条件的可辨认资产、负债及或有负债，在购买日以公允价值计量。 购买方对合并成本大于合并中取得的被购买方可辨认净资产公允价值份额的差额，确认为商誉。购买方对合并成本小于合并 中取得的被购买方可辨认净资产公允价值份额的，经复核后合并成本仍小于合并中取得的被购买方可辨认净资产公允价值份 额的差额，计入当期损益。</w:t>
      </w:r>
    </w:p>
    <w:p>
      <w:pPr>
        <w:pStyle w:val="Style18"/>
        <w:keepNext w:val="0"/>
        <w:keepLines w:val="0"/>
        <w:widowControl w:val="0"/>
        <w:shd w:val="clear" w:color="auto" w:fill="auto"/>
        <w:bidi w:val="0"/>
        <w:spacing w:before="0" w:after="0" w:line="312" w:lineRule="exact"/>
        <w:ind w:left="0" w:right="0" w:firstLine="440"/>
        <w:jc w:val="both"/>
      </w:pPr>
      <w:bookmarkStart w:id="837" w:name="bookmark837"/>
      <w:r>
        <w:rPr>
          <w:color w:val="000000"/>
          <w:spacing w:val="0"/>
          <w:w w:val="100"/>
          <w:position w:val="0"/>
        </w:rPr>
        <w:t>（</w:t>
      </w:r>
      <w:bookmarkEnd w:id="837"/>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）多次交易分步实现非同一控制下企业合并</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通过多次交易分步实现非同一控制下企业合并的，在母公司财务报表中，以购买日之前所持被购买方的股权投资的账 面价值与购买日新增投资成本之和，作为该项投资的初始投资成本;购买日之前持有的被购买方的股权涉及其他综合收益的， 应当在处置该项投资时将与其相关的其他综合收益转入当期投资收益，但被购买方重新计量设定受益计划净负债或净资产变 动而产生的其他综合收益除外。</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在合并财务报表中，对于购买日之前持有的被购买方的股权，按照该股权在购买日的公允价值进行重新计量，公允价 值与其账面价值的差额计入当期投资收益；购买日之前持有的被购买方的股权涉及其他综合收益的，与其相关的其他综合收 益应当转为购买日所属当期投资收益。同时，购买日之前所持被购买方的股权于购买日的公允价值与购买日新购入股权所支 付对价之和作为合并成本，合并成本与购买日中取得的被购买方可辨认净资产公允价值份额的差额，确认为商誉或合并当期 损益。</w:t>
      </w:r>
    </w:p>
    <w:p>
      <w:pPr>
        <w:pStyle w:val="Style18"/>
        <w:keepNext w:val="0"/>
        <w:keepLines w:val="0"/>
        <w:widowControl w:val="0"/>
        <w:numPr>
          <w:ilvl w:val="0"/>
          <w:numId w:val="9"/>
        </w:numPr>
        <w:shd w:val="clear" w:color="auto" w:fill="auto"/>
        <w:bidi w:val="0"/>
        <w:spacing w:before="0" w:after="0" w:line="360" w:lineRule="auto"/>
        <w:ind w:left="0" w:right="0" w:firstLine="440"/>
        <w:jc w:val="both"/>
      </w:pPr>
      <w:bookmarkStart w:id="838" w:name="bookmark838"/>
      <w:bookmarkEnd w:id="838"/>
      <w:r>
        <w:rPr>
          <w:color w:val="000000"/>
          <w:spacing w:val="0"/>
          <w:w w:val="100"/>
          <w:position w:val="0"/>
        </w:rPr>
        <w:t>分步处置子公司股权至丧失控制权的会计处理方法</w:t>
      </w:r>
    </w:p>
    <w:p>
      <w:pPr>
        <w:pStyle w:val="Style18"/>
        <w:keepNext w:val="0"/>
        <w:keepLines w:val="0"/>
        <w:widowControl w:val="0"/>
        <w:shd w:val="clear" w:color="auto" w:fill="auto"/>
        <w:tabs>
          <w:tab w:pos="828" w:val="left"/>
        </w:tabs>
        <w:bidi w:val="0"/>
        <w:spacing w:before="0" w:after="0" w:line="312" w:lineRule="exact"/>
        <w:ind w:left="0" w:right="0" w:firstLine="440"/>
        <w:jc w:val="both"/>
      </w:pPr>
      <w:bookmarkStart w:id="839" w:name="bookmark839"/>
      <w:r>
        <w:rPr>
          <w:color w:val="000000"/>
          <w:spacing w:val="0"/>
          <w:w w:val="100"/>
          <w:position w:val="0"/>
        </w:rPr>
        <w:t>（</w:t>
      </w:r>
      <w:bookmarkEnd w:id="83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判断分步处置股权至丧失控制权过程中的各项交易是否属于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处置对子公司股权投资的各项交易的条款、条件以及经济影响符合以下一种或多种情况时，将多次交易事项作为一揽 子交易进行会计处理。具体原则：</w:t>
      </w:r>
    </w:p>
    <w:p>
      <w:pPr>
        <w:pStyle w:val="Style18"/>
        <w:keepNext w:val="0"/>
        <w:keepLines w:val="0"/>
        <w:widowControl w:val="0"/>
        <w:shd w:val="clear" w:color="auto" w:fill="auto"/>
        <w:tabs>
          <w:tab w:pos="750" w:val="left"/>
        </w:tabs>
        <w:bidi w:val="0"/>
        <w:spacing w:before="0" w:after="0" w:line="360" w:lineRule="auto"/>
        <w:ind w:left="0" w:right="0" w:firstLine="440"/>
        <w:jc w:val="both"/>
      </w:pPr>
      <w:bookmarkStart w:id="840" w:name="bookmark840"/>
      <w:r>
        <w:rPr>
          <w:rFonts w:ascii="Times New Roman" w:eastAsia="Times New Roman" w:hAnsi="Times New Roman" w:cs="Times New Roman"/>
          <w:color w:val="000000"/>
          <w:spacing w:val="0"/>
          <w:w w:val="100"/>
          <w:position w:val="0"/>
          <w:sz w:val="18"/>
          <w:szCs w:val="18"/>
        </w:rPr>
        <w:t>1</w:t>
      </w:r>
      <w:bookmarkEnd w:id="840"/>
      <w:r>
        <w:rPr>
          <w:color w:val="000000"/>
          <w:spacing w:val="0"/>
          <w:w w:val="100"/>
          <w:position w:val="0"/>
        </w:rPr>
        <w:t>）</w:t>
        <w:tab/>
        <w:t>这些交易是同时或者在考虑了彼此影响的情况下订立的；</w:t>
      </w:r>
    </w:p>
    <w:p>
      <w:pPr>
        <w:pStyle w:val="Style18"/>
        <w:keepNext w:val="0"/>
        <w:keepLines w:val="0"/>
        <w:widowControl w:val="0"/>
        <w:shd w:val="clear" w:color="auto" w:fill="auto"/>
        <w:tabs>
          <w:tab w:pos="752" w:val="left"/>
        </w:tabs>
        <w:bidi w:val="0"/>
        <w:spacing w:before="0" w:after="0" w:line="360" w:lineRule="auto"/>
        <w:ind w:left="0" w:right="0" w:firstLine="440"/>
        <w:jc w:val="both"/>
      </w:pPr>
      <w:bookmarkStart w:id="841" w:name="bookmark841"/>
      <w:r>
        <w:rPr>
          <w:rFonts w:ascii="Times New Roman" w:eastAsia="Times New Roman" w:hAnsi="Times New Roman" w:cs="Times New Roman"/>
          <w:color w:val="000000"/>
          <w:spacing w:val="0"/>
          <w:w w:val="100"/>
          <w:position w:val="0"/>
          <w:sz w:val="18"/>
          <w:szCs w:val="18"/>
        </w:rPr>
        <w:t>2</w:t>
      </w:r>
      <w:bookmarkEnd w:id="841"/>
      <w:r>
        <w:rPr>
          <w:color w:val="000000"/>
          <w:spacing w:val="0"/>
          <w:w w:val="100"/>
          <w:position w:val="0"/>
        </w:rPr>
        <w:t>）</w:t>
        <w:tab/>
        <w:t>这些交易整体才能达成一项完整的商业结果；</w:t>
      </w:r>
    </w:p>
    <w:p>
      <w:pPr>
        <w:pStyle w:val="Style18"/>
        <w:keepNext w:val="0"/>
        <w:keepLines w:val="0"/>
        <w:widowControl w:val="0"/>
        <w:shd w:val="clear" w:color="auto" w:fill="auto"/>
        <w:tabs>
          <w:tab w:pos="752" w:val="left"/>
        </w:tabs>
        <w:bidi w:val="0"/>
        <w:spacing w:before="0" w:after="0" w:line="360" w:lineRule="auto"/>
        <w:ind w:left="0" w:right="0" w:firstLine="440"/>
        <w:jc w:val="both"/>
      </w:pPr>
      <w:bookmarkStart w:id="842" w:name="bookmark842"/>
      <w:r>
        <w:rPr>
          <w:rFonts w:ascii="Times New Roman" w:eastAsia="Times New Roman" w:hAnsi="Times New Roman" w:cs="Times New Roman"/>
          <w:color w:val="000000"/>
          <w:spacing w:val="0"/>
          <w:w w:val="100"/>
          <w:position w:val="0"/>
          <w:sz w:val="18"/>
          <w:szCs w:val="18"/>
        </w:rPr>
        <w:t>3</w:t>
      </w:r>
      <w:bookmarkEnd w:id="842"/>
      <w:r>
        <w:rPr>
          <w:color w:val="000000"/>
          <w:spacing w:val="0"/>
          <w:w w:val="100"/>
          <w:position w:val="0"/>
        </w:rPr>
        <w:t>）</w:t>
        <w:tab/>
        <w:t>一项交易的发生取决于其他至少一项交易的发生；</w:t>
      </w:r>
    </w:p>
    <w:p>
      <w:pPr>
        <w:pStyle w:val="Style18"/>
        <w:keepNext w:val="0"/>
        <w:keepLines w:val="0"/>
        <w:widowControl w:val="0"/>
        <w:shd w:val="clear" w:color="auto" w:fill="auto"/>
        <w:tabs>
          <w:tab w:pos="752" w:val="left"/>
        </w:tabs>
        <w:bidi w:val="0"/>
        <w:spacing w:before="0" w:after="0" w:line="360" w:lineRule="auto"/>
        <w:ind w:left="0" w:right="0" w:firstLine="440"/>
        <w:jc w:val="both"/>
      </w:pPr>
      <w:bookmarkStart w:id="843" w:name="bookmark843"/>
      <w:r>
        <w:rPr>
          <w:rFonts w:ascii="Times New Roman" w:eastAsia="Times New Roman" w:hAnsi="Times New Roman" w:cs="Times New Roman"/>
          <w:color w:val="000000"/>
          <w:spacing w:val="0"/>
          <w:w w:val="100"/>
          <w:position w:val="0"/>
          <w:sz w:val="18"/>
          <w:szCs w:val="18"/>
        </w:rPr>
        <w:t>4</w:t>
      </w:r>
      <w:bookmarkEnd w:id="843"/>
      <w:r>
        <w:rPr>
          <w:color w:val="000000"/>
          <w:spacing w:val="0"/>
          <w:w w:val="100"/>
          <w:position w:val="0"/>
        </w:rPr>
        <w:t>）</w:t>
        <w:tab/>
        <w:t>一项交易单独看是不经济的，但是和其他交易一并考虑时是经济的。</w:t>
      </w:r>
    </w:p>
    <w:p>
      <w:pPr>
        <w:pStyle w:val="Style18"/>
        <w:keepNext w:val="0"/>
        <w:keepLines w:val="0"/>
        <w:widowControl w:val="0"/>
        <w:shd w:val="clear" w:color="auto" w:fill="auto"/>
        <w:tabs>
          <w:tab w:pos="828" w:val="left"/>
        </w:tabs>
        <w:bidi w:val="0"/>
        <w:spacing w:before="0" w:after="0" w:line="312" w:lineRule="exact"/>
        <w:ind w:left="0" w:right="0" w:firstLine="44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的分步处置股权至丧失控制权的各项交易的会计处理方法</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的分步处置股权至丧失控制权的情形，应当将各项交易作为一项处置子公司并丧失控制权的交 易进行会计处理。具体在母公司财务报表和合并财务报表中会计处理方法如下：</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在母公司财务报表中，将每一次处置价款与所处置投资对应的账面价值的差额确认为其他综合收益，到丧失控制权时 再一并转入丧失控制权的当期损益；对于失去控制权之后的剩余股权，按其账面价值确认为长期股权投资或其他相关金融资 产，失去控制权之后的剩余股权能够对原有子公司实施共同控制或重大影响的，按权益法的相关规定进行会计处理。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在合并财务报表中，对于失去控制权之前的每一次交易，将处置价款与处置投资对应的享有该子公司净资产份额的差 额，在合并报表中确认为其他综合收益；在丧失控制权时一并转入丧失控制权当期的损益。对于剩余股权，按照其在丧失控 制权日的公允价值进行重新计量，处置股权取得的对价与剩余股权公允价值之和，减去按原持股比例计算应享有原有子公司 自购买日开始持续计算的净资产的份额之间的差额，计入丧失控制权当期的投资收益。与原有子公司股权投资相关的其他综 合收益，在丧失控制权时转为当期投资收益。但原子公司重新计量设定受益计划净负债或净资产变动而产生的其他综合收益 除外。</w:t>
      </w:r>
    </w:p>
    <w:p>
      <w:pPr>
        <w:pStyle w:val="Style18"/>
        <w:keepNext w:val="0"/>
        <w:keepLines w:val="0"/>
        <w:widowControl w:val="0"/>
        <w:shd w:val="clear" w:color="auto" w:fill="auto"/>
        <w:tabs>
          <w:tab w:pos="828" w:val="left"/>
        </w:tabs>
        <w:bidi w:val="0"/>
        <w:spacing w:before="0" w:after="0" w:line="312" w:lineRule="exact"/>
        <w:ind w:left="0" w:right="0" w:firstLine="440"/>
        <w:jc w:val="both"/>
      </w:pPr>
      <w:bookmarkStart w:id="845" w:name="bookmark845"/>
      <w:r>
        <w:rPr>
          <w:color w:val="000000"/>
          <w:spacing w:val="0"/>
          <w:w w:val="100"/>
          <w:position w:val="0"/>
        </w:rPr>
        <w:t>（</w:t>
      </w:r>
      <w:bookmarkEnd w:id="84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的分步处置股权至丧失控制权的各项交易的会计处理方法</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对于失去控制权之前的每一次交易，在母公司财务报表中将处置价款与处置投资对应的账面价值的差额确认为当期投 资收益；在合并财务报表中将处置价款与处置投资对应的享有该子公司净资产份额的差额计入资本公积（资本溢价），资本 溢价不足冲减的，调整留存收益。</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 xml:space="preserve">对于失去控制权时的交易，在母公司财务报表中，对于处置的股权，按照处置价款与处置投资对应的账面价值的差额 确认为当期投资收益；同时，对于剩余股权，按其账面价值确认为长期股权投资或其他相关金融资产。处置后的剩余股权能 够对原有子公司实施共同控制或重大影响的，按有关成本法转为权益法的相关规定进行会计处理。在合并财务报表中，对于 剩余股权，按照其在丧失控制权日的公允价值进行重新计量。处置股权取得的对价与剩余股权公允价值之和，减去按原持股 </w:t>
      </w:r>
      <w:r>
        <w:rPr>
          <w:color w:val="000000"/>
          <w:spacing w:val="0"/>
          <w:w w:val="100"/>
          <w:position w:val="0"/>
        </w:rPr>
        <w:t>比例计算应享有原有子公司自购买日开始持续计算的净资产的份额之间的差额，计入丧失控制权当期的投资收益。与原有子 公司股权投资相关的其他综合收益，在丧失控制权时转为当期投资收益。但原子公司重新计量设定受益计划净负债或净资产 变动而产生的其他综合收益除外。</w:t>
      </w:r>
    </w:p>
    <w:p>
      <w:pPr>
        <w:pStyle w:val="Style30"/>
        <w:keepNext/>
        <w:keepLines/>
        <w:widowControl w:val="0"/>
        <w:shd w:val="clear" w:color="auto" w:fill="auto"/>
        <w:tabs>
          <w:tab w:pos="365" w:val="left"/>
        </w:tabs>
        <w:bidi w:val="0"/>
        <w:spacing w:before="0" w:after="180" w:line="331" w:lineRule="auto"/>
        <w:ind w:left="0" w:right="0" w:firstLine="0"/>
        <w:jc w:val="both"/>
      </w:pPr>
      <w:bookmarkStart w:id="846" w:name="bookmark846"/>
      <w:bookmarkStart w:id="847" w:name="bookmark847"/>
      <w:bookmarkStart w:id="848" w:name="bookmark848"/>
      <w:bookmarkStart w:id="849" w:name="bookmark849"/>
      <w:r>
        <w:rPr>
          <w:rFonts w:ascii="Times New Roman" w:eastAsia="Times New Roman" w:hAnsi="Times New Roman" w:cs="Times New Roman"/>
          <w:color w:val="000000"/>
          <w:spacing w:val="0"/>
          <w:w w:val="100"/>
          <w:position w:val="0"/>
        </w:rPr>
        <w:t>6</w:t>
      </w:r>
      <w:bookmarkEnd w:id="848"/>
      <w:r>
        <w:rPr>
          <w:color w:val="000000"/>
          <w:spacing w:val="0"/>
          <w:w w:val="100"/>
          <w:position w:val="0"/>
        </w:rPr>
        <w:t>、</w:t>
        <w:tab/>
        <w:t>合并财务报表的编制方法</w:t>
      </w:r>
      <w:bookmarkEnd w:id="846"/>
      <w:bookmarkEnd w:id="847"/>
      <w:bookmarkEnd w:id="849"/>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本公司以控制为基础确定合并范围。将拥有实质性控制权的子公司、结构化主体以及可分割主体纳入合并财务报表范 围。</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本公司合并财务报表按照《企业会计准则第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号——合并财务报表》及相关规定的要求编制，合并时抵销合并范围内 的所有重大内部交易和往来。子公司的股东权益中不属于母公司所拥有的部分作为少数股东权益在合并财务报表中单独列 示。</w:t>
      </w:r>
    </w:p>
    <w:p>
      <w:pPr>
        <w:pStyle w:val="Style18"/>
        <w:keepNext w:val="0"/>
        <w:keepLines w:val="0"/>
        <w:widowControl w:val="0"/>
        <w:shd w:val="clear" w:color="auto" w:fill="auto"/>
        <w:bidi w:val="0"/>
        <w:spacing w:before="0" w:after="0" w:line="341" w:lineRule="exact"/>
        <w:ind w:left="0" w:right="0" w:firstLine="440"/>
        <w:jc w:val="both"/>
      </w:pPr>
      <w:r>
        <w:rPr>
          <w:color w:val="000000"/>
          <w:spacing w:val="0"/>
          <w:w w:val="100"/>
          <w:position w:val="0"/>
        </w:rPr>
        <w:t>子公司与本公司采用的会计政策或会计期间不一致的，在编制合并财务报表时，按照本公司的会计政策或会计期间对 子公司财务报表进行必要的调整。</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对于非同一控制下企业合并取得的子公司，在编制合并财务报表时，以购买日可辨认净资产公允价值为基础对其个别 财务报表进行调整；对于同一控制下企业合并取得的子公司，视同该企业合并于合并当期的年初已经发生，从合并当期的年 初起将其资产、负债、经营成果和现金流量纳入合并财务报表。</w:t>
      </w:r>
    </w:p>
    <w:p>
      <w:pPr>
        <w:pStyle w:val="Style30"/>
        <w:keepNext/>
        <w:keepLines/>
        <w:widowControl w:val="0"/>
        <w:shd w:val="clear" w:color="auto" w:fill="auto"/>
        <w:tabs>
          <w:tab w:pos="360" w:val="left"/>
        </w:tabs>
        <w:bidi w:val="0"/>
        <w:spacing w:before="0" w:after="300" w:line="331" w:lineRule="auto"/>
        <w:ind w:left="0" w:right="0" w:firstLine="0"/>
        <w:jc w:val="left"/>
      </w:pPr>
      <w:bookmarkStart w:id="850" w:name="bookmark850"/>
      <w:bookmarkStart w:id="851" w:name="bookmark851"/>
      <w:bookmarkStart w:id="852" w:name="bookmark852"/>
      <w:bookmarkStart w:id="853" w:name="bookmark853"/>
      <w:r>
        <w:rPr>
          <w:rFonts w:ascii="Times New Roman" w:eastAsia="Times New Roman" w:hAnsi="Times New Roman" w:cs="Times New Roman"/>
          <w:color w:val="000000"/>
          <w:spacing w:val="0"/>
          <w:w w:val="100"/>
          <w:position w:val="0"/>
        </w:rPr>
        <w:t>7</w:t>
      </w:r>
      <w:bookmarkEnd w:id="852"/>
      <w:r>
        <w:rPr>
          <w:color w:val="000000"/>
          <w:spacing w:val="0"/>
          <w:w w:val="100"/>
          <w:position w:val="0"/>
        </w:rPr>
        <w:t>、</w:t>
        <w:tab/>
        <w:t>合营安排分类及共同经营会计处理方法</w:t>
      </w:r>
      <w:bookmarkEnd w:id="850"/>
      <w:bookmarkEnd w:id="851"/>
      <w:bookmarkEnd w:id="853"/>
    </w:p>
    <w:p>
      <w:pPr>
        <w:pStyle w:val="Style18"/>
        <w:keepNext w:val="0"/>
        <w:keepLines w:val="0"/>
        <w:widowControl w:val="0"/>
        <w:numPr>
          <w:ilvl w:val="0"/>
          <w:numId w:val="11"/>
        </w:numPr>
        <w:shd w:val="clear" w:color="auto" w:fill="auto"/>
        <w:tabs>
          <w:tab w:pos="728" w:val="left"/>
        </w:tabs>
        <w:bidi w:val="0"/>
        <w:spacing w:before="0" w:after="0" w:line="360" w:lineRule="auto"/>
        <w:ind w:left="0" w:right="0" w:firstLine="440"/>
        <w:jc w:val="both"/>
      </w:pPr>
      <w:bookmarkStart w:id="854" w:name="bookmark854"/>
      <w:bookmarkEnd w:id="854"/>
      <w:r>
        <w:rPr>
          <w:color w:val="000000"/>
          <w:spacing w:val="0"/>
          <w:w w:val="100"/>
          <w:position w:val="0"/>
        </w:rPr>
        <w:t>合营安排的分类</w:t>
      </w:r>
    </w:p>
    <w:p>
      <w:pPr>
        <w:pStyle w:val="Style18"/>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合营安排分为共同经营和合营企业。未通过单独主体达成的合营安排，划分为共同经营。单独主体，是指具有单独可 辨认的财务架构的主体，包括单独的法人主体和不具备法人主体资格但法律认可的主体。通过单独主体达成的合营安排，通 常划分为合营企业。相关事实和情况变化导致合营方在合营安排中享有的权利和承担的义务发生变化的，合营方对合营安排 的分类进行重新评估。</w:t>
      </w:r>
    </w:p>
    <w:p>
      <w:pPr>
        <w:pStyle w:val="Style18"/>
        <w:keepNext w:val="0"/>
        <w:keepLines w:val="0"/>
        <w:widowControl w:val="0"/>
        <w:numPr>
          <w:ilvl w:val="0"/>
          <w:numId w:val="11"/>
        </w:numPr>
        <w:shd w:val="clear" w:color="auto" w:fill="auto"/>
        <w:tabs>
          <w:tab w:pos="747" w:val="left"/>
        </w:tabs>
        <w:bidi w:val="0"/>
        <w:spacing w:before="0" w:after="0" w:line="360" w:lineRule="auto"/>
        <w:ind w:left="0" w:right="0" w:firstLine="440"/>
        <w:jc w:val="both"/>
      </w:pPr>
      <w:bookmarkStart w:id="855" w:name="bookmark855"/>
      <w:bookmarkEnd w:id="855"/>
      <w:r>
        <w:rPr>
          <w:color w:val="000000"/>
          <w:spacing w:val="0"/>
          <w:w w:val="100"/>
          <w:position w:val="0"/>
        </w:rPr>
        <w:t>共同经营的会计处理</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本公司为共同经营参与方，确认与共同经营中利益份额相关的下列项目，并按照相关企业会计准则的规定进行会计处 理：确认单独所持有的资产或负债，以及按份额确认共同持有的资产或负债；确认出售享有的共同经营产出份额所产生的收 入；按份额确认共同经营因出售产出所产生的收入；确认单独所发生的费用，以及按份额确认共同经营发生的费用。</w:t>
      </w:r>
    </w:p>
    <w:p>
      <w:pPr>
        <w:pStyle w:val="Style18"/>
        <w:keepNext w:val="0"/>
        <w:keepLines w:val="0"/>
        <w:widowControl w:val="0"/>
        <w:shd w:val="clear" w:color="auto" w:fill="auto"/>
        <w:bidi w:val="0"/>
        <w:spacing w:before="0" w:after="100" w:line="315" w:lineRule="exact"/>
        <w:ind w:left="0" w:right="0" w:firstLine="440"/>
        <w:jc w:val="both"/>
      </w:pPr>
      <w:r>
        <w:rPr>
          <w:color w:val="000000"/>
          <w:spacing w:val="0"/>
          <w:w w:val="100"/>
          <w:position w:val="0"/>
        </w:rPr>
        <w:t>本公司为对共同经营不享有共同控制的参与方，如果享有该共同经营相关资产且承担该共同经营相关负债，则参照共 同经营参与方的规定进行会计处理；否则，按照相关企业会计准则的规定进行会计处理。</w:t>
      </w:r>
    </w:p>
    <w:p>
      <w:pPr>
        <w:pStyle w:val="Style18"/>
        <w:keepNext w:val="0"/>
        <w:keepLines w:val="0"/>
        <w:widowControl w:val="0"/>
        <w:numPr>
          <w:ilvl w:val="0"/>
          <w:numId w:val="11"/>
        </w:numPr>
        <w:shd w:val="clear" w:color="auto" w:fill="auto"/>
        <w:tabs>
          <w:tab w:pos="747" w:val="left"/>
        </w:tabs>
        <w:bidi w:val="0"/>
        <w:spacing w:before="0" w:after="0" w:line="360" w:lineRule="auto"/>
        <w:ind w:left="0" w:right="0" w:firstLine="440"/>
        <w:jc w:val="both"/>
      </w:pPr>
      <w:bookmarkStart w:id="856" w:name="bookmark856"/>
      <w:bookmarkEnd w:id="856"/>
      <w:r>
        <w:rPr>
          <w:color w:val="000000"/>
          <w:spacing w:val="0"/>
          <w:w w:val="100"/>
          <w:position w:val="0"/>
        </w:rPr>
        <w:t>合营企业的会计处理</w:t>
      </w:r>
    </w:p>
    <w:p>
      <w:pPr>
        <w:pStyle w:val="Style18"/>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本公司为合营企业合营方，按照《企业会计准则第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号——长期股权投资》的规定对合营企业的投资进行会计处理；本 公司为非合营方，根据对该合营企业的影响程度进行会计处理。</w:t>
      </w:r>
    </w:p>
    <w:p>
      <w:pPr>
        <w:pStyle w:val="Style30"/>
        <w:keepNext/>
        <w:keepLines/>
        <w:widowControl w:val="0"/>
        <w:shd w:val="clear" w:color="auto" w:fill="auto"/>
        <w:tabs>
          <w:tab w:pos="365" w:val="left"/>
        </w:tabs>
        <w:bidi w:val="0"/>
        <w:spacing w:before="0" w:after="180" w:line="331" w:lineRule="auto"/>
        <w:ind w:left="0" w:right="0" w:firstLine="0"/>
        <w:jc w:val="left"/>
      </w:pPr>
      <w:bookmarkStart w:id="857" w:name="bookmark857"/>
      <w:bookmarkStart w:id="858" w:name="bookmark858"/>
      <w:bookmarkStart w:id="859" w:name="bookmark859"/>
      <w:bookmarkStart w:id="860" w:name="bookmark860"/>
      <w:r>
        <w:rPr>
          <w:rFonts w:ascii="Times New Roman" w:eastAsia="Times New Roman" w:hAnsi="Times New Roman" w:cs="Times New Roman"/>
          <w:color w:val="000000"/>
          <w:spacing w:val="0"/>
          <w:w w:val="100"/>
          <w:position w:val="0"/>
        </w:rPr>
        <w:t>8</w:t>
      </w:r>
      <w:bookmarkEnd w:id="859"/>
      <w:r>
        <w:rPr>
          <w:color w:val="000000"/>
          <w:spacing w:val="0"/>
          <w:w w:val="100"/>
          <w:position w:val="0"/>
        </w:rPr>
        <w:t>、</w:t>
        <w:tab/>
        <w:t>现金及现金等价物的确定标准</w:t>
      </w:r>
      <w:bookmarkEnd w:id="857"/>
      <w:bookmarkEnd w:id="858"/>
      <w:bookmarkEnd w:id="860"/>
    </w:p>
    <w:p>
      <w:pPr>
        <w:pStyle w:val="Style45"/>
        <w:keepNext w:val="0"/>
        <w:keepLines w:val="0"/>
        <w:widowControl w:val="0"/>
        <w:shd w:val="clear" w:color="auto" w:fill="auto"/>
        <w:bidi w:val="0"/>
        <w:spacing w:before="0" w:after="0" w:line="317" w:lineRule="exact"/>
        <w:ind w:left="0" w:right="0"/>
        <w:jc w:val="both"/>
      </w:pPr>
      <w:r>
        <w:rPr>
          <w:color w:val="000000"/>
          <w:spacing w:val="0"/>
          <w:w w:val="100"/>
          <w:position w:val="0"/>
        </w:rPr>
        <w:t>本公司在编制现金流量表时所确定的现金，是指本公司库存现金以及可以随时用于支付的存款。</w:t>
      </w:r>
    </w:p>
    <w:p>
      <w:pPr>
        <w:pStyle w:val="Style45"/>
        <w:keepNext w:val="0"/>
        <w:keepLines w:val="0"/>
        <w:widowControl w:val="0"/>
        <w:shd w:val="clear" w:color="auto" w:fill="auto"/>
        <w:bidi w:val="0"/>
        <w:spacing w:before="0" w:after="380" w:line="317" w:lineRule="exact"/>
        <w:ind w:left="0" w:right="0"/>
        <w:jc w:val="both"/>
      </w:pPr>
      <w:r>
        <w:rPr>
          <w:color w:val="000000"/>
          <w:spacing w:val="0"/>
          <w:w w:val="100"/>
          <w:position w:val="0"/>
        </w:rPr>
        <w:t>在编制现金流量表时所确定的现金等价物，是指持有的期限短、流动性强、易于转换为已知金额现金、 价值变动风险很小的投资。</w:t>
      </w:r>
    </w:p>
    <w:p>
      <w:pPr>
        <w:pStyle w:val="Style30"/>
        <w:keepNext/>
        <w:keepLines/>
        <w:widowControl w:val="0"/>
        <w:shd w:val="clear" w:color="auto" w:fill="auto"/>
        <w:tabs>
          <w:tab w:pos="365" w:val="left"/>
        </w:tabs>
        <w:bidi w:val="0"/>
        <w:spacing w:before="0" w:after="300" w:line="331" w:lineRule="auto"/>
        <w:ind w:left="0" w:right="0" w:firstLine="0"/>
        <w:jc w:val="left"/>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9</w:t>
      </w:r>
      <w:bookmarkEnd w:id="863"/>
      <w:r>
        <w:rPr>
          <w:color w:val="000000"/>
          <w:spacing w:val="0"/>
          <w:w w:val="100"/>
          <w:position w:val="0"/>
        </w:rPr>
        <w:t>、</w:t>
        <w:tab/>
        <w:t>外币业务和外币报表折算</w:t>
      </w:r>
      <w:bookmarkEnd w:id="861"/>
      <w:bookmarkEnd w:id="862"/>
      <w:bookmarkEnd w:id="864"/>
    </w:p>
    <w:p>
      <w:pPr>
        <w:pStyle w:val="Style18"/>
        <w:keepNext w:val="0"/>
        <w:keepLines w:val="0"/>
        <w:widowControl w:val="0"/>
        <w:numPr>
          <w:ilvl w:val="0"/>
          <w:numId w:val="13"/>
        </w:numPr>
        <w:shd w:val="clear" w:color="auto" w:fill="auto"/>
        <w:bidi w:val="0"/>
        <w:spacing w:before="0" w:after="0" w:line="360" w:lineRule="auto"/>
        <w:ind w:left="0" w:right="0" w:firstLine="440"/>
        <w:jc w:val="both"/>
      </w:pPr>
      <w:bookmarkStart w:id="865" w:name="bookmark865"/>
      <w:bookmarkEnd w:id="865"/>
      <w:r>
        <w:rPr>
          <w:color w:val="000000"/>
          <w:spacing w:val="0"/>
          <w:w w:val="100"/>
          <w:position w:val="0"/>
        </w:rPr>
        <w:t>外币业务折算</w:t>
      </w:r>
    </w:p>
    <w:p>
      <w:pPr>
        <w:pStyle w:val="Style18"/>
        <w:keepNext w:val="0"/>
        <w:keepLines w:val="0"/>
        <w:widowControl w:val="0"/>
        <w:shd w:val="clear" w:color="auto" w:fill="auto"/>
        <w:bidi w:val="0"/>
        <w:spacing w:before="0" w:after="100" w:line="317" w:lineRule="exact"/>
        <w:ind w:left="0" w:right="0" w:firstLine="440"/>
        <w:jc w:val="left"/>
      </w:pPr>
      <w:r>
        <w:rPr>
          <w:color w:val="000000"/>
          <w:spacing w:val="0"/>
          <w:w w:val="100"/>
          <w:position w:val="0"/>
        </w:rPr>
        <w:t xml:space="preserve">本公司对发生的外币交易，采用与交易发生日即期汇率折合本位币入账。资产负债表日外币货币性项目按资产负债表 日即期汇率折算，因该日的即期汇率与初始确认时或者前一资产负债表日即期汇率不同而产生的汇兑差额，除符合资本化条 </w:t>
      </w:r>
      <w:r>
        <w:rPr>
          <w:color w:val="000000"/>
          <w:spacing w:val="0"/>
          <w:w w:val="100"/>
          <w:position w:val="0"/>
        </w:rPr>
        <w:t>件的外币专门借款的汇兑差额在资本化期间予以资本化计入相关资产的成本外，均计入当期损益。以历史成本计量的外币非 货币性项目，仍采用交易发生日的即期汇率折算，不改变其记账本位币金额。以公允价值计量的外币非货币性项目，采用公 允价值确定日的即期汇率折算，折算后的记账本位币金额与原记账本位币金额的差额，作为公允价值变动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含汇率变动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处理， 计入当期损益或确认为其他综合收益。</w:t>
      </w:r>
    </w:p>
    <w:p>
      <w:pPr>
        <w:pStyle w:val="Style18"/>
        <w:keepNext w:val="0"/>
        <w:keepLines w:val="0"/>
        <w:widowControl w:val="0"/>
        <w:numPr>
          <w:ilvl w:val="0"/>
          <w:numId w:val="13"/>
        </w:numPr>
        <w:shd w:val="clear" w:color="auto" w:fill="auto"/>
        <w:bidi w:val="0"/>
        <w:spacing w:before="0" w:after="0" w:line="360" w:lineRule="auto"/>
        <w:ind w:left="0" w:right="0" w:firstLine="440"/>
        <w:jc w:val="left"/>
      </w:pPr>
      <w:bookmarkStart w:id="866" w:name="bookmark866"/>
      <w:bookmarkEnd w:id="866"/>
      <w:r>
        <w:rPr>
          <w:color w:val="000000"/>
          <w:spacing w:val="0"/>
          <w:w w:val="100"/>
          <w:position w:val="0"/>
        </w:rPr>
        <w:t>外币财务报表折算</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本公司的子公司、合营企业、联营企业等，若采用与本公司不同的记账本位币，需对其外币财务报表折算后，再进行 会计核算及合并财务报表的编报。</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 项目采用发生时的即期汇率折算。利润表中的收入和费用项目，采用交易发生日的即期汇率折算。折算产生的外币财务报表 折算差额，在资产负债表中所有者权益项目其他综合收益下列示。</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外币现金流量应当采用现金流量发生日的即期汇率。汇率变动对现金的影响额，在现金流量表中单独列示。</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处置境外经营时，与该境外经营有关的外币报表折算差额，全部或按处置该境外经营的比例转入处置当期损益。</w:t>
      </w:r>
    </w:p>
    <w:p>
      <w:pPr>
        <w:pStyle w:val="Style30"/>
        <w:keepNext/>
        <w:keepLines/>
        <w:widowControl w:val="0"/>
        <w:shd w:val="clear" w:color="auto" w:fill="auto"/>
        <w:bidi w:val="0"/>
        <w:spacing w:before="0" w:after="260" w:line="240" w:lineRule="auto"/>
        <w:ind w:left="0" w:right="0" w:firstLine="0"/>
        <w:jc w:val="both"/>
      </w:pPr>
      <w:bookmarkStart w:id="867" w:name="bookmark867"/>
      <w:bookmarkStart w:id="868" w:name="bookmark868"/>
      <w:bookmarkStart w:id="869" w:name="bookmark869"/>
      <w:bookmarkStart w:id="870" w:name="bookmark870"/>
      <w:r>
        <w:rPr>
          <w:rFonts w:ascii="Times New Roman" w:eastAsia="Times New Roman" w:hAnsi="Times New Roman" w:cs="Times New Roman"/>
          <w:color w:val="000000"/>
          <w:spacing w:val="0"/>
          <w:w w:val="100"/>
          <w:position w:val="0"/>
        </w:rPr>
        <w:t>1</w:t>
      </w:r>
      <w:bookmarkEnd w:id="869"/>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67"/>
      <w:bookmarkEnd w:id="868"/>
      <w:bookmarkEnd w:id="870"/>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金融工具，是指形成一个企业的金融资产，并形成其他单位的金融负债或权益工具的合同。</w:t>
      </w:r>
    </w:p>
    <w:p>
      <w:pPr>
        <w:pStyle w:val="Style1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本公司的金融工具包括货币资金、债券投资、除长期股权投资</w:t>
      </w:r>
      <w:r>
        <w:rPr>
          <w:color w:val="000000"/>
          <w:spacing w:val="0"/>
          <w:w w:val="100"/>
          <w:position w:val="0"/>
          <w:sz w:val="18"/>
          <w:szCs w:val="18"/>
        </w:rPr>
        <w:t>（</w:t>
      </w:r>
      <w:r>
        <w:rPr>
          <w:color w:val="000000"/>
          <w:spacing w:val="0"/>
          <w:w w:val="100"/>
          <w:position w:val="0"/>
        </w:rPr>
        <w:t>参见本附注三（十四）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长期股权投资</w:t>
      </w:r>
      <w:r>
        <w:rPr>
          <w:color w:val="000000"/>
          <w:spacing w:val="0"/>
          <w:w w:val="100"/>
          <w:position w:val="0"/>
          <w:sz w:val="18"/>
          <w:szCs w:val="18"/>
        </w:rPr>
        <w:t>）</w:t>
      </w:r>
      <w:r>
        <w:rPr>
          <w:color w:val="000000"/>
          <w:spacing w:val="0"/>
          <w:w w:val="100"/>
          <w:position w:val="0"/>
        </w:rPr>
        <w:t>以外的股权投 资、应收款项、应付款项、借款、应付债券及股本等。</w:t>
      </w:r>
    </w:p>
    <w:p>
      <w:pPr>
        <w:pStyle w:val="Style18"/>
        <w:keepNext w:val="0"/>
        <w:keepLines w:val="0"/>
        <w:widowControl w:val="0"/>
        <w:numPr>
          <w:ilvl w:val="0"/>
          <w:numId w:val="15"/>
        </w:numPr>
        <w:shd w:val="clear" w:color="auto" w:fill="auto"/>
        <w:tabs>
          <w:tab w:pos="741" w:val="left"/>
        </w:tabs>
        <w:bidi w:val="0"/>
        <w:spacing w:before="0" w:after="0" w:line="360" w:lineRule="auto"/>
        <w:ind w:left="0" w:right="0" w:firstLine="440"/>
        <w:jc w:val="left"/>
      </w:pPr>
      <w:bookmarkStart w:id="871" w:name="bookmark871"/>
      <w:bookmarkEnd w:id="871"/>
      <w:r>
        <w:rPr>
          <w:color w:val="000000"/>
          <w:spacing w:val="0"/>
          <w:w w:val="100"/>
          <w:position w:val="0"/>
        </w:rPr>
        <w:t>金融资产及金融负债的确认和初始计量</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金融资产和金融负债在本公司成为相关金融工具合同条款的一方时，在资产负债表内确认。</w:t>
      </w:r>
    </w:p>
    <w:p>
      <w:pPr>
        <w:pStyle w:val="Style1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除不具有重大融资成分的应收账款外，在初始确认时，金融资产及金融负债均以公允价值计量。对于以公允价值计量 且其变动计入当期损益的金融资产或金融负债，相关交易费用直接计入当期损益；对于其他类别的金融资产或金融负债，相 关交易费用计入初始确认金额。对于不具有重大融资成分的应收账款，本公司按照根据本附注三（二十八）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收入的会计政 策确定的交易价格进行初始计量。</w:t>
      </w:r>
    </w:p>
    <w:p>
      <w:pPr>
        <w:pStyle w:val="Style18"/>
        <w:keepNext w:val="0"/>
        <w:keepLines w:val="0"/>
        <w:widowControl w:val="0"/>
        <w:numPr>
          <w:ilvl w:val="0"/>
          <w:numId w:val="15"/>
        </w:numPr>
        <w:shd w:val="clear" w:color="auto" w:fill="auto"/>
        <w:tabs>
          <w:tab w:pos="760" w:val="left"/>
        </w:tabs>
        <w:bidi w:val="0"/>
        <w:spacing w:before="0" w:after="0" w:line="360" w:lineRule="auto"/>
        <w:ind w:left="0" w:right="0" w:firstLine="440"/>
        <w:jc w:val="both"/>
      </w:pPr>
      <w:bookmarkStart w:id="872" w:name="bookmark872"/>
      <w:bookmarkEnd w:id="872"/>
      <w:r>
        <w:rPr>
          <w:color w:val="000000"/>
          <w:spacing w:val="0"/>
          <w:w w:val="100"/>
          <w:position w:val="0"/>
        </w:rPr>
        <w:t>金融资产的分类和后续计量</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）金融资产的分类</w:t>
      </w:r>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本公司在初始确认时，根据管理金融资产的业务模式和金融资产的合同现金流量特征，将金融资产分为三类：以摊余 成本计量的金融资产、以公允价值计量且其变动计入其他综合收益的金融资产及以公允价值计量且其变动计入当期损益的金 融资产。</w:t>
      </w:r>
    </w:p>
    <w:p>
      <w:pPr>
        <w:pStyle w:val="Style18"/>
        <w:keepNext w:val="0"/>
        <w:keepLines w:val="0"/>
        <w:widowControl w:val="0"/>
        <w:shd w:val="clear" w:color="auto" w:fill="auto"/>
        <w:bidi w:val="0"/>
        <w:spacing w:before="0" w:after="100" w:line="346" w:lineRule="exact"/>
        <w:ind w:left="0" w:right="0" w:firstLine="440"/>
        <w:jc w:val="left"/>
      </w:pPr>
      <w:r>
        <w:rPr>
          <w:color w:val="000000"/>
          <w:spacing w:val="0"/>
          <w:w w:val="100"/>
          <w:position w:val="0"/>
        </w:rPr>
        <w:t>除非本公司改变管理金融资产的业务模式，在此情形下，所有受影响的相关金融资产在业务模式发生变更后的首个报 告期间的第一天进行重分类，否则金融资产在初始确认后不得进行重分类。</w:t>
      </w:r>
    </w:p>
    <w:p>
      <w:pPr>
        <w:pStyle w:val="Style18"/>
        <w:keepNext w:val="0"/>
        <w:keepLines w:val="0"/>
        <w:widowControl w:val="0"/>
        <w:shd w:val="clear" w:color="auto" w:fill="auto"/>
        <w:bidi w:val="0"/>
        <w:spacing w:before="0" w:after="100" w:line="240" w:lineRule="auto"/>
        <w:ind w:left="0" w:right="0" w:firstLine="440"/>
        <w:jc w:val="left"/>
      </w:pPr>
      <w:bookmarkStart w:id="873" w:name="bookmark873"/>
      <w:r>
        <w:rPr>
          <w:rFonts w:ascii="Times New Roman" w:eastAsia="Times New Roman" w:hAnsi="Times New Roman" w:cs="Times New Roman"/>
          <w:color w:val="000000"/>
          <w:spacing w:val="0"/>
          <w:w w:val="100"/>
          <w:position w:val="0"/>
          <w:sz w:val="18"/>
          <w:szCs w:val="18"/>
        </w:rPr>
        <w:t>1</w:t>
      </w:r>
      <w:bookmarkEnd w:id="873"/>
      <w:r>
        <w:rPr>
          <w:color w:val="000000"/>
          <w:spacing w:val="0"/>
          <w:w w:val="100"/>
          <w:position w:val="0"/>
        </w:rPr>
        <w:t>） 本公司将同时符合下列条件金融资产，分类为以摊余成本计量的金融资产：</w:t>
      </w:r>
    </w:p>
    <w:p>
      <w:pPr>
        <w:pStyle w:val="Style1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本公司管理该金融资产的业务模式是以收取合同现金流量为目标；</w:t>
      </w:r>
    </w:p>
    <w:p>
      <w:pPr>
        <w:pStyle w:val="Style1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该金融资产的合同条款规定，在特定日期产生的现金流量，仅为对本金和以未偿付本金金额为基础的利息的支付。</w:t>
      </w:r>
    </w:p>
    <w:p>
      <w:pPr>
        <w:pStyle w:val="Style18"/>
        <w:keepNext w:val="0"/>
        <w:keepLines w:val="0"/>
        <w:widowControl w:val="0"/>
        <w:shd w:val="clear" w:color="auto" w:fill="auto"/>
        <w:tabs>
          <w:tab w:pos="808" w:val="left"/>
        </w:tabs>
        <w:bidi w:val="0"/>
        <w:spacing w:before="0" w:after="0" w:line="360" w:lineRule="auto"/>
        <w:ind w:left="0" w:right="0" w:firstLine="440"/>
        <w:jc w:val="both"/>
      </w:pPr>
      <w:bookmarkStart w:id="874" w:name="bookmark874"/>
      <w:r>
        <w:rPr>
          <w:rFonts w:ascii="Times New Roman" w:eastAsia="Times New Roman" w:hAnsi="Times New Roman" w:cs="Times New Roman"/>
          <w:color w:val="000000"/>
          <w:spacing w:val="0"/>
          <w:w w:val="100"/>
          <w:position w:val="0"/>
          <w:sz w:val="18"/>
          <w:szCs w:val="18"/>
        </w:rPr>
        <w:t>2</w:t>
      </w:r>
      <w:bookmarkEnd w:id="874"/>
      <w:r>
        <w:rPr>
          <w:color w:val="000000"/>
          <w:spacing w:val="0"/>
          <w:w w:val="100"/>
          <w:position w:val="0"/>
        </w:rPr>
        <w:t>）</w:t>
        <w:tab/>
        <w:t>本公司将同时符合下列条件的金融资产，分类为以公允价值计量且其变动计入其他综合收益的金融资产：</w:t>
      </w:r>
    </w:p>
    <w:p>
      <w:pPr>
        <w:pStyle w:val="Style1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本公司管理该金融资产的业务模式既以收取合同现金流量为目标又以出售该金融资产为目标；</w:t>
      </w:r>
    </w:p>
    <w:p>
      <w:pPr>
        <w:pStyle w:val="Style1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该金融资产的合同条款规定，在特定日期产生的现金流量，仅为对本金和以未偿付本金金额为基础的利息的支付。</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对于非交易性权益工具投资，本公司可在初始确认时将其不可撤销地指定为以公允价值计量且其变动计入其他综合收 益的金融资产。该指定在单项投资的基础上作出，且相关投资从发行者的角度符合权益工具的定义。</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除上述以摊余成本计量和以公允价值计量且其变动计入其他综合收益的金融资产外，本公司将其余所有的金融资产分 类为以公允价值计量且其变动计入当期损益的金融资产。</w:t>
      </w:r>
    </w:p>
    <w:p>
      <w:pPr>
        <w:pStyle w:val="Style1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在初始确认时，如果能够消除或显著减少会计错配，本公司可以将本应以摊余成本计量或以公允价值计量且其变动计 入其他综合收益的金融资产不可撤销地指定为以公允价值计量且其变动计入当期损益的金融资产。</w:t>
      </w:r>
    </w:p>
    <w:p>
      <w:pPr>
        <w:pStyle w:val="Style18"/>
        <w:keepNext w:val="0"/>
        <w:keepLines w:val="0"/>
        <w:widowControl w:val="0"/>
        <w:shd w:val="clear" w:color="auto" w:fill="auto"/>
        <w:tabs>
          <w:tab w:pos="798" w:val="left"/>
        </w:tabs>
        <w:bidi w:val="0"/>
        <w:spacing w:before="0" w:after="100" w:line="360" w:lineRule="auto"/>
        <w:ind w:left="0" w:right="0" w:firstLine="440"/>
        <w:jc w:val="both"/>
      </w:pPr>
      <w:bookmarkStart w:id="875" w:name="bookmark875"/>
      <w:r>
        <w:rPr>
          <w:rFonts w:ascii="Times New Roman" w:eastAsia="Times New Roman" w:hAnsi="Times New Roman" w:cs="Times New Roman"/>
          <w:color w:val="000000"/>
          <w:spacing w:val="0"/>
          <w:w w:val="100"/>
          <w:position w:val="0"/>
          <w:sz w:val="18"/>
          <w:szCs w:val="18"/>
        </w:rPr>
        <w:t>3</w:t>
      </w:r>
      <w:bookmarkEnd w:id="875"/>
      <w:r>
        <w:rPr>
          <w:color w:val="000000"/>
          <w:spacing w:val="0"/>
          <w:w w:val="100"/>
          <w:position w:val="0"/>
        </w:rPr>
        <w:t>）</w:t>
        <w:tab/>
        <w:t>管理金融资产业务模式的评价依据</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管理金融资产的业务模式，是指本公司如何管理金融资产以产生现金流量。</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业务模式决定本公司所管理金融资产现金流量的来源是收取合同现金流量、出售金融资产还是两者兼有。本公司以客 观事实为依据、以关键管理人员决定的对金融资产进行管理的特定业务目标为基础，确定管理金融资产的业务模式。</w:t>
      </w:r>
    </w:p>
    <w:p>
      <w:pPr>
        <w:pStyle w:val="Style18"/>
        <w:keepNext w:val="0"/>
        <w:keepLines w:val="0"/>
        <w:widowControl w:val="0"/>
        <w:shd w:val="clear" w:color="auto" w:fill="auto"/>
        <w:bidi w:val="0"/>
        <w:spacing w:before="0" w:after="0" w:line="360" w:lineRule="auto"/>
        <w:ind w:left="0" w:right="0" w:firstLine="440"/>
        <w:jc w:val="both"/>
      </w:pPr>
      <w:bookmarkStart w:id="876" w:name="bookmark876"/>
      <w:r>
        <w:rPr>
          <w:rFonts w:ascii="Times New Roman" w:eastAsia="Times New Roman" w:hAnsi="Times New Roman" w:cs="Times New Roman"/>
          <w:color w:val="000000"/>
          <w:spacing w:val="0"/>
          <w:w w:val="100"/>
          <w:position w:val="0"/>
          <w:sz w:val="18"/>
          <w:szCs w:val="18"/>
        </w:rPr>
        <w:t>4</w:t>
      </w:r>
      <w:bookmarkEnd w:id="876"/>
      <w:r>
        <w:rPr>
          <w:color w:val="000000"/>
          <w:spacing w:val="0"/>
          <w:w w:val="100"/>
          <w:position w:val="0"/>
        </w:rPr>
        <w:t>）合同现金流量特征的评估</w:t>
      </w:r>
    </w:p>
    <w:p>
      <w:pPr>
        <w:pStyle w:val="Style1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本公司对金融资产的合同现金流量特征进行评估，以确定相关金融资产在特定日期产生的合同现金流量是否仅为对本 金和以未偿付本金金额为基础的利息的支付。其中，本金是指金融资产在初始确认时的公允价值；利息包括对货币时间价值、 与特定时期未偿付本金金额相关的信用风险、以及其他基本借贷风险、成本和利润的对价。此外，本公司对可能导致金融资 产合同现金流量的时间分布或金额发生变更的合同条款进行评估，以确定其是否满足上述合同现金流量特征的要求。</w:t>
      </w:r>
    </w:p>
    <w:p>
      <w:pPr>
        <w:pStyle w:val="Style1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金融资产的后续计量</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本公司对各类金融资产的后续计量为：</w:t>
      </w:r>
    </w:p>
    <w:p>
      <w:pPr>
        <w:pStyle w:val="Style18"/>
        <w:keepNext w:val="0"/>
        <w:keepLines w:val="0"/>
        <w:widowControl w:val="0"/>
        <w:shd w:val="clear" w:color="auto" w:fill="auto"/>
        <w:tabs>
          <w:tab w:pos="789" w:val="left"/>
        </w:tabs>
        <w:bidi w:val="0"/>
        <w:spacing w:before="0" w:after="0" w:line="360" w:lineRule="auto"/>
        <w:ind w:left="0" w:right="0" w:firstLine="440"/>
        <w:jc w:val="both"/>
      </w:pPr>
      <w:bookmarkStart w:id="877" w:name="bookmark877"/>
      <w:r>
        <w:rPr>
          <w:rFonts w:ascii="Times New Roman" w:eastAsia="Times New Roman" w:hAnsi="Times New Roman" w:cs="Times New Roman"/>
          <w:color w:val="000000"/>
          <w:spacing w:val="0"/>
          <w:w w:val="100"/>
          <w:position w:val="0"/>
          <w:sz w:val="18"/>
          <w:szCs w:val="18"/>
        </w:rPr>
        <w:t>1</w:t>
      </w:r>
      <w:bookmarkEnd w:id="877"/>
      <w:r>
        <w:rPr>
          <w:color w:val="000000"/>
          <w:spacing w:val="0"/>
          <w:w w:val="100"/>
          <w:position w:val="0"/>
        </w:rPr>
        <w:t>）</w:t>
        <w:tab/>
        <w:t>以公允价值计量且其变动计入当期损益的金融资产</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初始确认后，对于该类金融资产以公允价值进行后续计量，产生的利得或损失</w:t>
      </w:r>
      <w:r>
        <w:rPr>
          <w:color w:val="000000"/>
          <w:spacing w:val="0"/>
          <w:w w:val="100"/>
          <w:position w:val="0"/>
          <w:sz w:val="18"/>
          <w:szCs w:val="18"/>
        </w:rPr>
        <w:t>（</w:t>
      </w:r>
      <w:r>
        <w:rPr>
          <w:color w:val="000000"/>
          <w:spacing w:val="0"/>
          <w:w w:val="100"/>
          <w:position w:val="0"/>
        </w:rPr>
        <w:t>包括利息和股利收入</w:t>
      </w:r>
      <w:r>
        <w:rPr>
          <w:color w:val="000000"/>
          <w:spacing w:val="0"/>
          <w:w w:val="100"/>
          <w:position w:val="0"/>
          <w:sz w:val="18"/>
          <w:szCs w:val="18"/>
        </w:rPr>
        <w:t>）</w:t>
      </w:r>
      <w:r>
        <w:rPr>
          <w:color w:val="000000"/>
          <w:spacing w:val="0"/>
          <w:w w:val="100"/>
          <w:position w:val="0"/>
        </w:rPr>
        <w:t>计入当期损益， 除非该金融资产属于套期关系的一部分。</w:t>
      </w:r>
    </w:p>
    <w:p>
      <w:pPr>
        <w:pStyle w:val="Style18"/>
        <w:keepNext w:val="0"/>
        <w:keepLines w:val="0"/>
        <w:widowControl w:val="0"/>
        <w:shd w:val="clear" w:color="auto" w:fill="auto"/>
        <w:tabs>
          <w:tab w:pos="808" w:val="left"/>
        </w:tabs>
        <w:bidi w:val="0"/>
        <w:spacing w:before="0" w:after="0" w:line="360" w:lineRule="auto"/>
        <w:ind w:left="0" w:right="0" w:firstLine="440"/>
        <w:jc w:val="both"/>
      </w:pPr>
      <w:bookmarkStart w:id="878" w:name="bookmark878"/>
      <w:r>
        <w:rPr>
          <w:rFonts w:ascii="Times New Roman" w:eastAsia="Times New Roman" w:hAnsi="Times New Roman" w:cs="Times New Roman"/>
          <w:color w:val="000000"/>
          <w:spacing w:val="0"/>
          <w:w w:val="100"/>
          <w:position w:val="0"/>
          <w:sz w:val="18"/>
          <w:szCs w:val="18"/>
        </w:rPr>
        <w:t>2</w:t>
      </w:r>
      <w:bookmarkEnd w:id="878"/>
      <w:r>
        <w:rPr>
          <w:color w:val="000000"/>
          <w:spacing w:val="0"/>
          <w:w w:val="100"/>
          <w:position w:val="0"/>
        </w:rPr>
        <w:t>）</w:t>
        <w:tab/>
        <w:t>以摊余成本计量的金融资产</w:t>
      </w:r>
    </w:p>
    <w:p>
      <w:pPr>
        <w:pStyle w:val="Style1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初始确认后，对于该类金融资产采用实际利率法以摊余成本计量。以摊余成本计量且不属于任何套期关系的一部分的 金融资产所产生的利得或损失，在终止确认、按照实际利率法摊销或确认减值时，计入当期损益。</w:t>
      </w:r>
    </w:p>
    <w:p>
      <w:pPr>
        <w:pStyle w:val="Style18"/>
        <w:keepNext w:val="0"/>
        <w:keepLines w:val="0"/>
        <w:widowControl w:val="0"/>
        <w:shd w:val="clear" w:color="auto" w:fill="auto"/>
        <w:tabs>
          <w:tab w:pos="798" w:val="left"/>
        </w:tabs>
        <w:bidi w:val="0"/>
        <w:spacing w:before="0" w:after="0" w:line="360" w:lineRule="auto"/>
        <w:ind w:left="0" w:right="0" w:firstLine="440"/>
        <w:jc w:val="left"/>
      </w:pPr>
      <w:bookmarkStart w:id="879" w:name="bookmark879"/>
      <w:r>
        <w:rPr>
          <w:rFonts w:ascii="Times New Roman" w:eastAsia="Times New Roman" w:hAnsi="Times New Roman" w:cs="Times New Roman"/>
          <w:color w:val="000000"/>
          <w:spacing w:val="0"/>
          <w:w w:val="100"/>
          <w:position w:val="0"/>
          <w:sz w:val="18"/>
          <w:szCs w:val="18"/>
        </w:rPr>
        <w:t>3</w:t>
      </w:r>
      <w:bookmarkEnd w:id="879"/>
      <w:r>
        <w:rPr>
          <w:color w:val="000000"/>
          <w:spacing w:val="0"/>
          <w:w w:val="100"/>
          <w:position w:val="0"/>
        </w:rPr>
        <w:t>）</w:t>
        <w:tab/>
        <w:t>以公允价值计量且其变动计入其他综合收益的金融资产</w:t>
      </w:r>
    </w:p>
    <w:p>
      <w:pPr>
        <w:pStyle w:val="Style18"/>
        <w:keepNext w:val="0"/>
        <w:keepLines w:val="0"/>
        <w:widowControl w:val="0"/>
        <w:numPr>
          <w:ilvl w:val="0"/>
          <w:numId w:val="17"/>
        </w:numPr>
        <w:shd w:val="clear" w:color="auto" w:fill="auto"/>
        <w:tabs>
          <w:tab w:pos="813" w:val="left"/>
        </w:tabs>
        <w:bidi w:val="0"/>
        <w:spacing w:before="0" w:after="0" w:line="312" w:lineRule="exact"/>
        <w:ind w:left="0" w:right="0" w:firstLine="440"/>
        <w:jc w:val="left"/>
      </w:pPr>
      <w:bookmarkStart w:id="880" w:name="bookmark880"/>
      <w:bookmarkEnd w:id="880"/>
      <w:r>
        <w:rPr>
          <w:color w:val="000000"/>
          <w:spacing w:val="0"/>
          <w:w w:val="100"/>
          <w:position w:val="0"/>
        </w:rPr>
        <w:t>以公允价值计量且其变动计入其他综合收益的债权投资</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初始确认后，对于该类金融资产以公允价值进行后续计量。采用实际利率法计算的利息、减值损失或利得及汇兑损益 计入当期损益；以公允价值计量且其变动计入其他综合收益的债权投资其公允价值与实际利率下账面价值形成的其他利得或 损失计入其他综合收益。终止确认时，将之前计入其他综合收益的累计利得或损失从其他综合收益中转出，计入当期损益。</w:t>
      </w:r>
    </w:p>
    <w:p>
      <w:pPr>
        <w:pStyle w:val="Style18"/>
        <w:keepNext w:val="0"/>
        <w:keepLines w:val="0"/>
        <w:widowControl w:val="0"/>
        <w:numPr>
          <w:ilvl w:val="0"/>
          <w:numId w:val="17"/>
        </w:numPr>
        <w:shd w:val="clear" w:color="auto" w:fill="auto"/>
        <w:tabs>
          <w:tab w:pos="813" w:val="left"/>
        </w:tabs>
        <w:bidi w:val="0"/>
        <w:spacing w:before="0" w:after="0" w:line="312" w:lineRule="exact"/>
        <w:ind w:left="0" w:right="0" w:firstLine="440"/>
        <w:jc w:val="both"/>
      </w:pPr>
      <w:bookmarkStart w:id="881" w:name="bookmark881"/>
      <w:bookmarkEnd w:id="881"/>
      <w:r>
        <w:rPr>
          <w:color w:val="000000"/>
          <w:spacing w:val="0"/>
          <w:w w:val="100"/>
          <w:position w:val="0"/>
        </w:rPr>
        <w:t>以公允价值计量且其变动计入其他综合收益的权益工具投资</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初始确认后，对于该类金融资产以公允价值进行后续计量。股利收入计入损益，其他利得或损失计入其他综合收益。 终止确认时，将之前计入其他综合收益的累计利得或损失从其他综合收益中转出，计入留存收益。</w:t>
      </w:r>
    </w:p>
    <w:p>
      <w:pPr>
        <w:pStyle w:val="Style18"/>
        <w:keepNext w:val="0"/>
        <w:keepLines w:val="0"/>
        <w:widowControl w:val="0"/>
        <w:numPr>
          <w:ilvl w:val="0"/>
          <w:numId w:val="15"/>
        </w:numPr>
        <w:shd w:val="clear" w:color="auto" w:fill="auto"/>
        <w:tabs>
          <w:tab w:pos="750" w:val="left"/>
        </w:tabs>
        <w:bidi w:val="0"/>
        <w:spacing w:before="0" w:after="0" w:line="360" w:lineRule="auto"/>
        <w:ind w:left="0" w:right="0" w:firstLine="440"/>
        <w:jc w:val="both"/>
      </w:pPr>
      <w:bookmarkStart w:id="882" w:name="bookmark882"/>
      <w:bookmarkEnd w:id="882"/>
      <w:r>
        <w:rPr>
          <w:color w:val="000000"/>
          <w:spacing w:val="0"/>
          <w:w w:val="100"/>
          <w:position w:val="0"/>
        </w:rPr>
        <w:t>金融负债的分类和后续计量</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本公司将金融负债分类为以公允价值计量且其变动计入当期损益的金融负债、财务担保合同负债及以摊余成本计量的 金融负债。</w:t>
      </w:r>
    </w:p>
    <w:p>
      <w:pPr>
        <w:pStyle w:val="Style18"/>
        <w:keepNext w:val="0"/>
        <w:keepLines w:val="0"/>
        <w:widowControl w:val="0"/>
        <w:shd w:val="clear" w:color="auto" w:fill="auto"/>
        <w:tabs>
          <w:tab w:pos="846" w:val="left"/>
        </w:tabs>
        <w:bidi w:val="0"/>
        <w:spacing w:before="0" w:after="0" w:line="360" w:lineRule="auto"/>
        <w:ind w:left="0" w:right="0" w:firstLine="440"/>
        <w:jc w:val="both"/>
      </w:pPr>
      <w:bookmarkStart w:id="883" w:name="bookmark883"/>
      <w:r>
        <w:rPr>
          <w:rFonts w:ascii="Times New Roman" w:eastAsia="Times New Roman" w:hAnsi="Times New Roman" w:cs="Times New Roman"/>
          <w:color w:val="000000"/>
          <w:spacing w:val="0"/>
          <w:w w:val="100"/>
          <w:position w:val="0"/>
          <w:sz w:val="18"/>
          <w:szCs w:val="18"/>
        </w:rPr>
        <w:t>（</w:t>
      </w:r>
      <w:bookmarkEnd w:id="88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以公允价值计量且其变动计入当期损益的金融负债</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该类金融负债包括交易性金融负债</w:t>
      </w:r>
      <w:r>
        <w:rPr>
          <w:color w:val="000000"/>
          <w:spacing w:val="0"/>
          <w:w w:val="100"/>
          <w:position w:val="0"/>
          <w:sz w:val="18"/>
          <w:szCs w:val="18"/>
        </w:rPr>
        <w:t>（</w:t>
      </w:r>
      <w:r>
        <w:rPr>
          <w:color w:val="000000"/>
          <w:spacing w:val="0"/>
          <w:w w:val="100"/>
          <w:position w:val="0"/>
        </w:rPr>
        <w:t>含属于金融负债的衍生工具</w:t>
      </w:r>
      <w:r>
        <w:rPr>
          <w:color w:val="000000"/>
          <w:spacing w:val="0"/>
          <w:w w:val="100"/>
          <w:position w:val="0"/>
          <w:sz w:val="18"/>
          <w:szCs w:val="18"/>
        </w:rPr>
        <w:t>）</w:t>
      </w:r>
      <w:r>
        <w:rPr>
          <w:color w:val="000000"/>
          <w:spacing w:val="0"/>
          <w:w w:val="100"/>
          <w:position w:val="0"/>
        </w:rPr>
        <w:t>和指定为以公允价值计量且其变动计入当期损益 的金融负债。</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初始确认后，对于该类金融负债以公允价值进行后续计量，除与套期会计有关外，产生的利得或损失</w:t>
      </w:r>
      <w:r>
        <w:rPr>
          <w:color w:val="000000"/>
          <w:spacing w:val="0"/>
          <w:w w:val="100"/>
          <w:position w:val="0"/>
          <w:sz w:val="18"/>
          <w:szCs w:val="18"/>
        </w:rPr>
        <w:t>（</w:t>
      </w:r>
      <w:r>
        <w:rPr>
          <w:color w:val="000000"/>
          <w:spacing w:val="0"/>
          <w:w w:val="100"/>
          <w:position w:val="0"/>
        </w:rPr>
        <w:t>包括利息费用</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计入当期损益</w:t>
      </w:r>
    </w:p>
    <w:p>
      <w:pPr>
        <w:pStyle w:val="Style18"/>
        <w:keepNext w:val="0"/>
        <w:keepLines w:val="0"/>
        <w:widowControl w:val="0"/>
        <w:shd w:val="clear" w:color="auto" w:fill="auto"/>
        <w:tabs>
          <w:tab w:pos="846" w:val="left"/>
        </w:tabs>
        <w:bidi w:val="0"/>
        <w:spacing w:before="0" w:after="0" w:line="360" w:lineRule="auto"/>
        <w:ind w:left="0" w:right="0" w:firstLine="440"/>
        <w:jc w:val="both"/>
      </w:pPr>
      <w:bookmarkStart w:id="884" w:name="bookmark884"/>
      <w:r>
        <w:rPr>
          <w:rFonts w:ascii="Times New Roman" w:eastAsia="Times New Roman" w:hAnsi="Times New Roman" w:cs="Times New Roman"/>
          <w:color w:val="000000"/>
          <w:spacing w:val="0"/>
          <w:w w:val="100"/>
          <w:position w:val="0"/>
          <w:sz w:val="18"/>
          <w:szCs w:val="18"/>
        </w:rPr>
        <w:t>（</w:t>
      </w:r>
      <w:bookmarkEnd w:id="88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财务担保合同负债</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财务担保合同指当特定债务人到期不能按照最初或修改后的债务工具条款偿付债务时，要求本公司向蒙受损失的合同 持有人赔付特定金额的合同。</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财务担保合同负债以按照依据金融工具的减值原则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参见本附注金融资产减值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所确定的损失准备金额以及初始确认金 额扣除累计摊销额后的余额孰高进行后续计量。</w:t>
      </w:r>
    </w:p>
    <w:p>
      <w:pPr>
        <w:pStyle w:val="Style18"/>
        <w:keepNext w:val="0"/>
        <w:keepLines w:val="0"/>
        <w:widowControl w:val="0"/>
        <w:shd w:val="clear" w:color="auto" w:fill="auto"/>
        <w:tabs>
          <w:tab w:pos="846" w:val="left"/>
        </w:tabs>
        <w:bidi w:val="0"/>
        <w:spacing w:before="0" w:after="0" w:line="360" w:lineRule="auto"/>
        <w:ind w:left="0" w:right="0" w:firstLine="440"/>
        <w:jc w:val="left"/>
      </w:pPr>
      <w:bookmarkStart w:id="885" w:name="bookmark885"/>
      <w:r>
        <w:rPr>
          <w:rFonts w:ascii="Times New Roman" w:eastAsia="Times New Roman" w:hAnsi="Times New Roman" w:cs="Times New Roman"/>
          <w:color w:val="000000"/>
          <w:spacing w:val="0"/>
          <w:w w:val="100"/>
          <w:position w:val="0"/>
          <w:sz w:val="18"/>
          <w:szCs w:val="18"/>
        </w:rPr>
        <w:t>（</w:t>
      </w:r>
      <w:bookmarkEnd w:id="88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以摊余成本计量的金融负债</w:t>
      </w:r>
    </w:p>
    <w:p>
      <w:pPr>
        <w:pStyle w:val="Style18"/>
        <w:keepNext w:val="0"/>
        <w:keepLines w:val="0"/>
        <w:widowControl w:val="0"/>
        <w:shd w:val="clear" w:color="auto" w:fill="auto"/>
        <w:bidi w:val="0"/>
        <w:spacing w:before="0" w:after="100" w:line="312" w:lineRule="exact"/>
        <w:ind w:left="0" w:right="0" w:firstLine="440"/>
        <w:jc w:val="left"/>
      </w:pPr>
      <w:r>
        <w:rPr>
          <w:color w:val="000000"/>
          <w:spacing w:val="0"/>
          <w:w w:val="100"/>
          <w:position w:val="0"/>
        </w:rPr>
        <w:t>初始确认后，采用实际利率法以摊余成本计量。</w:t>
      </w:r>
    </w:p>
    <w:p>
      <w:pPr>
        <w:pStyle w:val="Style18"/>
        <w:keepNext w:val="0"/>
        <w:keepLines w:val="0"/>
        <w:widowControl w:val="0"/>
        <w:numPr>
          <w:ilvl w:val="0"/>
          <w:numId w:val="15"/>
        </w:numPr>
        <w:shd w:val="clear" w:color="auto" w:fill="auto"/>
        <w:tabs>
          <w:tab w:pos="760" w:val="left"/>
        </w:tabs>
        <w:bidi w:val="0"/>
        <w:spacing w:before="0" w:after="0" w:line="360" w:lineRule="auto"/>
        <w:ind w:left="0" w:right="0" w:firstLine="440"/>
        <w:jc w:val="both"/>
      </w:pPr>
      <w:bookmarkStart w:id="886" w:name="bookmark886"/>
      <w:bookmarkEnd w:id="886"/>
      <w:r>
        <w:rPr>
          <w:color w:val="000000"/>
          <w:spacing w:val="0"/>
          <w:w w:val="100"/>
          <w:position w:val="0"/>
        </w:rPr>
        <w:t>金融资产及金融负债的指定</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本公司为了消除或显著减少会计错配，将金融资产或金融负债指定为以公允价值计量且其变动计入当期损益金融资产 或金融负债。</w:t>
      </w:r>
    </w:p>
    <w:p>
      <w:pPr>
        <w:pStyle w:val="Style18"/>
        <w:keepNext w:val="0"/>
        <w:keepLines w:val="0"/>
        <w:widowControl w:val="0"/>
        <w:numPr>
          <w:ilvl w:val="0"/>
          <w:numId w:val="15"/>
        </w:numPr>
        <w:shd w:val="clear" w:color="auto" w:fill="auto"/>
        <w:tabs>
          <w:tab w:pos="760" w:val="left"/>
        </w:tabs>
        <w:bidi w:val="0"/>
        <w:spacing w:before="0" w:after="0" w:line="360" w:lineRule="auto"/>
        <w:ind w:left="0" w:right="0" w:firstLine="440"/>
        <w:jc w:val="both"/>
      </w:pPr>
      <w:bookmarkStart w:id="887" w:name="bookmark887"/>
      <w:bookmarkEnd w:id="887"/>
      <w:r>
        <w:rPr>
          <w:color w:val="000000"/>
          <w:spacing w:val="0"/>
          <w:w w:val="100"/>
          <w:position w:val="0"/>
        </w:rPr>
        <w:t>金融资产及金融负债的列报抵消</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金融资产和金融负债在资产负债表内分别列示，没有相互抵销。但是，同时满足下列条件的，以相互抵销后的净额在 </w:t>
      </w:r>
      <w:r>
        <w:rPr>
          <w:color w:val="000000"/>
          <w:spacing w:val="0"/>
          <w:w w:val="100"/>
          <w:position w:val="0"/>
        </w:rPr>
        <w:t>资产负债表内列示：</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本公司具有抵销已确认金额的法定权利，且该种法定权利是当前可执行的；</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本公司计划以净额结算，或同时变现该金融资产和清偿该金融负债。</w:t>
      </w:r>
    </w:p>
    <w:p>
      <w:pPr>
        <w:pStyle w:val="Style18"/>
        <w:keepNext w:val="0"/>
        <w:keepLines w:val="0"/>
        <w:widowControl w:val="0"/>
        <w:numPr>
          <w:ilvl w:val="0"/>
          <w:numId w:val="15"/>
        </w:numPr>
        <w:shd w:val="clear" w:color="auto" w:fill="auto"/>
        <w:tabs>
          <w:tab w:pos="755" w:val="left"/>
        </w:tabs>
        <w:bidi w:val="0"/>
        <w:spacing w:before="0" w:after="0" w:line="312" w:lineRule="exact"/>
        <w:ind w:left="0" w:right="0" w:firstLine="440"/>
        <w:jc w:val="both"/>
      </w:pPr>
      <w:bookmarkStart w:id="888" w:name="bookmark888"/>
      <w:bookmarkEnd w:id="888"/>
      <w:r>
        <w:rPr>
          <w:color w:val="000000"/>
          <w:spacing w:val="0"/>
          <w:w w:val="100"/>
          <w:position w:val="0"/>
        </w:rPr>
        <w:t>金融资产和金融负债的终止确认</w:t>
      </w:r>
    </w:p>
    <w:p>
      <w:pPr>
        <w:pStyle w:val="Style18"/>
        <w:keepNext w:val="0"/>
        <w:keepLines w:val="0"/>
        <w:widowControl w:val="0"/>
        <w:shd w:val="clear" w:color="auto" w:fill="auto"/>
        <w:bidi w:val="0"/>
        <w:spacing w:before="0" w:after="0" w:line="312" w:lineRule="exact"/>
        <w:ind w:left="0" w:right="0" w:firstLine="440"/>
        <w:jc w:val="both"/>
      </w:pPr>
      <w:bookmarkStart w:id="889" w:name="bookmark889"/>
      <w:r>
        <w:rPr>
          <w:color w:val="000000"/>
          <w:spacing w:val="0"/>
          <w:w w:val="100"/>
          <w:position w:val="0"/>
        </w:rPr>
        <w:t>（</w:t>
      </w:r>
      <w:bookmarkEnd w:id="8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满足下列条件之一时，本公司终止确认该金融资产：</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收取该金融资产现金流量的合同权利终止；</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该金融资产已转移，且本公司将金融资产所有权上几乎所有的风险和报酬转移给转入方；</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该金融资产已转移，本公司既没有转移也没有保留金融资产所有权上几乎所有的风险和报酬，且未保留对该金融资产 的控制。</w:t>
      </w:r>
    </w:p>
    <w:p>
      <w:pPr>
        <w:pStyle w:val="Style18"/>
        <w:keepNext w:val="0"/>
        <w:keepLines w:val="0"/>
        <w:widowControl w:val="0"/>
        <w:shd w:val="clear" w:color="auto" w:fill="auto"/>
        <w:tabs>
          <w:tab w:pos="885" w:val="left"/>
        </w:tabs>
        <w:bidi w:val="0"/>
        <w:spacing w:before="0" w:after="0" w:line="312" w:lineRule="exact"/>
        <w:ind w:left="0" w:right="0" w:firstLine="44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金融资产转移整体满足终止确认条件的，本公司将下列两项金额的差额计入当期损益：</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被转移金融资产在终止确认日的账面价值；</w:t>
      </w:r>
    </w:p>
    <w:p>
      <w:pPr>
        <w:pStyle w:val="Style18"/>
        <w:keepNext w:val="0"/>
        <w:keepLines w:val="0"/>
        <w:widowControl w:val="0"/>
        <w:shd w:val="clear" w:color="auto" w:fill="auto"/>
        <w:bidi w:val="0"/>
        <w:spacing w:before="0" w:after="0" w:line="312"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因转移金融资产而收到的对价，与原直接计入其他综合收益的公允价值变动累计额中对应终止确认部分的金额之和。</w:t>
      </w:r>
    </w:p>
    <w:p>
      <w:pPr>
        <w:pStyle w:val="Style18"/>
        <w:keepNext w:val="0"/>
        <w:keepLines w:val="0"/>
        <w:widowControl w:val="0"/>
        <w:shd w:val="clear" w:color="auto" w:fill="auto"/>
        <w:tabs>
          <w:tab w:pos="885" w:val="left"/>
        </w:tabs>
        <w:bidi w:val="0"/>
        <w:spacing w:before="0" w:after="100" w:line="312" w:lineRule="exact"/>
        <w:ind w:left="0" w:right="0" w:firstLine="44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金融负债（或其一部分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的现时义务已经解除的，本公司终止确认该金融负债</w:t>
      </w:r>
      <w:r>
        <w:rPr>
          <w:color w:val="000000"/>
          <w:spacing w:val="0"/>
          <w:w w:val="100"/>
          <w:position w:val="0"/>
          <w:sz w:val="18"/>
          <w:szCs w:val="18"/>
        </w:rPr>
        <w:t>（</w:t>
      </w:r>
      <w:r>
        <w:rPr>
          <w:color w:val="000000"/>
          <w:spacing w:val="0"/>
          <w:w w:val="100"/>
          <w:position w:val="0"/>
        </w:rPr>
        <w:t>或该部分金融负债</w:t>
      </w:r>
      <w:r>
        <w:rPr>
          <w:color w:val="000000"/>
          <w:spacing w:val="0"/>
          <w:w w:val="100"/>
          <w:position w:val="0"/>
          <w:sz w:val="18"/>
          <w:szCs w:val="18"/>
        </w:rPr>
        <w:t>）</w:t>
      </w:r>
      <w:r>
        <w:rPr>
          <w:color w:val="000000"/>
          <w:spacing w:val="0"/>
          <w:w w:val="100"/>
          <w:position w:val="0"/>
        </w:rPr>
        <w:t>。</w:t>
      </w:r>
    </w:p>
    <w:p>
      <w:pPr>
        <w:pStyle w:val="Style18"/>
        <w:keepNext w:val="0"/>
        <w:keepLines w:val="0"/>
        <w:widowControl w:val="0"/>
        <w:numPr>
          <w:ilvl w:val="0"/>
          <w:numId w:val="15"/>
        </w:numPr>
        <w:shd w:val="clear" w:color="auto" w:fill="auto"/>
        <w:tabs>
          <w:tab w:pos="755" w:val="left"/>
        </w:tabs>
        <w:bidi w:val="0"/>
        <w:spacing w:before="0" w:after="0" w:line="360" w:lineRule="auto"/>
        <w:ind w:left="0" w:right="0" w:firstLine="440"/>
        <w:jc w:val="both"/>
      </w:pPr>
      <w:bookmarkStart w:id="892" w:name="bookmark892"/>
      <w:bookmarkEnd w:id="892"/>
      <w:r>
        <w:rPr>
          <w:color w:val="000000"/>
          <w:spacing w:val="0"/>
          <w:w w:val="100"/>
          <w:position w:val="0"/>
        </w:rPr>
        <w:t>金融工具减值</w:t>
      </w:r>
    </w:p>
    <w:p>
      <w:pPr>
        <w:pStyle w:val="Style18"/>
        <w:keepNext w:val="0"/>
        <w:keepLines w:val="0"/>
        <w:widowControl w:val="0"/>
        <w:shd w:val="clear" w:color="auto" w:fill="auto"/>
        <w:tabs>
          <w:tab w:pos="846" w:val="left"/>
        </w:tabs>
        <w:bidi w:val="0"/>
        <w:spacing w:before="0" w:after="0" w:line="312" w:lineRule="exact"/>
        <w:ind w:left="0" w:right="0" w:firstLine="440"/>
        <w:jc w:val="both"/>
      </w:pPr>
      <w:bookmarkStart w:id="893" w:name="bookmark893"/>
      <w:r>
        <w:rPr>
          <w:rFonts w:ascii="Times New Roman" w:eastAsia="Times New Roman" w:hAnsi="Times New Roman" w:cs="Times New Roman"/>
          <w:color w:val="000000"/>
          <w:spacing w:val="0"/>
          <w:w w:val="100"/>
          <w:position w:val="0"/>
          <w:sz w:val="18"/>
          <w:szCs w:val="18"/>
        </w:rPr>
        <w:t>（</w:t>
      </w:r>
      <w:bookmarkEnd w:id="893"/>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本公司以预期信用损失为基础，对下列项目进行减值会计处理并确认损失准备：</w:t>
      </w:r>
    </w:p>
    <w:p>
      <w:pPr>
        <w:pStyle w:val="Style18"/>
        <w:keepNext w:val="0"/>
        <w:keepLines w:val="0"/>
        <w:widowControl w:val="0"/>
        <w:shd w:val="clear" w:color="auto" w:fill="auto"/>
        <w:bidi w:val="0"/>
        <w:spacing w:before="0" w:after="10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以摊余成本计量的金融资产；</w:t>
      </w:r>
    </w:p>
    <w:p>
      <w:pPr>
        <w:pStyle w:val="Style1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p>
    <w:p>
      <w:pPr>
        <w:pStyle w:val="Style18"/>
        <w:keepNext w:val="0"/>
        <w:keepLines w:val="0"/>
        <w:widowControl w:val="0"/>
        <w:shd w:val="clear" w:color="auto" w:fill="auto"/>
        <w:bidi w:val="0"/>
        <w:spacing w:before="0" w:after="0" w:line="360" w:lineRule="auto"/>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租赁应收款</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以公允价值计量且其变动计入其他综合收益的债权投资；</w:t>
      </w: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非以公允价值计量且其变动计入当期损益的财务担保合同。【准则中贷款承诺一般属于金融企业低于市场利率贷款的 贷款承诺业务。】</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本公司持有的其他以公允价值计量的金融资产不适用预期信用损失模型，包括以公允价值计量且其变动计入当期损益 的债券投资或权益工具投资、指定为以公允价值计量且其变动计入其他综合收益的权益工具投资、以及衍生金融资产。</w:t>
      </w:r>
    </w:p>
    <w:p>
      <w:pPr>
        <w:pStyle w:val="Style18"/>
        <w:keepNext w:val="0"/>
        <w:keepLines w:val="0"/>
        <w:widowControl w:val="0"/>
        <w:shd w:val="clear" w:color="auto" w:fill="auto"/>
        <w:tabs>
          <w:tab w:pos="846" w:val="left"/>
        </w:tabs>
        <w:bidi w:val="0"/>
        <w:spacing w:before="0" w:after="0" w:line="313" w:lineRule="exact"/>
        <w:ind w:left="0" w:right="0" w:firstLine="440"/>
        <w:jc w:val="left"/>
      </w:pPr>
      <w:bookmarkStart w:id="894" w:name="bookmark894"/>
      <w:r>
        <w:rPr>
          <w:rFonts w:ascii="Times New Roman" w:eastAsia="Times New Roman" w:hAnsi="Times New Roman" w:cs="Times New Roman"/>
          <w:color w:val="000000"/>
          <w:spacing w:val="0"/>
          <w:w w:val="100"/>
          <w:position w:val="0"/>
          <w:sz w:val="18"/>
          <w:szCs w:val="18"/>
        </w:rPr>
        <w:t>（</w:t>
      </w:r>
      <w:bookmarkEnd w:id="89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预期信用损失的计量</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w:t>
      </w:r>
    </w:p>
    <w:p>
      <w:pPr>
        <w:pStyle w:val="Style18"/>
        <w:keepNext w:val="0"/>
        <w:keepLines w:val="0"/>
        <w:widowControl w:val="0"/>
        <w:shd w:val="clear" w:color="auto" w:fill="auto"/>
        <w:tabs>
          <w:tab w:pos="781" w:val="left"/>
        </w:tabs>
        <w:bidi w:val="0"/>
        <w:spacing w:before="0" w:after="0" w:line="313" w:lineRule="exact"/>
        <w:ind w:left="0" w:right="0" w:firstLine="440"/>
        <w:jc w:val="left"/>
      </w:pPr>
      <w:bookmarkStart w:id="895" w:name="bookmark895"/>
      <w:r>
        <w:rPr>
          <w:rFonts w:ascii="Times New Roman" w:eastAsia="Times New Roman" w:hAnsi="Times New Roman" w:cs="Times New Roman"/>
          <w:color w:val="000000"/>
          <w:spacing w:val="0"/>
          <w:w w:val="100"/>
          <w:position w:val="0"/>
          <w:sz w:val="18"/>
          <w:szCs w:val="18"/>
        </w:rPr>
        <w:t>1</w:t>
      </w:r>
      <w:bookmarkEnd w:id="895"/>
      <w:r>
        <w:rPr>
          <w:color w:val="000000"/>
          <w:spacing w:val="0"/>
          <w:w w:val="100"/>
          <w:position w:val="0"/>
        </w:rPr>
        <w:t>）</w:t>
        <w:tab/>
        <w:t>对于应收账款和合同资产，本公司始终按照相当于整个存续期内预期信用损失的金额计量其损失准备。本公司基于 历史信用损失经验、使用准备矩阵计算上述金融资产的预期信用损失，相关历史经验根据资产负债表日债务人的特定因素、 以及对当前状况和未来经济状况预测的评估进行调整。</w:t>
      </w:r>
    </w:p>
    <w:p>
      <w:pPr>
        <w:pStyle w:val="Style18"/>
        <w:keepNext w:val="0"/>
        <w:keepLines w:val="0"/>
        <w:widowControl w:val="0"/>
        <w:shd w:val="clear" w:color="auto" w:fill="auto"/>
        <w:bidi w:val="0"/>
        <w:spacing w:before="0" w:after="0" w:line="313" w:lineRule="exact"/>
        <w:ind w:left="0" w:right="0" w:firstLine="440"/>
        <w:jc w:val="left"/>
      </w:pPr>
      <w:bookmarkStart w:id="896" w:name="bookmark896"/>
      <w:r>
        <w:rPr>
          <w:rFonts w:ascii="Times New Roman" w:eastAsia="Times New Roman" w:hAnsi="Times New Roman" w:cs="Times New Roman"/>
          <w:color w:val="000000"/>
          <w:spacing w:val="0"/>
          <w:w w:val="100"/>
          <w:position w:val="0"/>
          <w:sz w:val="18"/>
          <w:szCs w:val="18"/>
        </w:rPr>
        <w:t>2</w:t>
      </w:r>
      <w:bookmarkEnd w:id="896"/>
      <w:r>
        <w:rPr>
          <w:color w:val="000000"/>
          <w:spacing w:val="0"/>
          <w:w w:val="100"/>
          <w:position w:val="0"/>
        </w:rPr>
        <w:t>） 除应收账款和合同资产外，本公司对满足下列情形之一的金融工具按照相当于未来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个月内预期信用损失的金额 计量其损失准备，对其他金融工具按照相当于整个存续期内预期信用损失的金额计量其损失准备：</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该金融工具在资产负债表日只具有较低的信用风险；</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该金融工具的信用风险自初始确认后并未显著增加。</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具有较低的信用风险：指金融工具的违约风险较低，借款人在短期内履行其合同现金流量义务的能力很强，并且即便 较长时期内经济形势和经营环境存在不利变化但未必一定降低借款人履行其合同现金流量义务的能力，该金融工具被视为具 有较低的信用风险。</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信用风险显著增加：指本公司通过比较单项金融工具或金融工具组合在资产负债表日发生违约的风险与在初始确认日 发生违约的风险，以确定金融工具预计存续期内发生违约风险的相对变化，据以评估金融工具的信用风险自初始确认后是否 已显著增加。本公司考虑的违约风险信息包括：</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债务人未能按合同到期日支付本金和利息的情况;如逾期超过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日，本公司确定金融工具的信用风险已经显著增加。</w:t>
      </w:r>
    </w:p>
    <w:p>
      <w:pPr>
        <w:pStyle w:val="Style1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已发生的或预期的金融工具的外部或内部信用评级（如有）的严重恶化；</w:t>
      </w:r>
    </w:p>
    <w:p>
      <w:pPr>
        <w:pStyle w:val="Style1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已发生的或预期的债务人经营成果的严重恶化；</w:t>
      </w:r>
    </w:p>
    <w:p>
      <w:pPr>
        <w:pStyle w:val="Style1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现存的或预期的技术、市场、经济或法律环境变化，并将对债务人对本公司的还款能力产生重大不利影响。</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 xml:space="preserve">上述违约风险的界定标准，与本公司内部针对相关金融工具的信用风险管理目标保持一致，同时考虑财务限制条款等 </w:t>
      </w:r>
      <w:r>
        <w:rPr>
          <w:color w:val="000000"/>
          <w:spacing w:val="0"/>
          <w:w w:val="100"/>
          <w:position w:val="0"/>
        </w:rPr>
        <w:t>其他定性指标。</w:t>
      </w:r>
    </w:p>
    <w:p>
      <w:pPr>
        <w:pStyle w:val="Style18"/>
        <w:keepNext w:val="0"/>
        <w:keepLines w:val="0"/>
        <w:widowControl w:val="0"/>
        <w:shd w:val="clear" w:color="auto" w:fill="auto"/>
        <w:tabs>
          <w:tab w:pos="798" w:val="left"/>
        </w:tabs>
        <w:bidi w:val="0"/>
        <w:spacing w:before="0" w:after="0" w:line="313" w:lineRule="exact"/>
        <w:ind w:left="0" w:right="0" w:firstLine="440"/>
        <w:jc w:val="both"/>
      </w:pPr>
      <w:bookmarkStart w:id="897" w:name="bookmark897"/>
      <w:r>
        <w:rPr>
          <w:rFonts w:ascii="Times New Roman" w:eastAsia="Times New Roman" w:hAnsi="Times New Roman" w:cs="Times New Roman"/>
          <w:color w:val="000000"/>
          <w:spacing w:val="0"/>
          <w:w w:val="100"/>
          <w:position w:val="0"/>
          <w:sz w:val="18"/>
          <w:szCs w:val="18"/>
        </w:rPr>
        <w:t>3</w:t>
      </w:r>
      <w:bookmarkEnd w:id="897"/>
      <w:r>
        <w:rPr>
          <w:color w:val="000000"/>
          <w:spacing w:val="0"/>
          <w:w w:val="100"/>
          <w:position w:val="0"/>
        </w:rPr>
        <w:t>）</w:t>
        <w:tab/>
        <w:t>已发生信用减值的金融资产</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本公司在资产负债表日评估以摊余成本计量的金融资产和以公允价值计量且其变动计入其他综合收益的债务工具的投 资是否已发生信用减值。当对金融资产预期未来现金流量具有不利影响的一项或多项事件发生时，该金融资产成为已发生信 用减值的金融资产。金融资产已发生信用减值的迹象包括：</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发行方或债务人发生重大财务困难；</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债务人违反合同，如偿付利息或本金违约或逾期等；</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本公司出于与债务人财务困难有关的经济或合同考虑，给予债务人在任何其他情况下都不会做出的让步；</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债务人很可能破产或进行其他财务重组；</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发行方或债务人财务困难导致该金融资产的活跃市场消失。</w:t>
      </w:r>
    </w:p>
    <w:p>
      <w:pPr>
        <w:pStyle w:val="Style18"/>
        <w:keepNext w:val="0"/>
        <w:keepLines w:val="0"/>
        <w:widowControl w:val="0"/>
        <w:shd w:val="clear" w:color="auto" w:fill="auto"/>
        <w:tabs>
          <w:tab w:pos="808" w:val="left"/>
        </w:tabs>
        <w:bidi w:val="0"/>
        <w:spacing w:before="0" w:after="0" w:line="313" w:lineRule="exact"/>
        <w:ind w:left="0" w:right="0" w:firstLine="440"/>
        <w:jc w:val="both"/>
      </w:pPr>
      <w:bookmarkStart w:id="898" w:name="bookmark898"/>
      <w:r>
        <w:rPr>
          <w:rFonts w:ascii="Times New Roman" w:eastAsia="Times New Roman" w:hAnsi="Times New Roman" w:cs="Times New Roman"/>
          <w:color w:val="000000"/>
          <w:spacing w:val="0"/>
          <w:w w:val="100"/>
          <w:position w:val="0"/>
          <w:sz w:val="18"/>
          <w:szCs w:val="18"/>
        </w:rPr>
        <w:t>4</w:t>
      </w:r>
      <w:bookmarkEnd w:id="898"/>
      <w:r>
        <w:rPr>
          <w:color w:val="000000"/>
          <w:spacing w:val="0"/>
          <w:w w:val="100"/>
          <w:position w:val="0"/>
        </w:rPr>
        <w:t>）</w:t>
        <w:tab/>
        <w:t>预期信用损失准备的列报</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失准备的增加或转回金额，应当作为减值损失或利得计入当期损益。对于以摊余成本计量的金融资产，损失准备抵减该金融 资产在资产负债表中列示的账面价值；对于以公允价值计量且其变动计入其他综合收益的债务工具投资，在其他综合收益中 确认其损失准备，不抵减该金融资产的账面价值。</w:t>
      </w:r>
    </w:p>
    <w:p>
      <w:pPr>
        <w:pStyle w:val="Style18"/>
        <w:keepNext w:val="0"/>
        <w:keepLines w:val="0"/>
        <w:widowControl w:val="0"/>
        <w:numPr>
          <w:ilvl w:val="0"/>
          <w:numId w:val="15"/>
        </w:numPr>
        <w:shd w:val="clear" w:color="auto" w:fill="auto"/>
        <w:tabs>
          <w:tab w:pos="750" w:val="left"/>
        </w:tabs>
        <w:bidi w:val="0"/>
        <w:spacing w:before="0" w:after="0" w:line="313" w:lineRule="exact"/>
        <w:ind w:left="0" w:right="0" w:firstLine="440"/>
        <w:jc w:val="both"/>
      </w:pPr>
      <w:bookmarkStart w:id="899" w:name="bookmark899"/>
      <w:bookmarkEnd w:id="899"/>
      <w:r>
        <w:rPr>
          <w:color w:val="000000"/>
          <w:spacing w:val="0"/>
          <w:w w:val="100"/>
          <w:position w:val="0"/>
        </w:rPr>
        <w:t>金融资产的核销</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本公司不再合理预期金融资产合同现金流量能够全部或部分收回，则直接减记该金融资产的账面余额。这种减记构成 相关金融资产的终止确认。金融资产的核销通常发生在本公司确定债务人没有资产或收入来源可产生足够的现金流量以偿还 将被减记的金额。已减记的金融资产以后又收回的，作为减值损失的转回计入收回当期的损益。</w:t>
      </w:r>
    </w:p>
    <w:p>
      <w:pPr>
        <w:pStyle w:val="Style18"/>
        <w:keepNext w:val="0"/>
        <w:keepLines w:val="0"/>
        <w:widowControl w:val="0"/>
        <w:numPr>
          <w:ilvl w:val="0"/>
          <w:numId w:val="15"/>
        </w:numPr>
        <w:shd w:val="clear" w:color="auto" w:fill="auto"/>
        <w:tabs>
          <w:tab w:pos="750" w:val="left"/>
        </w:tabs>
        <w:bidi w:val="0"/>
        <w:spacing w:before="0" w:after="0" w:line="313" w:lineRule="exact"/>
        <w:ind w:left="0" w:right="0" w:firstLine="440"/>
        <w:jc w:val="both"/>
      </w:pPr>
      <w:bookmarkStart w:id="900" w:name="bookmark900"/>
      <w:bookmarkEnd w:id="900"/>
      <w:r>
        <w:rPr>
          <w:color w:val="000000"/>
          <w:spacing w:val="0"/>
          <w:w w:val="100"/>
          <w:position w:val="0"/>
        </w:rPr>
        <w:t>金融负债和权益工具的区分及相关处理</w:t>
      </w:r>
    </w:p>
    <w:p>
      <w:pPr>
        <w:pStyle w:val="Style18"/>
        <w:keepNext w:val="0"/>
        <w:keepLines w:val="0"/>
        <w:widowControl w:val="0"/>
        <w:shd w:val="clear" w:color="auto" w:fill="auto"/>
        <w:tabs>
          <w:tab w:pos="885" w:val="left"/>
        </w:tabs>
        <w:bidi w:val="0"/>
        <w:spacing w:before="0" w:after="0" w:line="313" w:lineRule="exact"/>
        <w:ind w:left="0" w:right="0" w:firstLine="440"/>
        <w:jc w:val="both"/>
      </w:pPr>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金融负债和权益工具的区分</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本公司根据所发行金融工具的合同条款及其所反映的经济实质，结合金融负债和权益工具定义及相关条件，在初始确 认时将该金融工具或其组成部分分类为金融负债或权益工具。</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权益工具，是指能证明拥有某个企业在扣除所有负债后的资产中的剩余权益的合同。在同时满足下列条件的情况下， 本公司将发行的金融工具分类为权益工具：</w:t>
      </w:r>
    </w:p>
    <w:p>
      <w:pPr>
        <w:pStyle w:val="Style18"/>
        <w:keepNext w:val="0"/>
        <w:keepLines w:val="0"/>
        <w:widowControl w:val="0"/>
        <w:shd w:val="clear" w:color="auto" w:fill="auto"/>
        <w:tabs>
          <w:tab w:pos="766" w:val="left"/>
        </w:tabs>
        <w:bidi w:val="0"/>
        <w:spacing w:before="0" w:after="0" w:line="313" w:lineRule="exact"/>
        <w:ind w:left="0" w:right="0" w:firstLine="440"/>
        <w:jc w:val="both"/>
      </w:pPr>
      <w:bookmarkStart w:id="902" w:name="bookmark902"/>
      <w:r>
        <w:rPr>
          <w:rFonts w:ascii="Times New Roman" w:eastAsia="Times New Roman" w:hAnsi="Times New Roman" w:cs="Times New Roman"/>
          <w:color w:val="000000"/>
          <w:spacing w:val="0"/>
          <w:w w:val="100"/>
          <w:position w:val="0"/>
          <w:sz w:val="18"/>
          <w:szCs w:val="18"/>
        </w:rPr>
        <w:t>1</w:t>
      </w:r>
      <w:bookmarkEnd w:id="902"/>
      <w:r>
        <w:rPr>
          <w:color w:val="000000"/>
          <w:spacing w:val="0"/>
          <w:w w:val="100"/>
          <w:position w:val="0"/>
        </w:rPr>
        <w:t>）</w:t>
        <w:tab/>
        <w:t>该金融工具应当不包括交付现金或其他金融资产给其他方，或在潜在不利条件下与其他方交换金融资产或金融负债 的合同义务；</w:t>
      </w:r>
    </w:p>
    <w:p>
      <w:pPr>
        <w:pStyle w:val="Style18"/>
        <w:keepNext w:val="0"/>
        <w:keepLines w:val="0"/>
        <w:widowControl w:val="0"/>
        <w:shd w:val="clear" w:color="auto" w:fill="auto"/>
        <w:tabs>
          <w:tab w:pos="781" w:val="left"/>
        </w:tabs>
        <w:bidi w:val="0"/>
        <w:spacing w:before="0" w:after="0" w:line="313" w:lineRule="exact"/>
        <w:ind w:left="0" w:right="0" w:firstLine="440"/>
        <w:jc w:val="both"/>
      </w:pPr>
      <w:bookmarkStart w:id="903" w:name="bookmark903"/>
      <w:r>
        <w:rPr>
          <w:rFonts w:ascii="Times New Roman" w:eastAsia="Times New Roman" w:hAnsi="Times New Roman" w:cs="Times New Roman"/>
          <w:color w:val="000000"/>
          <w:spacing w:val="0"/>
          <w:w w:val="100"/>
          <w:position w:val="0"/>
          <w:sz w:val="18"/>
          <w:szCs w:val="18"/>
        </w:rPr>
        <w:t>2</w:t>
      </w:r>
      <w:bookmarkEnd w:id="903"/>
      <w:r>
        <w:rPr>
          <w:color w:val="000000"/>
          <w:spacing w:val="0"/>
          <w:w w:val="100"/>
          <w:position w:val="0"/>
        </w:rPr>
        <w:t>）</w:t>
        <w:tab/>
        <w:t>将来须用或可用企业自身权益工具结算该金融工具。如为非衍生工具，该金融工具应当不包括交付可变数量的自身 权益工具进行结算的合同义务；如为衍生工具，企业只能通过以固定数量的自身权益工具交换固定金额的现金或其他金融资 产结算该金融工具。</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本公司将符合金融负债定义，但同时具备规定特征的可回售工具，或仅在清算时才有义务向另一方按比例交付其净资 产的金融工具划分为权益工具。</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除上述之外的金融工具或其组成部分，分类为金融负债。</w:t>
      </w:r>
    </w:p>
    <w:p>
      <w:pPr>
        <w:pStyle w:val="Style18"/>
        <w:keepNext w:val="0"/>
        <w:keepLines w:val="0"/>
        <w:widowControl w:val="0"/>
        <w:shd w:val="clear" w:color="auto" w:fill="auto"/>
        <w:tabs>
          <w:tab w:pos="885" w:val="left"/>
        </w:tabs>
        <w:bidi w:val="0"/>
        <w:spacing w:before="0" w:after="0" w:line="313" w:lineRule="exact"/>
        <w:ind w:left="0" w:right="0" w:firstLine="440"/>
        <w:jc w:val="both"/>
      </w:pPr>
      <w:bookmarkStart w:id="904" w:name="bookmark904"/>
      <w:r>
        <w:rPr>
          <w:color w:val="000000"/>
          <w:spacing w:val="0"/>
          <w:w w:val="100"/>
          <w:position w:val="0"/>
        </w:rPr>
        <w:t>（</w:t>
      </w:r>
      <w:bookmarkEnd w:id="90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相关处理</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本公司金融负债的确认和计量根据上述（十）、</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和（十）、</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处理。本公司发行权益工具收到的对价扣除交易费用后， 计入股东权益。回购本公司权益工具支付的对价和交易费用，减少股东权益。</w:t>
      </w:r>
    </w:p>
    <w:p>
      <w:pPr>
        <w:pStyle w:val="Style18"/>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本公司发行复合金融工具，包含金融负债和权益工具成分，初始计量时先确定金融负债成分的公允价值（包含非权益 性嵌入衍生工具的公允价值），复合金融工具公允价值中扣除负债成分的公允价值差额部分，确认为权益工具的账面价值。</w:t>
      </w:r>
    </w:p>
    <w:p>
      <w:pPr>
        <w:pStyle w:val="Style30"/>
        <w:keepNext/>
        <w:keepLines/>
        <w:widowControl w:val="0"/>
        <w:shd w:val="clear" w:color="auto" w:fill="auto"/>
        <w:bidi w:val="0"/>
        <w:spacing w:before="0" w:after="260" w:line="240" w:lineRule="auto"/>
        <w:ind w:left="0" w:right="0" w:firstLine="0"/>
        <w:jc w:val="left"/>
      </w:pPr>
      <w:bookmarkStart w:id="905" w:name="bookmark905"/>
      <w:bookmarkStart w:id="906" w:name="bookmark906"/>
      <w:bookmarkStart w:id="907" w:name="bookmark907"/>
      <w:bookmarkStart w:id="908" w:name="bookmark908"/>
      <w:r>
        <w:rPr>
          <w:rFonts w:ascii="Times New Roman" w:eastAsia="Times New Roman" w:hAnsi="Times New Roman" w:cs="Times New Roman"/>
          <w:color w:val="000000"/>
          <w:spacing w:val="0"/>
          <w:w w:val="100"/>
          <w:position w:val="0"/>
        </w:rPr>
        <w:t>1</w:t>
      </w:r>
      <w:bookmarkEnd w:id="907"/>
      <w:r>
        <w:rPr>
          <w:rFonts w:ascii="Times New Roman" w:eastAsia="Times New Roman" w:hAnsi="Times New Roman" w:cs="Times New Roman"/>
          <w:color w:val="000000"/>
          <w:spacing w:val="0"/>
          <w:w w:val="100"/>
          <w:position w:val="0"/>
        </w:rPr>
        <w:t>1</w:t>
      </w:r>
      <w:r>
        <w:rPr>
          <w:color w:val="000000"/>
          <w:spacing w:val="0"/>
          <w:w w:val="100"/>
          <w:position w:val="0"/>
        </w:rPr>
        <w:t>、套期工具</w:t>
      </w:r>
      <w:bookmarkEnd w:id="905"/>
      <w:bookmarkEnd w:id="906"/>
      <w:bookmarkEnd w:id="908"/>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本公司套期保值业务分为公允价值套期和现金流量套期，在同时满足下列条件时，在相同会计期间将套期工具和被套 期项目产生的利得或损失计入当期损益或其他综合收益。</w:t>
      </w:r>
    </w:p>
    <w:p>
      <w:pPr>
        <w:pStyle w:val="Style18"/>
        <w:keepNext w:val="0"/>
        <w:keepLines w:val="0"/>
        <w:widowControl w:val="0"/>
        <w:numPr>
          <w:ilvl w:val="0"/>
          <w:numId w:val="19"/>
        </w:numPr>
        <w:shd w:val="clear" w:color="auto" w:fill="auto"/>
        <w:bidi w:val="0"/>
        <w:spacing w:before="0" w:after="100" w:line="312" w:lineRule="exact"/>
        <w:ind w:left="0" w:right="0" w:firstLine="440"/>
        <w:jc w:val="both"/>
      </w:pPr>
      <w:bookmarkStart w:id="909" w:name="bookmark909"/>
      <w:bookmarkEnd w:id="909"/>
      <w:r>
        <w:rPr>
          <w:color w:val="000000"/>
          <w:spacing w:val="0"/>
          <w:w w:val="100"/>
          <w:position w:val="0"/>
        </w:rPr>
        <w:t>在套期开始时，对套期关系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即套期工具和被套期项目之间的关系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有正式指定，并准备了关于套期关系、风险管理目 </w:t>
      </w:r>
      <w:r>
        <w:rPr>
          <w:color w:val="000000"/>
          <w:spacing w:val="0"/>
          <w:w w:val="100"/>
          <w:position w:val="0"/>
        </w:rPr>
        <w:t>标和套期策略的正式书面文件。该文件至少载明了套期工具、被套期项目、被套期风险的性质以及套期有效性评价方法等内 容。套期必须与具体可辨认并被指定的风险有关，且最终影响企业的损益；</w:t>
      </w:r>
    </w:p>
    <w:p>
      <w:pPr>
        <w:pStyle w:val="Style18"/>
        <w:keepNext w:val="0"/>
        <w:keepLines w:val="0"/>
        <w:widowControl w:val="0"/>
        <w:numPr>
          <w:ilvl w:val="0"/>
          <w:numId w:val="19"/>
        </w:numPr>
        <w:shd w:val="clear" w:color="auto" w:fill="auto"/>
        <w:tabs>
          <w:tab w:pos="760" w:val="left"/>
        </w:tabs>
        <w:bidi w:val="0"/>
        <w:spacing w:before="0" w:after="0" w:line="360" w:lineRule="auto"/>
        <w:ind w:left="0" w:right="0" w:firstLine="440"/>
        <w:jc w:val="both"/>
      </w:pPr>
      <w:bookmarkStart w:id="910" w:name="bookmark910"/>
      <w:bookmarkEnd w:id="910"/>
      <w:r>
        <w:rPr>
          <w:color w:val="000000"/>
          <w:spacing w:val="0"/>
          <w:w w:val="100"/>
          <w:position w:val="0"/>
        </w:rPr>
        <w:t>该套期预期高度有效，且符合本公司最初为该套期关系所确定的风险管理策略；</w:t>
      </w:r>
    </w:p>
    <w:p>
      <w:pPr>
        <w:pStyle w:val="Style18"/>
        <w:keepNext w:val="0"/>
        <w:keepLines w:val="0"/>
        <w:widowControl w:val="0"/>
        <w:numPr>
          <w:ilvl w:val="0"/>
          <w:numId w:val="19"/>
        </w:numPr>
        <w:shd w:val="clear" w:color="auto" w:fill="auto"/>
        <w:tabs>
          <w:tab w:pos="760" w:val="left"/>
        </w:tabs>
        <w:bidi w:val="0"/>
        <w:spacing w:before="0" w:after="0" w:line="360" w:lineRule="auto"/>
        <w:ind w:left="0" w:right="0" w:firstLine="440"/>
        <w:jc w:val="both"/>
      </w:pPr>
      <w:bookmarkStart w:id="911" w:name="bookmark911"/>
      <w:bookmarkEnd w:id="911"/>
      <w:r>
        <w:rPr>
          <w:color w:val="000000"/>
          <w:spacing w:val="0"/>
          <w:w w:val="100"/>
          <w:position w:val="0"/>
        </w:rPr>
        <w:t>对预期交易的现金流量套期，预期交易应当很可能发生，且必须使企业面临最终将影响损益的现金流量变动风险；</w:t>
      </w:r>
    </w:p>
    <w:p>
      <w:pPr>
        <w:pStyle w:val="Style18"/>
        <w:keepNext w:val="0"/>
        <w:keepLines w:val="0"/>
        <w:widowControl w:val="0"/>
        <w:numPr>
          <w:ilvl w:val="0"/>
          <w:numId w:val="19"/>
        </w:numPr>
        <w:shd w:val="clear" w:color="auto" w:fill="auto"/>
        <w:tabs>
          <w:tab w:pos="733" w:val="left"/>
        </w:tabs>
        <w:bidi w:val="0"/>
        <w:spacing w:before="0" w:after="0" w:line="318" w:lineRule="exact"/>
        <w:ind w:left="0" w:right="0" w:firstLine="440"/>
        <w:jc w:val="both"/>
      </w:pPr>
      <w:bookmarkStart w:id="912" w:name="bookmark912"/>
      <w:bookmarkEnd w:id="912"/>
      <w:r>
        <w:rPr>
          <w:color w:val="000000"/>
          <w:spacing w:val="0"/>
          <w:w w:val="100"/>
          <w:position w:val="0"/>
        </w:rPr>
        <w:t>套期有效性能够可靠地计量，既被套期风险引起的被套期项目的公允价值或现金流量以及套期工具的公允价值能够 可靠地计量；</w:t>
      </w:r>
    </w:p>
    <w:p>
      <w:pPr>
        <w:pStyle w:val="Style18"/>
        <w:keepNext w:val="0"/>
        <w:keepLines w:val="0"/>
        <w:widowControl w:val="0"/>
        <w:numPr>
          <w:ilvl w:val="0"/>
          <w:numId w:val="19"/>
        </w:numPr>
        <w:shd w:val="clear" w:color="auto" w:fill="auto"/>
        <w:bidi w:val="0"/>
        <w:spacing w:before="0" w:after="0" w:line="318" w:lineRule="exact"/>
        <w:ind w:left="0" w:right="0" w:firstLine="440"/>
        <w:jc w:val="both"/>
      </w:pPr>
      <w:bookmarkStart w:id="913" w:name="bookmark913"/>
      <w:bookmarkEnd w:id="913"/>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公司持续地对套期有效性进行评价，并确保该套期在套期关系被指定的会计期间内高度有效。被套期项目因被套期 风险形成的利得或损失计入当期损益，同时调整被套期项目的账面价值。</w:t>
      </w:r>
    </w:p>
    <w:p>
      <w:pPr>
        <w:pStyle w:val="Style18"/>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套期工具为衍生工具，公允价值变动形成的利得或损失计入当期损益。</w:t>
      </w:r>
    </w:p>
    <w:p>
      <w:pPr>
        <w:pStyle w:val="Style18"/>
        <w:keepNext w:val="0"/>
        <w:keepLines w:val="0"/>
        <w:widowControl w:val="0"/>
        <w:shd w:val="clear" w:color="auto" w:fill="auto"/>
        <w:bidi w:val="0"/>
        <w:spacing w:before="0" w:after="400" w:line="318" w:lineRule="exact"/>
        <w:ind w:left="0" w:right="0" w:firstLine="440"/>
        <w:jc w:val="both"/>
      </w:pPr>
      <w:r>
        <w:rPr>
          <w:color w:val="000000"/>
          <w:spacing w:val="0"/>
          <w:w w:val="100"/>
          <w:position w:val="0"/>
        </w:rPr>
        <w:t>本公司以合同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协议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主要条款比较法作套期有效性预期性评价，报告期末以比率分析法作套期有效性回顾性评价。</w:t>
      </w:r>
    </w:p>
    <w:p>
      <w:pPr>
        <w:pStyle w:val="Style30"/>
        <w:keepNext/>
        <w:keepLines/>
        <w:widowControl w:val="0"/>
        <w:shd w:val="clear" w:color="auto" w:fill="auto"/>
        <w:tabs>
          <w:tab w:pos="535" w:val="left"/>
        </w:tabs>
        <w:bidi w:val="0"/>
        <w:spacing w:before="0" w:after="400" w:line="240" w:lineRule="auto"/>
        <w:ind w:left="0" w:right="0" w:firstLine="0"/>
        <w:jc w:val="left"/>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2</w:t>
      </w:r>
      <w:r>
        <w:rPr>
          <w:color w:val="000000"/>
          <w:spacing w:val="0"/>
          <w:w w:val="100"/>
          <w:position w:val="0"/>
        </w:rPr>
        <w:t>、</w:t>
        <w:tab/>
        <w:t>存货</w:t>
      </w:r>
      <w:bookmarkEnd w:id="914"/>
      <w:bookmarkEnd w:id="915"/>
      <w:bookmarkEnd w:id="917"/>
    </w:p>
    <w:p>
      <w:pPr>
        <w:pStyle w:val="Style18"/>
        <w:keepNext w:val="0"/>
        <w:keepLines w:val="0"/>
        <w:widowControl w:val="0"/>
        <w:numPr>
          <w:ilvl w:val="0"/>
          <w:numId w:val="21"/>
        </w:numPr>
        <w:shd w:val="clear" w:color="auto" w:fill="auto"/>
        <w:tabs>
          <w:tab w:pos="741" w:val="left"/>
        </w:tabs>
        <w:bidi w:val="0"/>
        <w:spacing w:before="0" w:after="0" w:line="360" w:lineRule="auto"/>
        <w:ind w:left="0" w:right="0" w:firstLine="440"/>
        <w:jc w:val="both"/>
      </w:pPr>
      <w:bookmarkStart w:id="918" w:name="bookmark918"/>
      <w:bookmarkEnd w:id="918"/>
      <w:r>
        <w:rPr>
          <w:color w:val="000000"/>
          <w:spacing w:val="0"/>
          <w:w w:val="100"/>
          <w:position w:val="0"/>
        </w:rPr>
        <w:t>存货的分类</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存货是指本公司在日常活动中持有以备出售的产成品或商品、处在生产过程中的在产品、在生产过程或提供劳务过程 中耗用的材料和物料等。主要包括原材料、周转材料（包装物、低值易耗品等）、委托加工材料、在产品、自制半成品、产 成品（库存商品）、合同履约成本等。</w:t>
      </w:r>
    </w:p>
    <w:p>
      <w:pPr>
        <w:pStyle w:val="Style18"/>
        <w:keepNext w:val="0"/>
        <w:keepLines w:val="0"/>
        <w:widowControl w:val="0"/>
        <w:numPr>
          <w:ilvl w:val="0"/>
          <w:numId w:val="21"/>
        </w:numPr>
        <w:shd w:val="clear" w:color="auto" w:fill="auto"/>
        <w:tabs>
          <w:tab w:pos="760" w:val="left"/>
        </w:tabs>
        <w:bidi w:val="0"/>
        <w:spacing w:before="0" w:after="0" w:line="360" w:lineRule="auto"/>
        <w:ind w:left="0" w:right="0" w:firstLine="440"/>
        <w:jc w:val="both"/>
      </w:pPr>
      <w:bookmarkStart w:id="919" w:name="bookmark919"/>
      <w:bookmarkEnd w:id="919"/>
      <w:r>
        <w:rPr>
          <w:color w:val="000000"/>
          <w:spacing w:val="0"/>
          <w:w w:val="100"/>
          <w:position w:val="0"/>
        </w:rPr>
        <w:t>发出存货的计价方法</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存货发出时，采取加权平均法确定其发出的实际成本。</w:t>
      </w:r>
    </w:p>
    <w:p>
      <w:pPr>
        <w:pStyle w:val="Style18"/>
        <w:keepNext w:val="0"/>
        <w:keepLines w:val="0"/>
        <w:widowControl w:val="0"/>
        <w:numPr>
          <w:ilvl w:val="0"/>
          <w:numId w:val="21"/>
        </w:numPr>
        <w:shd w:val="clear" w:color="auto" w:fill="auto"/>
        <w:tabs>
          <w:tab w:pos="760" w:val="left"/>
        </w:tabs>
        <w:bidi w:val="0"/>
        <w:spacing w:before="0" w:after="0" w:line="360" w:lineRule="auto"/>
        <w:ind w:left="0" w:right="0" w:firstLine="440"/>
        <w:jc w:val="both"/>
      </w:pPr>
      <w:bookmarkStart w:id="920" w:name="bookmark920"/>
      <w:bookmarkEnd w:id="920"/>
      <w:r>
        <w:rPr>
          <w:color w:val="000000"/>
          <w:spacing w:val="0"/>
          <w:w w:val="100"/>
          <w:position w:val="0"/>
        </w:rPr>
        <w:t>存货可变现净值的确定依据</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资产负债表日，存货按照成本与可变现净值孰低计量，并按单个存货项目计提存货跌价准备，但对于数量繁多、单价 较低的存货，按照存货类别计提存货跌价准备。</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存货可变现净值的确定依据：①产成品可变现净值为估计售价减去估计的销售费用和相关税费后金额；②为生产而持 有的材料等，当用其生产的产成品的可变现净值高于成本时按照成本计量；当材料价格下降表明产成品的可变现净值低于成 本时，可变现净值为估计售价减去至完工时估计将要发生的成本、估计的销售费用以及相关税费后的金额确定。③持有待售 的材料等，可变现净值为市场售价。</w:t>
      </w:r>
    </w:p>
    <w:p>
      <w:pPr>
        <w:pStyle w:val="Style18"/>
        <w:keepNext w:val="0"/>
        <w:keepLines w:val="0"/>
        <w:widowControl w:val="0"/>
        <w:numPr>
          <w:ilvl w:val="0"/>
          <w:numId w:val="21"/>
        </w:numPr>
        <w:shd w:val="clear" w:color="auto" w:fill="auto"/>
        <w:tabs>
          <w:tab w:pos="760" w:val="left"/>
        </w:tabs>
        <w:bidi w:val="0"/>
        <w:spacing w:before="0" w:after="0" w:line="360" w:lineRule="auto"/>
        <w:ind w:left="0" w:right="0" w:firstLine="440"/>
        <w:jc w:val="both"/>
      </w:pPr>
      <w:bookmarkStart w:id="921" w:name="bookmark921"/>
      <w:bookmarkEnd w:id="921"/>
      <w:r>
        <w:rPr>
          <w:color w:val="000000"/>
          <w:spacing w:val="0"/>
          <w:w w:val="100"/>
          <w:position w:val="0"/>
        </w:rPr>
        <w:t>存货的盘存制度</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本公司的存货盘存制度为永续盘存制。</w:t>
      </w:r>
    </w:p>
    <w:p>
      <w:pPr>
        <w:pStyle w:val="Style18"/>
        <w:keepNext w:val="0"/>
        <w:keepLines w:val="0"/>
        <w:widowControl w:val="0"/>
        <w:numPr>
          <w:ilvl w:val="0"/>
          <w:numId w:val="21"/>
        </w:numPr>
        <w:shd w:val="clear" w:color="auto" w:fill="auto"/>
        <w:tabs>
          <w:tab w:pos="760" w:val="left"/>
        </w:tabs>
        <w:bidi w:val="0"/>
        <w:spacing w:before="0" w:after="0" w:line="360" w:lineRule="auto"/>
        <w:ind w:left="0" w:right="0" w:firstLine="440"/>
        <w:jc w:val="both"/>
      </w:pPr>
      <w:bookmarkStart w:id="922" w:name="bookmark922"/>
      <w:bookmarkEnd w:id="922"/>
      <w:r>
        <w:rPr>
          <w:color w:val="000000"/>
          <w:spacing w:val="0"/>
          <w:w w:val="100"/>
          <w:position w:val="0"/>
        </w:rPr>
        <w:t>低值易耗品和包装物的摊销方法</w:t>
      </w:r>
    </w:p>
    <w:p>
      <w:pPr>
        <w:pStyle w:val="Style18"/>
        <w:keepNext w:val="0"/>
        <w:keepLines w:val="0"/>
        <w:widowControl w:val="0"/>
        <w:shd w:val="clear" w:color="auto" w:fill="auto"/>
        <w:bidi w:val="0"/>
        <w:spacing w:before="0" w:after="400" w:line="313" w:lineRule="exact"/>
        <w:ind w:left="0" w:right="0" w:firstLine="440"/>
        <w:jc w:val="both"/>
      </w:pPr>
      <w:r>
        <w:rPr>
          <w:color w:val="000000"/>
          <w:spacing w:val="0"/>
          <w:w w:val="100"/>
          <w:position w:val="0"/>
        </w:rPr>
        <w:t>低值易耗品和包装物采用一次转销法摊销</w:t>
      </w:r>
    </w:p>
    <w:p>
      <w:pPr>
        <w:pStyle w:val="Style30"/>
        <w:keepNext/>
        <w:keepLines/>
        <w:widowControl w:val="0"/>
        <w:shd w:val="clear" w:color="auto" w:fill="auto"/>
        <w:tabs>
          <w:tab w:pos="535" w:val="left"/>
        </w:tabs>
        <w:bidi w:val="0"/>
        <w:spacing w:before="0" w:after="280" w:line="240" w:lineRule="auto"/>
        <w:ind w:left="0" w:right="0" w:firstLine="0"/>
        <w:jc w:val="left"/>
      </w:pPr>
      <w:bookmarkStart w:id="923" w:name="bookmark923"/>
      <w:bookmarkStart w:id="924" w:name="bookmark924"/>
      <w:bookmarkStart w:id="925" w:name="bookmark925"/>
      <w:bookmarkStart w:id="926" w:name="bookmark926"/>
      <w:r>
        <w:rPr>
          <w:rFonts w:ascii="Times New Roman" w:eastAsia="Times New Roman" w:hAnsi="Times New Roman" w:cs="Times New Roman"/>
          <w:color w:val="000000"/>
          <w:spacing w:val="0"/>
          <w:w w:val="100"/>
          <w:position w:val="0"/>
        </w:rPr>
        <w:t>1</w:t>
      </w:r>
      <w:bookmarkEnd w:id="925"/>
      <w:r>
        <w:rPr>
          <w:rFonts w:ascii="Times New Roman" w:eastAsia="Times New Roman" w:hAnsi="Times New Roman" w:cs="Times New Roman"/>
          <w:color w:val="000000"/>
          <w:spacing w:val="0"/>
          <w:w w:val="100"/>
          <w:position w:val="0"/>
        </w:rPr>
        <w:t>3</w:t>
      </w:r>
      <w:r>
        <w:rPr>
          <w:color w:val="000000"/>
          <w:spacing w:val="0"/>
          <w:w w:val="100"/>
          <w:position w:val="0"/>
        </w:rPr>
        <w:t>、</w:t>
        <w:tab/>
        <w:t>合同资产</w:t>
      </w:r>
      <w:bookmarkEnd w:id="923"/>
      <w:bookmarkEnd w:id="924"/>
      <w:bookmarkEnd w:id="926"/>
    </w:p>
    <w:p>
      <w:pPr>
        <w:pStyle w:val="Style18"/>
        <w:keepNext w:val="0"/>
        <w:keepLines w:val="0"/>
        <w:widowControl w:val="0"/>
        <w:shd w:val="clear" w:color="auto" w:fill="auto"/>
        <w:bidi w:val="0"/>
        <w:spacing w:before="0" w:after="400" w:line="307" w:lineRule="exact"/>
        <w:ind w:left="0" w:right="0" w:firstLine="440"/>
        <w:jc w:val="left"/>
      </w:pPr>
      <w:r>
        <w:rPr>
          <w:color w:val="000000"/>
          <w:spacing w:val="0"/>
          <w:w w:val="100"/>
          <w:position w:val="0"/>
        </w:rPr>
        <w:t>本公司将已向客户转让商品或服务而有权收取对价的权利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且该权利取决于时间流逝之外的其他因素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作为合同资产列 示。合同资产以预期信用损失为基础计提减值。本公司对合同资产的预期信用损失的确定方法及会计处理方法详见附注三、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w:t>
      </w:r>
    </w:p>
    <w:p>
      <w:pPr>
        <w:pStyle w:val="Style30"/>
        <w:keepNext/>
        <w:keepLines/>
        <w:widowControl w:val="0"/>
        <w:shd w:val="clear" w:color="auto" w:fill="auto"/>
        <w:tabs>
          <w:tab w:pos="535" w:val="left"/>
        </w:tabs>
        <w:bidi w:val="0"/>
        <w:spacing w:before="0" w:after="280" w:line="240" w:lineRule="auto"/>
        <w:ind w:left="0" w:right="0" w:firstLine="0"/>
        <w:jc w:val="left"/>
      </w:pPr>
      <w:bookmarkStart w:id="927" w:name="bookmark927"/>
      <w:bookmarkStart w:id="928" w:name="bookmark928"/>
      <w:bookmarkStart w:id="929" w:name="bookmark929"/>
      <w:bookmarkStart w:id="930" w:name="bookmark930"/>
      <w:r>
        <w:rPr>
          <w:rFonts w:ascii="Times New Roman" w:eastAsia="Times New Roman" w:hAnsi="Times New Roman" w:cs="Times New Roman"/>
          <w:color w:val="000000"/>
          <w:spacing w:val="0"/>
          <w:w w:val="100"/>
          <w:position w:val="0"/>
        </w:rPr>
        <w:t>1</w:t>
      </w:r>
      <w:bookmarkEnd w:id="929"/>
      <w:r>
        <w:rPr>
          <w:rFonts w:ascii="Times New Roman" w:eastAsia="Times New Roman" w:hAnsi="Times New Roman" w:cs="Times New Roman"/>
          <w:color w:val="000000"/>
          <w:spacing w:val="0"/>
          <w:w w:val="100"/>
          <w:position w:val="0"/>
        </w:rPr>
        <w:t>4</w:t>
      </w:r>
      <w:r>
        <w:rPr>
          <w:color w:val="000000"/>
          <w:spacing w:val="0"/>
          <w:w w:val="100"/>
          <w:position w:val="0"/>
        </w:rPr>
        <w:t>、</w:t>
        <w:tab/>
        <w:t>合同成本</w:t>
      </w:r>
      <w:bookmarkEnd w:id="927"/>
      <w:bookmarkEnd w:id="928"/>
      <w:bookmarkEnd w:id="930"/>
    </w:p>
    <w:p>
      <w:pPr>
        <w:pStyle w:val="Style18"/>
        <w:keepNext w:val="0"/>
        <w:keepLines w:val="0"/>
        <w:widowControl w:val="0"/>
        <w:shd w:val="clear" w:color="auto" w:fill="auto"/>
        <w:bidi w:val="0"/>
        <w:spacing w:before="0" w:after="0" w:line="306" w:lineRule="exact"/>
        <w:ind w:left="0" w:right="0" w:firstLine="300"/>
        <w:jc w:val="left"/>
      </w:pPr>
      <w:r>
        <w:rPr>
          <w:color w:val="000000"/>
          <w:spacing w:val="0"/>
          <w:w w:val="100"/>
          <w:position w:val="0"/>
        </w:rPr>
        <w:t>本公司的合同成本包括为取得合同发生的增量成本及合同履约成本。为取得合同发生的增量成本（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合同取得成本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 指不取得合同就不会发生的成本（如销售佣金等）。该成本预期能够收回的，本公司将其作为合同取得成本确认为一项资产。 本公司为取得合同发生的、除预期能够收回的增量成本之外的其他支出于发生时计入当期损益。</w:t>
      </w:r>
    </w:p>
    <w:p>
      <w:pPr>
        <w:pStyle w:val="Style18"/>
        <w:keepNext w:val="0"/>
        <w:keepLines w:val="0"/>
        <w:widowControl w:val="0"/>
        <w:shd w:val="clear" w:color="auto" w:fill="auto"/>
        <w:bidi w:val="0"/>
        <w:spacing w:before="0" w:after="100" w:line="306" w:lineRule="exact"/>
        <w:ind w:left="0" w:right="0" w:firstLine="300"/>
        <w:jc w:val="left"/>
      </w:pPr>
      <w:r>
        <w:rPr>
          <w:color w:val="000000"/>
          <w:spacing w:val="0"/>
          <w:w w:val="100"/>
          <w:position w:val="0"/>
        </w:rPr>
        <w:t>本公司为履行合同发生的成本，不属于存货等其他企业会计准则规范范围且同时满足下列条件的，作为合同履约成本确 认为一项资产：</w:t>
      </w:r>
    </w:p>
    <w:p>
      <w:pPr>
        <w:pStyle w:val="Style18"/>
        <w:keepNext w:val="0"/>
        <w:keepLines w:val="0"/>
        <w:widowControl w:val="0"/>
        <w:numPr>
          <w:ilvl w:val="0"/>
          <w:numId w:val="23"/>
        </w:numPr>
        <w:shd w:val="clear" w:color="auto" w:fill="auto"/>
        <w:bidi w:val="0"/>
        <w:spacing w:before="0" w:after="0" w:line="360" w:lineRule="auto"/>
        <w:ind w:left="0" w:right="0" w:firstLine="440"/>
        <w:jc w:val="both"/>
      </w:pPr>
      <w:bookmarkStart w:id="931" w:name="bookmark931"/>
      <w:bookmarkEnd w:id="931"/>
      <w:r>
        <w:rPr>
          <w:color w:val="000000"/>
          <w:spacing w:val="0"/>
          <w:w w:val="100"/>
          <w:position w:val="0"/>
        </w:rPr>
        <w:t xml:space="preserve">该成本与一份当前或预期取得的合同直接相关，包括直接人工、直接材料、制造费用（或类似费用）、明确由用户 </w:t>
      </w:r>
      <w:r>
        <w:rPr>
          <w:color w:val="000000"/>
          <w:spacing w:val="0"/>
          <w:w w:val="100"/>
          <w:position w:val="0"/>
        </w:rPr>
        <w:t>承担的成本以及仅因该合同而发生的其他成本；</w:t>
      </w:r>
    </w:p>
    <w:p>
      <w:pPr>
        <w:pStyle w:val="Style18"/>
        <w:keepNext w:val="0"/>
        <w:keepLines w:val="0"/>
        <w:widowControl w:val="0"/>
        <w:numPr>
          <w:ilvl w:val="0"/>
          <w:numId w:val="23"/>
        </w:numPr>
        <w:shd w:val="clear" w:color="auto" w:fill="auto"/>
        <w:tabs>
          <w:tab w:pos="749" w:val="left"/>
        </w:tabs>
        <w:bidi w:val="0"/>
        <w:spacing w:before="0" w:after="100" w:line="317" w:lineRule="exact"/>
        <w:ind w:left="0" w:right="0" w:firstLine="440"/>
        <w:jc w:val="both"/>
      </w:pPr>
      <w:bookmarkStart w:id="932" w:name="bookmark932"/>
      <w:bookmarkEnd w:id="932"/>
      <w:r>
        <w:rPr>
          <w:color w:val="000000"/>
          <w:spacing w:val="0"/>
          <w:w w:val="100"/>
          <w:position w:val="0"/>
        </w:rPr>
        <w:t>该成本增加了本公司未来用于履行履约义务的资源；</w:t>
      </w:r>
    </w:p>
    <w:p>
      <w:pPr>
        <w:pStyle w:val="Style18"/>
        <w:keepNext w:val="0"/>
        <w:keepLines w:val="0"/>
        <w:widowControl w:val="0"/>
        <w:numPr>
          <w:ilvl w:val="0"/>
          <w:numId w:val="23"/>
        </w:numPr>
        <w:shd w:val="clear" w:color="auto" w:fill="auto"/>
        <w:tabs>
          <w:tab w:pos="749" w:val="left"/>
        </w:tabs>
        <w:bidi w:val="0"/>
        <w:spacing w:before="0" w:after="0" w:line="360" w:lineRule="auto"/>
        <w:ind w:left="0" w:right="0" w:firstLine="440"/>
        <w:jc w:val="both"/>
      </w:pPr>
      <w:bookmarkStart w:id="933" w:name="bookmark933"/>
      <w:bookmarkEnd w:id="933"/>
      <w:r>
        <w:rPr>
          <w:color w:val="000000"/>
          <w:spacing w:val="0"/>
          <w:w w:val="100"/>
          <w:position w:val="0"/>
        </w:rPr>
        <w:t>该成本预期能够收回。</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本公司对合同取得成本、合同履约成本确认的资产（以下简称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与合同成本有关的资产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）采用与该资产相关的商品收 入确认相同的基础进行摊销，计入当期损益。</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与合同成本有关的资产的账面价值高于下列两项的差额时，本公司将超出部分计提减值准备并确认为资产减值损失：</w:t>
      </w:r>
    </w:p>
    <w:p>
      <w:pPr>
        <w:pStyle w:val="Style18"/>
        <w:keepNext w:val="0"/>
        <w:keepLines w:val="0"/>
        <w:widowControl w:val="0"/>
        <w:numPr>
          <w:ilvl w:val="0"/>
          <w:numId w:val="25"/>
        </w:numPr>
        <w:shd w:val="clear" w:color="auto" w:fill="auto"/>
        <w:tabs>
          <w:tab w:pos="730" w:val="left"/>
        </w:tabs>
        <w:bidi w:val="0"/>
        <w:spacing w:before="0" w:after="100" w:line="317" w:lineRule="exact"/>
        <w:ind w:left="0" w:right="0" w:firstLine="440"/>
        <w:jc w:val="both"/>
      </w:pPr>
      <w:bookmarkStart w:id="934" w:name="bookmark934"/>
      <w:bookmarkEnd w:id="934"/>
      <w:r>
        <w:rPr>
          <w:color w:val="000000"/>
          <w:spacing w:val="0"/>
          <w:w w:val="100"/>
          <w:position w:val="0"/>
        </w:rPr>
        <w:t>因转让与该资产相关的商品预期能够取得的剩余对价；</w:t>
      </w:r>
    </w:p>
    <w:p>
      <w:pPr>
        <w:pStyle w:val="Style18"/>
        <w:keepNext w:val="0"/>
        <w:keepLines w:val="0"/>
        <w:widowControl w:val="0"/>
        <w:numPr>
          <w:ilvl w:val="0"/>
          <w:numId w:val="25"/>
        </w:numPr>
        <w:shd w:val="clear" w:color="auto" w:fill="auto"/>
        <w:tabs>
          <w:tab w:pos="749" w:val="left"/>
        </w:tabs>
        <w:bidi w:val="0"/>
        <w:spacing w:before="0" w:after="0" w:line="360" w:lineRule="auto"/>
        <w:ind w:left="0" w:right="0" w:firstLine="440"/>
        <w:jc w:val="both"/>
      </w:pPr>
      <w:bookmarkStart w:id="935" w:name="bookmark935"/>
      <w:bookmarkEnd w:id="935"/>
      <w:r>
        <w:rPr>
          <w:color w:val="000000"/>
          <w:spacing w:val="0"/>
          <w:w w:val="100"/>
          <w:position w:val="0"/>
        </w:rPr>
        <w:t>为转让该相关商品估计将要发生的成本。</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 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18"/>
        <w:keepNext w:val="0"/>
        <w:keepLines w:val="0"/>
        <w:widowControl w:val="0"/>
        <w:shd w:val="clear" w:color="auto" w:fill="auto"/>
        <w:bidi w:val="0"/>
        <w:spacing w:before="0" w:after="400" w:line="317" w:lineRule="exact"/>
        <w:ind w:left="0" w:right="0" w:firstLine="44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 初始确认时摊销期限超过一年或一个正常营业周期，在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0"/>
        <w:keepNext/>
        <w:keepLines/>
        <w:widowControl w:val="0"/>
        <w:shd w:val="clear" w:color="auto" w:fill="auto"/>
        <w:tabs>
          <w:tab w:pos="541" w:val="left"/>
        </w:tabs>
        <w:bidi w:val="0"/>
        <w:spacing w:before="0" w:after="40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1</w:t>
      </w:r>
      <w:bookmarkEnd w:id="938"/>
      <w:r>
        <w:rPr>
          <w:rFonts w:ascii="Times New Roman" w:eastAsia="Times New Roman" w:hAnsi="Times New Roman" w:cs="Times New Roman"/>
          <w:color w:val="000000"/>
          <w:spacing w:val="0"/>
          <w:w w:val="100"/>
          <w:position w:val="0"/>
        </w:rPr>
        <w:t>5</w:t>
      </w:r>
      <w:r>
        <w:rPr>
          <w:color w:val="000000"/>
          <w:spacing w:val="0"/>
          <w:w w:val="100"/>
          <w:position w:val="0"/>
        </w:rPr>
        <w:t>、</w:t>
        <w:tab/>
        <w:t>长期股权投资</w:t>
      </w:r>
      <w:bookmarkEnd w:id="936"/>
      <w:bookmarkEnd w:id="937"/>
      <w:bookmarkEnd w:id="939"/>
    </w:p>
    <w:p>
      <w:pPr>
        <w:pStyle w:val="Style18"/>
        <w:keepNext w:val="0"/>
        <w:keepLines w:val="0"/>
        <w:widowControl w:val="0"/>
        <w:numPr>
          <w:ilvl w:val="0"/>
          <w:numId w:val="27"/>
        </w:numPr>
        <w:shd w:val="clear" w:color="auto" w:fill="auto"/>
        <w:tabs>
          <w:tab w:pos="730" w:val="left"/>
        </w:tabs>
        <w:bidi w:val="0"/>
        <w:spacing w:before="0" w:after="0" w:line="360" w:lineRule="auto"/>
        <w:ind w:left="0" w:right="0" w:firstLine="440"/>
        <w:jc w:val="both"/>
      </w:pPr>
      <w:bookmarkStart w:id="940" w:name="bookmark940"/>
      <w:bookmarkEnd w:id="940"/>
      <w:r>
        <w:rPr>
          <w:color w:val="000000"/>
          <w:spacing w:val="0"/>
          <w:w w:val="100"/>
          <w:position w:val="0"/>
        </w:rPr>
        <w:t>初始投资成本确定</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对于企业合并取得的长期股权投资，如为同一控制下的企业合并，应当在合并日按照被合并方所有者权益在最终控制 方合并财务报表中的账面价值的份额作为长期股权投资的初始投资成本；非同一控制下的企业合并，按照购买日确定的合并 成本作为长期股权投资的初始投资成本；以支付现金取得的长期股权投资，初始投资成本为实际支付的购买价款；以发行权 益性证券取得的长期股权投资，初始投资成本为发行权益性证券的公允价值；通过债务重组取得的长期股权投资，其初始投 资成本按照《企业会计准则第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号——债务重组》的有关规定确定；非货币性资产交换取得的长期股权投资，初始投资成本 按照《企业会计准则第</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号——非货币性资产交换》的有关规定确定。</w:t>
      </w:r>
    </w:p>
    <w:p>
      <w:pPr>
        <w:pStyle w:val="Style18"/>
        <w:keepNext w:val="0"/>
        <w:keepLines w:val="0"/>
        <w:widowControl w:val="0"/>
        <w:numPr>
          <w:ilvl w:val="0"/>
          <w:numId w:val="27"/>
        </w:numPr>
        <w:shd w:val="clear" w:color="auto" w:fill="auto"/>
        <w:tabs>
          <w:tab w:pos="749" w:val="left"/>
        </w:tabs>
        <w:bidi w:val="0"/>
        <w:spacing w:before="0" w:after="0" w:line="360" w:lineRule="auto"/>
        <w:ind w:left="0" w:right="0" w:firstLine="440"/>
        <w:jc w:val="both"/>
      </w:pPr>
      <w:bookmarkStart w:id="941" w:name="bookmark941"/>
      <w:bookmarkEnd w:id="941"/>
      <w:r>
        <w:rPr>
          <w:color w:val="000000"/>
          <w:spacing w:val="0"/>
          <w:w w:val="100"/>
          <w:position w:val="0"/>
        </w:rPr>
        <w:t>后续计量及损益确认方法</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本公司能够对被投资单位实施控制的长期股权投资采用成本法核算，对联营企业和合营企业的长期股权投资采用权益 法核算。本公司对联营企业的权益性投资，其中一部分通过风险投资机构、共同基金、信托公司或包括投连险基金在内的类 似主体间接持有的，无论以上主体是否对这部分投资具有重大影响，本公司按照《企业会计准则第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 计量》的有关规定处理，并对其余部分采用权益法核算。</w:t>
      </w:r>
    </w:p>
    <w:p>
      <w:pPr>
        <w:pStyle w:val="Style18"/>
        <w:keepNext w:val="0"/>
        <w:keepLines w:val="0"/>
        <w:widowControl w:val="0"/>
        <w:numPr>
          <w:ilvl w:val="0"/>
          <w:numId w:val="27"/>
        </w:numPr>
        <w:shd w:val="clear" w:color="auto" w:fill="auto"/>
        <w:bidi w:val="0"/>
        <w:spacing w:before="0" w:after="0" w:line="312" w:lineRule="exact"/>
        <w:ind w:left="0" w:right="0" w:firstLine="440"/>
        <w:jc w:val="both"/>
      </w:pPr>
      <w:bookmarkStart w:id="942" w:name="bookmark942"/>
      <w:bookmarkEnd w:id="94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确定对被投资单位具有共同控制、重大影响的依据</w:t>
      </w:r>
    </w:p>
    <w:p>
      <w:pPr>
        <w:pStyle w:val="Style18"/>
        <w:keepNext w:val="0"/>
        <w:keepLines w:val="0"/>
        <w:widowControl w:val="0"/>
        <w:shd w:val="clear" w:color="auto" w:fill="auto"/>
        <w:bidi w:val="0"/>
        <w:spacing w:before="0" w:after="400" w:line="312" w:lineRule="exact"/>
        <w:ind w:left="0" w:right="0" w:firstLine="440"/>
        <w:jc w:val="both"/>
      </w:pPr>
      <w:r>
        <w:rPr>
          <w:color w:val="000000"/>
          <w:spacing w:val="0"/>
          <w:w w:val="100"/>
          <w:position w:val="0"/>
        </w:rPr>
        <w:t>对被投资单位具有共同控制，是指对某项安排的回报产生重大影响的活动必须经过分享控制权的参与方一致同意后才 能决策，包括商品或劳务的销售和购买、金融资产的管理、资产的购买和处置、研究与开发活动以及融资活动等；对被投资 单位具有重大影响，是指当持有被投资单位</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以上至</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的表决权资本时，具有重大影响。或虽不足</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，但符合下列条 件之一时，具有重大影响：在被投资单位的董事会或类似的权力机构中派有代表；参与被投资单位的政策制定过程；向被投 资单位派出管理人员；被投资单位依赖投资公司的技术或技术资料；与被投资单位之间发生重要交易。</w:t>
      </w:r>
    </w:p>
    <w:p>
      <w:pPr>
        <w:pStyle w:val="Style30"/>
        <w:keepNext/>
        <w:keepLines/>
        <w:widowControl w:val="0"/>
        <w:shd w:val="clear" w:color="auto" w:fill="auto"/>
        <w:tabs>
          <w:tab w:pos="541" w:val="left"/>
        </w:tabs>
        <w:bidi w:val="0"/>
        <w:spacing w:before="0" w:after="280" w:line="240" w:lineRule="auto"/>
        <w:ind w:left="0" w:right="0" w:firstLine="0"/>
        <w:jc w:val="both"/>
      </w:pPr>
      <w:bookmarkStart w:id="943" w:name="bookmark943"/>
      <w:bookmarkStart w:id="944" w:name="bookmark944"/>
      <w:bookmarkStart w:id="945" w:name="bookmark945"/>
      <w:bookmarkStart w:id="946" w:name="bookmark946"/>
      <w:r>
        <w:rPr>
          <w:rFonts w:ascii="Times New Roman" w:eastAsia="Times New Roman" w:hAnsi="Times New Roman" w:cs="Times New Roman"/>
          <w:color w:val="000000"/>
          <w:spacing w:val="0"/>
          <w:w w:val="100"/>
          <w:position w:val="0"/>
        </w:rPr>
        <w:t>1</w:t>
      </w:r>
      <w:bookmarkEnd w:id="945"/>
      <w:r>
        <w:rPr>
          <w:rFonts w:ascii="Times New Roman" w:eastAsia="Times New Roman" w:hAnsi="Times New Roman" w:cs="Times New Roman"/>
          <w:color w:val="000000"/>
          <w:spacing w:val="0"/>
          <w:w w:val="100"/>
          <w:position w:val="0"/>
        </w:rPr>
        <w:t>6</w:t>
      </w:r>
      <w:r>
        <w:rPr>
          <w:color w:val="000000"/>
          <w:spacing w:val="0"/>
          <w:w w:val="100"/>
          <w:position w:val="0"/>
        </w:rPr>
        <w:t>、</w:t>
        <w:tab/>
        <w:t>投资性房地产</w:t>
      </w:r>
      <w:bookmarkEnd w:id="943"/>
      <w:bookmarkEnd w:id="944"/>
      <w:bookmarkEnd w:id="946"/>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投资性房地产计量模式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成本法计量</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折旧或摊销方法</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本公司投资性房地产的类别，包括出租的土地使用权、出租的建筑物、持有并准备增值后转让的土地使用权。投资性 房地产按照成本进行初始计量，采用成本模式进行后续计量。</w:t>
      </w:r>
    </w:p>
    <w:p>
      <w:pPr>
        <w:pStyle w:val="Style18"/>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本公司投资性房地产中出租的建筑物采用年限平均法计提折旧，具体核算政策与固定资产部分相同。投资性房地产中 出租的土地使用权、持有并准备增值后转让的土地使用权采用直线法摊销，具体核算政策与无形资产部分相同。</w:t>
      </w:r>
    </w:p>
    <w:p>
      <w:pPr>
        <w:pStyle w:val="Style30"/>
        <w:keepNext/>
        <w:keepLines/>
        <w:widowControl w:val="0"/>
        <w:shd w:val="clear" w:color="auto" w:fill="auto"/>
        <w:bidi w:val="0"/>
        <w:spacing w:before="0" w:line="240" w:lineRule="auto"/>
        <w:ind w:left="0" w:right="0" w:firstLine="0"/>
        <w:jc w:val="left"/>
      </w:pPr>
      <w:bookmarkStart w:id="947" w:name="bookmark947"/>
      <w:bookmarkStart w:id="948" w:name="bookmark948"/>
      <w:bookmarkStart w:id="949" w:name="bookmark949"/>
      <w:bookmarkStart w:id="950" w:name="bookmark950"/>
      <w:r>
        <w:rPr>
          <w:rFonts w:ascii="Times New Roman" w:eastAsia="Times New Roman" w:hAnsi="Times New Roman" w:cs="Times New Roman"/>
          <w:color w:val="000000"/>
          <w:spacing w:val="0"/>
          <w:w w:val="100"/>
          <w:position w:val="0"/>
        </w:rPr>
        <w:t>1</w:t>
      </w:r>
      <w:bookmarkEnd w:id="949"/>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947"/>
      <w:bookmarkEnd w:id="948"/>
      <w:bookmarkEnd w:id="950"/>
    </w:p>
    <w:p>
      <w:pPr>
        <w:pStyle w:val="Style39"/>
        <w:keepNext/>
        <w:keepLines/>
        <w:widowControl w:val="0"/>
        <w:shd w:val="clear" w:color="auto" w:fill="auto"/>
        <w:bidi w:val="0"/>
        <w:spacing w:before="0" w:after="280" w:line="240" w:lineRule="auto"/>
        <w:ind w:left="0" w:right="0" w:firstLine="0"/>
        <w:jc w:val="left"/>
      </w:pPr>
      <w:bookmarkStart w:id="951" w:name="bookmark951"/>
      <w:bookmarkStart w:id="952" w:name="bookmark952"/>
      <w:bookmarkStart w:id="953" w:name="bookmark953"/>
      <w:bookmarkStart w:id="954" w:name="bookmark954"/>
      <w:r>
        <w:rPr>
          <w:color w:val="000000"/>
          <w:spacing w:val="0"/>
          <w:w w:val="100"/>
          <w:position w:val="0"/>
        </w:rPr>
        <w:t>（</w:t>
      </w:r>
      <w:bookmarkEnd w:id="953"/>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51"/>
      <w:bookmarkEnd w:id="952"/>
      <w:bookmarkEnd w:id="954"/>
    </w:p>
    <w:p>
      <w:pPr>
        <w:pStyle w:val="Style18"/>
        <w:keepNext w:val="0"/>
        <w:keepLines w:val="0"/>
        <w:widowControl w:val="0"/>
        <w:shd w:val="clear" w:color="auto" w:fill="auto"/>
        <w:bidi w:val="0"/>
        <w:spacing w:before="0" w:after="380" w:line="307" w:lineRule="exact"/>
        <w:ind w:left="0" w:right="0"/>
        <w:jc w:val="both"/>
      </w:pPr>
      <w:r>
        <w:rPr>
          <w:color w:val="000000"/>
          <w:spacing w:val="0"/>
          <w:w w:val="100"/>
          <w:position w:val="0"/>
        </w:rPr>
        <w:t>固定资产指为生产商品、提供劳务、出租或经营管理而持有的，使用寿命超过一个会计年度的有形资产。同时满足以下 条件时予以确认：与该固定资产有关的经济利益很可能流入企业；该固定资产的成本能够可靠地计量。</w:t>
      </w:r>
    </w:p>
    <w:p>
      <w:pPr>
        <w:pStyle w:val="Style39"/>
        <w:keepNext/>
        <w:keepLines/>
        <w:widowControl w:val="0"/>
        <w:shd w:val="clear" w:color="auto" w:fill="auto"/>
        <w:bidi w:val="0"/>
        <w:spacing w:before="0" w:after="34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55"/>
      <w:bookmarkEnd w:id="956"/>
      <w:bookmarkEnd w:id="958"/>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固定资产装修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9.5-31.67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19-31.67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9.5-19</w:t>
            </w:r>
          </w:p>
        </w:tc>
      </w:tr>
    </w:tbl>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本公司固定资产主要分为：房屋及建筑物、机器设备、电子设备、运输设备等；折旧方法采用年限平均法。根据各类固 定资产的性质和使用情况，确定固定资产的使用寿命和预计净残值。并在年度终了，对固定资产的使用寿命、预计净残值和 折旧方法进行复核，如与原先估计数存在差异的，进行相应的调整。除已提足折旧仍继续使用的固定资产和单独计价入账的 土地之外，本公司对所有固定资产计提折旧。</w:t>
      </w:r>
    </w:p>
    <w:p>
      <w:pPr>
        <w:pStyle w:val="Style39"/>
        <w:keepNext/>
        <w:keepLines/>
        <w:widowControl w:val="0"/>
        <w:shd w:val="clear" w:color="auto" w:fill="auto"/>
        <w:bidi w:val="0"/>
        <w:spacing w:before="0" w:after="280" w:line="240" w:lineRule="auto"/>
        <w:ind w:left="0" w:right="0" w:firstLine="0"/>
        <w:jc w:val="left"/>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59"/>
      <w:bookmarkEnd w:id="960"/>
      <w:bookmarkEnd w:id="962"/>
    </w:p>
    <w:p>
      <w:pPr>
        <w:pStyle w:val="Style18"/>
        <w:keepNext w:val="0"/>
        <w:keepLines w:val="0"/>
        <w:widowControl w:val="0"/>
        <w:shd w:val="clear" w:color="auto" w:fill="auto"/>
        <w:bidi w:val="0"/>
        <w:spacing w:before="0" w:after="380" w:line="314" w:lineRule="exact"/>
        <w:ind w:left="0" w:right="0"/>
        <w:jc w:val="both"/>
      </w:pPr>
      <w:r>
        <w:rPr>
          <w:color w:val="000000"/>
          <w:spacing w:val="0"/>
          <w:w w:val="100"/>
          <w:position w:val="0"/>
        </w:rPr>
        <w:t>融资租入固定资产为实质上转移了与资产所有权有关的全部风险和报酬的租赁。融资租入固定资产初始计价为租赁期开 始日租赁资产公允价值与最低租赁付款额现值较低者作为入账价值;融资租入固定资产后续计价采用与自有固定资产相一致 的折旧政策计提折旧及减值准备。</w:t>
      </w:r>
    </w:p>
    <w:p>
      <w:pPr>
        <w:pStyle w:val="Style30"/>
        <w:keepNext/>
        <w:keepLines/>
        <w:widowControl w:val="0"/>
        <w:shd w:val="clear" w:color="auto" w:fill="auto"/>
        <w:tabs>
          <w:tab w:pos="489"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1</w:t>
      </w:r>
      <w:bookmarkEnd w:id="965"/>
      <w:r>
        <w:rPr>
          <w:rFonts w:ascii="Times New Roman" w:eastAsia="Times New Roman" w:hAnsi="Times New Roman" w:cs="Times New Roman"/>
          <w:color w:val="000000"/>
          <w:spacing w:val="0"/>
          <w:w w:val="100"/>
          <w:position w:val="0"/>
        </w:rPr>
        <w:t>8</w:t>
      </w:r>
      <w:r>
        <w:rPr>
          <w:color w:val="000000"/>
          <w:spacing w:val="0"/>
          <w:w w:val="100"/>
          <w:position w:val="0"/>
        </w:rPr>
        <w:t>、</w:t>
        <w:tab/>
        <w:t>在建工程</w:t>
      </w:r>
      <w:bookmarkEnd w:id="963"/>
      <w:bookmarkEnd w:id="964"/>
      <w:bookmarkEnd w:id="966"/>
    </w:p>
    <w:p>
      <w:pPr>
        <w:pStyle w:val="Style18"/>
        <w:keepNext w:val="0"/>
        <w:keepLines w:val="0"/>
        <w:widowControl w:val="0"/>
        <w:shd w:val="clear" w:color="auto" w:fill="auto"/>
        <w:bidi w:val="0"/>
        <w:spacing w:before="0" w:after="380" w:line="312" w:lineRule="exact"/>
        <w:ind w:left="0" w:right="0" w:firstLine="440"/>
        <w:jc w:val="left"/>
      </w:pPr>
      <w:r>
        <w:rPr>
          <w:color w:val="000000"/>
          <w:spacing w:val="0"/>
          <w:w w:val="100"/>
          <w:position w:val="0"/>
        </w:rPr>
        <w:t>本公司在建工程分为自营方式建造和出包方式建造两种。在建工程在工程完工达到预定可使用状态时，结转固定资产。 预定可使用状态的判断标准，应符合下列情况之一：固定资产的实体建造（包括安装）工作已经全部完成或实质上已经全部 完成；已经试生产或试运行，并且其结果表明资产能够正常运行或能够稳定地生产出合格产品，或者试运行结果表明其能够 正常运转或营业；该项建造的固定资产上的支出金额很少或者几乎不再发生；所购建的固定资产已经达到设计或合同要求， 或与设计或合同要求基本相符。</w:t>
      </w:r>
    </w:p>
    <w:p>
      <w:pPr>
        <w:pStyle w:val="Style30"/>
        <w:keepNext/>
        <w:keepLines/>
        <w:widowControl w:val="0"/>
        <w:shd w:val="clear" w:color="auto" w:fill="auto"/>
        <w:tabs>
          <w:tab w:pos="489" w:val="left"/>
        </w:tabs>
        <w:bidi w:val="0"/>
        <w:spacing w:before="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1</w:t>
      </w:r>
      <w:bookmarkEnd w:id="969"/>
      <w:r>
        <w:rPr>
          <w:rFonts w:ascii="Times New Roman" w:eastAsia="Times New Roman" w:hAnsi="Times New Roman" w:cs="Times New Roman"/>
          <w:color w:val="000000"/>
          <w:spacing w:val="0"/>
          <w:w w:val="100"/>
          <w:position w:val="0"/>
        </w:rPr>
        <w:t>9</w:t>
      </w:r>
      <w:r>
        <w:rPr>
          <w:color w:val="000000"/>
          <w:spacing w:val="0"/>
          <w:w w:val="100"/>
          <w:position w:val="0"/>
        </w:rPr>
        <w:t>、</w:t>
        <w:tab/>
        <w:t>借款费用</w:t>
      </w:r>
      <w:bookmarkEnd w:id="967"/>
      <w:bookmarkEnd w:id="968"/>
      <w:bookmarkEnd w:id="970"/>
    </w:p>
    <w:p>
      <w:pPr>
        <w:pStyle w:val="Style18"/>
        <w:keepNext w:val="0"/>
        <w:keepLines w:val="0"/>
        <w:widowControl w:val="0"/>
        <w:numPr>
          <w:ilvl w:val="0"/>
          <w:numId w:val="29"/>
        </w:numPr>
        <w:shd w:val="clear" w:color="auto" w:fill="auto"/>
        <w:tabs>
          <w:tab w:pos="731" w:val="left"/>
        </w:tabs>
        <w:bidi w:val="0"/>
        <w:spacing w:before="0" w:after="0" w:line="360" w:lineRule="auto"/>
        <w:ind w:left="0" w:right="0" w:firstLine="440"/>
        <w:jc w:val="both"/>
      </w:pPr>
      <w:bookmarkStart w:id="971" w:name="bookmark971"/>
      <w:bookmarkEnd w:id="971"/>
      <w:r>
        <w:rPr>
          <w:color w:val="000000"/>
          <w:spacing w:val="0"/>
          <w:w w:val="100"/>
          <w:position w:val="0"/>
        </w:rPr>
        <w:t>借款费用资本化的确认原则</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本公司发生的借款费用，可直接归属于符合资本化条件的资产的购建或者生产的，予以资本化，计入相关资产成本； 其他借款费用，在发生时根据其发生额确认为费用，计入当期损益。符合资本化条件的资产，是指需要经过相当长时间的购 建或者生产活动才能达到预定可使用或者可销售状态的固定资产、投资性房地产和存货等资产。</w:t>
      </w:r>
    </w:p>
    <w:p>
      <w:pPr>
        <w:pStyle w:val="Style18"/>
        <w:keepNext w:val="0"/>
        <w:keepLines w:val="0"/>
        <w:widowControl w:val="0"/>
        <w:numPr>
          <w:ilvl w:val="0"/>
          <w:numId w:val="29"/>
        </w:numPr>
        <w:shd w:val="clear" w:color="auto" w:fill="auto"/>
        <w:tabs>
          <w:tab w:pos="750" w:val="left"/>
        </w:tabs>
        <w:bidi w:val="0"/>
        <w:spacing w:before="0" w:after="0" w:line="360" w:lineRule="auto"/>
        <w:ind w:left="0" w:right="0" w:firstLine="440"/>
        <w:jc w:val="both"/>
      </w:pPr>
      <w:bookmarkStart w:id="972" w:name="bookmark972"/>
      <w:bookmarkEnd w:id="972"/>
      <w:r>
        <w:rPr>
          <w:color w:val="000000"/>
          <w:spacing w:val="0"/>
          <w:w w:val="100"/>
          <w:position w:val="0"/>
        </w:rPr>
        <w:t>资本化金额计算方法</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资本化期间，是指从借款费用开始资本化时点到停止资本化时点的期间。借款费用暂停资本化的期间不包括在内。在 </w:t>
      </w:r>
      <w:r>
        <w:rPr>
          <w:color w:val="000000"/>
          <w:spacing w:val="0"/>
          <w:w w:val="100"/>
          <w:position w:val="0"/>
        </w:rPr>
        <w:t>购建或生产过程中发生非正常中断、且中断时间连续超过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个月的，应当暂停借款费用的资本化。</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借入专门借款，按照专门借款当期实际发生的利息费用，减去将尚未动用的借款资金存入银行取得的利息收入或进行 暂时性投资取得的投资收益后的金额确定；占用一般借款按照累计资产支出超过专门借款部分的资产支出加权平均数乘以所 占用一般借款的资本化率计算确定，资本化率为一般借款的加权平均利率；借款存在折价或溢价的，按照实际利率法确定每 一会计期间应摊销的折价或溢价金额，调整每期利息金额。</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实际利率法是根据借款实际利率计算其摊余折价或溢价或利息费用的方法。其中实际利率是借款在预期存续期间的未 来现金流量，折现为该借款当前账面价值所使用的利率。</w:t>
      </w:r>
    </w:p>
    <w:p>
      <w:pPr>
        <w:pStyle w:val="Style30"/>
        <w:keepNext/>
        <w:keepLines/>
        <w:widowControl w:val="0"/>
        <w:shd w:val="clear" w:color="auto" w:fill="auto"/>
        <w:bidi w:val="0"/>
        <w:spacing w:before="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2</w:t>
      </w:r>
      <w:bookmarkEnd w:id="975"/>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973"/>
      <w:bookmarkEnd w:id="974"/>
      <w:bookmarkEnd w:id="976"/>
    </w:p>
    <w:p>
      <w:pPr>
        <w:pStyle w:val="Style39"/>
        <w:keepNext/>
        <w:keepLines/>
        <w:widowControl w:val="0"/>
        <w:shd w:val="clear" w:color="auto" w:fill="auto"/>
        <w:bidi w:val="0"/>
        <w:spacing w:before="0" w:after="380" w:line="240" w:lineRule="auto"/>
        <w:ind w:left="0" w:right="0" w:firstLine="0"/>
        <w:jc w:val="left"/>
      </w:pPr>
      <w:bookmarkStart w:id="977" w:name="bookmark977"/>
      <w:bookmarkStart w:id="978" w:name="bookmark978"/>
      <w:bookmarkStart w:id="979" w:name="bookmark979"/>
      <w:bookmarkStart w:id="980" w:name="bookmark980"/>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77"/>
      <w:bookmarkEnd w:id="978"/>
      <w:bookmarkEnd w:id="980"/>
    </w:p>
    <w:p>
      <w:pPr>
        <w:pStyle w:val="Style18"/>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）无形资产的计价方法</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本公司无形资产按照成本进行初始计量。购入的无形资产，按实际支付的价款和相关支出作为实际成本。投资者投入 的无形资产，按投资合同或协议约定的价值确定实际成本，但合同或协议约定价值不公允的，按公允价值确定实际成本。自 行开发的无形资产，其成本为达到预定用途前所发生的支出总额。</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本公司无形资产后续计量方法分别为：使用寿命有限无形资产采用直线法摊销，并在年度终了，对无形资产的使用寿 命和摊销方法进行复核，如与原先估计数存在差异的，进行相应的调整；使用寿命不确定的无形资产不摊销，但在年度终了， 对使用寿命进行复核，当有确凿证据表明其使用寿命是有限的，则估计其使用寿命，按直线法进行摊销。</w:t>
      </w:r>
    </w:p>
    <w:p>
      <w:pPr>
        <w:pStyle w:val="Style26"/>
        <w:keepNext w:val="0"/>
        <w:keepLines w:val="0"/>
        <w:widowControl w:val="0"/>
        <w:shd w:val="clear" w:color="auto" w:fill="auto"/>
        <w:bidi w:val="0"/>
        <w:spacing w:before="0" w:after="0" w:line="240" w:lineRule="auto"/>
        <w:ind w:left="413" w:right="0" w:firstLine="0"/>
        <w:jc w:val="left"/>
      </w:pPr>
      <w:r>
        <w:rPr>
          <w:color w:val="000000"/>
          <w:spacing w:val="0"/>
          <w:w w:val="100"/>
          <w:position w:val="0"/>
        </w:rPr>
        <w:t>使用寿命有限的无形资产摊销方法如下:</w:t>
      </w:r>
    </w:p>
    <w:tbl>
      <w:tblPr>
        <w:tblOverlap w:val="never"/>
        <w:jc w:val="left"/>
        <w:tblLayout w:type="fixed"/>
      </w:tblPr>
      <w:tblGrid>
        <w:gridCol w:w="2909"/>
        <w:gridCol w:w="2890"/>
        <w:gridCol w:w="274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使用寿命（年）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摊销方法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软件及软件著作权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商标权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受益年限</w:t>
            </w:r>
          </w:p>
        </w:tc>
      </w:tr>
    </w:tbl>
    <w:p>
      <w:pPr>
        <w:pStyle w:val="Style26"/>
        <w:keepNext w:val="0"/>
        <w:keepLines w:val="0"/>
        <w:widowControl w:val="0"/>
        <w:shd w:val="clear" w:color="auto" w:fill="auto"/>
        <w:bidi w:val="0"/>
        <w:spacing w:before="0" w:after="0" w:line="240" w:lineRule="auto"/>
        <w:ind w:left="40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）使用寿命不确定的判断依据</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本公司将无法预见该资产为公司带来经济利益的期限，或使用期限不确定的无形资产确定为使用寿命不确定的无形资 产。使用寿命不确定的判断依据为：来源于合同性权利或其他法定权利，但合同规定或法律规定无明确使用年限；综合同行 业情况或相关专家论证等，仍无法判断无形资产为公司带来经济利益的期限。</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每年年末，对使用寿命不确定的无形资产的使用寿命进行复核，主要采取自下而上的方式，由无形资产使用相关部门 进行基础复核，评价使用寿命不确定判断依据是否存在变化等。</w:t>
      </w:r>
    </w:p>
    <w:p>
      <w:pPr>
        <w:pStyle w:val="Style39"/>
        <w:keepNext/>
        <w:keepLines/>
        <w:widowControl w:val="0"/>
        <w:shd w:val="clear" w:color="auto" w:fill="auto"/>
        <w:bidi w:val="0"/>
        <w:spacing w:before="0" w:after="280" w:line="240" w:lineRule="auto"/>
        <w:ind w:left="0" w:right="0" w:firstLine="0"/>
        <w:jc w:val="left"/>
      </w:pPr>
      <w:bookmarkStart w:id="981" w:name="bookmark981"/>
      <w:bookmarkStart w:id="982" w:name="bookmark982"/>
      <w:bookmarkStart w:id="983" w:name="bookmark983"/>
      <w:bookmarkStart w:id="984" w:name="bookmark984"/>
      <w:r>
        <w:rPr>
          <w:color w:val="000000"/>
          <w:spacing w:val="0"/>
          <w:w w:val="100"/>
          <w:position w:val="0"/>
        </w:rPr>
        <w:t>（</w:t>
      </w:r>
      <w:bookmarkEnd w:id="983"/>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81"/>
      <w:bookmarkEnd w:id="982"/>
      <w:bookmarkEnd w:id="984"/>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内部研究开发项目的研究阶段和开发阶段具体标准，以及开发阶段支出符合资本化条件的具体标准</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内部研究开发项目研究阶段的支出，于发生时计入当期损益；开发阶段的支出，满足确认为无形资产条件的转入无形 资产核算。</w:t>
      </w:r>
    </w:p>
    <w:p>
      <w:pPr>
        <w:pStyle w:val="Style18"/>
        <w:keepNext w:val="0"/>
        <w:keepLines w:val="0"/>
        <w:widowControl w:val="0"/>
        <w:shd w:val="clear" w:color="auto" w:fill="auto"/>
        <w:tabs>
          <w:tab w:pos="784" w:val="left"/>
        </w:tabs>
        <w:bidi w:val="0"/>
        <w:spacing w:before="0" w:after="0" w:line="360" w:lineRule="auto"/>
        <w:ind w:left="0" w:right="0" w:firstLine="440"/>
        <w:jc w:val="left"/>
      </w:pPr>
      <w:bookmarkStart w:id="985" w:name="bookmark985"/>
      <w:r>
        <w:rPr>
          <w:rFonts w:ascii="Times New Roman" w:eastAsia="Times New Roman" w:hAnsi="Times New Roman" w:cs="Times New Roman"/>
          <w:color w:val="000000"/>
          <w:spacing w:val="0"/>
          <w:w w:val="100"/>
          <w:position w:val="0"/>
          <w:sz w:val="18"/>
          <w:szCs w:val="18"/>
        </w:rPr>
        <w:t>1</w:t>
      </w:r>
      <w:bookmarkEnd w:id="985"/>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划分内部研究开发项目的研究阶段和开发阶段的具体标准：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研究阶段：为研发项目而进行的前期市场调研和项目可行性论证的阶段，公司以《研发项目立项申请书》上项目立项 申请审核通过时间作为研发项目进入研究阶段的标准。</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开发阶段：研发项目经审批正式确认立项后即进入开发阶段，开发阶段以《项目立项报告》上的立项时间作为进入开 发阶段的标准。</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内部研究开发项目研究阶段的支出，在发生时计入当期损益。</w:t>
      </w:r>
    </w:p>
    <w:p>
      <w:pPr>
        <w:pStyle w:val="Style18"/>
        <w:keepNext w:val="0"/>
        <w:keepLines w:val="0"/>
        <w:widowControl w:val="0"/>
        <w:shd w:val="clear" w:color="auto" w:fill="auto"/>
        <w:tabs>
          <w:tab w:pos="803" w:val="left"/>
        </w:tabs>
        <w:bidi w:val="0"/>
        <w:spacing w:before="0" w:after="340" w:line="360" w:lineRule="auto"/>
        <w:ind w:left="0" w:right="0" w:firstLine="440"/>
        <w:jc w:val="both"/>
      </w:pPr>
      <w:bookmarkStart w:id="986" w:name="bookmark986"/>
      <w:r>
        <w:rPr>
          <w:rFonts w:ascii="Times New Roman" w:eastAsia="Times New Roman" w:hAnsi="Times New Roman" w:cs="Times New Roman"/>
          <w:color w:val="000000"/>
          <w:spacing w:val="0"/>
          <w:w w:val="100"/>
          <w:position w:val="0"/>
          <w:sz w:val="18"/>
          <w:szCs w:val="18"/>
        </w:rPr>
        <w:t>2</w:t>
      </w:r>
      <w:bookmarkEnd w:id="986"/>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开发阶段支出符合资本化的具体标准</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内部研究开发项目开发阶段的支出，同时满足下列条件时确认为无形资产：</w:t>
      </w:r>
    </w:p>
    <w:p>
      <w:pPr>
        <w:pStyle w:val="Style18"/>
        <w:keepNext w:val="0"/>
        <w:keepLines w:val="0"/>
        <w:widowControl w:val="0"/>
        <w:numPr>
          <w:ilvl w:val="0"/>
          <w:numId w:val="31"/>
        </w:numPr>
        <w:shd w:val="clear" w:color="auto" w:fill="auto"/>
        <w:tabs>
          <w:tab w:pos="799" w:val="left"/>
        </w:tabs>
        <w:bidi w:val="0"/>
        <w:spacing w:before="0" w:after="0" w:line="311" w:lineRule="exact"/>
        <w:ind w:left="0" w:right="0" w:firstLine="440"/>
        <w:jc w:val="both"/>
      </w:pPr>
      <w:bookmarkStart w:id="987" w:name="bookmark987"/>
      <w:bookmarkEnd w:id="987"/>
      <w:r>
        <w:rPr>
          <w:color w:val="000000"/>
          <w:spacing w:val="0"/>
          <w:w w:val="100"/>
          <w:position w:val="0"/>
        </w:rPr>
        <w:t>完成该无形资产以使其能够使用或出售在技术上具有可行性；</w:t>
      </w:r>
    </w:p>
    <w:p>
      <w:pPr>
        <w:pStyle w:val="Style18"/>
        <w:keepNext w:val="0"/>
        <w:keepLines w:val="0"/>
        <w:widowControl w:val="0"/>
        <w:numPr>
          <w:ilvl w:val="0"/>
          <w:numId w:val="31"/>
        </w:numPr>
        <w:shd w:val="clear" w:color="auto" w:fill="auto"/>
        <w:tabs>
          <w:tab w:pos="799" w:val="left"/>
        </w:tabs>
        <w:bidi w:val="0"/>
        <w:spacing w:before="0" w:after="0" w:line="311" w:lineRule="exact"/>
        <w:ind w:left="0" w:right="0" w:firstLine="440"/>
        <w:jc w:val="both"/>
      </w:pPr>
      <w:bookmarkStart w:id="988" w:name="bookmark988"/>
      <w:bookmarkEnd w:id="988"/>
      <w:r>
        <w:rPr>
          <w:color w:val="000000"/>
          <w:spacing w:val="0"/>
          <w:w w:val="100"/>
          <w:position w:val="0"/>
        </w:rPr>
        <w:t>具有完成该无形资产并使用或出售的意图；</w:t>
      </w:r>
    </w:p>
    <w:p>
      <w:pPr>
        <w:pStyle w:val="Style18"/>
        <w:keepNext w:val="0"/>
        <w:keepLines w:val="0"/>
        <w:widowControl w:val="0"/>
        <w:numPr>
          <w:ilvl w:val="0"/>
          <w:numId w:val="31"/>
        </w:numPr>
        <w:shd w:val="clear" w:color="auto" w:fill="auto"/>
        <w:tabs>
          <w:tab w:pos="772" w:val="left"/>
        </w:tabs>
        <w:bidi w:val="0"/>
        <w:spacing w:before="0" w:after="0" w:line="311" w:lineRule="exact"/>
        <w:ind w:left="0" w:right="0" w:firstLine="440"/>
        <w:jc w:val="both"/>
      </w:pPr>
      <w:bookmarkStart w:id="989" w:name="bookmark989"/>
      <w:bookmarkEnd w:id="989"/>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18"/>
        <w:keepNext w:val="0"/>
        <w:keepLines w:val="0"/>
        <w:widowControl w:val="0"/>
        <w:numPr>
          <w:ilvl w:val="0"/>
          <w:numId w:val="31"/>
        </w:numPr>
        <w:shd w:val="clear" w:color="auto" w:fill="auto"/>
        <w:tabs>
          <w:tab w:pos="799" w:val="left"/>
        </w:tabs>
        <w:bidi w:val="0"/>
        <w:spacing w:before="0" w:after="0" w:line="311" w:lineRule="exact"/>
        <w:ind w:left="0" w:right="0" w:firstLine="440"/>
        <w:jc w:val="both"/>
      </w:pPr>
      <w:bookmarkStart w:id="990" w:name="bookmark990"/>
      <w:bookmarkEnd w:id="990"/>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31"/>
        </w:numPr>
        <w:shd w:val="clear" w:color="auto" w:fill="auto"/>
        <w:tabs>
          <w:tab w:pos="799" w:val="left"/>
        </w:tabs>
        <w:bidi w:val="0"/>
        <w:spacing w:before="0" w:after="0" w:line="311" w:lineRule="exact"/>
        <w:ind w:left="0" w:right="0" w:firstLine="440"/>
        <w:jc w:val="both"/>
      </w:pPr>
      <w:bookmarkStart w:id="991" w:name="bookmark991"/>
      <w:bookmarkEnd w:id="991"/>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内部研究开发支出的资本化时点：开发项目在通过前期市场调研和项目可行性论证并报经公司批准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项目立项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后即进 入开发阶段，开发阶段以《项目立项报告》上的立项时间作为项目资本化的时点，整个开发阶段分为项目立项、项目开发、 项目验收、项目发布四个阶段。在项目完成验收之后确认为无形资产。</w:t>
      </w:r>
    </w:p>
    <w:p>
      <w:pPr>
        <w:pStyle w:val="Style18"/>
        <w:keepNext w:val="0"/>
        <w:keepLines w:val="0"/>
        <w:widowControl w:val="0"/>
        <w:shd w:val="clear" w:color="auto" w:fill="auto"/>
        <w:bidi w:val="0"/>
        <w:spacing w:before="0" w:after="400" w:line="311" w:lineRule="exact"/>
        <w:ind w:left="0" w:right="0" w:firstLine="440"/>
        <w:jc w:val="both"/>
      </w:pPr>
      <w:r>
        <w:rPr>
          <w:color w:val="000000"/>
          <w:spacing w:val="0"/>
          <w:w w:val="100"/>
          <w:position w:val="0"/>
        </w:rPr>
        <w:t>不满足上述条件的开发阶段的支出，于发生时计入当期损益。以前期间已计入损益的开发支出不在以后期间重新确认 为资产。已资本化的开发阶段的支出在资产负债表上列示为开发支出，自该项目达到预定用途之日起转为无形资产。</w:t>
      </w:r>
    </w:p>
    <w:p>
      <w:pPr>
        <w:pStyle w:val="Style30"/>
        <w:keepNext/>
        <w:keepLines/>
        <w:widowControl w:val="0"/>
        <w:shd w:val="clear" w:color="auto" w:fill="auto"/>
        <w:bidi w:val="0"/>
        <w:spacing w:before="0" w:after="260" w:line="240"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1</w:t>
      </w:r>
      <w:r>
        <w:rPr>
          <w:color w:val="000000"/>
          <w:spacing w:val="0"/>
          <w:w w:val="100"/>
          <w:position w:val="0"/>
        </w:rPr>
        <w:t>、长期资产减值</w:t>
      </w:r>
      <w:bookmarkEnd w:id="992"/>
      <w:bookmarkEnd w:id="993"/>
      <w:bookmarkEnd w:id="995"/>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本公司长期资产主要指长期股权投资、采用成本模式计量的投资性房地产、固定资产、在建工程、采用成本模式计量 的生产性生物资产、油气资产、无形资产、商誉等资产。</w:t>
      </w:r>
    </w:p>
    <w:p>
      <w:pPr>
        <w:pStyle w:val="Style18"/>
        <w:keepNext w:val="0"/>
        <w:keepLines w:val="0"/>
        <w:widowControl w:val="0"/>
        <w:numPr>
          <w:ilvl w:val="0"/>
          <w:numId w:val="33"/>
        </w:numPr>
        <w:shd w:val="clear" w:color="auto" w:fill="auto"/>
        <w:tabs>
          <w:tab w:pos="727" w:val="left"/>
        </w:tabs>
        <w:bidi w:val="0"/>
        <w:spacing w:before="0" w:after="0" w:line="360" w:lineRule="auto"/>
        <w:ind w:left="0" w:right="0" w:firstLine="440"/>
        <w:jc w:val="both"/>
      </w:pPr>
      <w:bookmarkStart w:id="996" w:name="bookmark996"/>
      <w:bookmarkEnd w:id="996"/>
      <w:r>
        <w:rPr>
          <w:color w:val="000000"/>
          <w:spacing w:val="0"/>
          <w:w w:val="100"/>
          <w:position w:val="0"/>
        </w:rPr>
        <w:t>长期资产减值测试方法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资产负债表日，本公司对长期资产检查是否存在可能发生减值的迹象，当存在减值迹象时应进行减值测试确认其可收 回金额，按账面价值与可收回金额孰低计提减值准备。</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可收回金额按照长期资产的公允价值减去处置费用后的净额与长期资产预计未来现金流量的现值之间孰高确定。长期 资产的公允价值净额是根据公平交易中销售协议价格减去可直接归属于该长期资产处置费用的金额确定。</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本公司在确定公允价值时优先考虑销售协议价格，其次如不存在销售协议价格但存在资产活跃市场或同行业类似资产 交易价格，按照市场价格确定；如按照上述规定仍然无法可靠估计长期资产的公允价值，以长期资产预计未来现金流量的现 值作为其可收回金额。</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本公司在确定长期资产预计未来现金流量现值时：①其现金流量分别根据资产持续使用过程中以及最终处置时预计未 来现金流量进行测算，主要依据公司管理层批准的财务预算或预测数据，以及预测期之后年份的合理增长率为基础进行最佳 估计确定。预计未来现金流量充分考虑历史经验数据及外部环境因素的变化等确定。②其折现率根据资产负债日与预测期间 相同的国债或活跃市场上的高质量公司债券的市场收益率确定。</w:t>
      </w:r>
    </w:p>
    <w:p>
      <w:pPr>
        <w:pStyle w:val="Style18"/>
        <w:keepNext w:val="0"/>
        <w:keepLines w:val="0"/>
        <w:widowControl w:val="0"/>
        <w:numPr>
          <w:ilvl w:val="0"/>
          <w:numId w:val="33"/>
        </w:numPr>
        <w:shd w:val="clear" w:color="auto" w:fill="auto"/>
        <w:tabs>
          <w:tab w:pos="747" w:val="left"/>
        </w:tabs>
        <w:bidi w:val="0"/>
        <w:spacing w:before="0" w:after="0" w:line="360" w:lineRule="auto"/>
        <w:ind w:left="0" w:right="0" w:firstLine="440"/>
        <w:jc w:val="both"/>
      </w:pPr>
      <w:bookmarkStart w:id="997" w:name="bookmark997"/>
      <w:bookmarkEnd w:id="997"/>
      <w:r>
        <w:rPr>
          <w:color w:val="000000"/>
          <w:spacing w:val="0"/>
          <w:w w:val="100"/>
          <w:position w:val="0"/>
        </w:rPr>
        <w:t>长期资产减值的会计处理方法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本公司对长期资产可收回金额低于其账面价值的，应当将长期资产账面价值减记至可收</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回金额，减记的金额确认为资产减值损失，计入当期损益，同时计提相应长期资产的减值准备。相应减值资产折旧或 摊销费用在未来期间作相应调整。减值损失一经计提，在以后会计期间不再转回。</w:t>
      </w:r>
    </w:p>
    <w:p>
      <w:pPr>
        <w:pStyle w:val="Style18"/>
        <w:keepNext w:val="0"/>
        <w:keepLines w:val="0"/>
        <w:widowControl w:val="0"/>
        <w:numPr>
          <w:ilvl w:val="0"/>
          <w:numId w:val="33"/>
        </w:numPr>
        <w:shd w:val="clear" w:color="auto" w:fill="auto"/>
        <w:tabs>
          <w:tab w:pos="747" w:val="left"/>
        </w:tabs>
        <w:bidi w:val="0"/>
        <w:spacing w:before="0" w:after="0" w:line="360" w:lineRule="auto"/>
        <w:ind w:left="0" w:right="0" w:firstLine="440"/>
        <w:jc w:val="both"/>
      </w:pPr>
      <w:bookmarkStart w:id="998" w:name="bookmark998"/>
      <w:bookmarkEnd w:id="998"/>
      <w:r>
        <w:rPr>
          <w:color w:val="000000"/>
          <w:spacing w:val="0"/>
          <w:w w:val="100"/>
          <w:position w:val="0"/>
        </w:rPr>
        <w:t>商誉的减值测试方法及会计处理方法</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本公司每年年末对商誉进行减值测试，具体测试方法如下：</w:t>
      </w:r>
    </w:p>
    <w:p>
      <w:pPr>
        <w:pStyle w:val="Style18"/>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）先对不包含商誉的资产组或资产组组合进行减值测试，确认可收回金额，按资产组或资产组组合账面价值与可收回 金额孰低计提减值损失；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）再对包含商誉的资产组或者资产组组合进行减值测试，确认其可收回金额，按包括分摊商誉的 资产组或资产组组合账面价值与可收回金额孰低部分，首先抵减分摊至资产组或资产组组合中商誉的账面价值，再根据资产 组或资产组组合中除商誉之外的其他各项资产的账面价值所占比重，按比例抵减其他各项资产的账面价值。</w:t>
      </w:r>
    </w:p>
    <w:p>
      <w:pPr>
        <w:pStyle w:val="Style18"/>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商誉减值会计处理方法：根据商誉减值测试结果，对各项资产账面价值的抵减，应当作为各单项资产包括商誉的减值 损失处理，计入当期损益。抵减后各项资产账面价值不得低于该资产公允价值净额、该资产预计未来现金流量现值和零三者 之中最高者。未能分摊的减值损失在资产组或资产组组合中其他各项资产的账面价值所占比重进行分配。</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00" w:name="bookmark1000"/>
      <w:bookmarkStart w:id="1001" w:name="bookmark1001"/>
      <w:bookmarkStart w:id="1002" w:name="bookmark1002"/>
      <w:bookmarkStart w:id="999" w:name="bookmark999"/>
      <w:r>
        <w:rPr>
          <w:rFonts w:ascii="Times New Roman" w:eastAsia="Times New Roman" w:hAnsi="Times New Roman" w:cs="Times New Roman"/>
          <w:color w:val="000000"/>
          <w:spacing w:val="0"/>
          <w:w w:val="100"/>
          <w:position w:val="0"/>
        </w:rPr>
        <w:t>2</w:t>
      </w:r>
      <w:bookmarkEnd w:id="1001"/>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000"/>
      <w:bookmarkEnd w:id="1002"/>
      <w:bookmarkEnd w:id="999"/>
    </w:p>
    <w:p>
      <w:pPr>
        <w:pStyle w:val="Style1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本公司长期待摊费用是指已经支出，但受益期限在一年以上（不含一年）的各项费用。长期待摊费用按费用项目的受 益期限分期摊销。若长期待摊的费用项目不能使以后会计期间受益，则将尚未摊销的该项目的摊余价值全部转入当期损益。</w:t>
      </w:r>
    </w:p>
    <w:p>
      <w:pPr>
        <w:pStyle w:val="Style18"/>
        <w:keepNext w:val="0"/>
        <w:keepLines w:val="0"/>
        <w:widowControl w:val="0"/>
        <w:numPr>
          <w:ilvl w:val="0"/>
          <w:numId w:val="35"/>
        </w:numPr>
        <w:shd w:val="clear" w:color="auto" w:fill="auto"/>
        <w:tabs>
          <w:tab w:pos="741" w:val="left"/>
        </w:tabs>
        <w:bidi w:val="0"/>
        <w:spacing w:before="0" w:after="0" w:line="360" w:lineRule="auto"/>
        <w:ind w:left="0" w:right="0" w:firstLine="440"/>
        <w:jc w:val="both"/>
      </w:pPr>
      <w:bookmarkStart w:id="1003" w:name="bookmark1003"/>
      <w:bookmarkEnd w:id="1003"/>
      <w:r>
        <w:rPr>
          <w:color w:val="000000"/>
          <w:spacing w:val="0"/>
          <w:w w:val="100"/>
          <w:position w:val="0"/>
        </w:rPr>
        <w:t>摊销方法</w:t>
      </w:r>
    </w:p>
    <w:p>
      <w:pPr>
        <w:pStyle w:val="Style1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本公司长期待摊费用是指已经支出，但受益期限在一年以上（不含一年）的各项费用。长期待摊费用按费用项目的受 益期限分期摊销。若长期待摊的费用项目不能使以后会计期间受益，则将尚未摊销的该项目的摊余价值全部转入当期损益。</w:t>
      </w:r>
    </w:p>
    <w:p>
      <w:pPr>
        <w:pStyle w:val="Style18"/>
        <w:keepNext w:val="0"/>
        <w:keepLines w:val="0"/>
        <w:widowControl w:val="0"/>
        <w:numPr>
          <w:ilvl w:val="0"/>
          <w:numId w:val="35"/>
        </w:numPr>
        <w:shd w:val="clear" w:color="auto" w:fill="auto"/>
        <w:tabs>
          <w:tab w:pos="760" w:val="left"/>
        </w:tabs>
        <w:bidi w:val="0"/>
        <w:spacing w:before="0" w:after="0" w:line="360" w:lineRule="auto"/>
        <w:ind w:left="0" w:right="0" w:firstLine="440"/>
        <w:jc w:val="both"/>
      </w:pPr>
      <w:bookmarkStart w:id="1004" w:name="bookmark1004"/>
      <w:bookmarkEnd w:id="1004"/>
      <w:r>
        <w:rPr>
          <w:color w:val="000000"/>
          <w:spacing w:val="0"/>
          <w:w w:val="100"/>
          <w:position w:val="0"/>
        </w:rPr>
        <w:t>摊销年限</w:t>
      </w:r>
    </w:p>
    <w:p>
      <w:pPr>
        <w:pStyle w:val="Style18"/>
        <w:keepNext w:val="0"/>
        <w:keepLines w:val="0"/>
        <w:widowControl w:val="0"/>
        <w:shd w:val="clear" w:color="auto" w:fill="auto"/>
        <w:tabs>
          <w:tab w:pos="885" w:val="left"/>
        </w:tabs>
        <w:bidi w:val="0"/>
        <w:spacing w:before="0" w:after="0" w:line="317" w:lineRule="exact"/>
        <w:ind w:left="0" w:right="0" w:firstLine="440"/>
        <w:jc w:val="both"/>
      </w:pPr>
      <w:bookmarkStart w:id="1005" w:name="bookmark1005"/>
      <w:r>
        <w:rPr>
          <w:color w:val="000000"/>
          <w:spacing w:val="0"/>
          <w:w w:val="100"/>
          <w:position w:val="0"/>
        </w:rPr>
        <w:t>（</w:t>
      </w:r>
      <w:bookmarkEnd w:id="10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房屋装修费按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年平均摊销；</w:t>
      </w:r>
    </w:p>
    <w:p>
      <w:pPr>
        <w:pStyle w:val="Style18"/>
        <w:keepNext w:val="0"/>
        <w:keepLines w:val="0"/>
        <w:widowControl w:val="0"/>
        <w:shd w:val="clear" w:color="auto" w:fill="auto"/>
        <w:tabs>
          <w:tab w:pos="885" w:val="left"/>
        </w:tabs>
        <w:bidi w:val="0"/>
        <w:spacing w:before="0" w:after="0" w:line="317" w:lineRule="exact"/>
        <w:ind w:left="0" w:right="0" w:firstLine="440"/>
        <w:jc w:val="both"/>
      </w:pPr>
      <w:bookmarkStart w:id="1006" w:name="bookmark1006"/>
      <w:r>
        <w:rPr>
          <w:color w:val="000000"/>
          <w:spacing w:val="0"/>
          <w:w w:val="100"/>
          <w:position w:val="0"/>
        </w:rPr>
        <w:t>（</w:t>
      </w:r>
      <w:bookmarkEnd w:id="10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预付经营租入固定资产的租金，按租赁合同规定的期限平均摊销；</w:t>
      </w:r>
    </w:p>
    <w:p>
      <w:pPr>
        <w:pStyle w:val="Style18"/>
        <w:keepNext w:val="0"/>
        <w:keepLines w:val="0"/>
        <w:widowControl w:val="0"/>
        <w:shd w:val="clear" w:color="auto" w:fill="auto"/>
        <w:tabs>
          <w:tab w:pos="885" w:val="left"/>
        </w:tabs>
        <w:bidi w:val="0"/>
        <w:spacing w:before="0" w:after="380" w:line="317" w:lineRule="exact"/>
        <w:ind w:left="0" w:right="0" w:firstLine="44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经营租赁方式租入的固定资产改良支出，按剩余租赁期与租赁资产尚可使用年限两者中较短的期限平均摊销。</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2</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008"/>
      <w:bookmarkEnd w:id="1009"/>
      <w:bookmarkEnd w:id="1011"/>
    </w:p>
    <w:p>
      <w:pPr>
        <w:pStyle w:val="Style18"/>
        <w:keepNext w:val="0"/>
        <w:keepLines w:val="0"/>
        <w:widowControl w:val="0"/>
        <w:shd w:val="clear" w:color="auto" w:fill="auto"/>
        <w:bidi w:val="0"/>
        <w:spacing w:before="0" w:after="380" w:line="316" w:lineRule="exact"/>
        <w:ind w:left="0" w:right="0" w:firstLine="440"/>
        <w:jc w:val="left"/>
      </w:pPr>
      <w:r>
        <w:rPr>
          <w:color w:val="000000"/>
          <w:spacing w:val="0"/>
          <w:w w:val="100"/>
          <w:position w:val="0"/>
        </w:rPr>
        <w:t>本公司将已收或应收客户对价而应向客户转让商品或提供服务的义务列示为合同负债。</w:t>
      </w:r>
    </w:p>
    <w:p>
      <w:pPr>
        <w:pStyle w:val="Style30"/>
        <w:keepNext/>
        <w:keepLines/>
        <w:widowControl w:val="0"/>
        <w:shd w:val="clear" w:color="auto" w:fill="auto"/>
        <w:tabs>
          <w:tab w:pos="483" w:val="left"/>
        </w:tabs>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2</w:t>
      </w:r>
      <w:bookmarkEnd w:id="1014"/>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012"/>
      <w:bookmarkEnd w:id="1013"/>
      <w:bookmarkEnd w:id="1015"/>
    </w:p>
    <w:p>
      <w:pPr>
        <w:pStyle w:val="Style39"/>
        <w:keepNext/>
        <w:keepLines/>
        <w:widowControl w:val="0"/>
        <w:shd w:val="clear" w:color="auto" w:fill="auto"/>
        <w:tabs>
          <w:tab w:pos="493" w:val="left"/>
        </w:tabs>
        <w:bidi w:val="0"/>
        <w:spacing w:before="0" w:after="280" w:line="240" w:lineRule="auto"/>
        <w:ind w:left="0" w:right="0" w:firstLine="0"/>
        <w:jc w:val="left"/>
      </w:pPr>
      <w:bookmarkStart w:id="1016" w:name="bookmark1016"/>
      <w:bookmarkStart w:id="1017" w:name="bookmark1017"/>
      <w:bookmarkStart w:id="1018" w:name="bookmark1018"/>
      <w:bookmarkStart w:id="1019" w:name="bookmark1019"/>
      <w:r>
        <w:rPr>
          <w:color w:val="000000"/>
          <w:spacing w:val="0"/>
          <w:w w:val="100"/>
          <w:position w:val="0"/>
        </w:rPr>
        <w:t>（</w:t>
      </w:r>
      <w:bookmarkEnd w:id="1018"/>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16"/>
      <w:bookmarkEnd w:id="1017"/>
      <w:bookmarkEnd w:id="1019"/>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在职工为本公司提供服务的会计期间，将实际发生的短期薪酬确认为负债，并计入当期损益，企业会计准则要求或允 许计入资产成本的除外。本公司发生的职工福利费，在实际发生时根据实际发生额计入当期损益或相关资产成本。职工福利 费为非货币性福利的，按照公允价值计量。本公司为职工缴纳的医疗保险费、工伤保险费、生育保险费等社会保险费和住房 公积金，以及按规定提取的工会经费和职工教育经费，在职工提供服务的会计期间，根据规定的计提基础和计提比例计算确 定相应的职工薪酬金额，并确认相应负债，计入当期损益或相关资产成本。</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20"/>
      <w:bookmarkEnd w:id="1021"/>
      <w:bookmarkEnd w:id="1023"/>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本公司在职工提供服务的会计期间，根据设定提存计划计算的应缴存金额确认为负债，并计入当期损益或相关资产成 本。根据预期累计福利单位法确定的公式将设定受益计划产生的福利义务归属于职工提供服务的期间，并计入当期损益或相 关资产成本。</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24"/>
      <w:bookmarkEnd w:id="1025"/>
      <w:bookmarkEnd w:id="1027"/>
    </w:p>
    <w:p>
      <w:pPr>
        <w:pStyle w:val="Style18"/>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本公司向职工提供辞退福利时，在下列两者孰早日确认辞退福利产生的职工薪酬负债，并计入当期损益：本公司不能 单方面撤回因解除劳动关系计划或裁减建议所提供的辞退福利时;本公司确认与涉及支付辞退福利的重组相关的成本或费用 时。</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028" w:name="bookmark1028"/>
      <w:bookmarkStart w:id="1029" w:name="bookmark1029"/>
      <w:bookmarkStart w:id="1030" w:name="bookmark1030"/>
      <w:bookmarkStart w:id="1031" w:name="bookmark1031"/>
      <w:r>
        <w:rPr>
          <w:color w:val="000000"/>
          <w:spacing w:val="0"/>
          <w:w w:val="100"/>
          <w:position w:val="0"/>
        </w:rPr>
        <w:t>（</w:t>
      </w:r>
      <w:bookmarkEnd w:id="1030"/>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28"/>
      <w:bookmarkEnd w:id="1029"/>
      <w:bookmarkEnd w:id="1031"/>
    </w:p>
    <w:p>
      <w:pPr>
        <w:pStyle w:val="Style18"/>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本公司向职工提供的其他长期职工福利，符合设定提存计划条件的，应当按照有关设定提存计划的规定进行处理；除 此外，根据设定受益计划的有关规定，确认和计量其他长期职工福利净负债或净资产。</w:t>
      </w:r>
    </w:p>
    <w:p>
      <w:pPr>
        <w:pStyle w:val="Style30"/>
        <w:keepNext/>
        <w:keepLines/>
        <w:widowControl w:val="0"/>
        <w:shd w:val="clear" w:color="auto" w:fill="auto"/>
        <w:tabs>
          <w:tab w:pos="432" w:val="left"/>
        </w:tabs>
        <w:bidi w:val="0"/>
        <w:spacing w:before="0" w:after="28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2</w:t>
      </w:r>
      <w:bookmarkEnd w:id="1034"/>
      <w:r>
        <w:rPr>
          <w:rFonts w:ascii="Times New Roman" w:eastAsia="Times New Roman" w:hAnsi="Times New Roman" w:cs="Times New Roman"/>
          <w:color w:val="000000"/>
          <w:spacing w:val="0"/>
          <w:w w:val="100"/>
          <w:position w:val="0"/>
        </w:rPr>
        <w:t>5</w:t>
      </w:r>
      <w:r>
        <w:rPr>
          <w:color w:val="000000"/>
          <w:spacing w:val="0"/>
          <w:w w:val="100"/>
          <w:position w:val="0"/>
        </w:rPr>
        <w:t>、</w:t>
        <w:tab/>
        <w:t>预计负债</w:t>
      </w:r>
      <w:bookmarkEnd w:id="1032"/>
      <w:bookmarkEnd w:id="1033"/>
      <w:bookmarkEnd w:id="1035"/>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当与或有事项相关的义务是公司承担的现时义务，且履行该义务很可能导致经济利益流出，同时其金额能够可靠地计 量时确认该义务为预计负债。本公司按照履行相关现时义务所需支出的最佳估计数进行初始计量，如所需支出存在一个连续 范围，且该范围内各种结果发生的可能性相同，最佳估计数按照该范围内的中间值确定；如涉及多个项目，按照各种可能结 果及相关概率计算确定最佳估计数。</w:t>
      </w:r>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资产负债表日应当对预计负债账面价值进行复核，有确凿证据表明该账面价值不能真实反映当前最佳估计数，应当按 照当前最佳估计数对该账面价值进行调整。</w:t>
      </w:r>
    </w:p>
    <w:p>
      <w:pPr>
        <w:pStyle w:val="Style30"/>
        <w:keepNext/>
        <w:keepLines/>
        <w:widowControl w:val="0"/>
        <w:shd w:val="clear" w:color="auto" w:fill="auto"/>
        <w:tabs>
          <w:tab w:pos="432" w:val="left"/>
        </w:tabs>
        <w:bidi w:val="0"/>
        <w:spacing w:before="0" w:after="280" w:line="240" w:lineRule="auto"/>
        <w:ind w:left="0" w:right="0" w:firstLine="0"/>
        <w:jc w:val="left"/>
      </w:pPr>
      <w:bookmarkStart w:id="1036" w:name="bookmark1036"/>
      <w:bookmarkStart w:id="1037" w:name="bookmark1037"/>
      <w:bookmarkStart w:id="1038" w:name="bookmark1038"/>
      <w:bookmarkStart w:id="1039" w:name="bookmark1039"/>
      <w:r>
        <w:rPr>
          <w:rFonts w:ascii="Times New Roman" w:eastAsia="Times New Roman" w:hAnsi="Times New Roman" w:cs="Times New Roman"/>
          <w:color w:val="000000"/>
          <w:spacing w:val="0"/>
          <w:w w:val="100"/>
          <w:position w:val="0"/>
        </w:rPr>
        <w:t>2</w:t>
      </w:r>
      <w:bookmarkEnd w:id="1038"/>
      <w:r>
        <w:rPr>
          <w:rFonts w:ascii="Times New Roman" w:eastAsia="Times New Roman" w:hAnsi="Times New Roman" w:cs="Times New Roman"/>
          <w:color w:val="000000"/>
          <w:spacing w:val="0"/>
          <w:w w:val="100"/>
          <w:position w:val="0"/>
        </w:rPr>
        <w:t>6</w:t>
      </w:r>
      <w:r>
        <w:rPr>
          <w:color w:val="000000"/>
          <w:spacing w:val="0"/>
          <w:w w:val="100"/>
          <w:position w:val="0"/>
        </w:rPr>
        <w:t>、</w:t>
        <w:tab/>
        <w:t>股份支付</w:t>
      </w:r>
      <w:bookmarkEnd w:id="1036"/>
      <w:bookmarkEnd w:id="1037"/>
      <w:bookmarkEnd w:id="1039"/>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本公司股份支付包括以权益结算的股份支付和以现金结算的股份支付。以权益结算的股份支付换取职工提供服务的， 以授予职工权益工具的公允价值计量。存在活跃市场的，按照活跃市场中的报价确定；不存在活跃市场的，采用估值技术确 定，包括参考熟悉情况并自愿交易的各方最近进行的市场交易中使用的价格、参照实质上相同的其他金融工具的当前公允价 值、现金流量折现法和期权定价模型等。</w:t>
      </w:r>
    </w:p>
    <w:p>
      <w:pPr>
        <w:pStyle w:val="Style18"/>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在各个资产负债表日，根据最新取得的可行权人数变动、业绩指标完成情况等后续信息，修正预计可行权的股票期权 数量，并以此为依据确认各期应分摊的费用。对于跨越多个会计期间的期权费用，一般可以按照该期权在某会计期间内等待 期长度占整个等待期长度的比例进行分摊。</w:t>
      </w:r>
    </w:p>
    <w:p>
      <w:pPr>
        <w:pStyle w:val="Style30"/>
        <w:keepNext/>
        <w:keepLines/>
        <w:widowControl w:val="0"/>
        <w:shd w:val="clear" w:color="auto" w:fill="auto"/>
        <w:tabs>
          <w:tab w:pos="432" w:val="left"/>
        </w:tabs>
        <w:bidi w:val="0"/>
        <w:spacing w:before="0" w:after="280" w:line="240" w:lineRule="auto"/>
        <w:ind w:left="0" w:right="0" w:firstLine="0"/>
        <w:jc w:val="left"/>
      </w:pPr>
      <w:bookmarkStart w:id="1040" w:name="bookmark1040"/>
      <w:bookmarkStart w:id="1041" w:name="bookmark1041"/>
      <w:bookmarkStart w:id="1042" w:name="bookmark1042"/>
      <w:bookmarkStart w:id="1043" w:name="bookmark1043"/>
      <w:r>
        <w:rPr>
          <w:rFonts w:ascii="Times New Roman" w:eastAsia="Times New Roman" w:hAnsi="Times New Roman" w:cs="Times New Roman"/>
          <w:color w:val="000000"/>
          <w:spacing w:val="0"/>
          <w:w w:val="100"/>
          <w:position w:val="0"/>
        </w:rPr>
        <w:t>2</w:t>
      </w:r>
      <w:bookmarkEnd w:id="1042"/>
      <w:r>
        <w:rPr>
          <w:rFonts w:ascii="Times New Roman" w:eastAsia="Times New Roman" w:hAnsi="Times New Roman" w:cs="Times New Roman"/>
          <w:color w:val="000000"/>
          <w:spacing w:val="0"/>
          <w:w w:val="100"/>
          <w:position w:val="0"/>
        </w:rPr>
        <w:t>7</w:t>
      </w:r>
      <w:r>
        <w:rPr>
          <w:color w:val="000000"/>
          <w:spacing w:val="0"/>
          <w:w w:val="100"/>
          <w:position w:val="0"/>
        </w:rPr>
        <w:t>、</w:t>
        <w:tab/>
        <w:t>优先股、永续债等其他金融工具</w:t>
      </w:r>
      <w:bookmarkEnd w:id="1040"/>
      <w:bookmarkEnd w:id="1041"/>
      <w:bookmarkEnd w:id="1043"/>
    </w:p>
    <w:p>
      <w:pPr>
        <w:pStyle w:val="Style18"/>
        <w:keepNext w:val="0"/>
        <w:keepLines w:val="0"/>
        <w:widowControl w:val="0"/>
        <w:numPr>
          <w:ilvl w:val="0"/>
          <w:numId w:val="37"/>
        </w:numPr>
        <w:shd w:val="clear" w:color="auto" w:fill="auto"/>
        <w:tabs>
          <w:tab w:pos="689" w:val="left"/>
        </w:tabs>
        <w:bidi w:val="0"/>
        <w:spacing w:before="0" w:after="0" w:line="314" w:lineRule="exact"/>
        <w:ind w:left="0" w:right="0" w:firstLine="440"/>
        <w:jc w:val="both"/>
      </w:pPr>
      <w:bookmarkStart w:id="1044" w:name="bookmark1044"/>
      <w:bookmarkEnd w:id="1044"/>
      <w:r>
        <w:rPr>
          <w:color w:val="000000"/>
          <w:spacing w:val="0"/>
          <w:w w:val="100"/>
          <w:position w:val="0"/>
        </w:rPr>
        <w:t>金融负债和权益工具的划分</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本公司发行的优先股、永续债（例如长期限含权中期票据）、认股权、可转换公司债券等，按照以下原则划分为金融 负债或权益工具：</w:t>
      </w:r>
    </w:p>
    <w:p>
      <w:pPr>
        <w:pStyle w:val="Style18"/>
        <w:keepNext w:val="0"/>
        <w:keepLines w:val="0"/>
        <w:widowControl w:val="0"/>
        <w:shd w:val="clear" w:color="auto" w:fill="auto"/>
        <w:tabs>
          <w:tab w:pos="912" w:val="left"/>
        </w:tabs>
        <w:bidi w:val="0"/>
        <w:spacing w:before="0" w:after="0" w:line="314" w:lineRule="exact"/>
        <w:ind w:left="0" w:right="0" w:firstLine="440"/>
        <w:jc w:val="both"/>
      </w:pPr>
      <w:bookmarkStart w:id="1045" w:name="bookmark1045"/>
      <w:r>
        <w:rPr>
          <w:color w:val="000000"/>
          <w:spacing w:val="0"/>
          <w:w w:val="100"/>
          <w:position w:val="0"/>
        </w:rPr>
        <w:t>（</w:t>
      </w:r>
      <w:bookmarkEnd w:id="104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通过交付现金、其他金融资产或交换金融资产或金融负债结算的情况。如果本公司不能无条件地避免以交付现金 或其他金融资产来履行一项合同义务，则该合同义务符合金融负债的定义。</w:t>
      </w:r>
    </w:p>
    <w:p>
      <w:pPr>
        <w:pStyle w:val="Style18"/>
        <w:keepNext w:val="0"/>
        <w:keepLines w:val="0"/>
        <w:widowControl w:val="0"/>
        <w:shd w:val="clear" w:color="auto" w:fill="auto"/>
        <w:bidi w:val="0"/>
        <w:spacing w:before="0" w:after="0" w:line="314" w:lineRule="exact"/>
        <w:ind w:left="0" w:right="0" w:firstLine="440"/>
        <w:jc w:val="both"/>
      </w:pPr>
      <w:bookmarkStart w:id="1046" w:name="bookmark1046"/>
      <w:r>
        <w:rPr>
          <w:color w:val="000000"/>
          <w:spacing w:val="0"/>
          <w:w w:val="100"/>
          <w:position w:val="0"/>
        </w:rPr>
        <w:t>（</w:t>
      </w:r>
      <w:bookmarkEnd w:id="104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通过自身权益工具结算的情况。如果发行的金融工具须用或可用本公司自身权益工具结算，作为现金或其他金融 资产的替代品，该工具是本公司的金融负债；如果为了使该工具持有人享有在本公司扣除所有负债后的资产中的剩余权益， 则该工具是本公司的权益工具。</w:t>
      </w:r>
    </w:p>
    <w:p>
      <w:pPr>
        <w:pStyle w:val="Style18"/>
        <w:keepNext w:val="0"/>
        <w:keepLines w:val="0"/>
        <w:widowControl w:val="0"/>
        <w:shd w:val="clear" w:color="auto" w:fill="auto"/>
        <w:bidi w:val="0"/>
        <w:spacing w:before="0" w:after="0" w:line="314" w:lineRule="exact"/>
        <w:ind w:left="0" w:right="0" w:firstLine="440"/>
        <w:jc w:val="both"/>
      </w:pPr>
      <w:bookmarkStart w:id="1047" w:name="bookmark1047"/>
      <w:r>
        <w:rPr>
          <w:color w:val="000000"/>
          <w:spacing w:val="0"/>
          <w:w w:val="100"/>
          <w:position w:val="0"/>
        </w:rPr>
        <w:t>（</w:t>
      </w:r>
      <w:bookmarkEnd w:id="1047"/>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对于将来须用或可用本公司自身权益工具结算的金融工具的分类，应当区分衍生工具还是非衍生工具。对于非衍 生工具，如果本公司未来没有义务交付可变数量的自身权益工具进行结算，则该非衍生工具是权益工具；否则，该非衍生工 具是金融负债。对于衍生工具，如果本公司只能通过以固定数量的自身权益工具交换固定金额的现金或其他金融资产进行结 算，则该衍生工具是权益工具；如果本公司以固定数量自身权益工具交换可变金额现金或其他金融资产，或以可变数量自身 权益工具交换固定金额现金或其他金融资产，或在转换价格不固定的情况下以可变数量自身权益工具交换可变金额现金或其 他金融资产，则该衍生工具应当确认为金融负债或金融资产。</w:t>
      </w:r>
    </w:p>
    <w:p>
      <w:pPr>
        <w:pStyle w:val="Style18"/>
        <w:keepNext w:val="0"/>
        <w:keepLines w:val="0"/>
        <w:widowControl w:val="0"/>
        <w:numPr>
          <w:ilvl w:val="0"/>
          <w:numId w:val="37"/>
        </w:numPr>
        <w:shd w:val="clear" w:color="auto" w:fill="auto"/>
        <w:tabs>
          <w:tab w:pos="709" w:val="left"/>
        </w:tabs>
        <w:bidi w:val="0"/>
        <w:spacing w:before="0" w:after="0" w:line="314" w:lineRule="exact"/>
        <w:ind w:left="0" w:right="0" w:firstLine="440"/>
        <w:jc w:val="both"/>
      </w:pPr>
      <w:bookmarkStart w:id="1048" w:name="bookmark1048"/>
      <w:bookmarkEnd w:id="1048"/>
      <w:r>
        <w:rPr>
          <w:color w:val="000000"/>
          <w:spacing w:val="0"/>
          <w:w w:val="100"/>
          <w:position w:val="0"/>
        </w:rPr>
        <w:t>优先股、永续债的会计处理</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本公司对于归类为金融负债的金融工具在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应付债券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科目核算，在该工具存续期间，计提利息并对账面的利息调整进 行调整等的会计处理，按照金融工具确认和计量准则中有关金融负债按摊余成本后续计量的规定进行会计处理。本公司对于 归类为权益工具的在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其他权益工具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科目核算，在存续期间分派股利（含分类为权益工具的工具所产生的利息）的，作为利 润分配处理。</w:t>
      </w:r>
    </w:p>
    <w:p>
      <w:pPr>
        <w:pStyle w:val="Style30"/>
        <w:keepNext/>
        <w:keepLines/>
        <w:widowControl w:val="0"/>
        <w:shd w:val="clear" w:color="auto" w:fill="auto"/>
        <w:tabs>
          <w:tab w:pos="432" w:val="left"/>
        </w:tabs>
        <w:bidi w:val="0"/>
        <w:spacing w:before="0" w:after="280" w:line="240" w:lineRule="auto"/>
        <w:ind w:left="0" w:right="0" w:firstLine="0"/>
        <w:jc w:val="left"/>
      </w:pPr>
      <w:bookmarkStart w:id="1049" w:name="bookmark1049"/>
      <w:bookmarkStart w:id="1050" w:name="bookmark1050"/>
      <w:bookmarkStart w:id="1051" w:name="bookmark1051"/>
      <w:bookmarkStart w:id="1052" w:name="bookmark1052"/>
      <w:r>
        <w:rPr>
          <w:rFonts w:ascii="Times New Roman" w:eastAsia="Times New Roman" w:hAnsi="Times New Roman" w:cs="Times New Roman"/>
          <w:color w:val="000000"/>
          <w:spacing w:val="0"/>
          <w:w w:val="100"/>
          <w:position w:val="0"/>
        </w:rPr>
        <w:t>2</w:t>
      </w:r>
      <w:bookmarkEnd w:id="1051"/>
      <w:r>
        <w:rPr>
          <w:rFonts w:ascii="Times New Roman" w:eastAsia="Times New Roman" w:hAnsi="Times New Roman" w:cs="Times New Roman"/>
          <w:color w:val="000000"/>
          <w:spacing w:val="0"/>
          <w:w w:val="100"/>
          <w:position w:val="0"/>
        </w:rPr>
        <w:t>8</w:t>
      </w:r>
      <w:r>
        <w:rPr>
          <w:color w:val="000000"/>
          <w:spacing w:val="0"/>
          <w:w w:val="100"/>
          <w:position w:val="0"/>
        </w:rPr>
        <w:t>、</w:t>
        <w:tab/>
        <w:t>收入</w:t>
      </w:r>
      <w:bookmarkEnd w:id="1049"/>
      <w:bookmarkEnd w:id="1050"/>
      <w:bookmarkEnd w:id="1052"/>
    </w:p>
    <w:p>
      <w:pPr>
        <w:pStyle w:val="Style1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收入确认和计量所采用的会计政策</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收入是本公司在日常活动中形成的、会导致股东权益增加且与股东投入资本无关的经济利益的总流入。</w:t>
      </w:r>
    </w:p>
    <w:p>
      <w:pPr>
        <w:pStyle w:val="Style18"/>
        <w:keepNext w:val="0"/>
        <w:keepLines w:val="0"/>
        <w:widowControl w:val="0"/>
        <w:numPr>
          <w:ilvl w:val="0"/>
          <w:numId w:val="39"/>
        </w:numPr>
        <w:shd w:val="clear" w:color="auto" w:fill="auto"/>
        <w:tabs>
          <w:tab w:pos="681" w:val="left"/>
        </w:tabs>
        <w:bidi w:val="0"/>
        <w:spacing w:before="0" w:after="0" w:line="360" w:lineRule="auto"/>
        <w:ind w:left="0" w:right="0" w:firstLine="380"/>
        <w:jc w:val="both"/>
      </w:pPr>
      <w:bookmarkStart w:id="1053" w:name="bookmark1053"/>
      <w:bookmarkEnd w:id="1053"/>
      <w:r>
        <w:rPr>
          <w:color w:val="000000"/>
          <w:spacing w:val="0"/>
          <w:w w:val="100"/>
          <w:position w:val="0"/>
        </w:rPr>
        <w:t>收入确认的原则</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本公司在履行了合同中的履约义务，即在客户取得相关商品或服务的控制权时，确认收入。</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例，将交易价格分摊至各单项履约义务，按照分摊至各单项履约义务的交易价格计量收入。交易价格是本公司因向客户转让 商品或服务而预期有权收取的对价金额，不包括代第三方收取的款项。</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本公司确认的交易价格不超过在相关不确定性消除时累计已确认收入极可能不会发生重大转回的金额。预期将退还给客 户的款项作为退货负债，不计入交易价格。</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合同中存在重大融资成分的，本公司按照假定客户在取得商品或服务控制权时即以现金支付的应付金额确定交易价格。 该交易价格与合同对价之间的差额，在合同期间内采用实际利率法摊销。合同开始日，本公司预计客户取得商品或服务控制 权与客户支付价款间隔不超过一年的，不考虑合同中存在的重大融资成分。</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满足下列条件之一时，本公司属于在某一段时间内履行履约义务，否则，属于在某一时点履行履约义务：</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54" w:name="bookmark1054"/>
      <w:r>
        <w:rPr>
          <w:color w:val="000000"/>
          <w:spacing w:val="0"/>
          <w:w w:val="100"/>
          <w:position w:val="0"/>
        </w:rPr>
        <w:t>（</w:t>
      </w:r>
      <w:bookmarkEnd w:id="105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客户在本公司履约的同时即取得并消耗本公司履约所带来的经济利益；</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客户能够控制本公司履约过程中在建的商品；</w:t>
      </w:r>
    </w:p>
    <w:p>
      <w:pPr>
        <w:pStyle w:val="Style18"/>
        <w:keepNext w:val="0"/>
        <w:keepLines w:val="0"/>
        <w:widowControl w:val="0"/>
        <w:shd w:val="clear" w:color="auto" w:fill="auto"/>
        <w:tabs>
          <w:tab w:pos="901" w:val="left"/>
        </w:tabs>
        <w:bidi w:val="0"/>
        <w:spacing w:before="0" w:after="0" w:line="315" w:lineRule="exact"/>
        <w:ind w:left="0" w:right="0" w:firstLine="380"/>
        <w:jc w:val="both"/>
      </w:pPr>
      <w:bookmarkStart w:id="1056" w:name="bookmark1056"/>
      <w:r>
        <w:rPr>
          <w:color w:val="000000"/>
          <w:spacing w:val="0"/>
          <w:w w:val="100"/>
          <w:position w:val="0"/>
        </w:rPr>
        <w:t>（</w:t>
      </w:r>
      <w:bookmarkEnd w:id="105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本公司履约过程中所产出的商品具有不可替代用途，且本公司在整个合同期间内有权就累计至今已完成的履约部 分收取款项。</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对于在某一时点履行的履约义务，本公司在客户取得相关商品或服务控制权时点确认收入。</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在判断客户是否已取得商品或服务控制权时，本公司会考虑下列迹象：</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57" w:name="bookmark1057"/>
      <w:r>
        <w:rPr>
          <w:color w:val="000000"/>
          <w:spacing w:val="0"/>
          <w:w w:val="100"/>
          <w:position w:val="0"/>
        </w:rPr>
        <w:t>（</w:t>
      </w:r>
      <w:bookmarkEnd w:id="1057"/>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企业就该商品享有现时收款权利，即客户就该商品负有现时付款义务。</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58" w:name="bookmark1058"/>
      <w:r>
        <w:rPr>
          <w:color w:val="000000"/>
          <w:spacing w:val="0"/>
          <w:w w:val="100"/>
          <w:position w:val="0"/>
        </w:rPr>
        <w:t>（</w:t>
      </w:r>
      <w:bookmarkEnd w:id="1058"/>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企业已将该商品的法定所有权转移给客户，即客户已拥有该商品的法定所有权。</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59" w:name="bookmark1059"/>
      <w:r>
        <w:rPr>
          <w:color w:val="000000"/>
          <w:spacing w:val="0"/>
          <w:w w:val="100"/>
          <w:position w:val="0"/>
        </w:rPr>
        <w:t>（</w:t>
      </w:r>
      <w:bookmarkEnd w:id="1059"/>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企业已将该商品实物转移给客户，即客户已实物占有该商品。</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60" w:name="bookmark1060"/>
      <w:r>
        <w:rPr>
          <w:color w:val="000000"/>
          <w:spacing w:val="0"/>
          <w:w w:val="100"/>
          <w:position w:val="0"/>
        </w:rPr>
        <w:t>（</w:t>
      </w:r>
      <w:bookmarkEnd w:id="1060"/>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企业已将该商品所有权上的主要风险和报酬转移给客户，即客户已取得该商品所有权上的主要风险和报酬。</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客户已接受该商品。</w:t>
      </w:r>
    </w:p>
    <w:p>
      <w:pPr>
        <w:pStyle w:val="Style18"/>
        <w:keepNext w:val="0"/>
        <w:keepLines w:val="0"/>
        <w:widowControl w:val="0"/>
        <w:shd w:val="clear" w:color="auto" w:fill="auto"/>
        <w:tabs>
          <w:tab w:pos="825" w:val="left"/>
        </w:tabs>
        <w:bidi w:val="0"/>
        <w:spacing w:before="0" w:after="0" w:line="315" w:lineRule="exact"/>
        <w:ind w:left="0" w:right="0" w:firstLine="380"/>
        <w:jc w:val="both"/>
      </w:pPr>
      <w:bookmarkStart w:id="1062" w:name="bookmark1062"/>
      <w:r>
        <w:rPr>
          <w:color w:val="000000"/>
          <w:spacing w:val="0"/>
          <w:w w:val="100"/>
          <w:position w:val="0"/>
        </w:rPr>
        <w:t>（</w:t>
      </w:r>
      <w:bookmarkEnd w:id="1062"/>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其他表明客户已取得商品控制权的迹象。</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本公司已向客户转让商品或服务而有权收取对价的权利</w:t>
      </w:r>
      <w:r>
        <w:rPr>
          <w:color w:val="000000"/>
          <w:spacing w:val="0"/>
          <w:w w:val="100"/>
          <w:position w:val="0"/>
          <w:sz w:val="18"/>
          <w:szCs w:val="18"/>
        </w:rPr>
        <w:t>（</w:t>
      </w:r>
      <w:r>
        <w:rPr>
          <w:color w:val="000000"/>
          <w:spacing w:val="0"/>
          <w:w w:val="100"/>
          <w:position w:val="0"/>
        </w:rPr>
        <w:t>且该权利取决于时间流逝之外的其他因素</w:t>
      </w:r>
      <w:r>
        <w:rPr>
          <w:color w:val="000000"/>
          <w:spacing w:val="0"/>
          <w:w w:val="100"/>
          <w:position w:val="0"/>
          <w:sz w:val="18"/>
          <w:szCs w:val="18"/>
        </w:rPr>
        <w:t>）</w:t>
      </w:r>
      <w:r>
        <w:rPr>
          <w:color w:val="000000"/>
          <w:spacing w:val="0"/>
          <w:w w:val="100"/>
          <w:position w:val="0"/>
        </w:rPr>
        <w:t>作为合同资产列 示，合同资产以预期信用损失为基础计提减值。</w:t>
      </w:r>
    </w:p>
    <w:p>
      <w:pPr>
        <w:pStyle w:val="Style18"/>
        <w:keepNext w:val="0"/>
        <w:keepLines w:val="0"/>
        <w:widowControl w:val="0"/>
        <w:shd w:val="clear" w:color="auto" w:fill="auto"/>
        <w:bidi w:val="0"/>
        <w:spacing w:before="0" w:after="0" w:line="315" w:lineRule="exact"/>
        <w:ind w:left="0" w:right="0" w:firstLine="380"/>
        <w:jc w:val="both"/>
      </w:pPr>
      <w:r>
        <w:rPr>
          <w:color w:val="000000"/>
          <w:spacing w:val="0"/>
          <w:w w:val="100"/>
          <w:position w:val="0"/>
        </w:rPr>
        <w:t>本公司拥有的、无条件</w:t>
      </w:r>
      <w:r>
        <w:rPr>
          <w:color w:val="000000"/>
          <w:spacing w:val="0"/>
          <w:w w:val="100"/>
          <w:position w:val="0"/>
          <w:sz w:val="18"/>
          <w:szCs w:val="18"/>
        </w:rPr>
        <w:t>（</w:t>
      </w:r>
      <w:r>
        <w:rPr>
          <w:color w:val="000000"/>
          <w:spacing w:val="0"/>
          <w:w w:val="100"/>
          <w:position w:val="0"/>
        </w:rPr>
        <w:t>仅取决于时间流逝</w:t>
      </w:r>
      <w:r>
        <w:rPr>
          <w:color w:val="000000"/>
          <w:spacing w:val="0"/>
          <w:w w:val="100"/>
          <w:position w:val="0"/>
          <w:sz w:val="18"/>
          <w:szCs w:val="18"/>
        </w:rPr>
        <w:t>）</w:t>
      </w:r>
      <w:r>
        <w:rPr>
          <w:color w:val="000000"/>
          <w:spacing w:val="0"/>
          <w:w w:val="100"/>
          <w:position w:val="0"/>
        </w:rPr>
        <w:t>向客户收取对价的权利作为应收款项列示。本公司已收或应收客户对价 而应向客户转让商品或服务的义务作为合同负债列示。</w:t>
      </w:r>
    </w:p>
    <w:p>
      <w:pPr>
        <w:pStyle w:val="Style18"/>
        <w:keepNext w:val="0"/>
        <w:keepLines w:val="0"/>
        <w:widowControl w:val="0"/>
        <w:shd w:val="clear" w:color="auto" w:fill="auto"/>
        <w:bidi w:val="0"/>
        <w:spacing w:before="0" w:after="100" w:line="315" w:lineRule="exact"/>
        <w:ind w:left="0" w:right="0" w:firstLine="380"/>
        <w:jc w:val="both"/>
      </w:pPr>
      <w:r>
        <w:rPr>
          <w:color w:val="000000"/>
          <w:spacing w:val="0"/>
          <w:w w:val="100"/>
          <w:position w:val="0"/>
        </w:rPr>
        <w:t>同一合同下的合同资产和合同负债以净额列示，净额为借方余额的，根据其流动性在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项目中列示；净额为贷方余额的，根据其流动性在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18"/>
        <w:keepNext w:val="0"/>
        <w:keepLines w:val="0"/>
        <w:widowControl w:val="0"/>
        <w:numPr>
          <w:ilvl w:val="0"/>
          <w:numId w:val="39"/>
        </w:numPr>
        <w:shd w:val="clear" w:color="auto" w:fill="auto"/>
        <w:tabs>
          <w:tab w:pos="700" w:val="left"/>
        </w:tabs>
        <w:bidi w:val="0"/>
        <w:spacing w:before="0" w:after="0" w:line="360" w:lineRule="auto"/>
        <w:ind w:left="0" w:right="0" w:firstLine="380"/>
        <w:jc w:val="both"/>
      </w:pPr>
      <w:bookmarkStart w:id="1063" w:name="bookmark1063"/>
      <w:bookmarkEnd w:id="1063"/>
      <w:r>
        <w:rPr>
          <w:color w:val="000000"/>
          <w:spacing w:val="0"/>
          <w:w w:val="100"/>
          <w:position w:val="0"/>
        </w:rPr>
        <w:t>与本公司取得收入的主要活动相关的具体会计政策描述如下：</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公司业务主要包括安全产品、安全解决方案、安全服务、电商运营服务；按收入类别细分为：信息安全产品、信息安全 集成、信息安全服务、电磁安防产品、电磁安防工程、电磁安防服务、系统服务、推广运营服务。</w:t>
      </w:r>
    </w:p>
    <w:p>
      <w:pPr>
        <w:pStyle w:val="Style18"/>
        <w:keepNext w:val="0"/>
        <w:keepLines w:val="0"/>
        <w:widowControl w:val="0"/>
        <w:shd w:val="clear" w:color="auto" w:fill="auto"/>
        <w:bidi w:val="0"/>
        <w:spacing w:before="0" w:after="0" w:line="310" w:lineRule="exact"/>
        <w:ind w:left="0" w:right="0" w:firstLine="380"/>
        <w:jc w:val="both"/>
      </w:pPr>
      <w:bookmarkStart w:id="1064" w:name="bookmark1064"/>
      <w:r>
        <w:rPr>
          <w:color w:val="000000"/>
          <w:spacing w:val="0"/>
          <w:w w:val="100"/>
          <w:position w:val="0"/>
        </w:rPr>
        <w:t>（</w:t>
      </w:r>
      <w:bookmarkEnd w:id="1064"/>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）收入确认的一般原则</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公司在履行了合同中的履约义务，即在客户取得相关商品或服务控制权时，按照分摊至该项履约义务的交易价格确认收 入。</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履约义务，是指合同中公司向客户转让可明确区分商品或服务的承诺。</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取得相关商品控制权，是指能够主导该商品的使用并从中获得几乎全部的经济利益。</w:t>
      </w:r>
    </w:p>
    <w:p>
      <w:pPr>
        <w:pStyle w:val="Style18"/>
        <w:keepNext w:val="0"/>
        <w:keepLines w:val="0"/>
        <w:widowControl w:val="0"/>
        <w:shd w:val="clear" w:color="auto" w:fill="auto"/>
        <w:bidi w:val="0"/>
        <w:spacing w:before="0" w:after="0" w:line="310" w:lineRule="exact"/>
        <w:ind w:left="0" w:right="0" w:firstLine="380"/>
        <w:jc w:val="both"/>
      </w:pPr>
      <w:r>
        <w:rPr>
          <w:color w:val="000000"/>
          <w:spacing w:val="0"/>
          <w:w w:val="100"/>
          <w:position w:val="0"/>
        </w:rPr>
        <w:t>公司在合同开始日即对合同进行评估，识别该合同所包含的各单项履约义务，并确定各单项履约义务是在某一时段内履 行，还是某一时点履行。满足下列条件之一的，属于在某一时间段内履行的履约义务，公司按照履约进度，在一段时间内确 认收入：</w:t>
      </w:r>
      <w:r>
        <w:rPr>
          <w:color w:val="333333"/>
          <w:spacing w:val="0"/>
          <w:w w:val="100"/>
          <w:position w:val="0"/>
        </w:rPr>
        <w:t>①</w:t>
      </w:r>
      <w:r>
        <w:rPr>
          <w:color w:val="000000"/>
          <w:spacing w:val="0"/>
          <w:w w:val="100"/>
          <w:position w:val="0"/>
        </w:rPr>
        <w:t>客户在公司履约的同时即取得并消耗公司履约所带来的经济利益；</w:t>
      </w:r>
      <w:r>
        <w:rPr>
          <w:color w:val="333333"/>
          <w:spacing w:val="0"/>
          <w:w w:val="100"/>
          <w:position w:val="0"/>
        </w:rPr>
        <w:t>②</w:t>
      </w:r>
      <w:r>
        <w:rPr>
          <w:color w:val="000000"/>
          <w:spacing w:val="0"/>
          <w:w w:val="100"/>
          <w:position w:val="0"/>
        </w:rPr>
        <w:t xml:space="preserve">客户能够控制公司履约过程中在建的商品； </w:t>
      </w:r>
      <w:r>
        <w:rPr>
          <w:color w:val="333333"/>
          <w:spacing w:val="0"/>
          <w:w w:val="100"/>
          <w:position w:val="0"/>
        </w:rPr>
        <w:t>③</w:t>
      </w:r>
      <w:r>
        <w:rPr>
          <w:color w:val="000000"/>
          <w:spacing w:val="0"/>
          <w:w w:val="100"/>
          <w:position w:val="0"/>
        </w:rPr>
        <w:t xml:space="preserve">公司履约过程中所产出的商品具有不可替代用途，且公司在整个合同期间内有权就累计至今已完成的履约部分收取款项。 </w:t>
      </w:r>
      <w:r>
        <w:rPr>
          <w:color w:val="000000"/>
          <w:spacing w:val="0"/>
          <w:w w:val="100"/>
          <w:position w:val="0"/>
        </w:rPr>
        <w:t>否则，公司在客户取得相关商品或服务控制权的时点确认收入。</w:t>
      </w:r>
    </w:p>
    <w:p>
      <w:pPr>
        <w:pStyle w:val="Style18"/>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对于在某一时段内履行的履约义务，公司根据商品和劳务的性质，采用产出法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投入法确定恰当的履约进度。产出法是 根据已转移给客户的商品对于客户的价值确定履约进度（投入法是根据公司为履行履约义务的投入确定履约进度）。当履约 进度不能合理确定时，公司已经发生的成本预计能够得到补偿的，按照已经发生的成本金额确认收入，直到履约进度能够合 理确定为止。</w:t>
      </w:r>
    </w:p>
    <w:p>
      <w:pPr>
        <w:pStyle w:val="Style18"/>
        <w:keepNext w:val="0"/>
        <w:keepLines w:val="0"/>
        <w:widowControl w:val="0"/>
        <w:shd w:val="clear" w:color="auto" w:fill="auto"/>
        <w:bidi w:val="0"/>
        <w:spacing w:before="0" w:after="0" w:line="312" w:lineRule="exact"/>
        <w:ind w:left="0" w:right="0" w:firstLine="380"/>
        <w:jc w:val="both"/>
      </w:pPr>
      <w:bookmarkStart w:id="1065" w:name="bookmark1065"/>
      <w:r>
        <w:rPr>
          <w:color w:val="000000"/>
          <w:spacing w:val="0"/>
          <w:w w:val="100"/>
          <w:position w:val="0"/>
        </w:rPr>
        <w:t>（</w:t>
      </w:r>
      <w:bookmarkEnd w:id="1065"/>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）收入确认的具体方法</w:t>
      </w:r>
    </w:p>
    <w:p>
      <w:pPr>
        <w:pStyle w:val="Style18"/>
        <w:keepNext w:val="0"/>
        <w:keepLines w:val="0"/>
        <w:widowControl w:val="0"/>
        <w:numPr>
          <w:ilvl w:val="0"/>
          <w:numId w:val="41"/>
        </w:numPr>
        <w:shd w:val="clear" w:color="auto" w:fill="auto"/>
        <w:tabs>
          <w:tab w:pos="721" w:val="left"/>
        </w:tabs>
        <w:bidi w:val="0"/>
        <w:spacing w:before="0" w:after="0" w:line="312" w:lineRule="exact"/>
        <w:ind w:left="0" w:right="0" w:firstLine="380"/>
        <w:jc w:val="both"/>
      </w:pPr>
      <w:bookmarkStart w:id="1066" w:name="bookmark1066"/>
      <w:bookmarkEnd w:id="1066"/>
      <w:r>
        <w:rPr>
          <w:color w:val="000000"/>
          <w:spacing w:val="0"/>
          <w:w w:val="100"/>
          <w:position w:val="0"/>
        </w:rPr>
        <w:t>信息安全产品：安全产品销售分为单纯安全产品销售以及通过集成业务销售安全产品两种方式。单纯自有产品销售， 一般不需安装或只需简单安装，在完成产品交付时确认收入；通过集成业务销售的安全产品则按照安全集成的收入确认方式 确认收入。</w:t>
      </w:r>
    </w:p>
    <w:p>
      <w:pPr>
        <w:pStyle w:val="Style18"/>
        <w:keepNext w:val="0"/>
        <w:keepLines w:val="0"/>
        <w:widowControl w:val="0"/>
        <w:numPr>
          <w:ilvl w:val="0"/>
          <w:numId w:val="41"/>
        </w:numPr>
        <w:shd w:val="clear" w:color="auto" w:fill="auto"/>
        <w:tabs>
          <w:tab w:pos="721" w:val="left"/>
        </w:tabs>
        <w:bidi w:val="0"/>
        <w:spacing w:before="0" w:after="0" w:line="312" w:lineRule="exact"/>
        <w:ind w:left="0" w:right="0" w:firstLine="380"/>
        <w:jc w:val="both"/>
      </w:pPr>
      <w:bookmarkStart w:id="1067" w:name="bookmark1067"/>
      <w:bookmarkEnd w:id="1067"/>
      <w:r>
        <w:rPr>
          <w:color w:val="000000"/>
          <w:spacing w:val="0"/>
          <w:w w:val="100"/>
          <w:position w:val="0"/>
        </w:rPr>
        <w:t>信息安全集成：安全集成业务的收入确认方式依据双方签署的验收报告，验收一般可分为初验和终验，初验报告是指 客户对安全集成业务实施内容、进度、质量以及是否达到合同效果予以确认；而终验报告是对业务整体服务核查后形成的总 结报告。鉴于终验只是对初验结果的进一步确认，安全集成业务验收分初验和终验的，取得初验报告时确认收入；不分初验 和终验的，取得验收报告时确认收入。若公司只提供安全集成业务所需的安全产品及其配套组件，其安装及测试由客户或第 三方完成，在完成产品交付时确认收入。</w:t>
      </w:r>
    </w:p>
    <w:p>
      <w:pPr>
        <w:pStyle w:val="Style18"/>
        <w:keepNext w:val="0"/>
        <w:keepLines w:val="0"/>
        <w:widowControl w:val="0"/>
        <w:numPr>
          <w:ilvl w:val="0"/>
          <w:numId w:val="41"/>
        </w:numPr>
        <w:shd w:val="clear" w:color="auto" w:fill="auto"/>
        <w:tabs>
          <w:tab w:pos="712" w:val="left"/>
        </w:tabs>
        <w:bidi w:val="0"/>
        <w:spacing w:before="0" w:after="0" w:line="312" w:lineRule="exact"/>
        <w:ind w:left="0" w:right="0" w:firstLine="380"/>
        <w:jc w:val="both"/>
      </w:pPr>
      <w:bookmarkStart w:id="1068" w:name="bookmark1068"/>
      <w:bookmarkEnd w:id="1068"/>
      <w:r>
        <w:rPr>
          <w:color w:val="000000"/>
          <w:spacing w:val="0"/>
          <w:w w:val="100"/>
          <w:position w:val="0"/>
        </w:rPr>
        <w:t>信息安全服务：对于在资产负债表日服务已完成，经服务接受方验收合格后确认收入；在资产负债表日未完成的，公 司在资产负债表日按完工百分比法确认收入，完工百分比按已发生成本占预计总成本的比例确定。</w:t>
      </w:r>
    </w:p>
    <w:p>
      <w:pPr>
        <w:pStyle w:val="Style18"/>
        <w:keepNext w:val="0"/>
        <w:keepLines w:val="0"/>
        <w:widowControl w:val="0"/>
        <w:numPr>
          <w:ilvl w:val="0"/>
          <w:numId w:val="41"/>
        </w:numPr>
        <w:shd w:val="clear" w:color="auto" w:fill="auto"/>
        <w:tabs>
          <w:tab w:pos="746" w:val="left"/>
        </w:tabs>
        <w:bidi w:val="0"/>
        <w:spacing w:before="0" w:after="0" w:line="312" w:lineRule="exact"/>
        <w:ind w:left="0" w:right="0" w:firstLine="380"/>
        <w:jc w:val="both"/>
      </w:pPr>
      <w:bookmarkStart w:id="1069" w:name="bookmark1069"/>
      <w:bookmarkEnd w:id="1069"/>
      <w:r>
        <w:rPr>
          <w:color w:val="000000"/>
          <w:spacing w:val="0"/>
          <w:w w:val="100"/>
          <w:position w:val="0"/>
        </w:rPr>
        <w:t>电磁安防产品：在产品销售并且经购货方验收，取得购货方验收依据的时间作为收入确认时点。</w:t>
      </w:r>
    </w:p>
    <w:p>
      <w:pPr>
        <w:pStyle w:val="Style18"/>
        <w:keepNext w:val="0"/>
        <w:keepLines w:val="0"/>
        <w:widowControl w:val="0"/>
        <w:numPr>
          <w:ilvl w:val="0"/>
          <w:numId w:val="41"/>
        </w:numPr>
        <w:shd w:val="clear" w:color="auto" w:fill="auto"/>
        <w:tabs>
          <w:tab w:pos="746" w:val="left"/>
        </w:tabs>
        <w:bidi w:val="0"/>
        <w:spacing w:before="0" w:after="0" w:line="312" w:lineRule="exact"/>
        <w:ind w:left="0" w:right="0" w:firstLine="380"/>
        <w:jc w:val="both"/>
      </w:pPr>
      <w:bookmarkStart w:id="1070" w:name="bookmark1070"/>
      <w:bookmarkEnd w:id="1070"/>
      <w:r>
        <w:rPr>
          <w:color w:val="000000"/>
          <w:spacing w:val="0"/>
          <w:w w:val="100"/>
          <w:position w:val="0"/>
        </w:rPr>
        <w:t>电磁安防工程：在工程完工并经被施工单位验收时，确认相应的工程收入，同时结转工程成本。</w:t>
      </w:r>
    </w:p>
    <w:p>
      <w:pPr>
        <w:pStyle w:val="Style18"/>
        <w:keepNext w:val="0"/>
        <w:keepLines w:val="0"/>
        <w:widowControl w:val="0"/>
        <w:numPr>
          <w:ilvl w:val="0"/>
          <w:numId w:val="41"/>
        </w:numPr>
        <w:shd w:val="clear" w:color="auto" w:fill="auto"/>
        <w:tabs>
          <w:tab w:pos="746" w:val="left"/>
        </w:tabs>
        <w:bidi w:val="0"/>
        <w:spacing w:before="0" w:after="0" w:line="312" w:lineRule="exact"/>
        <w:ind w:left="0" w:right="0" w:firstLine="380"/>
        <w:jc w:val="both"/>
      </w:pPr>
      <w:bookmarkStart w:id="1071" w:name="bookmark1071"/>
      <w:bookmarkEnd w:id="1071"/>
      <w:r>
        <w:rPr>
          <w:color w:val="000000"/>
          <w:spacing w:val="0"/>
          <w:w w:val="100"/>
          <w:position w:val="0"/>
        </w:rPr>
        <w:t>电磁安防服务：在服务完成后取得甲方确认的验收或竣工资料时，确认相应的服务收入，同时结转技术服务成本。</w:t>
      </w:r>
    </w:p>
    <w:p>
      <w:pPr>
        <w:pStyle w:val="Style18"/>
        <w:keepNext w:val="0"/>
        <w:keepLines w:val="0"/>
        <w:widowControl w:val="0"/>
        <w:numPr>
          <w:ilvl w:val="0"/>
          <w:numId w:val="41"/>
        </w:numPr>
        <w:shd w:val="clear" w:color="auto" w:fill="auto"/>
        <w:tabs>
          <w:tab w:pos="716" w:val="left"/>
        </w:tabs>
        <w:bidi w:val="0"/>
        <w:spacing w:before="0" w:after="0" w:line="312" w:lineRule="exact"/>
        <w:ind w:left="0" w:right="0" w:firstLine="380"/>
        <w:jc w:val="both"/>
      </w:pPr>
      <w:bookmarkStart w:id="1072" w:name="bookmark1072"/>
      <w:bookmarkEnd w:id="1072"/>
      <w:r>
        <w:rPr>
          <w:color w:val="000000"/>
          <w:spacing w:val="0"/>
          <w:w w:val="100"/>
          <w:position w:val="0"/>
        </w:rPr>
        <w:t>系统服务:利用自身支付清算技术和平台向客户提供清分结算服务，按照交易金额的一定比例收取的清分结算手续费。 服务提供时确认收入，根据交易系统平台反映的交易结算金额，按照与合作商户确定的一定比例收入确定清分结算收入。</w:t>
      </w:r>
    </w:p>
    <w:p>
      <w:pPr>
        <w:pStyle w:val="Style18"/>
        <w:keepNext w:val="0"/>
        <w:keepLines w:val="0"/>
        <w:widowControl w:val="0"/>
        <w:numPr>
          <w:ilvl w:val="0"/>
          <w:numId w:val="41"/>
        </w:numPr>
        <w:shd w:val="clear" w:color="auto" w:fill="auto"/>
        <w:tabs>
          <w:tab w:pos="721" w:val="left"/>
        </w:tabs>
        <w:bidi w:val="0"/>
        <w:spacing w:before="0" w:after="380" w:line="312" w:lineRule="exact"/>
        <w:ind w:left="0" w:right="0" w:firstLine="380"/>
        <w:jc w:val="both"/>
      </w:pPr>
      <w:bookmarkStart w:id="1073" w:name="bookmark1073"/>
      <w:bookmarkEnd w:id="1073"/>
      <w:r>
        <w:rPr>
          <w:color w:val="000000"/>
          <w:spacing w:val="0"/>
          <w:w w:val="100"/>
          <w:position w:val="0"/>
        </w:rPr>
        <w:t>推广运营服务：利用自身电子商务平台，为合作商户进行推广运营收取中间差价形成的佣金服务费收入。主要是为油 品零售商户进行推广运营获取的服务费收入</w:t>
      </w:r>
      <w:r>
        <w:rPr>
          <w:color w:val="000000"/>
          <w:spacing w:val="0"/>
          <w:w w:val="100"/>
          <w:position w:val="0"/>
          <w:sz w:val="18"/>
          <w:szCs w:val="18"/>
        </w:rPr>
        <w:t>，</w:t>
      </w:r>
      <w:r>
        <w:rPr>
          <w:color w:val="000000"/>
          <w:spacing w:val="0"/>
          <w:w w:val="100"/>
          <w:position w:val="0"/>
        </w:rPr>
        <w:t>除油品零售商户外，还为商场、超市、餐饮、汽车等其他商户提供推广运营服 务。根据终端客户所消费金额或者消费数量，按照约定的一定服务费标准自合作商户取得佣金收入，因此公司根据电子商务 平台上反映的交易数据，以及与合作商户对账确认的交易数据，以服务收入的形式确认当期收入。</w:t>
      </w:r>
    </w:p>
    <w:p>
      <w:pPr>
        <w:pStyle w:val="Style30"/>
        <w:keepNext/>
        <w:keepLines/>
        <w:widowControl w:val="0"/>
        <w:shd w:val="clear" w:color="auto" w:fill="auto"/>
        <w:bidi w:val="0"/>
        <w:spacing w:before="0" w:line="240"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74"/>
      <w:bookmarkEnd w:id="1075"/>
      <w:bookmarkEnd w:id="1077"/>
    </w:p>
    <w:p>
      <w:pPr>
        <w:pStyle w:val="Style18"/>
        <w:keepNext w:val="0"/>
        <w:keepLines w:val="0"/>
        <w:widowControl w:val="0"/>
        <w:numPr>
          <w:ilvl w:val="0"/>
          <w:numId w:val="43"/>
        </w:numPr>
        <w:shd w:val="clear" w:color="auto" w:fill="auto"/>
        <w:tabs>
          <w:tab w:pos="734" w:val="left"/>
        </w:tabs>
        <w:bidi w:val="0"/>
        <w:spacing w:before="0" w:after="0" w:line="360" w:lineRule="auto"/>
        <w:ind w:left="0" w:right="0" w:firstLine="440"/>
        <w:jc w:val="both"/>
      </w:pPr>
      <w:bookmarkStart w:id="1078" w:name="bookmark1078"/>
      <w:bookmarkEnd w:id="1078"/>
      <w:r>
        <w:rPr>
          <w:color w:val="000000"/>
          <w:spacing w:val="0"/>
          <w:w w:val="100"/>
          <w:position w:val="0"/>
        </w:rPr>
        <w:t>政府补助的类型</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政府补助是指本公司从政府无偿取得的货币性资产或非货币性资产，包括税费返还、财政贷款贴息、建设资金补贴款 等。但不包括政府作为所有者投入的资本。</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政府补助主要包括与资产相关的政府补助和与收益相关的政府补助两种类型。</w:t>
      </w:r>
    </w:p>
    <w:p>
      <w:pPr>
        <w:pStyle w:val="Style18"/>
        <w:keepNext w:val="0"/>
        <w:keepLines w:val="0"/>
        <w:widowControl w:val="0"/>
        <w:numPr>
          <w:ilvl w:val="0"/>
          <w:numId w:val="43"/>
        </w:numPr>
        <w:shd w:val="clear" w:color="auto" w:fill="auto"/>
        <w:tabs>
          <w:tab w:pos="753" w:val="left"/>
        </w:tabs>
        <w:bidi w:val="0"/>
        <w:spacing w:before="0" w:after="0" w:line="360" w:lineRule="auto"/>
        <w:ind w:left="0" w:right="0" w:firstLine="440"/>
        <w:jc w:val="both"/>
      </w:pPr>
      <w:bookmarkStart w:id="1079" w:name="bookmark1079"/>
      <w:bookmarkEnd w:id="1079"/>
      <w:r>
        <w:rPr>
          <w:color w:val="000000"/>
          <w:spacing w:val="0"/>
          <w:w w:val="100"/>
          <w:position w:val="0"/>
        </w:rPr>
        <w:t>政府补助的会计处理方法</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政府补助为货币性资产的，应当按照收到或应收的金额计量。政府补助为非货币性资产的，应当按照公允价值计量； 公允价值不能可靠取得的，按照名义金额计量。</w:t>
      </w:r>
    </w:p>
    <w:p>
      <w:pPr>
        <w:pStyle w:val="Style18"/>
        <w:keepNext w:val="0"/>
        <w:keepLines w:val="0"/>
        <w:widowControl w:val="0"/>
        <w:shd w:val="clear" w:color="auto" w:fill="auto"/>
        <w:tabs>
          <w:tab w:pos="878" w:val="left"/>
        </w:tabs>
        <w:bidi w:val="0"/>
        <w:spacing w:before="0" w:after="0" w:line="312" w:lineRule="exact"/>
        <w:ind w:left="0" w:right="0" w:firstLine="440"/>
        <w:jc w:val="both"/>
      </w:pPr>
      <w:bookmarkStart w:id="1080" w:name="bookmark1080"/>
      <w:r>
        <w:rPr>
          <w:color w:val="000000"/>
          <w:spacing w:val="0"/>
          <w:w w:val="100"/>
          <w:position w:val="0"/>
        </w:rPr>
        <w:t>（</w:t>
      </w:r>
      <w:bookmarkEnd w:id="10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与资产相关的政府补助的会计处理方法</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本公司取得的、用于购建或以其他方式形成长期资产的政府补助，确认为与资产相关的政府补助。除与资产相关的政 府补助之外的政府补助，确认为与收益相关的政府补助。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对于同时包含与资产相关部分和与收益相关部分的政府补助，应当区分不同部分分别进行会计处理；难以区分的，应 当整体归类为与收益相关的政府补助。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与资产相关的政府补助，应当冲减相关资产的账面价值</w:t>
      </w:r>
    </w:p>
    <w:p>
      <w:pPr>
        <w:pStyle w:val="Style18"/>
        <w:keepNext w:val="0"/>
        <w:keepLines w:val="0"/>
        <w:widowControl w:val="0"/>
        <w:shd w:val="clear" w:color="auto" w:fill="auto"/>
        <w:tabs>
          <w:tab w:pos="878" w:val="left"/>
        </w:tabs>
        <w:bidi w:val="0"/>
        <w:spacing w:before="0" w:after="0" w:line="312" w:lineRule="exact"/>
        <w:ind w:left="0" w:right="0" w:firstLine="440"/>
        <w:jc w:val="both"/>
      </w:pPr>
      <w:bookmarkStart w:id="1081" w:name="bookmark1081"/>
      <w:r>
        <w:rPr>
          <w:color w:val="000000"/>
          <w:spacing w:val="0"/>
          <w:w w:val="100"/>
          <w:position w:val="0"/>
        </w:rPr>
        <w:t>（</w:t>
      </w:r>
      <w:bookmarkEnd w:id="10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与收益相关的政府补助的会计处理方法</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与收益相关的政府补助，应当分情况按照以下规定进行会计处理：</w:t>
      </w:r>
    </w:p>
    <w:p>
      <w:pPr>
        <w:pStyle w:val="Style18"/>
        <w:keepNext w:val="0"/>
        <w:keepLines w:val="0"/>
        <w:widowControl w:val="0"/>
        <w:shd w:val="clear" w:color="auto" w:fill="auto"/>
        <w:bidi w:val="0"/>
        <w:spacing w:before="0" w:after="0" w:line="360" w:lineRule="auto"/>
        <w:ind w:left="0" w:right="0" w:firstLine="440"/>
        <w:jc w:val="both"/>
      </w:pPr>
      <w:bookmarkStart w:id="1082" w:name="bookmark1082"/>
      <w:r>
        <w:rPr>
          <w:rFonts w:ascii="Times New Roman" w:eastAsia="Times New Roman" w:hAnsi="Times New Roman" w:cs="Times New Roman"/>
          <w:color w:val="000000"/>
          <w:spacing w:val="0"/>
          <w:w w:val="100"/>
          <w:position w:val="0"/>
          <w:sz w:val="18"/>
          <w:szCs w:val="18"/>
        </w:rPr>
        <w:t>1</w:t>
      </w:r>
      <w:bookmarkEnd w:id="1082"/>
      <w:r>
        <w:rPr>
          <w:color w:val="000000"/>
          <w:spacing w:val="0"/>
          <w:w w:val="100"/>
          <w:position w:val="0"/>
        </w:rPr>
        <w:t xml:space="preserve">）用于补偿企业以后期间的相关成本费用或损失的，确认为递延收益，并在确认相关成本费用或损失的期间，计入当 </w:t>
      </w:r>
      <w:r>
        <w:rPr>
          <w:color w:val="000000"/>
          <w:spacing w:val="0"/>
          <w:w w:val="100"/>
          <w:position w:val="0"/>
        </w:rPr>
        <w:t>期损益；</w:t>
      </w:r>
    </w:p>
    <w:p>
      <w:pPr>
        <w:pStyle w:val="Style18"/>
        <w:keepNext w:val="0"/>
        <w:keepLines w:val="0"/>
        <w:widowControl w:val="0"/>
        <w:shd w:val="clear" w:color="auto" w:fill="auto"/>
        <w:tabs>
          <w:tab w:pos="808" w:val="left"/>
        </w:tabs>
        <w:bidi w:val="0"/>
        <w:spacing w:before="0" w:after="0" w:line="314" w:lineRule="exact"/>
        <w:ind w:left="0" w:right="0" w:firstLine="440"/>
        <w:jc w:val="left"/>
      </w:pPr>
      <w:bookmarkStart w:id="1083" w:name="bookmark1083"/>
      <w:r>
        <w:rPr>
          <w:rFonts w:ascii="Times New Roman" w:eastAsia="Times New Roman" w:hAnsi="Times New Roman" w:cs="Times New Roman"/>
          <w:color w:val="000000"/>
          <w:spacing w:val="0"/>
          <w:w w:val="100"/>
          <w:position w:val="0"/>
          <w:sz w:val="18"/>
          <w:szCs w:val="18"/>
        </w:rPr>
        <w:t>2</w:t>
      </w:r>
      <w:bookmarkEnd w:id="1083"/>
      <w:r>
        <w:rPr>
          <w:color w:val="000000"/>
          <w:spacing w:val="0"/>
          <w:w w:val="100"/>
          <w:position w:val="0"/>
        </w:rPr>
        <w:t>）</w:t>
        <w:tab/>
        <w:t>用于补偿企业已发生的相关成本费用或损失的，直接计入当期损益</w:t>
      </w:r>
    </w:p>
    <w:p>
      <w:pPr>
        <w:pStyle w:val="Style18"/>
        <w:keepNext w:val="0"/>
        <w:keepLines w:val="0"/>
        <w:widowControl w:val="0"/>
        <w:shd w:val="clear" w:color="auto" w:fill="auto"/>
        <w:tabs>
          <w:tab w:pos="776" w:val="left"/>
        </w:tabs>
        <w:bidi w:val="0"/>
        <w:spacing w:before="0" w:after="0" w:line="314" w:lineRule="exact"/>
        <w:ind w:left="0" w:right="0" w:firstLine="440"/>
        <w:jc w:val="both"/>
      </w:pPr>
      <w:bookmarkStart w:id="1084" w:name="bookmark1084"/>
      <w:r>
        <w:rPr>
          <w:rFonts w:ascii="Times New Roman" w:eastAsia="Times New Roman" w:hAnsi="Times New Roman" w:cs="Times New Roman"/>
          <w:color w:val="000000"/>
          <w:spacing w:val="0"/>
          <w:w w:val="100"/>
          <w:position w:val="0"/>
          <w:sz w:val="18"/>
          <w:szCs w:val="18"/>
        </w:rPr>
        <w:t>3</w:t>
      </w:r>
      <w:bookmarkEnd w:id="1084"/>
      <w:r>
        <w:rPr>
          <w:color w:val="000000"/>
          <w:spacing w:val="0"/>
          <w:w w:val="100"/>
          <w:position w:val="0"/>
        </w:rPr>
        <w:t>）</w:t>
        <w:tab/>
        <w:t>与本公司日常活动相关的政府补助，应当按照经济业务实质，计入其他收益与本公司日常活动无关的政府补助，应 当计入营业外收支。</w:t>
      </w:r>
    </w:p>
    <w:p>
      <w:pPr>
        <w:pStyle w:val="Style18"/>
        <w:keepNext w:val="0"/>
        <w:keepLines w:val="0"/>
        <w:widowControl w:val="0"/>
        <w:numPr>
          <w:ilvl w:val="0"/>
          <w:numId w:val="43"/>
        </w:numPr>
        <w:shd w:val="clear" w:color="auto" w:fill="auto"/>
        <w:bidi w:val="0"/>
        <w:spacing w:before="0" w:after="0" w:line="314" w:lineRule="exact"/>
        <w:ind w:left="0" w:right="0" w:firstLine="440"/>
        <w:jc w:val="both"/>
      </w:pPr>
      <w:bookmarkStart w:id="1085" w:name="bookmark1085"/>
      <w:bookmarkEnd w:id="1085"/>
      <w:r>
        <w:rPr>
          <w:color w:val="000000"/>
          <w:spacing w:val="0"/>
          <w:w w:val="100"/>
          <w:position w:val="0"/>
        </w:rPr>
        <w:t>政府补助确认时点</w:t>
      </w:r>
    </w:p>
    <w:p>
      <w:pPr>
        <w:pStyle w:val="Style18"/>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政府补助在满足政府补助所附条件并能够收到时确认。按照应收金额计量的政府补助，在期末有确凿证据表明能够符 合财政扶持政策规定的相关条件且预计能够收到财政扶持资金时予以确认。除按照应收金额计量的政府补助外的其他政府补 助，在实际收到补助款项时予以确认。</w:t>
      </w:r>
    </w:p>
    <w:p>
      <w:pPr>
        <w:pStyle w:val="Style30"/>
        <w:keepNext/>
        <w:keepLines/>
        <w:widowControl w:val="0"/>
        <w:shd w:val="clear" w:color="auto" w:fill="auto"/>
        <w:tabs>
          <w:tab w:pos="483" w:val="left"/>
        </w:tabs>
        <w:bidi w:val="0"/>
        <w:spacing w:before="0" w:after="28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6"/>
      <w:bookmarkEnd w:id="1087"/>
      <w:bookmarkEnd w:id="1089"/>
    </w:p>
    <w:p>
      <w:pPr>
        <w:pStyle w:val="Style18"/>
        <w:keepNext w:val="0"/>
        <w:keepLines w:val="0"/>
        <w:widowControl w:val="0"/>
        <w:numPr>
          <w:ilvl w:val="0"/>
          <w:numId w:val="45"/>
        </w:numPr>
        <w:shd w:val="clear" w:color="auto" w:fill="auto"/>
        <w:bidi w:val="0"/>
        <w:spacing w:before="0" w:after="0" w:line="316" w:lineRule="exact"/>
        <w:ind w:left="0" w:right="0" w:firstLine="440"/>
        <w:jc w:val="both"/>
      </w:pPr>
      <w:bookmarkStart w:id="1090" w:name="bookmark1090"/>
      <w:bookmarkEnd w:id="1090"/>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根据资产、负债的账面价值与其计税基础之间的差额（未作为资产和负债确认的项目按照税法规定可以确定其计税 基础的，确定该计税基础为其差额），按照预期收回该资产或清偿该负债期间的适用税率计算确认递延所得税资产或递延所 得税负债。</w:t>
      </w:r>
    </w:p>
    <w:p>
      <w:pPr>
        <w:pStyle w:val="Style18"/>
        <w:keepNext w:val="0"/>
        <w:keepLines w:val="0"/>
        <w:widowControl w:val="0"/>
        <w:numPr>
          <w:ilvl w:val="0"/>
          <w:numId w:val="45"/>
        </w:numPr>
        <w:shd w:val="clear" w:color="auto" w:fill="auto"/>
        <w:bidi w:val="0"/>
        <w:spacing w:before="0" w:after="0" w:line="316" w:lineRule="exact"/>
        <w:ind w:left="0" w:right="0" w:firstLine="440"/>
        <w:jc w:val="both"/>
      </w:pPr>
      <w:bookmarkStart w:id="1091" w:name="bookmark1091"/>
      <w:bookmarkEnd w:id="1091"/>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递延所得税资产的确认以很可能取得用来抵扣可抵扣暂时性差异的应纳税所得额为限。资产负债表日，有确凿证据 表明未来期间很可能获得足够的应纳税所得额用来抵扣可抵扣暂时性差异的，确认以前会计期间未确认的递延所得税资产。 如未来期间很可能无法获得足够的应纳税所得额用以抵扣递延所得税资产的，则减记递延所得税资产的账面价值。</w:t>
      </w:r>
    </w:p>
    <w:p>
      <w:pPr>
        <w:pStyle w:val="Style18"/>
        <w:keepNext w:val="0"/>
        <w:keepLines w:val="0"/>
        <w:widowControl w:val="0"/>
        <w:numPr>
          <w:ilvl w:val="0"/>
          <w:numId w:val="45"/>
        </w:numPr>
        <w:shd w:val="clear" w:color="auto" w:fill="auto"/>
        <w:bidi w:val="0"/>
        <w:spacing w:before="0" w:after="380" w:line="316" w:lineRule="exact"/>
        <w:ind w:left="0" w:right="0" w:firstLine="440"/>
        <w:jc w:val="both"/>
      </w:pPr>
      <w:bookmarkStart w:id="1092" w:name="bookmark1092"/>
      <w:bookmarkEnd w:id="1092"/>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对与子公司及联营企业投资相关的应纳税暂时性差异，确认递延所得税负债，除非本公司能够控制暂时性差异转回 的时间且该暂时性差异在可预见的未来很可能不会转回。对与子公司及联营企业投资相关的可抵扣暂时性差异，当该暂时性 差异在可预见的未来很可能转回且未来很可能获得用来抵扣可抵扣暂时性差异的应纳税所得额时，确认递延所得税资产。</w:t>
      </w:r>
    </w:p>
    <w:p>
      <w:pPr>
        <w:pStyle w:val="Style30"/>
        <w:keepNext/>
        <w:keepLines/>
        <w:widowControl w:val="0"/>
        <w:shd w:val="clear" w:color="auto" w:fill="auto"/>
        <w:tabs>
          <w:tab w:pos="483" w:val="left"/>
        </w:tabs>
        <w:bidi w:val="0"/>
        <w:spacing w:before="0" w:line="240" w:lineRule="auto"/>
        <w:ind w:left="0" w:right="0" w:firstLine="0"/>
        <w:jc w:val="left"/>
      </w:pPr>
      <w:bookmarkStart w:id="1093" w:name="bookmark1093"/>
      <w:bookmarkStart w:id="1094" w:name="bookmark1094"/>
      <w:bookmarkStart w:id="1095" w:name="bookmark1095"/>
      <w:bookmarkStart w:id="1096" w:name="bookmark1096"/>
      <w:r>
        <w:rPr>
          <w:rFonts w:ascii="Times New Roman" w:eastAsia="Times New Roman" w:hAnsi="Times New Roman" w:cs="Times New Roman"/>
          <w:color w:val="000000"/>
          <w:spacing w:val="0"/>
          <w:w w:val="100"/>
          <w:position w:val="0"/>
        </w:rPr>
        <w:t>3</w:t>
      </w:r>
      <w:bookmarkEnd w:id="1095"/>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93"/>
      <w:bookmarkEnd w:id="1094"/>
      <w:bookmarkEnd w:id="1096"/>
    </w:p>
    <w:p>
      <w:pPr>
        <w:pStyle w:val="Style39"/>
        <w:keepNext/>
        <w:keepLines/>
        <w:widowControl w:val="0"/>
        <w:shd w:val="clear" w:color="auto" w:fill="auto"/>
        <w:tabs>
          <w:tab w:pos="493" w:val="left"/>
        </w:tabs>
        <w:bidi w:val="0"/>
        <w:spacing w:before="0" w:after="280" w:line="240" w:lineRule="auto"/>
        <w:ind w:left="0" w:right="0" w:firstLine="0"/>
        <w:jc w:val="left"/>
      </w:pPr>
      <w:bookmarkStart w:id="1097" w:name="bookmark1097"/>
      <w:bookmarkStart w:id="1098" w:name="bookmark1098"/>
      <w:bookmarkStart w:id="1099" w:name="bookmark1099"/>
      <w:bookmarkStart w:id="1100" w:name="bookmark1100"/>
      <w:r>
        <w:rPr>
          <w:color w:val="000000"/>
          <w:spacing w:val="0"/>
          <w:w w:val="100"/>
          <w:position w:val="0"/>
        </w:rPr>
        <w:t>（</w:t>
      </w:r>
      <w:bookmarkEnd w:id="1099"/>
      <w:r>
        <w:rPr>
          <w:rFonts w:ascii="Times New Roman" w:eastAsia="Times New Roman" w:hAnsi="Times New Roman" w:cs="Times New Roman"/>
          <w:color w:val="000000"/>
          <w:spacing w:val="0"/>
          <w:w w:val="100"/>
          <w:position w:val="0"/>
        </w:rPr>
        <w:t>1</w:t>
      </w:r>
      <w:r>
        <w:rPr>
          <w:color w:val="000000"/>
          <w:spacing w:val="0"/>
          <w:w w:val="100"/>
          <w:position w:val="0"/>
        </w:rPr>
        <w:t>）</w:t>
        <w:tab/>
        <w:t>经营租赁的会计处理方法</w:t>
      </w:r>
      <w:bookmarkEnd w:id="1097"/>
      <w:bookmarkEnd w:id="1098"/>
      <w:bookmarkEnd w:id="1100"/>
    </w:p>
    <w:p>
      <w:pPr>
        <w:pStyle w:val="Style1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本公司在租赁期内各个期间采用直线法或其他系统合理的方法，将经营租赁的租赁收款额确认为租金收入；发生的与 经营租赁有关的初始直接费用资本化，在租赁期内按照与租金收入确认相同的基础进行分摊，分期计入当期损益；取得的与 经营租赁有关的未计入租赁收款额的可变租赁付款额，在实际发生时计入当期损益。</w:t>
      </w:r>
    </w:p>
    <w:p>
      <w:pPr>
        <w:pStyle w:val="Style39"/>
        <w:keepNext/>
        <w:keepLines/>
        <w:widowControl w:val="0"/>
        <w:shd w:val="clear" w:color="auto" w:fill="auto"/>
        <w:tabs>
          <w:tab w:pos="493" w:val="left"/>
        </w:tabs>
        <w:bidi w:val="0"/>
        <w:spacing w:before="0" w:after="280" w:line="240" w:lineRule="auto"/>
        <w:ind w:left="0" w:right="0" w:firstLine="0"/>
        <w:jc w:val="left"/>
      </w:pPr>
      <w:bookmarkStart w:id="1101" w:name="bookmark1101"/>
      <w:bookmarkStart w:id="1102" w:name="bookmark1102"/>
      <w:bookmarkStart w:id="1103" w:name="bookmark1103"/>
      <w:bookmarkStart w:id="1104" w:name="bookmark1104"/>
      <w:r>
        <w:rPr>
          <w:color w:val="000000"/>
          <w:spacing w:val="0"/>
          <w:w w:val="100"/>
          <w:position w:val="0"/>
        </w:rPr>
        <w:t>（</w:t>
      </w:r>
      <w:bookmarkEnd w:id="1103"/>
      <w:r>
        <w:rPr>
          <w:rFonts w:ascii="Times New Roman" w:eastAsia="Times New Roman" w:hAnsi="Times New Roman" w:cs="Times New Roman"/>
          <w:color w:val="000000"/>
          <w:spacing w:val="0"/>
          <w:w w:val="100"/>
          <w:position w:val="0"/>
        </w:rPr>
        <w:t>2</w:t>
      </w:r>
      <w:r>
        <w:rPr>
          <w:color w:val="000000"/>
          <w:spacing w:val="0"/>
          <w:w w:val="100"/>
          <w:position w:val="0"/>
        </w:rPr>
        <w:t>）</w:t>
        <w:tab/>
        <w:t>融资租赁的会计处理方法</w:t>
      </w:r>
      <w:bookmarkEnd w:id="1101"/>
      <w:bookmarkEnd w:id="1102"/>
      <w:bookmarkEnd w:id="1104"/>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在租赁期开始日，本公司对融资租赁确认应收融资租赁款，并终止确认融资租赁资产。</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应收融资租赁款初始计量时，以未担保余值和租赁期开始日尚未收到的租赁收款额按照租赁内含利率折现的现值之和 作为应收融资租赁款的入账价值。租赁收款额包括：</w:t>
      </w:r>
    </w:p>
    <w:p>
      <w:pPr>
        <w:pStyle w:val="Style18"/>
        <w:keepNext w:val="0"/>
        <w:keepLines w:val="0"/>
        <w:widowControl w:val="0"/>
        <w:numPr>
          <w:ilvl w:val="0"/>
          <w:numId w:val="47"/>
        </w:numPr>
        <w:shd w:val="clear" w:color="auto" w:fill="auto"/>
        <w:tabs>
          <w:tab w:pos="813" w:val="left"/>
        </w:tabs>
        <w:bidi w:val="0"/>
        <w:spacing w:before="0" w:after="0" w:line="314" w:lineRule="exact"/>
        <w:ind w:left="0" w:right="0" w:firstLine="440"/>
        <w:jc w:val="both"/>
      </w:pPr>
      <w:bookmarkStart w:id="1105" w:name="bookmark1105"/>
      <w:bookmarkEnd w:id="1105"/>
      <w:r>
        <w:rPr>
          <w:color w:val="000000"/>
          <w:spacing w:val="0"/>
          <w:w w:val="100"/>
          <w:position w:val="0"/>
        </w:rPr>
        <w:t>扣除租赁激励相关金额后的固定付款额及实质固定付款额；</w:t>
      </w:r>
    </w:p>
    <w:p>
      <w:pPr>
        <w:pStyle w:val="Style18"/>
        <w:keepNext w:val="0"/>
        <w:keepLines w:val="0"/>
        <w:widowControl w:val="0"/>
        <w:numPr>
          <w:ilvl w:val="0"/>
          <w:numId w:val="47"/>
        </w:numPr>
        <w:shd w:val="clear" w:color="auto" w:fill="auto"/>
        <w:tabs>
          <w:tab w:pos="813" w:val="left"/>
        </w:tabs>
        <w:bidi w:val="0"/>
        <w:spacing w:before="0" w:after="0" w:line="314" w:lineRule="exact"/>
        <w:ind w:left="0" w:right="0" w:firstLine="440"/>
        <w:jc w:val="both"/>
      </w:pPr>
      <w:bookmarkStart w:id="1106" w:name="bookmark1106"/>
      <w:bookmarkEnd w:id="1106"/>
      <w:r>
        <w:rPr>
          <w:color w:val="000000"/>
          <w:spacing w:val="0"/>
          <w:w w:val="100"/>
          <w:position w:val="0"/>
        </w:rPr>
        <w:t>取决于指数或比率的可变租赁付款额；</w:t>
      </w:r>
    </w:p>
    <w:p>
      <w:pPr>
        <w:pStyle w:val="Style18"/>
        <w:keepNext w:val="0"/>
        <w:keepLines w:val="0"/>
        <w:widowControl w:val="0"/>
        <w:numPr>
          <w:ilvl w:val="0"/>
          <w:numId w:val="47"/>
        </w:numPr>
        <w:shd w:val="clear" w:color="auto" w:fill="auto"/>
        <w:tabs>
          <w:tab w:pos="813" w:val="left"/>
        </w:tabs>
        <w:bidi w:val="0"/>
        <w:spacing w:before="0" w:after="0" w:line="314" w:lineRule="exact"/>
        <w:ind w:left="0" w:right="0" w:firstLine="440"/>
        <w:jc w:val="both"/>
      </w:pPr>
      <w:bookmarkStart w:id="1107" w:name="bookmark1107"/>
      <w:bookmarkEnd w:id="1107"/>
      <w:r>
        <w:rPr>
          <w:color w:val="000000"/>
          <w:spacing w:val="0"/>
          <w:w w:val="100"/>
          <w:position w:val="0"/>
        </w:rPr>
        <w:t>合理确定承租人将行使购买选择权的情况下，租赁收款额包括购买选择权的行权价格；</w:t>
      </w:r>
    </w:p>
    <w:p>
      <w:pPr>
        <w:pStyle w:val="Style18"/>
        <w:keepNext w:val="0"/>
        <w:keepLines w:val="0"/>
        <w:widowControl w:val="0"/>
        <w:numPr>
          <w:ilvl w:val="0"/>
          <w:numId w:val="47"/>
        </w:numPr>
        <w:shd w:val="clear" w:color="auto" w:fill="auto"/>
        <w:tabs>
          <w:tab w:pos="813" w:val="left"/>
        </w:tabs>
        <w:bidi w:val="0"/>
        <w:spacing w:before="0" w:after="0" w:line="314" w:lineRule="exact"/>
        <w:ind w:left="0" w:right="0" w:firstLine="440"/>
        <w:jc w:val="both"/>
      </w:pPr>
      <w:bookmarkStart w:id="1108" w:name="bookmark1108"/>
      <w:bookmarkEnd w:id="1108"/>
      <w:r>
        <w:rPr>
          <w:color w:val="000000"/>
          <w:spacing w:val="0"/>
          <w:w w:val="100"/>
          <w:position w:val="0"/>
        </w:rPr>
        <w:t>租赁期反映出承租人将行使终止租赁选择权的情况下，租赁收款额包括承租人行使终止租赁选择权需支付的款项；</w:t>
      </w:r>
    </w:p>
    <w:p>
      <w:pPr>
        <w:pStyle w:val="Style18"/>
        <w:keepNext w:val="0"/>
        <w:keepLines w:val="0"/>
        <w:widowControl w:val="0"/>
        <w:numPr>
          <w:ilvl w:val="0"/>
          <w:numId w:val="47"/>
        </w:numPr>
        <w:shd w:val="clear" w:color="auto" w:fill="auto"/>
        <w:tabs>
          <w:tab w:pos="813" w:val="left"/>
        </w:tabs>
        <w:bidi w:val="0"/>
        <w:spacing w:before="0" w:after="0" w:line="314" w:lineRule="exact"/>
        <w:ind w:left="0" w:right="0" w:firstLine="440"/>
        <w:jc w:val="both"/>
      </w:pPr>
      <w:bookmarkStart w:id="1109" w:name="bookmark1109"/>
      <w:bookmarkEnd w:id="1109"/>
      <w:r>
        <w:rPr>
          <w:color w:val="000000"/>
          <w:spacing w:val="0"/>
          <w:w w:val="100"/>
          <w:position w:val="0"/>
        </w:rPr>
        <w:t>由承租人、与承租人有关的一方以及有经济能力履行担保义务的独立第三方向出租人提供的担保余值。</w:t>
      </w:r>
    </w:p>
    <w:p>
      <w:pPr>
        <w:pStyle w:val="Style18"/>
        <w:keepNext w:val="0"/>
        <w:keepLines w:val="0"/>
        <w:widowControl w:val="0"/>
        <w:shd w:val="clear" w:color="auto" w:fill="auto"/>
        <w:bidi w:val="0"/>
        <w:spacing w:before="0" w:after="320" w:line="314" w:lineRule="exact"/>
        <w:ind w:left="0" w:right="0" w:firstLine="440"/>
        <w:jc w:val="both"/>
      </w:pPr>
      <w:r>
        <w:rPr>
          <w:color w:val="000000"/>
          <w:spacing w:val="0"/>
          <w:w w:val="100"/>
          <w:position w:val="0"/>
        </w:rPr>
        <w:t>本公司按照固定的租赁内含利率计算并确认租赁期内各个期间的利息收入，所取得的未纳入租赁投资净额计量的可变 租赁付款额在实际发生时计入当期损益。</w:t>
      </w:r>
    </w:p>
    <w:p>
      <w:pPr>
        <w:pStyle w:val="Style30"/>
        <w:keepNext/>
        <w:keepLines/>
        <w:widowControl w:val="0"/>
        <w:shd w:val="clear" w:color="auto" w:fill="auto"/>
        <w:bidi w:val="0"/>
        <w:spacing w:before="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1110"/>
      <w:bookmarkEnd w:id="1111"/>
      <w:bookmarkEnd w:id="1113"/>
    </w:p>
    <w:p>
      <w:pPr>
        <w:pStyle w:val="Style39"/>
        <w:keepNext/>
        <w:keepLines/>
        <w:widowControl w:val="0"/>
        <w:shd w:val="clear" w:color="auto" w:fill="auto"/>
        <w:bidi w:val="0"/>
        <w:spacing w:before="0" w:after="38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4"/>
      <w:bookmarkEnd w:id="1115"/>
      <w:bookmarkEnd w:id="1117"/>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7094"/>
        <w:gridCol w:w="1416"/>
        <w:gridCol w:w="107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both"/>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96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年颁布了《企业会计准则第</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号——租赁（修订）》，要求在境内外同时上 市的企业以及在境外上市并采用国际财务报告准则或企业会计准则编制财务报表的企业， 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日起施行。其他执行企业会计准则的企业（含</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股上市）自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日起施行。本公司自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日起执行新租赁准则，不存追溯调整事项，也不会对 会计政策变更之前公司的资产总额、负债总额、净资产及净利润产生重大影响，且不影响 已披露的资产负债列报事项。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9"/>
        <w:keepNext/>
        <w:keepLines/>
        <w:widowControl w:val="0"/>
        <w:shd w:val="clear" w:color="auto" w:fill="auto"/>
        <w:tabs>
          <w:tab w:pos="493" w:val="left"/>
        </w:tabs>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18"/>
      <w:bookmarkEnd w:id="1119"/>
      <w:bookmarkEnd w:id="1121"/>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9"/>
        <w:keepNext/>
        <w:keepLines/>
        <w:widowControl w:val="0"/>
        <w:shd w:val="clear" w:color="auto" w:fill="auto"/>
        <w:tabs>
          <w:tab w:pos="493" w:val="left"/>
        </w:tabs>
        <w:bidi w:val="0"/>
        <w:spacing w:before="0" w:after="38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122"/>
      <w:bookmarkEnd w:id="1123"/>
      <w:bookmarkEnd w:id="112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不需要调整年初资产负债表科目的原因说明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9"/>
        <w:keepNext/>
        <w:keepLines/>
        <w:widowControl w:val="0"/>
        <w:shd w:val="clear" w:color="auto" w:fill="auto"/>
        <w:tabs>
          <w:tab w:pos="493" w:val="left"/>
        </w:tabs>
        <w:bidi w:val="0"/>
        <w:spacing w:before="0" w:after="38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126"/>
      <w:bookmarkEnd w:id="1127"/>
      <w:bookmarkEnd w:id="1129"/>
    </w:p>
    <w:p>
      <w:pPr>
        <w:pStyle w:val="Style1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sz w:val="18"/>
          <w:szCs w:val="18"/>
        </w:rPr>
        <w:t xml:space="preserve">V </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六</w:t>
      </w:r>
      <w:bookmarkEnd w:id="1132"/>
      <w:r>
        <w:rPr>
          <w:color w:val="000000"/>
          <w:spacing w:val="0"/>
          <w:w w:val="100"/>
          <w:position w:val="0"/>
        </w:rPr>
        <w:t>、税项</w:t>
      </w:r>
      <w:bookmarkEnd w:id="1130"/>
      <w:bookmarkEnd w:id="1131"/>
      <w:bookmarkEnd w:id="1133"/>
    </w:p>
    <w:p>
      <w:pPr>
        <w:pStyle w:val="Style30"/>
        <w:keepNext/>
        <w:keepLines/>
        <w:widowControl w:val="0"/>
        <w:shd w:val="clear" w:color="auto" w:fill="auto"/>
        <w:bidi w:val="0"/>
        <w:spacing w:before="0" w:after="320" w:line="240" w:lineRule="auto"/>
        <w:ind w:left="0" w:right="0" w:firstLine="0"/>
        <w:jc w:val="left"/>
      </w:pPr>
      <w:bookmarkStart w:id="1134" w:name="bookmark1134"/>
      <w:bookmarkStart w:id="1135" w:name="bookmark1135"/>
      <w:bookmarkStart w:id="1136" w:name="bookmark1136"/>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4"/>
      <w:bookmarkEnd w:id="1135"/>
      <w:bookmarkEnd w:id="1136"/>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销售收入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广东省蓝盾职业培训学院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广东蓝盾乐庚信息技术有限公司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广东蓝盾移动互联网信息科技有限公司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新设软件企业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两免三减半</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广州市奔特信息科技有限公司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广东蓝盾企业经营管理有限公司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广东省南方信息技术研究院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北京京穗蓝盾信息安全技术有限公司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深圳中科蓝盾信息安全技术有限公司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广东汇青信息科技有限公司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成都蓝盾网信科技有限公司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香港蓝盾投资管理有限公司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香港企业所得税税率为</w:t>
            </w:r>
            <w:r>
              <w:rPr>
                <w:rFonts w:ascii="Times New Roman" w:eastAsia="Times New Roman" w:hAnsi="Times New Roman" w:cs="Times New Roman"/>
                <w:color w:val="000000"/>
                <w:spacing w:val="0"/>
                <w:w w:val="100"/>
                <w:position w:val="0"/>
                <w:sz w:val="18"/>
                <w:szCs w:val="18"/>
              </w:rPr>
              <w:t>16.5%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广州天锐锋信息科技有限公司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中经汇通电子商务有限公司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汇通宝支付有限责任公司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深圳市蓝盾满泰科技发展有限公司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广州蓝盾数据安全技术创新中心有限公司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江西华炜电气技术有限公司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高新技术企业减按</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南京微润科技有限公司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广州华炜测控技术有限公司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东莞市华炜雷电防护设备有限公司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福建中经汇通有限责任公司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广州蓝盾工控技术有限公司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广州市满泰信息科技有限公司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新设软件企业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两免三减半</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四川中科蓝盾信息安全技术有限公司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陕西蓝盾云信息安全技术有限公司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湖北蓝盾网信科技有限公司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始兴县都亨加油站有限公司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广州市汇特慧科技有限公司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广东蓝盾网信科技有限公司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宜宾蓝盾信息安全技术有限公司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江门蓝盾创新信息安全技术有限公司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肇庆蓝盾创新信息安全技术有限公司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广东蓝盾智能信息安全技术有限公司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蓝盾汇通电子商务有限公司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广东蓝盾聚能新能源科技有限公司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广东蓝盾量子科技有限公司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宜宾蓝盾量子科技有限公司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广州蓝盾华创信息安全技术有限公司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广州云创技术有限公司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山东中科蓝盾信息安全技术有限公司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广州博航汇教育科技有限公司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宜宾蓝盾盈可视教育科技有限公司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宜宾宏正科技有限公司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广东蓝盾盛泰电子商务科技有限公司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广州满泰智能科技有限公司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广东蓝盾盛世技术有限公司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宜宾蓝盾云创网络科技有限公司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宜宾蓝盾盛飞智能技术有限公司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宜宾蓝盾威华科技有限公司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山东蓝盾信息安全技术有限公司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小型微利企业按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税率减按</w:t>
            </w:r>
            <w:r>
              <w:rPr>
                <w:rFonts w:ascii="Times New Roman" w:eastAsia="Times New Roman" w:hAnsi="Times New Roman" w:cs="Times New Roman"/>
                <w:color w:val="000000"/>
                <w:spacing w:val="0"/>
                <w:w w:val="100"/>
                <w:position w:val="0"/>
                <w:sz w:val="18"/>
                <w:szCs w:val="18"/>
              </w:rPr>
              <w:t>12.5%</w:t>
            </w:r>
            <w:r>
              <w:rPr>
                <w:color w:val="000000"/>
                <w:spacing w:val="0"/>
                <w:w w:val="100"/>
                <w:position w:val="0"/>
              </w:rPr>
              <w:t>征收</w:t>
            </w:r>
          </w:p>
        </w:tc>
      </w:tr>
    </w:tbl>
    <w:p>
      <w:pPr>
        <w:widowControl w:val="0"/>
        <w:spacing w:after="319" w:line="1" w:lineRule="exact"/>
      </w:pPr>
    </w:p>
    <w:p>
      <w:pPr>
        <w:pStyle w:val="Style30"/>
        <w:keepNext/>
        <w:keepLines/>
        <w:widowControl w:val="0"/>
        <w:shd w:val="clear" w:color="auto" w:fill="auto"/>
        <w:bidi w:val="0"/>
        <w:spacing w:before="0" w:after="280" w:line="240" w:lineRule="auto"/>
        <w:ind w:left="0" w:right="0" w:firstLine="0"/>
        <w:jc w:val="left"/>
      </w:pPr>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37"/>
      <w:bookmarkEnd w:id="1138"/>
      <w:bookmarkEnd w:id="1139"/>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pStyle w:val="Style18"/>
        <w:keepNext w:val="0"/>
        <w:keepLines w:val="0"/>
        <w:widowControl w:val="0"/>
        <w:shd w:val="clear" w:color="auto" w:fill="auto"/>
        <w:bidi w:val="0"/>
        <w:spacing w:before="0" w:after="0" w:line="314" w:lineRule="exact"/>
        <w:ind w:left="0" w:right="0" w:firstLine="440"/>
        <w:jc w:val="both"/>
      </w:pPr>
      <w:bookmarkStart w:id="1140" w:name="bookmark1140"/>
      <w:r>
        <w:rPr>
          <w:color w:val="000000"/>
          <w:spacing w:val="0"/>
          <w:w w:val="100"/>
          <w:position w:val="0"/>
        </w:rPr>
        <w:t>（</w:t>
      </w:r>
      <w:bookmarkEnd w:id="1140"/>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日取得广东省科学技术厅、广东省财政厅、广东省国家税务局、广东省地方税务局下发的编 号为</w:t>
      </w:r>
      <w:r>
        <w:rPr>
          <w:rFonts w:ascii="Times New Roman" w:eastAsia="Times New Roman" w:hAnsi="Times New Roman" w:cs="Times New Roman"/>
          <w:color w:val="000000"/>
          <w:spacing w:val="0"/>
          <w:w w:val="100"/>
          <w:position w:val="0"/>
          <w:sz w:val="18"/>
          <w:szCs w:val="18"/>
        </w:rPr>
        <w:t>GR202044012628</w:t>
      </w:r>
      <w:r>
        <w:rPr>
          <w:color w:val="000000"/>
          <w:spacing w:val="0"/>
          <w:w w:val="100"/>
          <w:position w:val="0"/>
        </w:rPr>
        <w:t>的《高新技术企业证书》。该认定有效期为三年，于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 纳企业所得税。</w:t>
      </w:r>
    </w:p>
    <w:p>
      <w:pPr>
        <w:pStyle w:val="Style18"/>
        <w:keepNext w:val="0"/>
        <w:keepLines w:val="0"/>
        <w:widowControl w:val="0"/>
        <w:shd w:val="clear" w:color="auto" w:fill="auto"/>
        <w:tabs>
          <w:tab w:pos="903" w:val="left"/>
        </w:tabs>
        <w:bidi w:val="0"/>
        <w:spacing w:before="0" w:after="0" w:line="314" w:lineRule="exact"/>
        <w:ind w:left="0" w:right="0" w:firstLine="440"/>
        <w:jc w:val="both"/>
      </w:pPr>
      <w:bookmarkStart w:id="1141" w:name="bookmark1141"/>
      <w:r>
        <w:rPr>
          <w:color w:val="000000"/>
          <w:spacing w:val="0"/>
          <w:w w:val="100"/>
          <w:position w:val="0"/>
        </w:rPr>
        <w:t>（</w:t>
      </w:r>
      <w:bookmarkEnd w:id="114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子公司蓝盾信息安全技术有限公司于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日取得广东省科学技术厅、广东省财政厅、广东省国家税务局、 广东省地方税务局下发的编号为</w:t>
      </w:r>
      <w:r>
        <w:rPr>
          <w:rFonts w:ascii="Times New Roman" w:eastAsia="Times New Roman" w:hAnsi="Times New Roman" w:cs="Times New Roman"/>
          <w:color w:val="000000"/>
          <w:spacing w:val="0"/>
          <w:w w:val="100"/>
          <w:position w:val="0"/>
          <w:sz w:val="18"/>
          <w:szCs w:val="18"/>
        </w:rPr>
        <w:t>GR20204401196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的《高新技术企业证书》。该认定有效期为三年，于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18"/>
        <w:keepNext w:val="0"/>
        <w:keepLines w:val="0"/>
        <w:widowControl w:val="0"/>
        <w:shd w:val="clear" w:color="auto" w:fill="auto"/>
        <w:bidi w:val="0"/>
        <w:spacing w:before="0" w:after="0" w:line="314" w:lineRule="exact"/>
        <w:ind w:left="0" w:right="0" w:firstLine="440"/>
        <w:jc w:val="both"/>
      </w:pPr>
      <w:bookmarkStart w:id="1142" w:name="bookmark1142"/>
      <w:r>
        <w:rPr>
          <w:color w:val="000000"/>
          <w:spacing w:val="0"/>
          <w:w w:val="100"/>
          <w:position w:val="0"/>
        </w:rPr>
        <w:t>（</w:t>
      </w:r>
      <w:bookmarkEnd w:id="1142"/>
      <w:r>
        <w:rPr>
          <w:rFonts w:ascii="Times New Roman" w:eastAsia="Times New Roman" w:hAnsi="Times New Roman" w:cs="Times New Roman"/>
          <w:color w:val="000000"/>
          <w:spacing w:val="0"/>
          <w:w w:val="100"/>
          <w:position w:val="0"/>
          <w:sz w:val="18"/>
          <w:szCs w:val="18"/>
        </w:rPr>
        <w:t>3</w:t>
      </w:r>
      <w:r>
        <w:rPr>
          <w:color w:val="000000"/>
          <w:spacing w:val="0"/>
          <w:w w:val="100"/>
          <w:position w:val="0"/>
        </w:rPr>
        <w:t>） 子公司广州华炜科技有限公司于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日取得广东省科学技术厅、广东省财政厅、广东省国家税务局、广 东省地方税务局下发的编号为</w:t>
      </w:r>
      <w:r>
        <w:rPr>
          <w:rFonts w:ascii="Times New Roman" w:eastAsia="Times New Roman" w:hAnsi="Times New Roman" w:cs="Times New Roman"/>
          <w:color w:val="000000"/>
          <w:spacing w:val="0"/>
          <w:w w:val="100"/>
          <w:position w:val="0"/>
          <w:sz w:val="18"/>
          <w:szCs w:val="18"/>
        </w:rPr>
        <w:t>GR202044012251</w:t>
      </w:r>
      <w:r>
        <w:rPr>
          <w:color w:val="000000"/>
          <w:spacing w:val="0"/>
          <w:w w:val="100"/>
          <w:position w:val="0"/>
        </w:rPr>
        <w:t>的《高新技术企业证书》，该认定有效期为三年，于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的优惠税率缴纳企业所得税。广州华炜科技有限公司子公司江西华炜电气技术有限公司于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日取得江 西省科学技术厅、江西省财政厅、江西省国家税务局、江西省地方税务局下发的编号为</w:t>
      </w:r>
      <w:r>
        <w:rPr>
          <w:rFonts w:ascii="Times New Roman" w:eastAsia="Times New Roman" w:hAnsi="Times New Roman" w:cs="Times New Roman"/>
          <w:color w:val="000000"/>
          <w:spacing w:val="0"/>
          <w:w w:val="100"/>
          <w:position w:val="0"/>
          <w:sz w:val="18"/>
          <w:szCs w:val="18"/>
        </w:rPr>
        <w:t>GR202036000343</w:t>
      </w:r>
      <w:r>
        <w:rPr>
          <w:color w:val="000000"/>
          <w:spacing w:val="0"/>
          <w:w w:val="100"/>
          <w:position w:val="0"/>
        </w:rPr>
        <w:t>的《高新技术企业 证书》，该认定有效期为三年，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18"/>
        <w:keepNext w:val="0"/>
        <w:keepLines w:val="0"/>
        <w:widowControl w:val="0"/>
        <w:shd w:val="clear" w:color="auto" w:fill="auto"/>
        <w:tabs>
          <w:tab w:pos="908" w:val="left"/>
        </w:tabs>
        <w:bidi w:val="0"/>
        <w:spacing w:before="0" w:after="0" w:line="314" w:lineRule="exact"/>
        <w:ind w:left="0" w:right="0" w:firstLine="440"/>
        <w:jc w:val="both"/>
      </w:pPr>
      <w:bookmarkStart w:id="1143" w:name="bookmark1143"/>
      <w:r>
        <w:rPr>
          <w:color w:val="000000"/>
          <w:spacing w:val="0"/>
          <w:w w:val="100"/>
          <w:position w:val="0"/>
        </w:rPr>
        <w:t>（</w:t>
      </w:r>
      <w:bookmarkEnd w:id="114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深圳市蓝盾满泰科技发展有限公司于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日再次取得深圳市科技创新委员会、深圳市财政委员会、国家 税务总局深圳市税务局联合下发的编号为</w:t>
      </w:r>
      <w:r>
        <w:rPr>
          <w:rFonts w:ascii="Times New Roman" w:eastAsia="Times New Roman" w:hAnsi="Times New Roman" w:cs="Times New Roman"/>
          <w:color w:val="000000"/>
          <w:spacing w:val="0"/>
          <w:w w:val="100"/>
          <w:position w:val="0"/>
          <w:sz w:val="18"/>
          <w:szCs w:val="18"/>
        </w:rPr>
        <w:t>GR201844204396</w:t>
      </w:r>
      <w:r>
        <w:rPr>
          <w:color w:val="000000"/>
          <w:spacing w:val="0"/>
          <w:w w:val="100"/>
          <w:position w:val="0"/>
        </w:rPr>
        <w:t>的《高新技术企业证书》，该认定有效期为三年，于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的优惠税率缴纳企业所得税。子公司广州市满泰信息科技有限公司符合双软企业，根据《关于进一步鼓 励软件产业和集成电路产业发展企业所得税政策的通知》（财税〔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号）和《关于集成电路设计和软件产业企业所得 税政策的通知》（财税〔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号）等的规定，符合条件的软件企业享受企业所得税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优惠政策，在</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日前自获利年度起计算优惠期。根据《关于发布修订后的</w:t>
      </w:r>
      <w:r>
        <w:rPr>
          <w:color w:val="000000"/>
          <w:spacing w:val="0"/>
          <w:w w:val="100"/>
          <w:position w:val="0"/>
          <w:sz w:val="18"/>
          <w:szCs w:val="18"/>
        </w:rPr>
        <w:t>〈</w:t>
      </w:r>
      <w:r>
        <w:rPr>
          <w:color w:val="000000"/>
          <w:spacing w:val="0"/>
          <w:w w:val="100"/>
          <w:position w:val="0"/>
        </w:rPr>
        <w:t>企业所得税优惠政策事项办理办法</w:t>
      </w:r>
      <w:r>
        <w:rPr>
          <w:color w:val="000000"/>
          <w:spacing w:val="0"/>
          <w:w w:val="100"/>
          <w:position w:val="0"/>
          <w:sz w:val="18"/>
          <w:szCs w:val="18"/>
        </w:rPr>
        <w:t>〉</w:t>
      </w:r>
      <w:r>
        <w:rPr>
          <w:color w:val="000000"/>
          <w:spacing w:val="0"/>
          <w:w w:val="100"/>
          <w:position w:val="0"/>
        </w:rPr>
        <w:t>的公告》（国家税务总 局公告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号）第四条的规定，企业享受优惠事项采取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自行判别、申报享受、相关资料留存备查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的办理方式。根据 目前实际情况判断，广州市满泰信息科技有限公司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年度能够享受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年为免征第一年，</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年为免征第二年，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年度享受减半优惠缴纳企业所得税税。</w:t>
      </w:r>
    </w:p>
    <w:p>
      <w:pPr>
        <w:pStyle w:val="Style18"/>
        <w:keepNext w:val="0"/>
        <w:keepLines w:val="0"/>
        <w:widowControl w:val="0"/>
        <w:shd w:val="clear" w:color="auto" w:fill="auto"/>
        <w:tabs>
          <w:tab w:pos="1231" w:val="left"/>
        </w:tabs>
        <w:bidi w:val="0"/>
        <w:spacing w:before="0" w:after="0" w:line="313" w:lineRule="exact"/>
        <w:ind w:left="300" w:right="0" w:firstLine="440"/>
        <w:jc w:val="both"/>
      </w:pPr>
      <w:bookmarkStart w:id="1144" w:name="bookmark1144"/>
      <w:r>
        <w:rPr>
          <w:color w:val="000000"/>
          <w:spacing w:val="0"/>
          <w:w w:val="100"/>
          <w:position w:val="0"/>
        </w:rPr>
        <w:t>（</w:t>
      </w:r>
      <w:bookmarkEnd w:id="114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子公司北京京穗蓝盾信息安全技术有限公司于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日取得北京市科学技术委员会、北京市财政局、北京 市国家税务局、北京市地方税务局联合下发的编号为</w:t>
      </w:r>
      <w:r>
        <w:rPr>
          <w:rFonts w:ascii="Times New Roman" w:eastAsia="Times New Roman" w:hAnsi="Times New Roman" w:cs="Times New Roman"/>
          <w:color w:val="000000"/>
          <w:spacing w:val="0"/>
          <w:w w:val="100"/>
          <w:position w:val="0"/>
          <w:sz w:val="18"/>
          <w:szCs w:val="18"/>
        </w:rPr>
        <w:t>GR202011008169</w:t>
      </w:r>
      <w:r>
        <w:rPr>
          <w:color w:val="000000"/>
          <w:spacing w:val="0"/>
          <w:w w:val="100"/>
          <w:position w:val="0"/>
        </w:rPr>
        <w:t xml:space="preserve">的《高新技术企业证书》，该认定有效期为三年，于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年享受</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的优惠税率缴纳企业所得税。</w:t>
      </w:r>
    </w:p>
    <w:p>
      <w:pPr>
        <w:pStyle w:val="Style18"/>
        <w:keepNext w:val="0"/>
        <w:keepLines w:val="0"/>
        <w:widowControl w:val="0"/>
        <w:shd w:val="clear" w:color="auto" w:fill="auto"/>
        <w:tabs>
          <w:tab w:pos="1227" w:val="left"/>
        </w:tabs>
        <w:bidi w:val="0"/>
        <w:spacing w:before="0" w:after="0" w:line="313" w:lineRule="exact"/>
        <w:ind w:left="300" w:right="0" w:firstLine="440"/>
        <w:jc w:val="both"/>
      </w:pPr>
      <w:bookmarkStart w:id="1145" w:name="bookmark1145"/>
      <w:r>
        <w:rPr>
          <w:color w:val="000000"/>
          <w:spacing w:val="0"/>
          <w:w w:val="100"/>
          <w:position w:val="0"/>
        </w:rPr>
        <w:t>（</w:t>
      </w:r>
      <w:bookmarkEnd w:id="1145"/>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子公司广东蓝盾移动互联网信息科技有限公司符合双软企业，根据《关于进一步鼓励软件产业和集成电路产业发 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号）和《关于集成电路设计和软件产业企业所得税政策的通知》（财税〔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号）等的规定，符合条件的软件企业享受企业所得税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日前自获利年度起计算优惠 期。根据《关于发布修订后的</w:t>
      </w:r>
      <w:r>
        <w:rPr>
          <w:color w:val="000000"/>
          <w:spacing w:val="0"/>
          <w:w w:val="100"/>
          <w:position w:val="0"/>
          <w:sz w:val="18"/>
          <w:szCs w:val="18"/>
        </w:rPr>
        <w:t>〈</w:t>
      </w:r>
      <w:r>
        <w:rPr>
          <w:color w:val="000000"/>
          <w:spacing w:val="0"/>
          <w:w w:val="100"/>
          <w:position w:val="0"/>
        </w:rPr>
        <w:t>企业所得税优惠政策事项办理办法</w:t>
      </w:r>
      <w:r>
        <w:rPr>
          <w:color w:val="000000"/>
          <w:spacing w:val="0"/>
          <w:w w:val="100"/>
          <w:position w:val="0"/>
          <w:sz w:val="18"/>
          <w:szCs w:val="18"/>
        </w:rPr>
        <w:t>〉</w:t>
      </w:r>
      <w:r>
        <w:rPr>
          <w:color w:val="000000"/>
          <w:spacing w:val="0"/>
          <w:w w:val="100"/>
          <w:position w:val="0"/>
        </w:rPr>
        <w:t>的公告》（国家税务总局公告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号）第四条的 规定，企业享受优惠事项采取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自行判别、申报享受、相关资料留存备查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的办理方式。根据目前实际情况判断，广东蓝盾移 动互联网信息科技有限公司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年度能够享受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两免三减半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优惠政策。</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年为免征第一年，</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年为免征第二年，</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年度享受减半优惠缴纳企业所得税。</w:t>
      </w:r>
    </w:p>
    <w:p>
      <w:pPr>
        <w:pStyle w:val="Style18"/>
        <w:keepNext w:val="0"/>
        <w:keepLines w:val="0"/>
        <w:widowControl w:val="0"/>
        <w:shd w:val="clear" w:color="auto" w:fill="auto"/>
        <w:tabs>
          <w:tab w:pos="1222" w:val="left"/>
        </w:tabs>
        <w:bidi w:val="0"/>
        <w:spacing w:before="0" w:after="380" w:line="313" w:lineRule="exact"/>
        <w:ind w:left="300" w:right="0" w:firstLine="440"/>
        <w:jc w:val="both"/>
      </w:pPr>
      <w:bookmarkStart w:id="1146" w:name="bookmark1146"/>
      <w:r>
        <w:rPr>
          <w:color w:val="000000"/>
          <w:spacing w:val="0"/>
          <w:w w:val="100"/>
          <w:position w:val="0"/>
        </w:rPr>
        <w:t>（</w:t>
      </w:r>
      <w:bookmarkEnd w:id="1146"/>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符合小型微利企业条件的子公司系根据财税〔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号文件，自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日，对小型微利 企业年应纳税所得额不超过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的税率缴纳企业所得税；对年应纳税所得 额超过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万元但不超过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万元的部分，减按</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的税率缴纳企业所得税。</w:t>
      </w:r>
    </w:p>
    <w:p>
      <w:pPr>
        <w:pStyle w:val="Style30"/>
        <w:keepNext/>
        <w:keepLines/>
        <w:widowControl w:val="0"/>
        <w:shd w:val="clear" w:color="auto" w:fill="auto"/>
        <w:bidi w:val="0"/>
        <w:spacing w:before="0" w:after="260" w:line="240" w:lineRule="auto"/>
        <w:ind w:left="0" w:right="0" w:firstLine="30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color w:val="000000"/>
          <w:spacing w:val="0"/>
          <w:w w:val="100"/>
          <w:position w:val="0"/>
        </w:rPr>
        <w:t>、其他</w:t>
      </w:r>
      <w:bookmarkEnd w:id="1147"/>
      <w:bookmarkEnd w:id="1148"/>
      <w:bookmarkEnd w:id="1150"/>
    </w:p>
    <w:p>
      <w:pPr>
        <w:pStyle w:val="Style18"/>
        <w:keepNext w:val="0"/>
        <w:keepLines w:val="0"/>
        <w:widowControl w:val="0"/>
        <w:shd w:val="clear" w:color="auto" w:fill="auto"/>
        <w:tabs>
          <w:tab w:pos="1143" w:val="left"/>
        </w:tabs>
        <w:bidi w:val="0"/>
        <w:spacing w:before="0" w:after="0" w:line="313" w:lineRule="exact"/>
        <w:ind w:left="0" w:right="0" w:firstLine="740"/>
        <w:jc w:val="left"/>
      </w:pPr>
      <w:bookmarkStart w:id="1151" w:name="bookmark1151"/>
      <w:r>
        <w:rPr>
          <w:color w:val="000000"/>
          <w:spacing w:val="0"/>
          <w:w w:val="100"/>
          <w:position w:val="0"/>
        </w:rPr>
        <w:t>（</w:t>
      </w:r>
      <w:bookmarkEnd w:id="1151"/>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房产税</w:t>
      </w:r>
    </w:p>
    <w:p>
      <w:pPr>
        <w:pStyle w:val="Style18"/>
        <w:keepNext w:val="0"/>
        <w:keepLines w:val="0"/>
        <w:widowControl w:val="0"/>
        <w:shd w:val="clear" w:color="auto" w:fill="auto"/>
        <w:bidi w:val="0"/>
        <w:spacing w:before="0" w:after="0" w:line="313" w:lineRule="exact"/>
        <w:ind w:left="0" w:right="0" w:firstLine="740"/>
        <w:jc w:val="left"/>
      </w:pPr>
      <w:r>
        <w:rPr>
          <w:color w:val="000000"/>
          <w:spacing w:val="0"/>
          <w:w w:val="100"/>
          <w:position w:val="0"/>
        </w:rPr>
        <w:t>房产税按照房产原值的</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为纳税基准，税率为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；从租的按照租金乘以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w:t>
      </w:r>
    </w:p>
    <w:p>
      <w:pPr>
        <w:pStyle w:val="Style18"/>
        <w:keepNext w:val="0"/>
        <w:keepLines w:val="0"/>
        <w:widowControl w:val="0"/>
        <w:shd w:val="clear" w:color="auto" w:fill="auto"/>
        <w:tabs>
          <w:tab w:pos="1143" w:val="left"/>
        </w:tabs>
        <w:bidi w:val="0"/>
        <w:spacing w:before="0" w:after="0" w:line="313" w:lineRule="exact"/>
        <w:ind w:left="0" w:right="0" w:firstLine="740"/>
        <w:jc w:val="both"/>
      </w:pPr>
      <w:bookmarkStart w:id="1152" w:name="bookmark1152"/>
      <w:r>
        <w:rPr>
          <w:color w:val="000000"/>
          <w:spacing w:val="0"/>
          <w:w w:val="100"/>
          <w:position w:val="0"/>
        </w:rPr>
        <w:t>（</w:t>
      </w:r>
      <w:bookmarkEnd w:id="115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个人所得税</w:t>
      </w:r>
    </w:p>
    <w:p>
      <w:pPr>
        <w:pStyle w:val="Style18"/>
        <w:keepNext w:val="0"/>
        <w:keepLines w:val="0"/>
        <w:widowControl w:val="0"/>
        <w:shd w:val="clear" w:color="auto" w:fill="auto"/>
        <w:bidi w:val="0"/>
        <w:spacing w:before="0" w:after="380" w:line="313" w:lineRule="exact"/>
        <w:ind w:left="0" w:right="0" w:firstLine="740"/>
        <w:jc w:val="left"/>
      </w:pPr>
      <w:r>
        <w:rPr>
          <w:color w:val="000000"/>
          <w:spacing w:val="0"/>
          <w:w w:val="100"/>
          <w:position w:val="0"/>
        </w:rPr>
        <w:t>员工个人所得税由公司代扣代缴。</w:t>
      </w:r>
    </w:p>
    <w:p>
      <w:pPr>
        <w:pStyle w:val="Style24"/>
        <w:keepNext/>
        <w:keepLines/>
        <w:widowControl w:val="0"/>
        <w:shd w:val="clear" w:color="auto" w:fill="auto"/>
        <w:bidi w:val="0"/>
        <w:spacing w:before="0" w:line="240" w:lineRule="auto"/>
        <w:ind w:left="0" w:right="0" w:firstLine="300"/>
        <w:jc w:val="left"/>
      </w:pPr>
      <w:bookmarkStart w:id="1153" w:name="bookmark1153"/>
      <w:bookmarkStart w:id="1154" w:name="bookmark1154"/>
      <w:bookmarkStart w:id="1155" w:name="bookmark1155"/>
      <w:bookmarkStart w:id="1156" w:name="bookmark1156"/>
      <w:r>
        <w:rPr>
          <w:color w:val="000000"/>
          <w:spacing w:val="0"/>
          <w:w w:val="100"/>
          <w:position w:val="0"/>
        </w:rPr>
        <w:t>七</w:t>
      </w:r>
      <w:bookmarkEnd w:id="1155"/>
      <w:r>
        <w:rPr>
          <w:color w:val="000000"/>
          <w:spacing w:val="0"/>
          <w:w w:val="100"/>
          <w:position w:val="0"/>
        </w:rPr>
        <w:t>、合并财务报表项目注释</w:t>
      </w:r>
      <w:bookmarkEnd w:id="1153"/>
      <w:bookmarkEnd w:id="1154"/>
      <w:bookmarkEnd w:id="1156"/>
    </w:p>
    <w:p>
      <w:pPr>
        <w:pStyle w:val="Style30"/>
        <w:keepNext/>
        <w:keepLines/>
        <w:widowControl w:val="0"/>
        <w:shd w:val="clear" w:color="auto" w:fill="auto"/>
        <w:bidi w:val="0"/>
        <w:spacing w:before="0" w:line="240" w:lineRule="auto"/>
        <w:ind w:left="0" w:right="0" w:firstLine="300"/>
        <w:jc w:val="left"/>
      </w:pPr>
      <w:bookmarkStart w:id="1157" w:name="bookmark1157"/>
      <w:bookmarkStart w:id="1158" w:name="bookmark1158"/>
      <w:bookmarkStart w:id="1159" w:name="bookmark1159"/>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57"/>
      <w:bookmarkEnd w:id="1158"/>
      <w:bookmarkEnd w:id="1159"/>
    </w:p>
    <w:p>
      <w:pPr>
        <w:pStyle w:val="Style18"/>
        <w:keepNext w:val="0"/>
        <w:keepLines w:val="0"/>
        <w:widowControl w:val="0"/>
        <w:shd w:val="clear" w:color="auto" w:fill="auto"/>
        <w:bidi w:val="0"/>
        <w:spacing w:before="0" w:after="80" w:line="240" w:lineRule="auto"/>
        <w:ind w:left="0" w:right="30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90,858.57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41,426,046.71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57,129,454.98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7,424,058.06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12,092,717.25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48,888,831.30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69,313,030.80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因抵押、质押或冻结等对使用 有限制的款项总额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36,177,067.80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51,009,707.91</w:t>
            </w:r>
          </w:p>
        </w:tc>
      </w:tr>
    </w:tbl>
    <w:p>
      <w:pPr>
        <w:widowControl w:val="0"/>
        <w:spacing w:after="139" w:line="1" w:lineRule="exact"/>
      </w:pPr>
    </w:p>
    <w:p>
      <w:pPr>
        <w:pStyle w:val="Style45"/>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其中受限制的货币资金明细如下:</w:t>
      </w:r>
    </w:p>
    <w:tbl>
      <w:tblPr>
        <w:tblOverlap w:val="never"/>
        <w:jc w:val="center"/>
        <w:tblLayout w:type="fixed"/>
      </w:tblPr>
      <w:tblGrid>
        <w:gridCol w:w="3269"/>
        <w:gridCol w:w="3120"/>
        <w:gridCol w:w="3269"/>
      </w:tblGrid>
      <w:tr>
        <w:trPr>
          <w:trHeight w:val="37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269"/>
        <w:gridCol w:w="3120"/>
        <w:gridCol w:w="3269"/>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7,424,058.06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2,950,870.69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信用证保证金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8,781,624.64</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汇通宝备付金账户的余额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359,962.64</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28,752,749.66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38,916,990.66</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其他受限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259.28</w:t>
            </w:r>
          </w:p>
        </w:tc>
      </w:tr>
      <w:tr>
        <w:trPr>
          <w:trHeight w:val="4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36,177,067.80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51,009,707.91</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920"/>
        <w:jc w:val="left"/>
      </w:pPr>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60"/>
      <w:bookmarkEnd w:id="1161"/>
      <w:bookmarkEnd w:id="1162"/>
    </w:p>
    <w:p>
      <w:pPr>
        <w:pStyle w:val="Style39"/>
        <w:keepNext/>
        <w:keepLines/>
        <w:widowControl w:val="0"/>
        <w:shd w:val="clear" w:color="auto" w:fill="auto"/>
        <w:bidi w:val="0"/>
        <w:spacing w:before="0" w:after="380" w:line="240" w:lineRule="auto"/>
        <w:ind w:left="0" w:right="0" w:firstLine="92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63"/>
      <w:bookmarkEnd w:id="1164"/>
      <w:bookmarkEnd w:id="1166"/>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4,618,452.16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2,688,745.93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5,081,299.53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9,699,751.69</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02"/>
        <w:gridCol w:w="1200"/>
        <w:gridCol w:w="773"/>
        <w:gridCol w:w="600"/>
        <w:gridCol w:w="590"/>
        <w:gridCol w:w="1061"/>
        <w:gridCol w:w="1118"/>
        <w:gridCol w:w="797"/>
        <w:gridCol w:w="1027"/>
        <w:gridCol w:w="701"/>
        <w:gridCol w:w="101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计提 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10,339,642.95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9,699,751.69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无风险银行承兑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4,618,452.16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4,618,452.16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其他票据组合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5,721,190.79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5,081,299.53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10,339,642.95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9,699,751.69</w:t>
            </w:r>
          </w:p>
        </w:tc>
      </w:tr>
    </w:tbl>
    <w:p>
      <w:pPr>
        <w:pStyle w:val="Style26"/>
        <w:keepNext w:val="0"/>
        <w:keepLines w:val="0"/>
        <w:widowControl w:val="0"/>
        <w:shd w:val="clear" w:color="auto" w:fill="auto"/>
        <w:bidi w:val="0"/>
        <w:spacing w:before="0" w:after="0" w:line="240" w:lineRule="auto"/>
        <w:ind w:left="302" w:right="0" w:firstLine="0"/>
        <w:jc w:val="left"/>
      </w:pPr>
      <w:r>
        <w:rPr>
          <w:color w:val="000000"/>
          <w:spacing w:val="0"/>
          <w:w w:val="100"/>
          <w:position w:val="0"/>
        </w:rPr>
        <w:t>按组合计提坏账准备：无风险银行承兑票据组合</w:t>
      </w:r>
    </w:p>
    <w:p>
      <w:pPr>
        <w:widowControl w:val="0"/>
        <w:spacing w:after="139" w:line="1" w:lineRule="exact"/>
      </w:pPr>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3,567,745.93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39"/>
        <w:keepNext/>
        <w:keepLines/>
        <w:widowControl w:val="0"/>
        <w:numPr>
          <w:ilvl w:val="0"/>
          <w:numId w:val="49"/>
        </w:numPr>
        <w:shd w:val="clear" w:color="auto" w:fill="auto"/>
        <w:bidi w:val="0"/>
        <w:spacing w:before="0" w:after="380" w:line="240" w:lineRule="auto"/>
        <w:ind w:left="0" w:right="0" w:firstLine="920"/>
        <w:jc w:val="left"/>
      </w:pPr>
      <w:bookmarkStart w:id="1167" w:name="bookmark1167"/>
      <w:bookmarkStart w:id="1168" w:name="bookmark1168"/>
      <w:bookmarkStart w:id="1169" w:name="bookmark1169"/>
      <w:bookmarkStart w:id="1170" w:name="bookmark1170"/>
      <w:bookmarkEnd w:id="1169"/>
      <w:r>
        <w:rPr>
          <w:color w:val="000000"/>
          <w:spacing w:val="0"/>
          <w:w w:val="100"/>
          <w:position w:val="0"/>
        </w:rPr>
        <w:t>本期计提、收回或转回的坏账准备情况</w:t>
      </w:r>
      <w:bookmarkEnd w:id="1167"/>
      <w:bookmarkEnd w:id="1168"/>
      <w:bookmarkEnd w:id="1170"/>
    </w:p>
    <w:p>
      <w:pPr>
        <w:pStyle w:val="Style18"/>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9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其他票据组合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639,891.26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80" w:line="240" w:lineRule="auto"/>
        <w:ind w:left="0" w:right="0" w:firstLine="9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920"/>
        <w:jc w:val="left"/>
      </w:pPr>
      <w:bookmarkStart w:id="1171" w:name="bookmark1171"/>
      <w:bookmarkStart w:id="1172" w:name="bookmark1172"/>
      <w:bookmarkStart w:id="1173" w:name="bookmark1173"/>
      <w:bookmarkStart w:id="1174" w:name="bookmark1174"/>
      <w:r>
        <w:rPr>
          <w:rFonts w:ascii="Times New Roman" w:eastAsia="Times New Roman" w:hAnsi="Times New Roman" w:cs="Times New Roman"/>
          <w:color w:val="000000"/>
          <w:spacing w:val="0"/>
          <w:w w:val="100"/>
          <w:position w:val="0"/>
        </w:rPr>
        <w:t>3</w:t>
      </w:r>
      <w:bookmarkEnd w:id="1173"/>
      <w:r>
        <w:rPr>
          <w:color w:val="000000"/>
          <w:spacing w:val="0"/>
          <w:w w:val="100"/>
          <w:position w:val="0"/>
        </w:rPr>
        <w:t>、应收账款</w:t>
      </w:r>
      <w:bookmarkEnd w:id="1171"/>
      <w:bookmarkEnd w:id="1172"/>
      <w:bookmarkEnd w:id="1174"/>
    </w:p>
    <w:p>
      <w:pPr>
        <w:pStyle w:val="Style39"/>
        <w:keepNext/>
        <w:keepLines/>
        <w:widowControl w:val="0"/>
        <w:numPr>
          <w:ilvl w:val="0"/>
          <w:numId w:val="51"/>
        </w:numPr>
        <w:shd w:val="clear" w:color="auto" w:fill="auto"/>
        <w:bidi w:val="0"/>
        <w:spacing w:before="0" w:after="380" w:line="240" w:lineRule="auto"/>
        <w:ind w:left="0" w:right="0" w:firstLine="920"/>
        <w:jc w:val="both"/>
      </w:pPr>
      <w:bookmarkStart w:id="1175" w:name="bookmark1175"/>
      <w:bookmarkStart w:id="1176" w:name="bookmark1176"/>
      <w:bookmarkStart w:id="1177" w:name="bookmark1177"/>
      <w:bookmarkStart w:id="1178" w:name="bookmark1178"/>
      <w:bookmarkEnd w:id="1177"/>
      <w:r>
        <w:rPr>
          <w:color w:val="000000"/>
          <w:spacing w:val="0"/>
          <w:w w:val="100"/>
          <w:position w:val="0"/>
        </w:rPr>
        <w:t>应收账款分类披露</w:t>
      </w:r>
      <w:bookmarkEnd w:id="1175"/>
      <w:bookmarkEnd w:id="1176"/>
      <w:bookmarkEnd w:id="117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1344"/>
        <w:gridCol w:w="533"/>
        <w:gridCol w:w="1358"/>
        <w:gridCol w:w="600"/>
        <w:gridCol w:w="1387"/>
        <w:gridCol w:w="1368"/>
        <w:gridCol w:w="605"/>
        <w:gridCol w:w="1282"/>
        <w:gridCol w:w="600"/>
        <w:gridCol w:w="1469"/>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计提 比例</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坏账准备的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449,020,503.62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10.45</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449,020,503.62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326,621,966.48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326,621,966.48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坏账准备的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3,846,992,379.49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89.55</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1,415,488,004.72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36.79</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2,431,504,374.77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3,884,537,365.51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92.24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821,252,667.59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21.14</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3,063,284,697.92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3,846,992,379.49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89.55</w:t>
            </w:r>
          </w:p>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1,415,488,004.72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36.79</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2,431,504,374.77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3,882,142,299.20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92.19</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821,252,667.59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21.15</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3,060,889,631.61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低风险组合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2,395,066.31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2,395,066.31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4,296,012,883.11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1,864,508,508.34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173.58</w:t>
            </w:r>
          </w:p>
          <w:p>
            <w:pPr>
              <w:pStyle w:val="Style21"/>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2,431,504,374.77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4,211,159,331.99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1,147,874,634.0</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27.26</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3,063,284,697.92</w:t>
            </w:r>
          </w:p>
        </w:tc>
      </w:tr>
    </w:tbl>
    <w:p>
      <w:pPr>
        <w:pStyle w:val="Style26"/>
        <w:keepNext w:val="0"/>
        <w:keepLines w:val="0"/>
        <w:widowControl w:val="0"/>
        <w:shd w:val="clear" w:color="auto" w:fill="auto"/>
        <w:bidi w:val="0"/>
        <w:spacing w:before="0" w:after="0" w:line="240" w:lineRule="auto"/>
        <w:ind w:left="917" w:right="0" w:firstLine="0"/>
        <w:jc w:val="left"/>
      </w:pPr>
      <w:r>
        <w:rPr>
          <w:color w:val="000000"/>
          <w:spacing w:val="0"/>
          <w:w w:val="100"/>
          <w:position w:val="0"/>
        </w:rPr>
        <w:t>按单项计提坏账准备:</w:t>
      </w:r>
    </w:p>
    <w:p>
      <w:pPr>
        <w:widowControl w:val="0"/>
        <w:spacing w:after="139" w:line="1" w:lineRule="exact"/>
      </w:pPr>
    </w:p>
    <w:p>
      <w:pPr>
        <w:pStyle w:val="Style18"/>
        <w:keepNext w:val="0"/>
        <w:keepLines w:val="0"/>
        <w:widowControl w:val="0"/>
        <w:shd w:val="clear" w:color="auto" w:fill="auto"/>
        <w:bidi w:val="0"/>
        <w:spacing w:before="0" w:after="100" w:line="240" w:lineRule="auto"/>
        <w:ind w:left="98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蓝盾客户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252,133,498.15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252,133,498.15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bl>
    <w:p>
      <w:pPr>
        <w:spacing w:lineRule="exact" w:line="1"/>
        <w:rPr>
          <w:sz w:val="2"/>
          <w:szCs w:val="2"/>
        </w:rPr>
      </w:pPr>
      <w:r>
        <w:br w:type="page"/>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196,887,005.47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196,887,005.47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存在无法收回风险</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449,020,503.62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449,020,503.62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按按组合计提坏账准备：账龄组合</w:t>
      </w:r>
    </w:p>
    <w:p>
      <w:pPr>
        <w:widowControl w:val="0"/>
        <w:spacing w:after="139" w:line="1" w:lineRule="exact"/>
      </w:pPr>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183,287,196.67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9,165,734.46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881,289,293.62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88,452,688.76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1,441,079,177.58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432,416,762.67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782,155,512.08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391,277,169.77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325,028,035.36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260,022,484.89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234,153,164.18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234,153,164.17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3,846,992,379.49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1,415,488,004.72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90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183,287,196.67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973,767,970.56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1,525,525,347.15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1,613,432,368.73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953,654,110.12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405,667,261.94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254,110,996.67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4,296,012,883.11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的披露要求</w:t>
      </w:r>
    </w:p>
    <w:p>
      <w:pPr>
        <w:widowControl w:val="0"/>
        <w:spacing w:after="339" w:line="1" w:lineRule="exact"/>
      </w:pPr>
    </w:p>
    <w:p>
      <w:pPr>
        <w:pStyle w:val="Style39"/>
        <w:keepNext/>
        <w:keepLines/>
        <w:widowControl w:val="0"/>
        <w:shd w:val="clear" w:color="auto" w:fill="auto"/>
        <w:bidi w:val="0"/>
        <w:spacing w:before="0" w:after="400" w:line="240" w:lineRule="auto"/>
        <w:ind w:left="0" w:right="0" w:firstLine="90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9"/>
      <w:bookmarkEnd w:id="1180"/>
      <w:bookmarkEnd w:id="1182"/>
    </w:p>
    <w:p>
      <w:pPr>
        <w:pStyle w:val="Style1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单项计提预期信 用损失的应收账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326,621,966.48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127,716,807.76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5,318,270.62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449,020,503.62</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821,252,667.59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596,807,970.41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2,572,633.28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1,415,488,004.72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1,147,874,634.07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724,524,778.17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5,318,270.62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2,572,633.28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1,864,508,508.34</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900"/>
        <w:jc w:val="left"/>
      </w:pPr>
      <w:bookmarkStart w:id="1183" w:name="bookmark1183"/>
      <w:bookmarkStart w:id="1184" w:name="bookmark1184"/>
      <w:bookmarkStart w:id="1185" w:name="bookmark1185"/>
      <w:bookmarkStart w:id="1186" w:name="bookmark1186"/>
      <w:r>
        <w:rPr>
          <w:color w:val="000000"/>
          <w:spacing w:val="0"/>
          <w:w w:val="100"/>
          <w:position w:val="0"/>
        </w:rPr>
        <w:t>（</w:t>
      </w:r>
      <w:bookmarkEnd w:id="118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83"/>
      <w:bookmarkEnd w:id="1184"/>
      <w:bookmarkEnd w:id="1186"/>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5,318,270.62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637"/>
        <w:gridCol w:w="1776"/>
        <w:gridCol w:w="1723"/>
        <w:gridCol w:w="194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款项是否由关联交易产 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重庆市江北区环境保护局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重庆市南岸区环境保护局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84,688.25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广州市征程物流有限公司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1,305,390.39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广州新球物流有限公司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3,923,599.95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5,318,270.62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900"/>
        <w:jc w:val="left"/>
      </w:pPr>
      <w:bookmarkStart w:id="1187" w:name="bookmark1187"/>
      <w:bookmarkStart w:id="1188" w:name="bookmark1188"/>
      <w:bookmarkStart w:id="1189" w:name="bookmark1189"/>
      <w:bookmarkStart w:id="1190" w:name="bookmark1190"/>
      <w:r>
        <w:rPr>
          <w:color w:val="000000"/>
          <w:spacing w:val="0"/>
          <w:w w:val="100"/>
          <w:position w:val="0"/>
        </w:rPr>
        <w:t>（</w:t>
      </w:r>
      <w:bookmarkEnd w:id="118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87"/>
      <w:bookmarkEnd w:id="1188"/>
      <w:bookmarkEnd w:id="1190"/>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97,860,276.82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29,358,083.05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77,576,618.96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37,390,575.76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74,267,823.76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37,551,559.19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71,947,122.70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21,584,136.81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71,564,063.97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37,282,416.13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393,215,906.21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9.16%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900"/>
        <w:jc w:val="left"/>
      </w:pPr>
      <w:bookmarkStart w:id="1191" w:name="bookmark1191"/>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4</w:t>
      </w:r>
      <w:bookmarkEnd w:id="1193"/>
      <w:r>
        <w:rPr>
          <w:color w:val="000000"/>
          <w:spacing w:val="0"/>
          <w:w w:val="100"/>
          <w:position w:val="0"/>
        </w:rPr>
        <w:t>、预付款项</w:t>
      </w:r>
      <w:bookmarkEnd w:id="1191"/>
      <w:bookmarkEnd w:id="1192"/>
      <w:bookmarkEnd w:id="1194"/>
    </w:p>
    <w:p>
      <w:pPr>
        <w:pStyle w:val="Style39"/>
        <w:keepNext/>
        <w:keepLines/>
        <w:widowControl w:val="0"/>
        <w:shd w:val="clear" w:color="auto" w:fill="auto"/>
        <w:bidi w:val="0"/>
        <w:spacing w:before="0" w:after="380" w:line="240" w:lineRule="auto"/>
        <w:ind w:left="0" w:right="0" w:firstLine="900"/>
        <w:jc w:val="left"/>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95"/>
      <w:bookmarkEnd w:id="1196"/>
      <w:bookmarkEnd w:id="1198"/>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bl>
    <w:p>
      <w:pPr>
        <w:spacing w:lineRule="exact" w:line="1"/>
        <w:rPr>
          <w:sz w:val="2"/>
          <w:szCs w:val="2"/>
        </w:rPr>
      </w:pPr>
      <w:r>
        <w:br w:type="page"/>
      </w:r>
    </w:p>
    <w:tbl>
      <w:tblPr>
        <w:tblOverlap w:val="never"/>
        <w:jc w:val="center"/>
        <w:tblLayout w:type="fixed"/>
      </w:tblPr>
      <w:tblGrid>
        <w:gridCol w:w="1915"/>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93,072,248.74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281,970,995.44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250,467,966.12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866,572,560.62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512,191,698.80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56.43%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49,577,192.18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51,894,919.92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2,442,251.84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907,626,833.58</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1,200,563,000.08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59" w:line="1" w:lineRule="exact"/>
      </w:pP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tbl>
      <w:tblPr>
        <w:tblOverlap w:val="never"/>
        <w:jc w:val="center"/>
        <w:tblLayout w:type="fixed"/>
      </w:tblPr>
      <w:tblGrid>
        <w:gridCol w:w="2674"/>
        <w:gridCol w:w="2400"/>
        <w:gridCol w:w="2275"/>
        <w:gridCol w:w="2525"/>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债务单位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未结算原因</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61,120,100.00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58,995,000.00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55,583,259.09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38,266,939.60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合同未执行完毕</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rPr>
                <w:sz w:val="18"/>
                <w:szCs w:val="18"/>
              </w:rPr>
            </w:pPr>
            <w:r>
              <w:rPr>
                <w:rFonts w:ascii="Times New Roman" w:eastAsia="Times New Roman" w:hAnsi="Times New Roman" w:cs="Times New Roman"/>
                <w:color w:val="000000"/>
                <w:spacing w:val="0"/>
                <w:w w:val="100"/>
                <w:position w:val="0"/>
                <w:sz w:val="18"/>
                <w:szCs w:val="18"/>
              </w:rPr>
              <w:t>31,549,950.08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预付额度未消耗完</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245,515,248.77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90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9"/>
      <w:bookmarkEnd w:id="1200"/>
      <w:bookmarkEnd w:id="1202"/>
    </w:p>
    <w:tbl>
      <w:tblPr>
        <w:tblOverlap w:val="never"/>
        <w:jc w:val="center"/>
        <w:tblLayout w:type="fixed"/>
      </w:tblPr>
      <w:tblGrid>
        <w:gridCol w:w="3130"/>
        <w:gridCol w:w="3403"/>
        <w:gridCol w:w="3125"/>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61,120,100.00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6.73</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58,995,000.00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6.50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55,583,259.09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6.12</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38,266,939.60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4.22</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中经电商商户五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31,549,950.08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780" w:right="0" w:firstLine="0"/>
              <w:jc w:val="both"/>
              <w:rPr>
                <w:sz w:val="18"/>
                <w:szCs w:val="18"/>
              </w:rPr>
            </w:pPr>
            <w:r>
              <w:rPr>
                <w:rFonts w:ascii="Times New Roman" w:eastAsia="Times New Roman" w:hAnsi="Times New Roman" w:cs="Times New Roman"/>
                <w:color w:val="000000"/>
                <w:spacing w:val="0"/>
                <w:w w:val="100"/>
                <w:position w:val="0"/>
                <w:sz w:val="18"/>
                <w:szCs w:val="18"/>
              </w:rPr>
              <w:t>3.48</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245,515,248.77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27.05</w:t>
            </w:r>
          </w:p>
        </w:tc>
      </w:tr>
    </w:tbl>
    <w:p>
      <w:pPr>
        <w:widowControl w:val="0"/>
        <w:spacing w:after="639" w:line="1" w:lineRule="exact"/>
      </w:pPr>
    </w:p>
    <w:p>
      <w:pPr>
        <w:pStyle w:val="Style30"/>
        <w:keepNext/>
        <w:keepLines/>
        <w:widowControl w:val="0"/>
        <w:shd w:val="clear" w:color="auto" w:fill="auto"/>
        <w:bidi w:val="0"/>
        <w:spacing w:before="0" w:after="400" w:line="240" w:lineRule="auto"/>
        <w:ind w:left="0" w:right="0" w:firstLine="900"/>
        <w:jc w:val="both"/>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5</w:t>
      </w:r>
      <w:bookmarkEnd w:id="1205"/>
      <w:r>
        <w:rPr>
          <w:color w:val="000000"/>
          <w:spacing w:val="0"/>
          <w:w w:val="100"/>
          <w:position w:val="0"/>
        </w:rPr>
        <w:t>、其他应收款</w:t>
      </w:r>
      <w:bookmarkEnd w:id="1203"/>
      <w:bookmarkEnd w:id="1204"/>
      <w:bookmarkEnd w:id="1206"/>
    </w:p>
    <w:p>
      <w:pPr>
        <w:pStyle w:val="Style18"/>
        <w:keepNext w:val="0"/>
        <w:keepLines w:val="0"/>
        <w:widowControl w:val="0"/>
        <w:shd w:val="clear" w:color="auto" w:fill="auto"/>
        <w:bidi w:val="0"/>
        <w:spacing w:before="0" w:after="6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163,659,792.27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76,630,545.73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163,659,792.27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76,630,545.73</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900"/>
        <w:jc w:val="both"/>
      </w:pPr>
      <w:bookmarkStart w:id="1207" w:name="bookmark1207"/>
      <w:bookmarkStart w:id="1208" w:name="bookmark1208"/>
      <w:bookmarkStart w:id="1209" w:name="bookmark1209"/>
      <w:bookmarkStart w:id="1210" w:name="bookmark1210"/>
      <w:r>
        <w:rPr>
          <w:color w:val="000000"/>
          <w:spacing w:val="0"/>
          <w:w w:val="100"/>
          <w:position w:val="0"/>
        </w:rPr>
        <w:t>（</w:t>
      </w:r>
      <w:bookmarkEnd w:id="1209"/>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07"/>
      <w:bookmarkEnd w:id="1208"/>
      <w:bookmarkEnd w:id="1210"/>
    </w:p>
    <w:p>
      <w:pPr>
        <w:pStyle w:val="Style51"/>
        <w:keepNext/>
        <w:keepLines/>
        <w:widowControl w:val="0"/>
        <w:shd w:val="clear" w:color="auto" w:fill="auto"/>
        <w:bidi w:val="0"/>
        <w:spacing w:before="0" w:line="240" w:lineRule="auto"/>
        <w:ind w:left="0" w:right="0"/>
        <w:jc w:val="both"/>
      </w:pPr>
      <w:bookmarkStart w:id="1211" w:name="bookmark1211"/>
      <w:bookmarkStart w:id="1212" w:name="bookmark1212"/>
      <w:bookmarkStart w:id="1213" w:name="bookmark1213"/>
      <w:bookmarkStart w:id="1214" w:name="bookmark1214"/>
      <w:r>
        <w:rPr>
          <w:rFonts w:ascii="Times New Roman" w:eastAsia="Times New Roman" w:hAnsi="Times New Roman" w:cs="Times New Roman"/>
          <w:color w:val="000000"/>
          <w:spacing w:val="0"/>
          <w:w w:val="100"/>
          <w:position w:val="0"/>
        </w:rPr>
        <w:t>1</w:t>
      </w:r>
      <w:bookmarkEnd w:id="1213"/>
      <w:r>
        <w:rPr>
          <w:color w:val="000000"/>
          <w:spacing w:val="0"/>
          <w:w w:val="100"/>
          <w:position w:val="0"/>
        </w:rPr>
        <w:t>）其他应收款按款项性质分类情况</w:t>
      </w:r>
      <w:bookmarkEnd w:id="1211"/>
      <w:bookmarkEnd w:id="1212"/>
      <w:bookmarkEnd w:id="1214"/>
    </w:p>
    <w:p>
      <w:pPr>
        <w:pStyle w:val="Style18"/>
        <w:keepNext w:val="0"/>
        <w:keepLines w:val="0"/>
        <w:widowControl w:val="0"/>
        <w:shd w:val="clear" w:color="auto" w:fill="auto"/>
        <w:bidi w:val="0"/>
        <w:spacing w:before="0" w:after="340" w:line="240" w:lineRule="auto"/>
        <w:ind w:left="9840" w:right="0" w:firstLine="0"/>
        <w:jc w:val="left"/>
      </w:pPr>
      <w:r>
        <w:rPr>
          <w:color w:val="000000"/>
          <w:spacing w:val="0"/>
          <w:w w:val="100"/>
          <w:position w:val="0"/>
        </w:rPr>
        <w:t>单位：元</w:t>
      </w: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10,975,664.62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23,666,766.98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13,464,267.64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3,076,075.35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4,704,347.36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28,604,193.73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33,305,690.36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145,105,532.16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35,007,472.46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预付材料款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1,427,538.84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198,149,658.15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111,187,891.35</w:t>
            </w:r>
          </w:p>
        </w:tc>
      </w:tr>
    </w:tbl>
    <w:p>
      <w:pPr>
        <w:widowControl w:val="0"/>
        <w:spacing w:after="319" w:line="1" w:lineRule="exact"/>
      </w:pPr>
    </w:p>
    <w:p>
      <w:pPr>
        <w:pStyle w:val="Style51"/>
        <w:keepNext/>
        <w:keepLines/>
        <w:widowControl w:val="0"/>
        <w:shd w:val="clear" w:color="auto" w:fill="auto"/>
        <w:bidi w:val="0"/>
        <w:spacing w:before="0" w:line="240" w:lineRule="auto"/>
        <w:ind w:left="0" w:right="0" w:firstLine="92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2</w:t>
      </w:r>
      <w:bookmarkEnd w:id="1217"/>
      <w:r>
        <w:rPr>
          <w:color w:val="000000"/>
          <w:spacing w:val="0"/>
          <w:w w:val="100"/>
          <w:position w:val="0"/>
        </w:rPr>
        <w:t>）坏账准备计提情况</w:t>
      </w:r>
      <w:bookmarkEnd w:id="1215"/>
      <w:bookmarkEnd w:id="1216"/>
      <w:bookmarkEnd w:id="1218"/>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16,462,753.65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18,094,591.97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34,557,345.62</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15,628,513.99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-15,652,273.82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-23,759.83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32,047,547.73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2,442,318.15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34,489,865.88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9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92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105,415,265.40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50,566,450.91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20,936,729.68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21,231,212.16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8,677,102.49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6,046,543.30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00" w:right="0" w:firstLine="0"/>
              <w:jc w:val="left"/>
              <w:rPr>
                <w:sz w:val="18"/>
                <w:szCs w:val="18"/>
              </w:rPr>
            </w:pPr>
            <w:r>
              <w:rPr>
                <w:rFonts w:ascii="Times New Roman" w:eastAsia="Times New Roman" w:hAnsi="Times New Roman" w:cs="Times New Roman"/>
                <w:color w:val="000000"/>
                <w:spacing w:val="0"/>
                <w:w w:val="100"/>
                <w:position w:val="0"/>
                <w:sz w:val="18"/>
                <w:szCs w:val="18"/>
              </w:rPr>
              <w:t>6,507,566.37</w:t>
            </w:r>
          </w:p>
        </w:tc>
      </w:tr>
    </w:tbl>
    <w:p>
      <w:pPr>
        <w:spacing w:lineRule="exact" w:line="1"/>
        <w:rPr>
          <w:sz w:val="2"/>
          <w:szCs w:val="2"/>
        </w:rPr>
      </w:pPr>
      <w:r>
        <w:br w:type="page"/>
      </w:r>
    </w:p>
    <w:tbl>
      <w:tblPr>
        <w:tblOverlap w:val="never"/>
        <w:jc w:val="center"/>
        <w:tblLayout w:type="fixed"/>
      </w:tblPr>
      <w:tblGrid>
        <w:gridCol w:w="4790"/>
        <w:gridCol w:w="479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198,149,658.15</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jc w:val="left"/>
      </w:pPr>
      <w:bookmarkStart w:id="1219" w:name="bookmark1219"/>
      <w:bookmarkStart w:id="1220" w:name="bookmark1220"/>
      <w:bookmarkStart w:id="1221" w:name="bookmark1221"/>
      <w:bookmarkStart w:id="1222" w:name="bookmark1222"/>
      <w:r>
        <w:rPr>
          <w:rFonts w:ascii="Times New Roman" w:eastAsia="Times New Roman" w:hAnsi="Times New Roman" w:cs="Times New Roman"/>
          <w:color w:val="000000"/>
          <w:spacing w:val="0"/>
          <w:w w:val="100"/>
          <w:position w:val="0"/>
        </w:rPr>
        <w:t>3</w:t>
      </w:r>
      <w:bookmarkEnd w:id="1221"/>
      <w:r>
        <w:rPr>
          <w:color w:val="000000"/>
          <w:spacing w:val="0"/>
          <w:w w:val="100"/>
          <w:position w:val="0"/>
        </w:rPr>
        <w:t>）本期计提、收回或转回的坏账准备情况</w:t>
      </w:r>
      <w:bookmarkEnd w:id="1219"/>
      <w:bookmarkEnd w:id="1220"/>
      <w:bookmarkEnd w:id="1222"/>
    </w:p>
    <w:p>
      <w:pPr>
        <w:pStyle w:val="Style18"/>
        <w:keepNext w:val="0"/>
        <w:keepLines w:val="0"/>
        <w:widowControl w:val="0"/>
        <w:shd w:val="clear" w:color="auto" w:fill="auto"/>
        <w:bidi w:val="0"/>
        <w:spacing w:before="0" w:after="140" w:line="240" w:lineRule="auto"/>
        <w:ind w:left="0" w:right="0" w:firstLine="90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单项计提预期信 用损失的其他应 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18,094,591.97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-15,652,273.82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2,442,318.15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16,462,753.65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15,628,513.99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46,908.00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32,047,547.73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34,557,345.62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-23,759.83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46,908.00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34,489,865.88</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jc w:val="left"/>
      </w:pPr>
      <w:bookmarkStart w:id="1223" w:name="bookmark1223"/>
      <w:bookmarkStart w:id="1224" w:name="bookmark1224"/>
      <w:bookmarkStart w:id="1225" w:name="bookmark1225"/>
      <w:bookmarkStart w:id="1226" w:name="bookmark1226"/>
      <w:r>
        <w:rPr>
          <w:rFonts w:ascii="Times New Roman" w:eastAsia="Times New Roman" w:hAnsi="Times New Roman" w:cs="Times New Roman"/>
          <w:color w:val="000000"/>
          <w:spacing w:val="0"/>
          <w:w w:val="100"/>
          <w:position w:val="0"/>
        </w:rPr>
        <w:t>4</w:t>
      </w:r>
      <w:bookmarkEnd w:id="1225"/>
      <w:r>
        <w:rPr>
          <w:color w:val="000000"/>
          <w:spacing w:val="0"/>
          <w:w w:val="100"/>
          <w:position w:val="0"/>
        </w:rPr>
        <w:t>）本期实际核销的其他应收款情况</w:t>
      </w:r>
      <w:bookmarkEnd w:id="1223"/>
      <w:bookmarkEnd w:id="1224"/>
      <w:bookmarkEnd w:id="1226"/>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79"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44"/>
        <w:gridCol w:w="1939"/>
        <w:gridCol w:w="1939"/>
        <w:gridCol w:w="1723"/>
        <w:gridCol w:w="216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其他应收款性质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款项是否由关联交易产生</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五邑大学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22,268.00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无法收回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46,908.00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jc w:val="left"/>
      </w:pPr>
      <w:bookmarkStart w:id="1227" w:name="bookmark1227"/>
      <w:bookmarkStart w:id="1228" w:name="bookmark1228"/>
      <w:bookmarkStart w:id="1229" w:name="bookmark1229"/>
      <w:bookmarkStart w:id="1230" w:name="bookmark1230"/>
      <w:r>
        <w:rPr>
          <w:rFonts w:ascii="Times New Roman" w:eastAsia="Times New Roman" w:hAnsi="Times New Roman" w:cs="Times New Roman"/>
          <w:color w:val="000000"/>
          <w:spacing w:val="0"/>
          <w:w w:val="100"/>
          <w:position w:val="0"/>
        </w:rPr>
        <w:t>5</w:t>
      </w:r>
      <w:bookmarkEnd w:id="1229"/>
      <w:r>
        <w:rPr>
          <w:color w:val="000000"/>
          <w:spacing w:val="0"/>
          <w:w w:val="100"/>
          <w:position w:val="0"/>
        </w:rPr>
        <w:t>）按欠款方归集的期末余额前五名的其他应收款情况</w:t>
      </w:r>
      <w:bookmarkEnd w:id="1227"/>
      <w:bookmarkEnd w:id="1228"/>
      <w:bookmarkEnd w:id="1230"/>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宜宾中科新微安全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14,091,950.00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704,597.50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宜宾安控科技有限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广州市资迅科技有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7,153,000.00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357,650.00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广州川红信息科技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5,375,000.00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268,750.00</w:t>
            </w:r>
          </w:p>
        </w:tc>
      </w:tr>
    </w:tbl>
    <w:p>
      <w:pPr>
        <w:spacing w:lineRule="exact" w:line="1"/>
        <w:rPr>
          <w:sz w:val="2"/>
          <w:szCs w:val="2"/>
        </w:rPr>
      </w:pPr>
      <w:r>
        <w:br w:type="page"/>
      </w:r>
    </w:p>
    <w:tbl>
      <w:tblPr>
        <w:tblOverlap w:val="never"/>
        <w:jc w:val="center"/>
        <w:tblLayout w:type="fixed"/>
      </w:tblPr>
      <w:tblGrid>
        <w:gridCol w:w="1598"/>
        <w:gridCol w:w="1594"/>
        <w:gridCol w:w="1598"/>
        <w:gridCol w:w="1589"/>
        <w:gridCol w:w="1598"/>
        <w:gridCol w:w="1603"/>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广州乐古派信息科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237,500.00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39,369,950.00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1,968,497.50</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920"/>
        <w:jc w:val="both"/>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6</w:t>
      </w:r>
      <w:bookmarkEnd w:id="1233"/>
      <w:r>
        <w:rPr>
          <w:color w:val="000000"/>
          <w:spacing w:val="0"/>
          <w:w w:val="100"/>
          <w:position w:val="0"/>
        </w:rPr>
        <w:t>、存货</w:t>
      </w:r>
      <w:bookmarkEnd w:id="1231"/>
      <w:bookmarkEnd w:id="1232"/>
      <w:bookmarkEnd w:id="1234"/>
    </w:p>
    <w:p>
      <w:pPr>
        <w:pStyle w:val="Style39"/>
        <w:keepNext/>
        <w:keepLines/>
        <w:widowControl w:val="0"/>
        <w:shd w:val="clear" w:color="auto" w:fill="auto"/>
        <w:bidi w:val="0"/>
        <w:spacing w:before="0" w:after="380" w:line="240" w:lineRule="auto"/>
        <w:ind w:left="0" w:right="0" w:firstLine="920"/>
        <w:jc w:val="both"/>
      </w:pPr>
      <w:bookmarkStart w:id="1235" w:name="bookmark1235"/>
      <w:bookmarkStart w:id="1236" w:name="bookmark1236"/>
      <w:bookmarkStart w:id="1237" w:name="bookmark1237"/>
      <w:bookmarkStart w:id="1238" w:name="bookmark1238"/>
      <w:r>
        <w:rPr>
          <w:color w:val="000000"/>
          <w:spacing w:val="0"/>
          <w:w w:val="100"/>
          <w:position w:val="0"/>
        </w:rPr>
        <w:t>（</w:t>
      </w:r>
      <w:bookmarkEnd w:id="1237"/>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5"/>
      <w:bookmarkEnd w:id="1236"/>
      <w:bookmarkEnd w:id="1238"/>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存货跌价准备或</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合同履约成本减</w:t>
            </w:r>
          </w:p>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14,694,822.50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14,694,822.50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16,172,881.05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16,172,881.05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4,490,909.40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4,490,909.40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4,441,655.02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4,441,655.02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38,703,655.57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38,703,655.57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13,717,750.61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1,078,508.01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13,717,750.61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周转材料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24,791.09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21,792,987.01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1,251,485.00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20,541,502.01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110,835,747.24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1,251,485.00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108,505,754.23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11,821.59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11,821.59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79,694,196.07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1,251,485.00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78,442,711.07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145,192,825.01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142,862,832.00</w:t>
            </w:r>
          </w:p>
        </w:tc>
      </w:tr>
    </w:tbl>
    <w:p>
      <w:pPr>
        <w:widowControl w:val="0"/>
        <w:spacing w:after="339" w:line="1" w:lineRule="exact"/>
      </w:pPr>
    </w:p>
    <w:p>
      <w:pPr>
        <w:pStyle w:val="Style39"/>
        <w:keepNext/>
        <w:keepLines/>
        <w:widowControl w:val="0"/>
        <w:shd w:val="clear" w:color="auto" w:fill="auto"/>
        <w:bidi w:val="0"/>
        <w:spacing w:before="0" w:after="380" w:line="240" w:lineRule="auto"/>
        <w:ind w:left="0" w:right="0" w:firstLine="920"/>
        <w:jc w:val="both"/>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9"/>
      <w:bookmarkEnd w:id="1240"/>
      <w:bookmarkEnd w:id="1242"/>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1,078,508.01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1,078,508.01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1,251,485.00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1,251,485.00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1,078,508.01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1,251,485.00</w:t>
            </w:r>
          </w:p>
        </w:tc>
      </w:tr>
    </w:tbl>
    <w:p>
      <w:pPr>
        <w:widowControl w:val="0"/>
        <w:spacing w:after="339" w:line="1" w:lineRule="exact"/>
      </w:pPr>
    </w:p>
    <w:p>
      <w:pPr>
        <w:pStyle w:val="Style30"/>
        <w:keepNext/>
        <w:keepLines/>
        <w:widowControl w:val="0"/>
        <w:shd w:val="clear" w:color="auto" w:fill="auto"/>
        <w:bidi w:val="0"/>
        <w:spacing w:before="0" w:line="240" w:lineRule="auto"/>
        <w:ind w:left="0" w:right="0" w:firstLine="920"/>
        <w:jc w:val="both"/>
      </w:pPr>
      <w:bookmarkStart w:id="1243" w:name="bookmark1243"/>
      <w:bookmarkStart w:id="1244" w:name="bookmark1244"/>
      <w:bookmarkStart w:id="1245" w:name="bookmark1245"/>
      <w:bookmarkStart w:id="1246" w:name="bookmark1246"/>
      <w:r>
        <w:rPr>
          <w:rFonts w:ascii="Times New Roman" w:eastAsia="Times New Roman" w:hAnsi="Times New Roman" w:cs="Times New Roman"/>
          <w:color w:val="000000"/>
          <w:spacing w:val="0"/>
          <w:w w:val="100"/>
          <w:position w:val="0"/>
        </w:rPr>
        <w:t>7</w:t>
      </w:r>
      <w:bookmarkEnd w:id="1245"/>
      <w:r>
        <w:rPr>
          <w:color w:val="000000"/>
          <w:spacing w:val="0"/>
          <w:w w:val="100"/>
          <w:position w:val="0"/>
        </w:rPr>
        <w:t>、一年内到期的非流动资产</w:t>
      </w:r>
      <w:bookmarkEnd w:id="1243"/>
      <w:bookmarkEnd w:id="1244"/>
      <w:bookmarkEnd w:id="1246"/>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47,213,056.63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1,833,177.93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47,213,056.63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1,833,177.93</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920"/>
        <w:jc w:val="left"/>
      </w:pPr>
      <w:bookmarkStart w:id="1247" w:name="bookmark1247"/>
      <w:bookmarkStart w:id="1248" w:name="bookmark1248"/>
      <w:bookmarkStart w:id="1249" w:name="bookmark1249"/>
      <w:bookmarkStart w:id="1250" w:name="bookmark1250"/>
      <w:r>
        <w:rPr>
          <w:rFonts w:ascii="Times New Roman" w:eastAsia="Times New Roman" w:hAnsi="Times New Roman" w:cs="Times New Roman"/>
          <w:color w:val="000000"/>
          <w:spacing w:val="0"/>
          <w:w w:val="100"/>
          <w:position w:val="0"/>
        </w:rPr>
        <w:t>8</w:t>
      </w:r>
      <w:bookmarkEnd w:id="1249"/>
      <w:r>
        <w:rPr>
          <w:color w:val="000000"/>
          <w:spacing w:val="0"/>
          <w:w w:val="100"/>
          <w:position w:val="0"/>
        </w:rPr>
        <w:t>、其他流动资产</w:t>
      </w:r>
      <w:bookmarkEnd w:id="1247"/>
      <w:bookmarkEnd w:id="1248"/>
      <w:bookmarkEnd w:id="1250"/>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以抵销后净额列示的所得税预缴税额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7,320.38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增值税留抵扣额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76,344,923.53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78,178,684.09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7,118,905.57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83,463,829.10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78,186,004.47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920"/>
        <w:jc w:val="left"/>
      </w:pPr>
      <w:bookmarkStart w:id="1251" w:name="bookmark1251"/>
      <w:bookmarkStart w:id="1252" w:name="bookmark1252"/>
      <w:bookmarkStart w:id="1253" w:name="bookmark1253"/>
      <w:bookmarkStart w:id="1254" w:name="bookmark1254"/>
      <w:r>
        <w:rPr>
          <w:rFonts w:ascii="Times New Roman" w:eastAsia="Times New Roman" w:hAnsi="Times New Roman" w:cs="Times New Roman"/>
          <w:color w:val="000000"/>
          <w:spacing w:val="0"/>
          <w:w w:val="100"/>
          <w:position w:val="0"/>
        </w:rPr>
        <w:t>9</w:t>
      </w:r>
      <w:bookmarkEnd w:id="1253"/>
      <w:r>
        <w:rPr>
          <w:color w:val="000000"/>
          <w:spacing w:val="0"/>
          <w:w w:val="100"/>
          <w:position w:val="0"/>
        </w:rPr>
        <w:t>、长期应收款</w:t>
      </w:r>
      <w:bookmarkEnd w:id="1251"/>
      <w:bookmarkEnd w:id="1252"/>
      <w:bookmarkEnd w:id="1254"/>
    </w:p>
    <w:p>
      <w:pPr>
        <w:pStyle w:val="Style39"/>
        <w:keepNext/>
        <w:keepLines/>
        <w:widowControl w:val="0"/>
        <w:shd w:val="clear" w:color="auto" w:fill="auto"/>
        <w:bidi w:val="0"/>
        <w:spacing w:before="0" w:after="380" w:line="240" w:lineRule="auto"/>
        <w:ind w:left="0" w:right="0" w:firstLine="920"/>
        <w:jc w:val="left"/>
      </w:pPr>
      <w:bookmarkStart w:id="1255" w:name="bookmark1255"/>
      <w:bookmarkStart w:id="1256" w:name="bookmark1256"/>
      <w:bookmarkStart w:id="1257" w:name="bookmark1257"/>
      <w:bookmarkStart w:id="1258" w:name="bookmark1258"/>
      <w:r>
        <w:rPr>
          <w:color w:val="000000"/>
          <w:spacing w:val="0"/>
          <w:w w:val="100"/>
          <w:position w:val="0"/>
        </w:rPr>
        <w:t>（</w:t>
      </w:r>
      <w:bookmarkEnd w:id="1257"/>
      <w:r>
        <w:rPr>
          <w:rFonts w:ascii="Times New Roman" w:eastAsia="Times New Roman" w:hAnsi="Times New Roman" w:cs="Times New Roman"/>
          <w:color w:val="000000"/>
          <w:spacing w:val="0"/>
          <w:w w:val="100"/>
          <w:position w:val="0"/>
        </w:rPr>
        <w:t>1</w:t>
      </w:r>
      <w:r>
        <w:rPr>
          <w:color w:val="000000"/>
          <w:spacing w:val="0"/>
          <w:w w:val="100"/>
          <w:position w:val="0"/>
        </w:rPr>
        <w:t>）长期应收款情况</w:t>
      </w:r>
      <w:bookmarkEnd w:id="1255"/>
      <w:bookmarkEnd w:id="1256"/>
      <w:bookmarkEnd w:id="1258"/>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406"/>
        <w:gridCol w:w="1166"/>
        <w:gridCol w:w="1171"/>
        <w:gridCol w:w="1166"/>
        <w:gridCol w:w="1166"/>
        <w:gridCol w:w="1166"/>
        <w:gridCol w:w="1166"/>
        <w:gridCol w:w="117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折现率区间</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47,213,056.63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47,213,056.63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一年内到期的长 期应收款（抵减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-47,213,056.63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-47,213,056.63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42,617,175.86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920"/>
        <w:jc w:val="left"/>
      </w:pPr>
      <w:bookmarkStart w:id="1259" w:name="bookmark1259"/>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bookmarkEnd w:id="1261"/>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59"/>
      <w:bookmarkEnd w:id="1260"/>
      <w:bookmarkEnd w:id="12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29"/>
        <w:gridCol w:w="130"/>
        <w:gridCol w:w="1152"/>
        <w:gridCol w:w="605"/>
        <w:gridCol w:w="1138"/>
        <w:gridCol w:w="1032"/>
        <w:gridCol w:w="754"/>
        <w:gridCol w:w="533"/>
        <w:gridCol w:w="830"/>
        <w:gridCol w:w="552"/>
        <w:gridCol w:w="456"/>
        <w:gridCol w:w="859"/>
        <w:gridCol w:w="109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账面价</w:t>
            </w:r>
          </w:p>
          <w:p>
            <w:pPr>
              <w:pStyle w:val="Style21"/>
              <w:keepNext w:val="0"/>
              <w:keepLines w:val="0"/>
              <w:widowControl w:val="0"/>
              <w:shd w:val="clear" w:color="auto" w:fill="auto"/>
              <w:bidi w:val="0"/>
              <w:spacing w:before="0" w:after="100" w:line="240" w:lineRule="auto"/>
              <w:ind w:left="0" w:right="0" w:firstLine="0"/>
              <w:jc w:val="center"/>
              <w:rPr>
                <w:sz w:val="18"/>
                <w:szCs w:val="18"/>
              </w:rPr>
            </w:pPr>
            <w:r>
              <w:rPr>
                <w:color w:val="000000"/>
                <w:spacing w:val="0"/>
                <w:w w:val="100"/>
                <w:position w:val="0"/>
                <w:sz w:val="17"/>
                <w:szCs w:val="17"/>
              </w:rPr>
              <w:t>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减值准备期 末余额</w:t>
            </w:r>
          </w:p>
        </w:tc>
      </w:tr>
      <w:tr>
        <w:trPr>
          <w:trHeight w:val="1027"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追加</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权益法下确</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认的投资损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合收益</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宣告发放</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现金股利</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一、合营企业</w:t>
            </w:r>
          </w:p>
        </w:tc>
      </w:tr>
      <w:tr>
        <w:trPr>
          <w:trHeight w:val="403" w:hRule="exact"/>
        </w:trPr>
        <w:tc>
          <w:tcPr>
            <w:gridSpan w:val="1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二、联营企业</w:t>
            </w:r>
          </w:p>
        </w:tc>
      </w:tr>
      <w:tr>
        <w:trPr>
          <w:trHeight w:val="710"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广东亚太电子商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务研究院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北京纹歌科技发 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2,142,355.14</w:t>
            </w:r>
          </w:p>
        </w:tc>
      </w:tr>
      <w:tr>
        <w:trPr>
          <w:trHeight w:val="715" w:hRule="exact"/>
        </w:trPr>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上海戎磐网络科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10,001,029.35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10,001,029.35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2"/>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深圳市泰吉能源 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337,245.82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162,754.18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58"/>
        <w:gridCol w:w="1147"/>
        <w:gridCol w:w="614"/>
        <w:gridCol w:w="1133"/>
        <w:gridCol w:w="1037"/>
        <w:gridCol w:w="758"/>
        <w:gridCol w:w="528"/>
        <w:gridCol w:w="826"/>
        <w:gridCol w:w="547"/>
        <w:gridCol w:w="461"/>
        <w:gridCol w:w="854"/>
        <w:gridCol w:w="109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10,409,079.40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10,501,029.35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162,754.18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2,142,355.14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10,409,079.40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10,501,029.35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162,754.18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70,804.23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2,142,355.14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920"/>
        <w:jc w:val="left"/>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1</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63"/>
      <w:bookmarkEnd w:id="1264"/>
      <w:bookmarkEnd w:id="1266"/>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深圳市云海麒麟计算机系统有限公司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成都精灵云科技有限公司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29,500,000.00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国保联盟信息安全技术有限公司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50,500,000.00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92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1</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267"/>
      <w:bookmarkEnd w:id="1268"/>
      <w:bookmarkEnd w:id="1270"/>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4541"/>
        <w:gridCol w:w="2554"/>
        <w:gridCol w:w="2491"/>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AZURECAPITALPARTNERSOPPORTUNITIESFUNDILP</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1,275,140.00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1,304,980.00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深圳市创兴前沿技术股权投资基金合伙企业（有限合伙）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宁波丰年君盛投资合伙企业（有限合伙）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10,190,230.00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10,190,230.00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16,465,370.00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16,495,210.00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920"/>
        <w:jc w:val="left"/>
      </w:pPr>
      <w:bookmarkStart w:id="1271" w:name="bookmark1271"/>
      <w:bookmarkStart w:id="1272" w:name="bookmark1272"/>
      <w:bookmarkStart w:id="1273" w:name="bookmark1273"/>
      <w:bookmarkStart w:id="1274" w:name="bookmark1274"/>
      <w:r>
        <w:rPr>
          <w:rFonts w:ascii="Times New Roman" w:eastAsia="Times New Roman" w:hAnsi="Times New Roman" w:cs="Times New Roman"/>
          <w:color w:val="000000"/>
          <w:spacing w:val="0"/>
          <w:w w:val="100"/>
          <w:position w:val="0"/>
        </w:rPr>
        <w:t>1</w:t>
      </w:r>
      <w:bookmarkEnd w:id="1273"/>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71"/>
      <w:bookmarkEnd w:id="1272"/>
      <w:bookmarkEnd w:id="1274"/>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364,472,646.30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490,689,289.99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364,472,646.30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490,689,289.99</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920"/>
        <w:jc w:val="left"/>
      </w:pPr>
      <w:bookmarkStart w:id="1275" w:name="bookmark1275"/>
      <w:bookmarkStart w:id="1276" w:name="bookmark1276"/>
      <w:bookmarkStart w:id="1277" w:name="bookmark127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75"/>
      <w:bookmarkEnd w:id="1276"/>
      <w:bookmarkEnd w:id="12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22"/>
        <w:gridCol w:w="1378"/>
        <w:gridCol w:w="1382"/>
        <w:gridCol w:w="1378"/>
        <w:gridCol w:w="1378"/>
        <w:gridCol w:w="1382"/>
        <w:gridCol w:w="138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其他设备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29,710,237.91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48,155,453.47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1,125,923,769.32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33,922,186.65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7,366,100.38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1,245,077,747.73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3,166.38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95,815,467.22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4,423.89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95,823,057.49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3,166.38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95,815,467.22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4,423.89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95,823,057.49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22"/>
        <w:gridCol w:w="1378"/>
        <w:gridCol w:w="1382"/>
        <w:gridCol w:w="1378"/>
        <w:gridCol w:w="1378"/>
        <w:gridCol w:w="1382"/>
        <w:gridCol w:w="13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352,678,994.76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15,244,535.76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367,968,634.80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352,678,994.76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15,244,535.76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367,968,634.80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29,710,237.91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48,113,515.57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869,060,241.78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18,677,650.89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7,370,524.27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972,932,170.42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3,884,577.60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15,100,297.05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602,719,598.16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18,624,945.53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5,825,304.96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646,154,723.30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696,635.64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5,337,460.00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148,500,751.26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2,521,323.71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229,666.33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157,285,836.94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696,635.64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5,337,460.00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148,500,751.26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2,521,323.71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229,666.33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157,285,836.94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220,602,778.01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6,692,180.29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1,503,662.38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228,840,813.30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42,192.62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220,602,778.01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6,692,180.29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1,503,662.38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228,840,813.30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4,581,213.24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20,395,564.43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530,617,571.41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14,454,088.95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4,551,308.91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574,599,746.94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107,773,739.36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35,066.53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424,928.55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108,233,734.44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35,527,327.06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230,935.84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35,778,657.23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35,527,327.06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19,737.89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230,935.84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35,778,657.23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110,097,153.63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110,152,614.49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110,097,153.63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54,804.42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110,152,614.49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33,203,912.79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655,864.39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33,859,777.18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25,129,024.67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27,717,951.14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305,238,757.58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4,223,561.94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2,163,350.97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364,472,646.30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25,825,660.31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33,055,156.42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415,430,431.80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15,262,174.59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1,115,866.87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490,689,289.99</w:t>
            </w:r>
          </w:p>
        </w:tc>
      </w:tr>
    </w:tbl>
    <w:p>
      <w:pPr>
        <w:widowControl w:val="0"/>
        <w:spacing w:after="299" w:line="1" w:lineRule="exact"/>
      </w:pPr>
    </w:p>
    <w:p>
      <w:pPr>
        <w:pStyle w:val="Style30"/>
        <w:keepNext/>
        <w:keepLines/>
        <w:widowControl w:val="0"/>
        <w:shd w:val="clear" w:color="auto" w:fill="auto"/>
        <w:bidi w:val="0"/>
        <w:spacing w:before="0" w:after="400" w:line="240" w:lineRule="auto"/>
        <w:ind w:left="0" w:right="0" w:firstLine="920"/>
        <w:jc w:val="left"/>
      </w:pPr>
      <w:bookmarkStart w:id="1278" w:name="bookmark1278"/>
      <w:bookmarkStart w:id="1279" w:name="bookmark1279"/>
      <w:bookmarkStart w:id="1280" w:name="bookmark1280"/>
      <w:bookmarkStart w:id="1281" w:name="bookmark1281"/>
      <w:r>
        <w:rPr>
          <w:rFonts w:ascii="Times New Roman" w:eastAsia="Times New Roman" w:hAnsi="Times New Roman" w:cs="Times New Roman"/>
          <w:color w:val="000000"/>
          <w:spacing w:val="0"/>
          <w:w w:val="100"/>
          <w:position w:val="0"/>
        </w:rPr>
        <w:t>1</w:t>
      </w:r>
      <w:bookmarkEnd w:id="1280"/>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78"/>
      <w:bookmarkEnd w:id="1279"/>
      <w:bookmarkEnd w:id="1281"/>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1,354,334,143.33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1,223,942,024.15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1,354,334,143.33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1,223,942,024.15</w:t>
            </w:r>
          </w:p>
        </w:tc>
      </w:tr>
    </w:tbl>
    <w:p>
      <w:pPr>
        <w:widowControl w:val="0"/>
        <w:spacing w:after="299" w:line="1" w:lineRule="exact"/>
      </w:pPr>
    </w:p>
    <w:p>
      <w:pPr>
        <w:pStyle w:val="Style39"/>
        <w:keepNext/>
        <w:keepLines/>
        <w:widowControl w:val="0"/>
        <w:shd w:val="clear" w:color="auto" w:fill="auto"/>
        <w:bidi w:val="0"/>
        <w:spacing w:before="0" w:after="400" w:line="240" w:lineRule="auto"/>
        <w:ind w:left="0" w:right="0" w:firstLine="920"/>
        <w:jc w:val="left"/>
      </w:pPr>
      <w:bookmarkStart w:id="1282" w:name="bookmark1282"/>
      <w:bookmarkStart w:id="1283" w:name="bookmark1283"/>
      <w:bookmarkStart w:id="1284" w:name="bookmark12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82"/>
      <w:bookmarkEnd w:id="1283"/>
      <w:bookmarkEnd w:id="1284"/>
    </w:p>
    <w:p>
      <w:pPr>
        <w:pStyle w:val="Style18"/>
        <w:keepNext w:val="0"/>
        <w:keepLines w:val="0"/>
        <w:widowControl w:val="0"/>
        <w:shd w:val="clear" w:color="auto" w:fill="auto"/>
        <w:bidi w:val="0"/>
        <w:spacing w:before="0" w:after="80" w:line="240" w:lineRule="auto"/>
        <w:ind w:left="98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6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蓝盾信息安全产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萝岗基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427,349,738.21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352,021,238.21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392,498,502.31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317,170,002.31</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蓝盾信息西南总 部及研发基地项 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528,536,375.33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35,946,146.98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492,590,228.35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511,060,647.17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511,060,647.17</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蓝盾大安全研发 与产业化基地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543,278,163.13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33,555,486.36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509,722,676.77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394,668,742.72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394,668,742.72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蓝盾基地、数字 化展厅、展厅地 面装修工程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1,042,631.95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1,042,631.95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1,499,164,276.67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144,830,133.34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1,354,334,143.33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1,299,270,524.15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1,223,942,024.15</w:t>
            </w:r>
          </w:p>
        </w:tc>
      </w:tr>
    </w:tbl>
    <w:p>
      <w:pPr>
        <w:sectPr>
          <w:footnotePr>
            <w:pos w:val="pageBottom"/>
            <w:numFmt w:val="decimal"/>
            <w:numRestart w:val="continuous"/>
          </w:footnotePr>
          <w:pgSz w:w="11900" w:h="16840"/>
          <w:pgMar w:top="1378" w:right="173" w:bottom="1364" w:left="217" w:header="0" w:footer="3" w:gutter="0"/>
          <w:cols w:space="720"/>
          <w:noEndnote/>
          <w:rtlGutter w:val="0"/>
          <w:docGrid w:linePitch="360"/>
        </w:sectPr>
      </w:pPr>
    </w:p>
    <w:p>
      <w:pPr>
        <w:pStyle w:val="Style39"/>
        <w:keepNext/>
        <w:keepLines/>
        <w:widowControl w:val="0"/>
        <w:shd w:val="clear" w:color="auto" w:fill="auto"/>
        <w:bidi w:val="0"/>
        <w:spacing w:before="0" w:after="380" w:line="240" w:lineRule="auto"/>
        <w:ind w:left="0" w:right="0" w:firstLine="0"/>
        <w:jc w:val="left"/>
      </w:pPr>
      <w:bookmarkStart w:id="1285" w:name="bookmark1285"/>
      <w:bookmarkStart w:id="1286" w:name="bookmark1286"/>
      <w:bookmarkStart w:id="1287" w:name="bookmark1287"/>
      <w:bookmarkStart w:id="1288" w:name="bookmark1288"/>
      <w:r>
        <w:rPr>
          <w:color w:val="000000"/>
          <w:spacing w:val="0"/>
          <w:w w:val="100"/>
          <w:position w:val="0"/>
        </w:rPr>
        <w:t>（</w:t>
      </w:r>
      <w:bookmarkEnd w:id="1287"/>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w:t>
      </w:r>
      <w:bookmarkEnd w:id="1285"/>
      <w:bookmarkEnd w:id="1286"/>
      <w:bookmarkEnd w:id="1288"/>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1541"/>
        <w:gridCol w:w="1320"/>
        <w:gridCol w:w="1315"/>
        <w:gridCol w:w="1181"/>
        <w:gridCol w:w="701"/>
        <w:gridCol w:w="926"/>
        <w:gridCol w:w="1315"/>
        <w:gridCol w:w="883"/>
        <w:gridCol w:w="758"/>
        <w:gridCol w:w="1459"/>
        <w:gridCol w:w="888"/>
        <w:gridCol w:w="725"/>
        <w:gridCol w:w="101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预算数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本期转 入固定 资产金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工程累计</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投入占预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算比例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利息资本化累计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其中：本期 利息资本 化金额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本期利</w:t>
            </w:r>
          </w:p>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息资本</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资金来源</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蓝盾大安全研发与 产业化基地（西咸 基建）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700,785,000.00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394,668,742.72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148,609,420.41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543,278,163.13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2,604,132.10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蓝盾信息安全产业 基地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萝岗基地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409,808,600.00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392,498,502.31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34,851,235.90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427,349,738.21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37,635,506.39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蓝盾信息西南总部</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及研发基地工程</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（成都网信）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511,060,647.17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17,475,728.16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528,536,375.33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46,358,894.03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1,710,593,600.00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1,298,227,892.20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200,936,384.47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1,499,164,276.67</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86,598,532.52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289" w:name="bookmark1289"/>
      <w:bookmarkStart w:id="1290" w:name="bookmark1290"/>
      <w:bookmarkStart w:id="1291" w:name="bookmark1291"/>
      <w:bookmarkStart w:id="1292" w:name="bookmark1292"/>
      <w:r>
        <w:rPr>
          <w:color w:val="000000"/>
          <w:spacing w:val="0"/>
          <w:w w:val="100"/>
          <w:position w:val="0"/>
        </w:rPr>
        <w:t>（</w:t>
      </w:r>
      <w:bookmarkEnd w:id="1291"/>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89"/>
      <w:bookmarkEnd w:id="1290"/>
      <w:bookmarkEnd w:id="1292"/>
    </w:p>
    <w:p>
      <w:pPr>
        <w:pStyle w:val="Style26"/>
        <w:keepNext w:val="0"/>
        <w:keepLines w:val="0"/>
        <w:widowControl w:val="0"/>
        <w:shd w:val="clear" w:color="auto" w:fill="auto"/>
        <w:bidi w:val="0"/>
        <w:spacing w:before="0" w:after="0" w:line="240" w:lineRule="auto"/>
        <w:ind w:left="13166" w:right="0" w:firstLine="0"/>
        <w:jc w:val="left"/>
      </w:pPr>
      <w:r>
        <w:rPr>
          <w:color w:val="000000"/>
          <w:spacing w:val="0"/>
          <w:w w:val="100"/>
          <w:position w:val="0"/>
        </w:rPr>
        <w:t>单位：元</w:t>
      </w:r>
    </w:p>
    <w:tbl>
      <w:tblPr>
        <w:tblOverlap w:val="never"/>
        <w:jc w:val="center"/>
        <w:tblLayout w:type="fixed"/>
      </w:tblPr>
      <w:tblGrid>
        <w:gridCol w:w="4675"/>
        <w:gridCol w:w="4670"/>
        <w:gridCol w:w="468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蓝盾大安全研发与产业化基地（西咸基建）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33,555,486.36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低于预计可变现净值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蓝盾信息西南总部及研发基地工程（成都网信）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35,946,146.98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低于预计可变现净值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00" w:right="0" w:firstLine="0"/>
              <w:jc w:val="left"/>
              <w:rPr>
                <w:sz w:val="18"/>
                <w:szCs w:val="18"/>
              </w:rPr>
            </w:pPr>
            <w:r>
              <w:rPr>
                <w:rFonts w:ascii="Times New Roman" w:eastAsia="Times New Roman" w:hAnsi="Times New Roman" w:cs="Times New Roman"/>
                <w:color w:val="000000"/>
                <w:spacing w:val="0"/>
                <w:w w:val="100"/>
                <w:position w:val="0"/>
                <w:sz w:val="18"/>
                <w:szCs w:val="18"/>
              </w:rPr>
              <w:t>69,501,633.34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sectPr>
          <w:footnotePr>
            <w:pos w:val="pageBottom"/>
            <w:numFmt w:val="decimal"/>
            <w:numRestart w:val="continuous"/>
          </w:footnotePr>
          <w:pgSz w:w="16840" w:h="11900" w:orient="landscape"/>
          <w:pgMar w:top="1155" w:right="1402" w:bottom="1155" w:left="1407" w:header="0" w:footer="3" w:gutter="0"/>
          <w:cols w:space="720"/>
          <w:noEndnote/>
          <w:rtlGutter w:val="0"/>
          <w:docGrid w:linePitch="360"/>
        </w:sectPr>
      </w:pPr>
    </w:p>
    <w:p>
      <w:pPr>
        <w:pStyle w:val="Style30"/>
        <w:keepNext/>
        <w:keepLines/>
        <w:widowControl w:val="0"/>
        <w:shd w:val="clear" w:color="auto" w:fill="auto"/>
        <w:bidi w:val="0"/>
        <w:spacing w:before="340" w:line="240" w:lineRule="auto"/>
        <w:ind w:left="0" w:right="0" w:firstLine="0"/>
        <w:jc w:val="left"/>
      </w:pPr>
      <w:bookmarkStart w:id="1293" w:name="bookmark1293"/>
      <w:bookmarkStart w:id="1294" w:name="bookmark1294"/>
      <w:bookmarkStart w:id="1295" w:name="bookmark1295"/>
      <w:bookmarkStart w:id="1296" w:name="bookmark1296"/>
      <w:r>
        <w:rPr>
          <w:rFonts w:ascii="Times New Roman" w:eastAsia="Times New Roman" w:hAnsi="Times New Roman" w:cs="Times New Roman"/>
          <w:color w:val="000000"/>
          <w:spacing w:val="0"/>
          <w:w w:val="100"/>
          <w:position w:val="0"/>
        </w:rPr>
        <w:t>1</w:t>
      </w:r>
      <w:bookmarkEnd w:id="1295"/>
      <w:r>
        <w:rPr>
          <w:rFonts w:ascii="Times New Roman" w:eastAsia="Times New Roman" w:hAnsi="Times New Roman" w:cs="Times New Roman"/>
          <w:color w:val="000000"/>
          <w:spacing w:val="0"/>
          <w:w w:val="100"/>
          <w:position w:val="0"/>
        </w:rPr>
        <w:t>5</w:t>
      </w:r>
      <w:r>
        <w:rPr>
          <w:color w:val="000000"/>
          <w:spacing w:val="0"/>
          <w:w w:val="100"/>
          <w:position w:val="0"/>
        </w:rPr>
        <w:t>、使用权资产</w:t>
      </w:r>
      <w:bookmarkEnd w:id="1293"/>
      <w:bookmarkEnd w:id="1294"/>
      <w:bookmarkEnd w:id="1296"/>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84,418,885.73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84,418,885.73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84,418,885.73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84,418,885.73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21,104,721.48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21,104,721.48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21,104,721.48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21,104,721.48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63,314,164.25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63,314,164.25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297" w:name="bookmark1297"/>
      <w:bookmarkStart w:id="1298" w:name="bookmark1298"/>
      <w:bookmarkStart w:id="1299" w:name="bookmark1299"/>
      <w:bookmarkStart w:id="1300" w:name="bookmark1300"/>
      <w:r>
        <w:rPr>
          <w:rFonts w:ascii="Times New Roman" w:eastAsia="Times New Roman" w:hAnsi="Times New Roman" w:cs="Times New Roman"/>
          <w:color w:val="000000"/>
          <w:spacing w:val="0"/>
          <w:w w:val="100"/>
          <w:position w:val="0"/>
        </w:rPr>
        <w:t>1</w:t>
      </w:r>
      <w:bookmarkEnd w:id="1299"/>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297"/>
      <w:bookmarkEnd w:id="1298"/>
      <w:bookmarkEnd w:id="1300"/>
    </w:p>
    <w:p>
      <w:pPr>
        <w:pStyle w:val="Style39"/>
        <w:keepNext/>
        <w:keepLines/>
        <w:widowControl w:val="0"/>
        <w:shd w:val="clear" w:color="auto" w:fill="auto"/>
        <w:bidi w:val="0"/>
        <w:spacing w:before="0" w:after="380" w:line="240" w:lineRule="auto"/>
        <w:ind w:left="0" w:right="0" w:firstLine="0"/>
        <w:jc w:val="left"/>
      </w:pPr>
      <w:bookmarkStart w:id="1301" w:name="bookmark1301"/>
      <w:bookmarkStart w:id="1302" w:name="bookmark1302"/>
      <w:bookmarkStart w:id="1303" w:name="bookmark13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01"/>
      <w:bookmarkEnd w:id="1302"/>
      <w:bookmarkEnd w:id="1303"/>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704"/>
        <w:gridCol w:w="1315"/>
        <w:gridCol w:w="1310"/>
        <w:gridCol w:w="1310"/>
        <w:gridCol w:w="1310"/>
        <w:gridCol w:w="1310"/>
        <w:gridCol w:w="1325"/>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软件、软著及专 利使用权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商标权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163,057,279.74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669,231,700.66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419,200.00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832,708,180.40</w:t>
            </w:r>
          </w:p>
        </w:tc>
      </w:tr>
    </w:tbl>
    <w:p>
      <w:pPr>
        <w:spacing w:lineRule="exact" w:line="1"/>
        <w:rPr>
          <w:sz w:val="2"/>
          <w:szCs w:val="2"/>
        </w:rPr>
      </w:pPr>
      <w:r>
        <w:br w:type="page"/>
      </w:r>
    </w:p>
    <w:tbl>
      <w:tblPr>
        <w:tblOverlap w:val="never"/>
        <w:jc w:val="center"/>
        <w:tblLayout w:type="fixed"/>
      </w:tblPr>
      <w:tblGrid>
        <w:gridCol w:w="1704"/>
        <w:gridCol w:w="1315"/>
        <w:gridCol w:w="1310"/>
        <w:gridCol w:w="1310"/>
        <w:gridCol w:w="1310"/>
        <w:gridCol w:w="1310"/>
        <w:gridCol w:w="13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156,823,546.13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156,823,546.13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156,823,546.13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156,823,546.13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242,442,597.75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242,442,597.75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242,442,597.75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242,442,597.75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163,057,279.74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583,612,649.04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747,089,128.78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17,666,424.98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387,539,741.68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375,050.02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405,581,216.68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4,010,491.62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53,031,991.04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57,086,632.64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4,010,491.62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53,031,991.04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44,149.98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57,086,632.64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99,112,641.01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99,112,641.01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99,112,641.01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99,112,641.01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21,676,916.60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341,459,091.71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363,555,208.31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99,581,486.13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99,581,486.13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158,155,810.30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158,155,810.30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158,155,810.30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158,155,810.30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116,027,112.08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116,027,112.08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116,027,112.08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116,027,112.08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141,710,184.35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141,710,184.35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141,380,363.14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100,443,372.98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241,823,736.12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145,390,854.76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182,110,472.85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44,149.98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327,545,477.59</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1</w:t>
      </w:r>
      <w:bookmarkEnd w:id="130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304"/>
      <w:bookmarkEnd w:id="1305"/>
      <w:bookmarkEnd w:id="130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确认为无形</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30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基于网络异 常监控技术 的内网安全 保密与审计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5,371,367.17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5,371,367.17</w:t>
            </w:r>
          </w:p>
        </w:tc>
      </w:tr>
    </w:tbl>
    <w:p>
      <w:pPr>
        <w:spacing w:lineRule="exact" w:line="1"/>
        <w:rPr>
          <w:sz w:val="2"/>
          <w:szCs w:val="2"/>
        </w:rPr>
      </w:pPr>
      <w:r>
        <w:br w:type="page"/>
      </w:r>
    </w:p>
    <w:tbl>
      <w:tblPr>
        <w:tblOverlap w:val="never"/>
        <w:jc w:val="center"/>
        <w:tblLayout w:type="fixed"/>
      </w:tblPr>
      <w:tblGrid>
        <w:gridCol w:w="1066"/>
        <w:gridCol w:w="1066"/>
        <w:gridCol w:w="1061"/>
        <w:gridCol w:w="1066"/>
        <w:gridCol w:w="1061"/>
        <w:gridCol w:w="1066"/>
        <w:gridCol w:w="1061"/>
        <w:gridCol w:w="1066"/>
        <w:gridCol w:w="1070"/>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基于反向拍 照技术的入 侵检测系统 的研发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7,823,112.20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7,823,112.20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13,194,479.3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13,194,479.3</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18</w:t>
      </w:r>
      <w:r>
        <w:rPr>
          <w:color w:val="000000"/>
          <w:spacing w:val="0"/>
          <w:w w:val="100"/>
          <w:position w:val="0"/>
        </w:rPr>
        <w:t>、商誉</w:t>
      </w:r>
      <w:bookmarkEnd w:id="1308"/>
      <w:bookmarkEnd w:id="1309"/>
      <w:bookmarkEnd w:id="1310"/>
    </w:p>
    <w:p>
      <w:pPr>
        <w:pStyle w:val="Style39"/>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11"/>
      <w:bookmarkEnd w:id="1312"/>
      <w:bookmarkEnd w:id="1313"/>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被投资单位名称</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广州华炜科技有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189,464,955.35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189,464,955.35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463,949,449.39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463,949,449.39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汇通宝支付有限 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155,712,163.25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155,712,163.25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广州天锐锋信息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672,800.14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深圳市蓝盾满泰 科技发展有限公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493,586,016.88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1,303,385,385.01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1,303,385,385.01</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380" w:line="240" w:lineRule="auto"/>
        <w:ind w:left="0" w:right="0" w:firstLine="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商誉减值准备</w:t>
      </w:r>
      <w:bookmarkEnd w:id="1314"/>
      <w:bookmarkEnd w:id="1315"/>
      <w:bookmarkEnd w:id="1317"/>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被投资单位名称</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或形成商誉的事 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广州华炜科技有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189,464,955.35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189,464,955.35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中经汇通电子商 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463,949,449.39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463,949,449.39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汇通宝支付有限</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155,712,163.25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155,712,163.25</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广州天锐锋信息 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672,800.14</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深圳市蓝盾满泰 科技发展有限公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493,586,016.88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493,586,016.88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1,303,385,385.01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1,303,385,385.01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0" w:line="311" w:lineRule="exact"/>
        <w:ind w:left="0" w:right="0" w:firstLine="440"/>
        <w:jc w:val="left"/>
      </w:pPr>
      <w:bookmarkStart w:id="1318" w:name="bookmark1318"/>
      <w:r>
        <w:rPr>
          <w:color w:val="000000"/>
          <w:spacing w:val="0"/>
          <w:w w:val="100"/>
          <w:position w:val="0"/>
        </w:rPr>
        <w:t>（</w:t>
      </w:r>
      <w:bookmarkEnd w:id="131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）广州华炜科技有限公司</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资产组的构成：</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年以发行股份及支付现金的方式购买广州华炜科技有限公司（以下简称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华炜科技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股权时，其中 包括对东莞市华炜雷电防护设备有限公司、南京微润科技有限公司、江西华炜电气技术有限公司</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的股权投资， 以及对东莞市新铂铢电子有限公司（以下简称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新铂铢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的股权投资。因此蓝盾股份并购华炜科技形成的商誉相关的资 产组组合应分为两部分，即除新铂铢以外的华炜科技资产组组合及新铂铢资产组组合。商誉需在不同的资产组组合之间进行 分摊。</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根据购买日上述两个资产组组合各自账面公允价值占两个资产组组合总账面公允价值的比例对商誉进行分摊计算，除 新铂铢以外的华炜科技资产组组合对应的商誉为</w:t>
      </w:r>
      <w:r>
        <w:rPr>
          <w:rFonts w:ascii="Times New Roman" w:eastAsia="Times New Roman" w:hAnsi="Times New Roman" w:cs="Times New Roman"/>
          <w:color w:val="000000"/>
          <w:spacing w:val="0"/>
          <w:w w:val="100"/>
          <w:position w:val="0"/>
          <w:sz w:val="18"/>
          <w:szCs w:val="18"/>
        </w:rPr>
        <w:t>18,328.69</w:t>
      </w:r>
      <w:r>
        <w:rPr>
          <w:color w:val="000000"/>
          <w:spacing w:val="0"/>
          <w:w w:val="100"/>
          <w:position w:val="0"/>
        </w:rPr>
        <w:t>万元，新铂铢资产组组合的</w:t>
      </w:r>
      <w:r>
        <w:rPr>
          <w:rFonts w:ascii="Times New Roman" w:eastAsia="Times New Roman" w:hAnsi="Times New Roman" w:cs="Times New Roman"/>
          <w:color w:val="000000"/>
          <w:spacing w:val="0"/>
          <w:w w:val="100"/>
          <w:position w:val="0"/>
          <w:sz w:val="18"/>
          <w:szCs w:val="18"/>
        </w:rPr>
        <w:t>68%</w:t>
      </w:r>
      <w:r>
        <w:rPr>
          <w:color w:val="000000"/>
          <w:spacing w:val="0"/>
          <w:w w:val="100"/>
          <w:position w:val="0"/>
        </w:rPr>
        <w:t>对应的商誉为</w:t>
      </w:r>
      <w:r>
        <w:rPr>
          <w:rFonts w:ascii="Times New Roman" w:eastAsia="Times New Roman" w:hAnsi="Times New Roman" w:cs="Times New Roman"/>
          <w:color w:val="000000"/>
          <w:spacing w:val="0"/>
          <w:w w:val="100"/>
          <w:position w:val="0"/>
          <w:sz w:val="18"/>
          <w:szCs w:val="18"/>
        </w:rPr>
        <w:t>617.80</w:t>
      </w:r>
      <w:r>
        <w:rPr>
          <w:color w:val="000000"/>
          <w:spacing w:val="0"/>
          <w:w w:val="100"/>
          <w:position w:val="0"/>
        </w:rPr>
        <w:t>万元，合计商 誉为</w:t>
      </w:r>
      <w:r>
        <w:rPr>
          <w:rFonts w:ascii="Times New Roman" w:eastAsia="Times New Roman" w:hAnsi="Times New Roman" w:cs="Times New Roman"/>
          <w:color w:val="000000"/>
          <w:spacing w:val="0"/>
          <w:w w:val="100"/>
          <w:position w:val="0"/>
          <w:sz w:val="18"/>
          <w:szCs w:val="18"/>
        </w:rPr>
        <w:t>18,946.50</w:t>
      </w:r>
      <w:r>
        <w:rPr>
          <w:color w:val="000000"/>
          <w:spacing w:val="0"/>
          <w:w w:val="100"/>
          <w:position w:val="0"/>
        </w:rPr>
        <w:t>万元。</w:t>
      </w:r>
    </w:p>
    <w:p>
      <w:pPr>
        <w:pStyle w:val="Style18"/>
        <w:keepNext w:val="0"/>
        <w:keepLines w:val="0"/>
        <w:widowControl w:val="0"/>
        <w:shd w:val="clear" w:color="auto" w:fill="auto"/>
        <w:bidi w:val="0"/>
        <w:spacing w:before="0" w:after="100" w:line="311" w:lineRule="exact"/>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）除新铂铢以外的华炜科技资产组组合</w:t>
      </w:r>
    </w:p>
    <w:p>
      <w:pPr>
        <w:pStyle w:val="Style26"/>
        <w:keepNext w:val="0"/>
        <w:keepLines w:val="0"/>
        <w:widowControl w:val="0"/>
        <w:shd w:val="clear" w:color="auto" w:fill="auto"/>
        <w:bidi w:val="0"/>
        <w:spacing w:before="0" w:after="0" w:line="240" w:lineRule="auto"/>
        <w:ind w:left="7392" w:right="0" w:firstLine="0"/>
        <w:jc w:val="left"/>
      </w:pPr>
      <w:r>
        <w:rPr>
          <w:color w:val="000000"/>
          <w:spacing w:val="0"/>
          <w:w w:val="100"/>
          <w:position w:val="0"/>
        </w:rPr>
        <w:t>单位：万元</w:t>
      </w:r>
    </w:p>
    <w:tbl>
      <w:tblPr>
        <w:tblOverlap w:val="never"/>
        <w:jc w:val="center"/>
        <w:tblLayout w:type="fixed"/>
      </w:tblPr>
      <w:tblGrid>
        <w:gridCol w:w="4838"/>
        <w:gridCol w:w="4838"/>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资产组资产类别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资产组资产账面价值</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5,766.10</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456.19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1,484.45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43.27</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13.46</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7,763.47</w:t>
            </w:r>
          </w:p>
        </w:tc>
      </w:tr>
    </w:tbl>
    <w:p>
      <w:pPr>
        <w:widowControl w:val="0"/>
        <w:spacing w:after="159" w:line="1" w:lineRule="exact"/>
      </w:pPr>
    </w:p>
    <w:p>
      <w:pPr>
        <w:pStyle w:val="Style26"/>
        <w:keepNext w:val="0"/>
        <w:keepLines w:val="0"/>
        <w:widowControl w:val="0"/>
        <w:shd w:val="clear" w:color="auto" w:fill="auto"/>
        <w:bidi w:val="0"/>
        <w:spacing w:before="0" w:after="0" w:line="240" w:lineRule="auto"/>
        <w:ind w:left="413"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）新铂铢资产组组合</w:t>
      </w:r>
    </w:p>
    <w:tbl>
      <w:tblPr>
        <w:tblOverlap w:val="never"/>
        <w:jc w:val="center"/>
        <w:tblLayout w:type="fixed"/>
      </w:tblPr>
      <w:tblGrid>
        <w:gridCol w:w="4838"/>
        <w:gridCol w:w="4838"/>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资产组资产类别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资产组资产账面价值</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358.79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7.38</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420" w:right="0" w:firstLine="0"/>
              <w:jc w:val="both"/>
              <w:rPr>
                <w:sz w:val="18"/>
                <w:szCs w:val="18"/>
              </w:rPr>
            </w:pPr>
            <w:r>
              <w:rPr>
                <w:rFonts w:ascii="Times New Roman" w:eastAsia="Times New Roman" w:hAnsi="Times New Roman" w:cs="Times New Roman"/>
                <w:color w:val="000000"/>
                <w:spacing w:val="0"/>
                <w:w w:val="100"/>
                <w:position w:val="0"/>
                <w:sz w:val="18"/>
                <w:szCs w:val="18"/>
              </w:rPr>
              <w:t>34.71</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320" w:right="0" w:firstLine="0"/>
              <w:jc w:val="both"/>
              <w:rPr>
                <w:sz w:val="18"/>
                <w:szCs w:val="18"/>
              </w:rPr>
            </w:pPr>
            <w:r>
              <w:rPr>
                <w:rFonts w:ascii="Times New Roman" w:eastAsia="Times New Roman" w:hAnsi="Times New Roman" w:cs="Times New Roman"/>
                <w:color w:val="000000"/>
                <w:spacing w:val="0"/>
                <w:w w:val="100"/>
                <w:position w:val="0"/>
                <w:sz w:val="18"/>
                <w:szCs w:val="18"/>
              </w:rPr>
              <w:t>404.52</w:t>
            </w:r>
          </w:p>
        </w:tc>
      </w:tr>
    </w:tbl>
    <w:p>
      <w:pPr>
        <w:widowControl w:val="0"/>
        <w:spacing w:after="159" w:line="1" w:lineRule="exact"/>
      </w:pPr>
    </w:p>
    <w:p>
      <w:pPr>
        <w:pStyle w:val="Style18"/>
        <w:keepNext w:val="0"/>
        <w:keepLines w:val="0"/>
        <w:widowControl w:val="0"/>
        <w:shd w:val="clear" w:color="auto" w:fill="auto"/>
        <w:bidi w:val="0"/>
        <w:spacing w:before="0" w:after="100" w:line="240" w:lineRule="auto"/>
        <w:ind w:left="0" w:right="0" w:firstLine="440"/>
        <w:jc w:val="left"/>
      </w:pPr>
      <w:bookmarkStart w:id="1319" w:name="bookmark1319"/>
      <w:r>
        <w:rPr>
          <w:color w:val="000000"/>
          <w:spacing w:val="0"/>
          <w:w w:val="100"/>
          <w:position w:val="0"/>
        </w:rPr>
        <w:t>（</w:t>
      </w:r>
      <w:bookmarkEnd w:id="1319"/>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）中经汇通电子商务有限公司、汇通宝支付有限责任公司</w:t>
      </w:r>
    </w:p>
    <w:p>
      <w:pPr>
        <w:pStyle w:val="Style18"/>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资产组的构成：</w:t>
      </w:r>
    </w:p>
    <w:p>
      <w:pPr>
        <w:pStyle w:val="Style18"/>
        <w:keepNext w:val="0"/>
        <w:keepLines w:val="0"/>
        <w:widowControl w:val="0"/>
        <w:shd w:val="clear" w:color="auto" w:fill="auto"/>
        <w:bidi w:val="0"/>
        <w:spacing w:before="0" w:after="0" w:line="240" w:lineRule="auto"/>
        <w:ind w:left="0" w:right="0" w:firstLine="44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日，汇通宝支付有限责任公司无下设子公司；中经汇通电子商务有限公司下设</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家子公司，分别为福 </w:t>
      </w:r>
      <w:r>
        <w:rPr>
          <w:color w:val="000000"/>
          <w:spacing w:val="0"/>
          <w:w w:val="100"/>
          <w:position w:val="0"/>
        </w:rPr>
        <w:t>建中经汇通有限责任公司、始兴县都亨加油站有限公司和广州市汇特慧科技有限公司，这</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家子公司均为蓝盾股份并购中经 电商和汇通宝后新设成立的。经公司管理层确定，福建中经汇通有限责任公司经营的业务与中经电商业务相似，属于蓝盾股 份并购中经电商和汇通宝形成的商誉所涉及的相关经营业务，具有协同效应，即属于蓝盾股份并购中经电商和汇通宝形成的 商誉所涉及的相关资产组组合；始兴县都亨加油站有限公司于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日成立，目前仅有少量费用支出，尚未开始经营。 且其经营范围为零售：汽油、柴油、煤油。与商誉相关业务有明显差别，因此其不属于商誉所在资产组组合所处企业；广州 市汇特慧科技有限公司是中经汇通于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年全资收购的企业，为中经汇通研发大数据管理平台，目前平台仍在规划中，尚未 完成开发，后续将为中经汇通业务提供数据管理、分析及应用支撑。截止评估基准日，该公司账面尚无记录有资产负债以及 经营损益，尚处于规划中，因此其不属于商誉所在资产组组合所处企业。</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由于中经电商和汇通宝的经营活动的管理相对统一，并且经营决策权相对集中，对于蓝盾股份而言，上述公司同属一 个报告分部。</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综上所述，中经电商及其三家下属子公司和汇通宝具有协同效应，故将上述公司相关的经营性长期资产合并为商誉所 在资产组组合。</w:t>
      </w:r>
    </w:p>
    <w:p>
      <w:pPr>
        <w:pStyle w:val="Style18"/>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报告期内的资产组与购买日所确定的资产组一致，具体明细如下：</w:t>
      </w:r>
    </w:p>
    <w:p>
      <w:pPr>
        <w:pStyle w:val="Style26"/>
        <w:keepNext w:val="0"/>
        <w:keepLines w:val="0"/>
        <w:widowControl w:val="0"/>
        <w:shd w:val="clear" w:color="auto" w:fill="auto"/>
        <w:bidi w:val="0"/>
        <w:spacing w:before="0" w:after="0" w:line="240" w:lineRule="auto"/>
        <w:ind w:left="7392" w:right="0" w:firstLine="0"/>
        <w:jc w:val="left"/>
      </w:pPr>
      <w:r>
        <w:rPr>
          <w:color w:val="000000"/>
          <w:spacing w:val="0"/>
          <w:w w:val="100"/>
          <w:position w:val="0"/>
        </w:rPr>
        <w:t>单位：万元</w:t>
      </w:r>
    </w:p>
    <w:tbl>
      <w:tblPr>
        <w:tblOverlap w:val="never"/>
        <w:jc w:val="center"/>
        <w:tblLayout w:type="fixed"/>
      </w:tblPr>
      <w:tblGrid>
        <w:gridCol w:w="4838"/>
        <w:gridCol w:w="4838"/>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资产组资产类别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资产组资产账面价值</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17,782.52</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6,948.59</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303.8</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14,101.79</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39,136.70</w:t>
            </w:r>
          </w:p>
        </w:tc>
      </w:tr>
    </w:tbl>
    <w:p>
      <w:pPr>
        <w:widowControl w:val="0"/>
        <w:spacing w:after="79" w:line="1" w:lineRule="exact"/>
      </w:pPr>
    </w:p>
    <w:p>
      <w:pPr>
        <w:pStyle w:val="Style18"/>
        <w:keepNext w:val="0"/>
        <w:keepLines w:val="0"/>
        <w:widowControl w:val="0"/>
        <w:shd w:val="clear" w:color="auto" w:fill="auto"/>
        <w:bidi w:val="0"/>
        <w:spacing w:before="0" w:after="0" w:line="312" w:lineRule="exact"/>
        <w:ind w:left="0" w:right="0" w:firstLine="440"/>
        <w:jc w:val="left"/>
      </w:pPr>
      <w:bookmarkStart w:id="1320" w:name="bookmark1320"/>
      <w:r>
        <w:rPr>
          <w:color w:val="000000"/>
          <w:spacing w:val="0"/>
          <w:w w:val="100"/>
          <w:position w:val="0"/>
        </w:rPr>
        <w:t>（</w:t>
      </w:r>
      <w:bookmarkEnd w:id="1320"/>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）深圳市蓝盾满泰科技发展有限公司</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资产组的构成：</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日，深圳市蓝盾满泰科技发展有限公司下设一家子公司，为广州市满泰信息科技有限公司，该子公 司系蓝盾股份并购深圳满泰后新设成立的，其经营业务均属于蓝盾股份收购深圳满泰形成的商誉所涉及的相关经营业务；同 时，公司对其实施一体化管理。对于蓝盾股份而言，上述公司同属一个报告分部。因此，本次商誉减值测试以合并口径相关 的经营性长期资产纳入商誉相关的资产组组合，对于其经营收益采用合并口径进行预测。</w:t>
      </w:r>
    </w:p>
    <w:p>
      <w:pPr>
        <w:pStyle w:val="Style18"/>
        <w:keepNext w:val="0"/>
        <w:keepLines w:val="0"/>
        <w:widowControl w:val="0"/>
        <w:shd w:val="clear" w:color="auto" w:fill="auto"/>
        <w:bidi w:val="0"/>
        <w:spacing w:before="0" w:after="80" w:line="312" w:lineRule="exact"/>
        <w:ind w:left="0" w:right="0" w:firstLine="440"/>
        <w:jc w:val="left"/>
      </w:pPr>
      <w:r>
        <w:rPr>
          <w:color w:val="000000"/>
          <w:spacing w:val="0"/>
          <w:w w:val="100"/>
          <w:position w:val="0"/>
        </w:rPr>
        <w:t>报告期内的资产组与购买日所确定的资产组一致，具体明细如下：</w:t>
      </w:r>
    </w:p>
    <w:p>
      <w:pPr>
        <w:pStyle w:val="Style26"/>
        <w:keepNext w:val="0"/>
        <w:keepLines w:val="0"/>
        <w:widowControl w:val="0"/>
        <w:shd w:val="clear" w:color="auto" w:fill="auto"/>
        <w:bidi w:val="0"/>
        <w:spacing w:before="0" w:after="0" w:line="240" w:lineRule="auto"/>
        <w:ind w:left="7392" w:right="0" w:firstLine="0"/>
        <w:jc w:val="left"/>
      </w:pPr>
      <w:r>
        <w:rPr>
          <w:color w:val="000000"/>
          <w:spacing w:val="0"/>
          <w:w w:val="100"/>
          <w:position w:val="0"/>
        </w:rPr>
        <w:t>单位：万元</w:t>
      </w:r>
    </w:p>
    <w:tbl>
      <w:tblPr>
        <w:tblOverlap w:val="never"/>
        <w:jc w:val="center"/>
        <w:tblLayout w:type="fixed"/>
      </w:tblPr>
      <w:tblGrid>
        <w:gridCol w:w="4838"/>
        <w:gridCol w:w="4838"/>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80" w:right="0" w:firstLine="0"/>
              <w:jc w:val="left"/>
            </w:pPr>
            <w:r>
              <w:rPr>
                <w:color w:val="000000"/>
                <w:spacing w:val="0"/>
                <w:w w:val="100"/>
                <w:position w:val="0"/>
              </w:rPr>
              <w:t>资产组资产类别</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资产组资产账面价值</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10,374.18</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988.15</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11,362.33</w:t>
            </w:r>
          </w:p>
        </w:tc>
      </w:tr>
    </w:tbl>
    <w:p>
      <w:pPr>
        <w:widowControl w:val="0"/>
        <w:spacing w:after="299" w:line="1" w:lineRule="exact"/>
      </w:pPr>
    </w:p>
    <w:p>
      <w:pPr>
        <w:pStyle w:val="Style18"/>
        <w:keepNext w:val="0"/>
        <w:keepLines w:val="0"/>
        <w:widowControl w:val="0"/>
        <w:shd w:val="clear" w:color="auto" w:fill="auto"/>
        <w:bidi w:val="0"/>
        <w:spacing w:before="0" w:after="0" w:line="310" w:lineRule="exact"/>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0" w:line="310" w:lineRule="exact"/>
        <w:ind w:left="0" w:right="0" w:firstLine="440"/>
        <w:jc w:val="left"/>
      </w:pPr>
      <w:bookmarkStart w:id="1321" w:name="bookmark1321"/>
      <w:r>
        <w:rPr>
          <w:color w:val="000000"/>
          <w:spacing w:val="0"/>
          <w:w w:val="100"/>
          <w:position w:val="0"/>
        </w:rPr>
        <w:t>（</w:t>
      </w:r>
      <w:bookmarkEnd w:id="132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）广州华炜科技有限公司</w:t>
      </w:r>
    </w:p>
    <w:p>
      <w:pPr>
        <w:pStyle w:val="Style18"/>
        <w:keepNext w:val="0"/>
        <w:keepLines w:val="0"/>
        <w:widowControl w:val="0"/>
        <w:numPr>
          <w:ilvl w:val="0"/>
          <w:numId w:val="55"/>
        </w:numPr>
        <w:shd w:val="clear" w:color="auto" w:fill="auto"/>
        <w:bidi w:val="0"/>
        <w:spacing w:before="0" w:after="0" w:line="310" w:lineRule="exact"/>
        <w:ind w:left="0" w:right="0" w:firstLine="440"/>
        <w:jc w:val="left"/>
      </w:pPr>
      <w:bookmarkStart w:id="1322" w:name="bookmark1322"/>
      <w:bookmarkEnd w:id="1322"/>
      <w:r>
        <w:rPr>
          <w:color w:val="000000"/>
          <w:spacing w:val="0"/>
          <w:w w:val="100"/>
          <w:position w:val="0"/>
        </w:rPr>
        <w:t>商誉所在资产组组合的未来预期收益及收益实现时点</w:t>
      </w:r>
    </w:p>
    <w:p>
      <w:pPr>
        <w:pStyle w:val="Style18"/>
        <w:keepNext w:val="0"/>
        <w:keepLines w:val="0"/>
        <w:widowControl w:val="0"/>
        <w:shd w:val="clear" w:color="auto" w:fill="auto"/>
        <w:bidi w:val="0"/>
        <w:spacing w:before="0" w:after="40" w:line="310" w:lineRule="exact"/>
        <w:ind w:left="0" w:right="0" w:firstLine="440"/>
        <w:jc w:val="left"/>
      </w:pPr>
      <w:r>
        <w:rPr>
          <w:color w:val="000000"/>
          <w:spacing w:val="0"/>
          <w:w w:val="100"/>
          <w:position w:val="0"/>
        </w:rPr>
        <w:t>预期收益采用资产组组合现金流量口径预测，实现收益的时点按年中折算。根据《企业会计准则第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）第十二条，商誉所在资产组或资产组组合产生的未来现金流量不考虑筹资活动的现金流入或流出以及与所得税收付 有关的现金流量，则：</w:t>
      </w:r>
    </w:p>
    <w:p>
      <w:pPr>
        <w:pStyle w:val="Style18"/>
        <w:keepNext w:val="0"/>
        <w:keepLines w:val="0"/>
        <w:widowControl w:val="0"/>
        <w:shd w:val="clear" w:color="auto" w:fill="auto"/>
        <w:bidi w:val="0"/>
        <w:spacing w:before="0" w:after="0" w:line="308" w:lineRule="exact"/>
        <w:ind w:left="0" w:right="0" w:firstLine="440"/>
        <w:jc w:val="left"/>
      </w:pPr>
      <w:r>
        <w:rPr>
          <w:color w:val="000000"/>
          <w:spacing w:val="0"/>
          <w:w w:val="100"/>
          <w:position w:val="0"/>
        </w:rPr>
        <w:t>息税前现金净流量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息税前利润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折旧与摊销一营运资金增加额一资本性支出</w:t>
      </w:r>
    </w:p>
    <w:p>
      <w:pPr>
        <w:pStyle w:val="Style18"/>
        <w:keepNext w:val="0"/>
        <w:keepLines w:val="0"/>
        <w:widowControl w:val="0"/>
        <w:numPr>
          <w:ilvl w:val="0"/>
          <w:numId w:val="55"/>
        </w:numPr>
        <w:shd w:val="clear" w:color="auto" w:fill="auto"/>
        <w:tabs>
          <w:tab w:pos="793" w:val="left"/>
        </w:tabs>
        <w:bidi w:val="0"/>
        <w:spacing w:before="0" w:after="0" w:line="308" w:lineRule="exact"/>
        <w:ind w:left="0" w:right="0" w:firstLine="440"/>
        <w:jc w:val="left"/>
      </w:pPr>
      <w:bookmarkStart w:id="1323" w:name="bookmark1323"/>
      <w:bookmarkEnd w:id="1323"/>
      <w:r>
        <w:rPr>
          <w:color w:val="000000"/>
          <w:spacing w:val="0"/>
          <w:w w:val="100"/>
          <w:position w:val="0"/>
        </w:rPr>
        <w:t>商誉所在资产组组合预期收益的持续时间</w:t>
      </w:r>
    </w:p>
    <w:p>
      <w:pPr>
        <w:pStyle w:val="Style18"/>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国家有关法律法规未对企业的经营期限有所限制，本次评估设定在正常情况下，资产组组合将一直持续经营，因此， 商誉所在资产组组合预期收益按永续经营计算。其中，第一阶段为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年，在此阶段根据被评估对象的经营情况及 经营计划，收益状况处于变化中；第二阶段自</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年起为永续经营，在此阶段被评估对象将保持稳定的盈利水平。</w:t>
      </w:r>
    </w:p>
    <w:p>
      <w:pPr>
        <w:pStyle w:val="Style18"/>
        <w:keepNext w:val="0"/>
        <w:keepLines w:val="0"/>
        <w:widowControl w:val="0"/>
        <w:numPr>
          <w:ilvl w:val="0"/>
          <w:numId w:val="55"/>
        </w:numPr>
        <w:shd w:val="clear" w:color="auto" w:fill="auto"/>
        <w:tabs>
          <w:tab w:pos="770" w:val="left"/>
        </w:tabs>
        <w:bidi w:val="0"/>
        <w:spacing w:before="0" w:after="0" w:line="308" w:lineRule="exact"/>
        <w:ind w:left="0" w:right="0" w:firstLine="440"/>
        <w:jc w:val="left"/>
      </w:pPr>
      <w:bookmarkStart w:id="1324" w:name="bookmark1324"/>
      <w:bookmarkEnd w:id="1324"/>
      <w:r>
        <w:rPr>
          <w:color w:val="000000"/>
          <w:spacing w:val="0"/>
          <w:w w:val="100"/>
          <w:position w:val="0"/>
        </w:rPr>
        <w:t>根据企业加权资金成本考虑与资产预计现金流有关的特定风险作适当调整后，确定的除新铂铢以外的华炜科技资产 组组合计算预计未来现金流量现值的税前折现率为</w:t>
      </w:r>
      <w:r>
        <w:rPr>
          <w:rFonts w:ascii="Times New Roman" w:eastAsia="Times New Roman" w:hAnsi="Times New Roman" w:cs="Times New Roman"/>
          <w:color w:val="000000"/>
          <w:spacing w:val="0"/>
          <w:w w:val="100"/>
          <w:position w:val="0"/>
          <w:sz w:val="18"/>
          <w:szCs w:val="18"/>
        </w:rPr>
        <w:t>14.63%</w:t>
      </w:r>
      <w:r>
        <w:rPr>
          <w:color w:val="000000"/>
          <w:spacing w:val="0"/>
          <w:w w:val="100"/>
          <w:position w:val="0"/>
        </w:rPr>
        <w:t xml:space="preserve">，新铂铢资产组组合计算预计未来现金流量现值的税前折现率为 </w:t>
      </w:r>
      <w:r>
        <w:rPr>
          <w:rFonts w:ascii="Times New Roman" w:eastAsia="Times New Roman" w:hAnsi="Times New Roman" w:cs="Times New Roman"/>
          <w:color w:val="000000"/>
          <w:spacing w:val="0"/>
          <w:w w:val="100"/>
          <w:position w:val="0"/>
          <w:sz w:val="18"/>
          <w:szCs w:val="18"/>
        </w:rPr>
        <w:t>14.63%</w:t>
      </w:r>
      <w:r>
        <w:rPr>
          <w:color w:val="000000"/>
          <w:spacing w:val="0"/>
          <w:w w:val="100"/>
          <w:position w:val="0"/>
        </w:rPr>
        <w:t>。</w:t>
      </w:r>
    </w:p>
    <w:p>
      <w:pPr>
        <w:pStyle w:val="Style18"/>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减值测试中采用的其他关键数据包括：产品预计售价、销量、采购成本及其他相关费用，公司根据历史经验及对市场 发展的预测确定上述关键数据。公司聘请了具有证券资格的资产评估机构广东中广信资产评估有限公司对上述包含商誉的资 产组进行了评估，并出具了中广信评报字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098</w:t>
      </w:r>
      <w:r>
        <w:rPr>
          <w:color w:val="000000"/>
          <w:spacing w:val="0"/>
          <w:w w:val="100"/>
          <w:position w:val="0"/>
        </w:rPr>
        <w:t>号评估报告。</w:t>
      </w:r>
    </w:p>
    <w:p>
      <w:pPr>
        <w:pStyle w:val="Style18"/>
        <w:keepNext w:val="0"/>
        <w:keepLines w:val="0"/>
        <w:widowControl w:val="0"/>
        <w:shd w:val="clear" w:color="auto" w:fill="auto"/>
        <w:bidi w:val="0"/>
        <w:spacing w:before="0" w:after="80" w:line="308" w:lineRule="exact"/>
        <w:ind w:left="0" w:right="0" w:firstLine="440"/>
        <w:jc w:val="left"/>
      </w:pPr>
      <w:r>
        <w:rPr>
          <w:color w:val="000000"/>
          <w:spacing w:val="0"/>
          <w:w w:val="100"/>
          <w:position w:val="0"/>
        </w:rPr>
        <w:t>商誉减值测试结果如下：</w:t>
      </w:r>
    </w:p>
    <w:p>
      <w:pPr>
        <w:pStyle w:val="Style26"/>
        <w:keepNext w:val="0"/>
        <w:keepLines w:val="0"/>
        <w:widowControl w:val="0"/>
        <w:shd w:val="clear" w:color="auto" w:fill="auto"/>
        <w:bidi w:val="0"/>
        <w:spacing w:before="0" w:after="0" w:line="240" w:lineRule="auto"/>
        <w:ind w:left="5126" w:right="0" w:firstLine="0"/>
        <w:jc w:val="left"/>
      </w:pPr>
      <w:r>
        <w:rPr>
          <w:color w:val="000000"/>
          <w:spacing w:val="0"/>
          <w:w w:val="100"/>
          <w:position w:val="0"/>
        </w:rPr>
        <w:t>单位：万元</w:t>
      </w:r>
    </w:p>
    <w:tbl>
      <w:tblPr>
        <w:tblOverlap w:val="never"/>
        <w:jc w:val="center"/>
        <w:tblLayout w:type="fixed"/>
      </w:tblPr>
      <w:tblGrid>
        <w:gridCol w:w="5294"/>
        <w:gridCol w:w="2256"/>
        <w:gridCol w:w="2126"/>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华炜科技资产组组合（除新</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铂铢以外）</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340"/>
              <w:jc w:val="left"/>
            </w:pPr>
            <w:r>
              <w:rPr>
                <w:color w:val="000000"/>
                <w:spacing w:val="0"/>
                <w:w w:val="100"/>
                <w:position w:val="0"/>
              </w:rPr>
              <w:t>新铂铢资产组组合</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13,142.11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290.73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商誉整体价值（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13,142.11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908.53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404.52</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20,905.59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1,313.05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资产组预计未来现金流量的现值（可收回金额）（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-13,145.59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422" w:right="0" w:firstLine="0"/>
        <w:jc w:val="left"/>
      </w:pPr>
      <w:r>
        <w:rPr>
          <w:color w:val="000000"/>
          <w:spacing w:val="0"/>
          <w:w w:val="100"/>
          <w:position w:val="0"/>
        </w:rPr>
        <w:t>经测试，广州华炜科技有限公司资产组（不含新铂铢）发生商誉减值</w:t>
      </w:r>
      <w:r>
        <w:rPr>
          <w:rFonts w:ascii="Times New Roman" w:eastAsia="Times New Roman" w:hAnsi="Times New Roman" w:cs="Times New Roman"/>
          <w:color w:val="000000"/>
          <w:spacing w:val="0"/>
          <w:w w:val="100"/>
          <w:position w:val="0"/>
          <w:sz w:val="18"/>
          <w:szCs w:val="18"/>
        </w:rPr>
        <w:t>13,145.59</w:t>
      </w:r>
      <w:r>
        <w:rPr>
          <w:color w:val="000000"/>
          <w:spacing w:val="0"/>
          <w:w w:val="100"/>
          <w:position w:val="0"/>
        </w:rPr>
        <w:t>万元。</w:t>
      </w:r>
    </w:p>
    <w:p>
      <w:pPr>
        <w:widowControl w:val="0"/>
        <w:spacing w:after="279" w:line="1" w:lineRule="exact"/>
      </w:pPr>
    </w:p>
    <w:p>
      <w:pPr>
        <w:pStyle w:val="Style18"/>
        <w:keepNext w:val="0"/>
        <w:keepLines w:val="0"/>
        <w:widowControl w:val="0"/>
        <w:shd w:val="clear" w:color="auto" w:fill="auto"/>
        <w:bidi w:val="0"/>
        <w:spacing w:before="0" w:after="0" w:line="309" w:lineRule="exact"/>
        <w:ind w:left="0" w:right="0" w:firstLine="440"/>
        <w:jc w:val="left"/>
      </w:pPr>
      <w:bookmarkStart w:id="1325" w:name="bookmark1325"/>
      <w:r>
        <w:rPr>
          <w:color w:val="000000"/>
          <w:spacing w:val="0"/>
          <w:w w:val="100"/>
          <w:position w:val="0"/>
        </w:rPr>
        <w:t>（</w:t>
      </w:r>
      <w:bookmarkEnd w:id="1325"/>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）中经汇通电子商务有限公司、汇通宝支付有限责任公司</w:t>
      </w:r>
    </w:p>
    <w:p>
      <w:pPr>
        <w:pStyle w:val="Style18"/>
        <w:keepNext w:val="0"/>
        <w:keepLines w:val="0"/>
        <w:widowControl w:val="0"/>
        <w:numPr>
          <w:ilvl w:val="0"/>
          <w:numId w:val="57"/>
        </w:numPr>
        <w:shd w:val="clear" w:color="auto" w:fill="auto"/>
        <w:tabs>
          <w:tab w:pos="793" w:val="left"/>
        </w:tabs>
        <w:bidi w:val="0"/>
        <w:spacing w:before="0" w:after="0" w:line="309" w:lineRule="exact"/>
        <w:ind w:left="0" w:right="0" w:firstLine="440"/>
        <w:jc w:val="left"/>
      </w:pPr>
      <w:bookmarkStart w:id="1326" w:name="bookmark1326"/>
      <w:bookmarkEnd w:id="1326"/>
      <w:r>
        <w:rPr>
          <w:color w:val="000000"/>
          <w:spacing w:val="0"/>
          <w:w w:val="100"/>
          <w:position w:val="0"/>
        </w:rPr>
        <w:t>商誉所在资产组组合的未来预期收益及收益实现时点</w:t>
      </w:r>
    </w:p>
    <w:p>
      <w:pPr>
        <w:pStyle w:val="Style18"/>
        <w:keepNext w:val="0"/>
        <w:keepLines w:val="0"/>
        <w:widowControl w:val="0"/>
        <w:shd w:val="clear" w:color="auto" w:fill="auto"/>
        <w:bidi w:val="0"/>
        <w:spacing w:before="0" w:after="0" w:line="309" w:lineRule="exact"/>
        <w:ind w:left="0" w:right="0" w:firstLine="440"/>
        <w:jc w:val="left"/>
      </w:pPr>
      <w:r>
        <w:rPr>
          <w:color w:val="000000"/>
          <w:spacing w:val="0"/>
          <w:w w:val="100"/>
          <w:position w:val="0"/>
        </w:rPr>
        <w:t>预期收益采用资产组组合现金流量口径预测，实现收益的时点按年中折算。根据《企业会计准则第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）第十二条，商誉所在资产组或资产组组合产生的未来现金流量不考虑筹资活动的现金流入或流出以及与所得税收付 有关的现金流量，则：</w:t>
      </w:r>
    </w:p>
    <w:p>
      <w:pPr>
        <w:pStyle w:val="Style18"/>
        <w:keepNext w:val="0"/>
        <w:keepLines w:val="0"/>
        <w:widowControl w:val="0"/>
        <w:shd w:val="clear" w:color="auto" w:fill="auto"/>
        <w:bidi w:val="0"/>
        <w:spacing w:before="0" w:after="0" w:line="309" w:lineRule="exact"/>
        <w:ind w:left="0" w:right="0" w:firstLine="440"/>
        <w:jc w:val="left"/>
      </w:pPr>
      <w:r>
        <w:rPr>
          <w:color w:val="000000"/>
          <w:spacing w:val="0"/>
          <w:w w:val="100"/>
          <w:position w:val="0"/>
        </w:rPr>
        <w:t>息税前现金净流量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息税前利润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折旧与摊销一营运资金增加额一资本性支出</w:t>
      </w:r>
    </w:p>
    <w:p>
      <w:pPr>
        <w:pStyle w:val="Style18"/>
        <w:keepNext w:val="0"/>
        <w:keepLines w:val="0"/>
        <w:widowControl w:val="0"/>
        <w:numPr>
          <w:ilvl w:val="0"/>
          <w:numId w:val="57"/>
        </w:numPr>
        <w:shd w:val="clear" w:color="auto" w:fill="auto"/>
        <w:tabs>
          <w:tab w:pos="793" w:val="left"/>
        </w:tabs>
        <w:bidi w:val="0"/>
        <w:spacing w:before="0" w:after="0" w:line="309" w:lineRule="exact"/>
        <w:ind w:left="0" w:right="0" w:firstLine="440"/>
        <w:jc w:val="left"/>
      </w:pPr>
      <w:bookmarkStart w:id="1327" w:name="bookmark1327"/>
      <w:bookmarkEnd w:id="1327"/>
      <w:r>
        <w:rPr>
          <w:color w:val="000000"/>
          <w:spacing w:val="0"/>
          <w:w w:val="100"/>
          <w:position w:val="0"/>
        </w:rPr>
        <w:t>商誉所在资产组组合预期收益的持续时间</w:t>
      </w:r>
    </w:p>
    <w:p>
      <w:pPr>
        <w:pStyle w:val="Style18"/>
        <w:keepNext w:val="0"/>
        <w:keepLines w:val="0"/>
        <w:widowControl w:val="0"/>
        <w:shd w:val="clear" w:color="auto" w:fill="auto"/>
        <w:bidi w:val="0"/>
        <w:spacing w:before="0" w:after="0" w:line="309" w:lineRule="exact"/>
        <w:ind w:left="0" w:right="0" w:firstLine="440"/>
        <w:jc w:val="left"/>
      </w:pPr>
      <w:r>
        <w:rPr>
          <w:color w:val="000000"/>
          <w:spacing w:val="0"/>
          <w:w w:val="100"/>
          <w:position w:val="0"/>
        </w:rPr>
        <w:t>国家有关法律法规未对企业的经营期限有所限制，本次评估设定在正常情况下，资产组组合将一直持续经营，因此， 商誉所在资产组组合预期收益按永续经营计算。其中，第一阶段为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年，在此阶段根据被评估对象的经营情况及 经营计划，收益状况处于变化中；第二阶段自</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年起为永续经营，在此阶段被评估对象将保持稳定的盈利水平。</w:t>
      </w:r>
    </w:p>
    <w:p>
      <w:pPr>
        <w:pStyle w:val="Style18"/>
        <w:keepNext w:val="0"/>
        <w:keepLines w:val="0"/>
        <w:widowControl w:val="0"/>
        <w:numPr>
          <w:ilvl w:val="0"/>
          <w:numId w:val="57"/>
        </w:numPr>
        <w:shd w:val="clear" w:color="auto" w:fill="auto"/>
        <w:tabs>
          <w:tab w:pos="770" w:val="left"/>
        </w:tabs>
        <w:bidi w:val="0"/>
        <w:spacing w:before="0" w:after="0" w:line="309" w:lineRule="exact"/>
        <w:ind w:left="0" w:right="0" w:firstLine="440"/>
        <w:jc w:val="left"/>
      </w:pPr>
      <w:bookmarkStart w:id="1328" w:name="bookmark1328"/>
      <w:bookmarkEnd w:id="1328"/>
      <w:r>
        <w:rPr>
          <w:color w:val="000000"/>
          <w:spacing w:val="0"/>
          <w:w w:val="100"/>
          <w:position w:val="0"/>
        </w:rPr>
        <w:t>根据企业加权资金成本考虑与资产预计现金流有关的特定风险作适当调整后确定的计算预计未来现金流量现值的税 前折现率为</w:t>
      </w:r>
      <w:r>
        <w:rPr>
          <w:rFonts w:ascii="Times New Roman" w:eastAsia="Times New Roman" w:hAnsi="Times New Roman" w:cs="Times New Roman"/>
          <w:color w:val="000000"/>
          <w:spacing w:val="0"/>
          <w:w w:val="100"/>
          <w:position w:val="0"/>
          <w:sz w:val="18"/>
          <w:szCs w:val="18"/>
        </w:rPr>
        <w:t>14.32%</w:t>
      </w:r>
      <w:r>
        <w:rPr>
          <w:color w:val="000000"/>
          <w:spacing w:val="0"/>
          <w:w w:val="100"/>
          <w:position w:val="0"/>
        </w:rPr>
        <w:t>。</w:t>
      </w:r>
    </w:p>
    <w:p>
      <w:pPr>
        <w:pStyle w:val="Style18"/>
        <w:keepNext w:val="0"/>
        <w:keepLines w:val="0"/>
        <w:widowControl w:val="0"/>
        <w:shd w:val="clear" w:color="auto" w:fill="auto"/>
        <w:bidi w:val="0"/>
        <w:spacing w:before="0" w:after="80" w:line="309" w:lineRule="exact"/>
        <w:ind w:left="0" w:right="0" w:firstLine="440"/>
        <w:jc w:val="left"/>
      </w:pPr>
      <w:r>
        <w:rPr>
          <w:color w:val="000000"/>
          <w:spacing w:val="0"/>
          <w:w w:val="100"/>
          <w:position w:val="0"/>
        </w:rPr>
        <w:t>减值测试中采用的其他关键数据包括：产品预计售价、销量、采购成本及其他相关费用，公司根据历史经验及对市场 发展的预测确定上述关键数据。公司聘请了具有证券资格的资产评估机构万隆（上海）资产评估有限公司对上述包含商誉的</w:t>
      </w:r>
    </w:p>
    <w:p>
      <w:pPr>
        <w:pStyle w:val="Style26"/>
        <w:keepNext w:val="0"/>
        <w:keepLines w:val="0"/>
        <w:widowControl w:val="0"/>
        <w:shd w:val="clear" w:color="auto" w:fill="auto"/>
        <w:bidi w:val="0"/>
        <w:spacing w:before="0" w:after="100" w:line="240" w:lineRule="auto"/>
        <w:ind w:left="5" w:right="0" w:firstLine="0"/>
        <w:jc w:val="left"/>
      </w:pPr>
      <w:r>
        <w:rPr>
          <w:color w:val="000000"/>
          <w:spacing w:val="0"/>
          <w:w w:val="100"/>
          <w:position w:val="0"/>
        </w:rPr>
        <w:t>资产组进行了评估，并出具了万隆评报字</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10207</w:t>
      </w:r>
      <w:r>
        <w:rPr>
          <w:color w:val="000000"/>
          <w:spacing w:val="0"/>
          <w:w w:val="100"/>
          <w:position w:val="0"/>
        </w:rPr>
        <w:t>号评估报告。</w:t>
      </w:r>
    </w:p>
    <w:p>
      <w:pPr>
        <w:pStyle w:val="Style26"/>
        <w:keepNext w:val="0"/>
        <w:keepLines w:val="0"/>
        <w:widowControl w:val="0"/>
        <w:shd w:val="clear" w:color="auto" w:fill="auto"/>
        <w:bidi w:val="0"/>
        <w:spacing w:before="0" w:after="0" w:line="240" w:lineRule="auto"/>
        <w:ind w:left="5" w:right="0" w:firstLine="0"/>
        <w:jc w:val="left"/>
      </w:pPr>
      <w:r>
        <w:rPr>
          <w:color w:val="000000"/>
          <w:spacing w:val="0"/>
          <w:w w:val="100"/>
          <w:position w:val="0"/>
        </w:rPr>
        <w:t>商誉减值测试结果如下：单位：万元</w:t>
      </w:r>
    </w:p>
    <w:tbl>
      <w:tblPr>
        <w:tblOverlap w:val="never"/>
        <w:jc w:val="center"/>
        <w:tblLayout w:type="fixed"/>
      </w:tblPr>
      <w:tblGrid>
        <w:gridCol w:w="5818"/>
        <w:gridCol w:w="3859"/>
      </w:tblGrid>
      <w:tr>
        <w:trPr>
          <w:trHeight w:val="7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61,966.16</w:t>
            </w:r>
          </w:p>
        </w:tc>
      </w:tr>
    </w:tbl>
    <w:p>
      <w:pPr>
        <w:spacing w:lineRule="exact" w:line="1"/>
        <w:rPr>
          <w:sz w:val="2"/>
          <w:szCs w:val="2"/>
        </w:rPr>
      </w:pPr>
      <w:r>
        <w:br w:type="page"/>
      </w:r>
    </w:p>
    <w:tbl>
      <w:tblPr>
        <w:tblOverlap w:val="never"/>
        <w:jc w:val="center"/>
        <w:tblLayout w:type="fixed"/>
      </w:tblPr>
      <w:tblGrid>
        <w:gridCol w:w="5818"/>
        <w:gridCol w:w="3859"/>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商誉整体价值（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61,966.16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39,136.70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101,102.86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资产组预计未来现金流量的现值（可收回金额）（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38,991.64</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-62,111.22</w:t>
            </w:r>
          </w:p>
        </w:tc>
      </w:tr>
    </w:tbl>
    <w:p>
      <w:pPr>
        <w:pStyle w:val="Style26"/>
        <w:keepNext w:val="0"/>
        <w:keepLines w:val="0"/>
        <w:widowControl w:val="0"/>
        <w:shd w:val="clear" w:color="auto" w:fill="auto"/>
        <w:bidi w:val="0"/>
        <w:spacing w:before="0" w:after="0" w:line="240" w:lineRule="auto"/>
        <w:ind w:left="293" w:right="0" w:firstLine="0"/>
        <w:jc w:val="left"/>
      </w:pPr>
      <w:r>
        <w:rPr>
          <w:color w:val="000000"/>
          <w:spacing w:val="0"/>
          <w:w w:val="100"/>
          <w:position w:val="0"/>
        </w:rPr>
        <w:t>经测算，中经汇通电子商务有限公司、汇通宝支付有限责任公司资产组发生商誉减值</w:t>
      </w:r>
      <w:r>
        <w:rPr>
          <w:rFonts w:ascii="Times New Roman" w:eastAsia="Times New Roman" w:hAnsi="Times New Roman" w:cs="Times New Roman"/>
          <w:color w:val="000000"/>
          <w:spacing w:val="0"/>
          <w:w w:val="100"/>
          <w:position w:val="0"/>
          <w:sz w:val="18"/>
          <w:szCs w:val="18"/>
        </w:rPr>
        <w:t>62,111.22</w:t>
      </w:r>
      <w:r>
        <w:rPr>
          <w:color w:val="000000"/>
          <w:spacing w:val="0"/>
          <w:w w:val="100"/>
          <w:position w:val="0"/>
        </w:rPr>
        <w:t>万元。</w:t>
      </w:r>
    </w:p>
    <w:p>
      <w:pPr>
        <w:widowControl w:val="0"/>
        <w:spacing w:after="339" w:line="1" w:lineRule="exact"/>
      </w:pPr>
    </w:p>
    <w:p>
      <w:pPr>
        <w:pStyle w:val="Style18"/>
        <w:keepNext w:val="0"/>
        <w:keepLines w:val="0"/>
        <w:widowControl w:val="0"/>
        <w:shd w:val="clear" w:color="auto" w:fill="auto"/>
        <w:bidi w:val="0"/>
        <w:spacing w:before="0" w:after="0" w:line="311" w:lineRule="exact"/>
        <w:ind w:left="0" w:right="0" w:firstLine="240"/>
        <w:jc w:val="left"/>
      </w:pPr>
      <w:bookmarkStart w:id="1329" w:name="bookmark1329"/>
      <w:r>
        <w:rPr>
          <w:color w:val="000000"/>
          <w:spacing w:val="0"/>
          <w:w w:val="100"/>
          <w:position w:val="0"/>
        </w:rPr>
        <w:t>（</w:t>
      </w:r>
      <w:bookmarkEnd w:id="1329"/>
      <w:r>
        <w:rPr>
          <w:rFonts w:ascii="Times New Roman" w:eastAsia="Times New Roman" w:hAnsi="Times New Roman" w:cs="Times New Roman"/>
          <w:color w:val="000000"/>
          <w:spacing w:val="0"/>
          <w:w w:val="100"/>
          <w:position w:val="0"/>
          <w:sz w:val="18"/>
          <w:szCs w:val="18"/>
        </w:rPr>
        <w:t>3</w:t>
      </w:r>
      <w:r>
        <w:rPr>
          <w:color w:val="000000"/>
          <w:spacing w:val="0"/>
          <w:w w:val="100"/>
          <w:position w:val="0"/>
        </w:rPr>
        <w:t>）深圳市蓝盾满泰科技发展有限公司</w:t>
      </w:r>
    </w:p>
    <w:p>
      <w:pPr>
        <w:pStyle w:val="Style18"/>
        <w:keepNext w:val="0"/>
        <w:keepLines w:val="0"/>
        <w:widowControl w:val="0"/>
        <w:numPr>
          <w:ilvl w:val="0"/>
          <w:numId w:val="59"/>
        </w:numPr>
        <w:shd w:val="clear" w:color="auto" w:fill="auto"/>
        <w:tabs>
          <w:tab w:pos="813" w:val="left"/>
        </w:tabs>
        <w:bidi w:val="0"/>
        <w:spacing w:before="0" w:after="0" w:line="311" w:lineRule="exact"/>
        <w:ind w:left="0" w:right="0" w:firstLine="440"/>
        <w:jc w:val="both"/>
      </w:pPr>
      <w:bookmarkStart w:id="1330" w:name="bookmark1330"/>
      <w:bookmarkEnd w:id="1330"/>
      <w:r>
        <w:rPr>
          <w:color w:val="000000"/>
          <w:spacing w:val="0"/>
          <w:w w:val="100"/>
          <w:position w:val="0"/>
        </w:rPr>
        <w:t>商誉所在资产组组合的未来预期收益及收益实现时点</w:t>
      </w:r>
    </w:p>
    <w:p>
      <w:pPr>
        <w:pStyle w:val="Style18"/>
        <w:keepNext w:val="0"/>
        <w:keepLines w:val="0"/>
        <w:widowControl w:val="0"/>
        <w:shd w:val="clear" w:color="auto" w:fill="auto"/>
        <w:bidi w:val="0"/>
        <w:spacing w:before="0" w:after="0" w:line="311" w:lineRule="exact"/>
        <w:ind w:left="0" w:right="0" w:firstLine="440"/>
        <w:jc w:val="left"/>
      </w:pPr>
      <w:r>
        <w:rPr>
          <w:color w:val="000000"/>
          <w:spacing w:val="0"/>
          <w:w w:val="100"/>
          <w:position w:val="0"/>
        </w:rPr>
        <w:t>预期收益采用资产组组合现金流量口径预测，实现收益的时点按年中折算。根据《企业会计准则第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号——资产减值》 （</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）第十二条，商誉所在资产组或资产组组合产生的未来现金流量不考虑筹资活动的现金流入或流出以及与所得税收付 有关的现金流量，则上</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息税前现金净流量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息税前利润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折旧与摊销一营运资金增加额一资本性支出</w:t>
      </w:r>
    </w:p>
    <w:p>
      <w:pPr>
        <w:pStyle w:val="Style18"/>
        <w:keepNext w:val="0"/>
        <w:keepLines w:val="0"/>
        <w:widowControl w:val="0"/>
        <w:numPr>
          <w:ilvl w:val="0"/>
          <w:numId w:val="59"/>
        </w:numPr>
        <w:shd w:val="clear" w:color="auto" w:fill="auto"/>
        <w:tabs>
          <w:tab w:pos="813" w:val="left"/>
        </w:tabs>
        <w:bidi w:val="0"/>
        <w:spacing w:before="0" w:after="0" w:line="311" w:lineRule="exact"/>
        <w:ind w:left="0" w:right="0" w:firstLine="440"/>
        <w:jc w:val="both"/>
      </w:pPr>
      <w:bookmarkStart w:id="1331" w:name="bookmark1331"/>
      <w:bookmarkEnd w:id="1331"/>
      <w:r>
        <w:rPr>
          <w:color w:val="000000"/>
          <w:spacing w:val="0"/>
          <w:w w:val="100"/>
          <w:position w:val="0"/>
        </w:rPr>
        <w:t>商誉所在资产组组合预期收益的持续时间</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国家有关法律法规未对企业的经营期限有所限制，本次评估设定在正常情况下，资产组组合将一直持续经营，因此， 商誉所在资产组组合预期收益按永续经营计算。其中，第一阶段为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年，在此阶段根据被评估对象的经营情况及 经营计划，收益状况处于变化中；第二阶段自</w:t>
      </w: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年起为永续经营，在此阶段被评估对象将保持稳定的盈利水平。</w:t>
      </w:r>
    </w:p>
    <w:p>
      <w:pPr>
        <w:pStyle w:val="Style18"/>
        <w:keepNext w:val="0"/>
        <w:keepLines w:val="0"/>
        <w:widowControl w:val="0"/>
        <w:numPr>
          <w:ilvl w:val="0"/>
          <w:numId w:val="59"/>
        </w:numPr>
        <w:shd w:val="clear" w:color="auto" w:fill="auto"/>
        <w:tabs>
          <w:tab w:pos="790" w:val="left"/>
        </w:tabs>
        <w:bidi w:val="0"/>
        <w:spacing w:before="0" w:after="0" w:line="311" w:lineRule="exact"/>
        <w:ind w:left="0" w:right="0" w:firstLine="440"/>
        <w:jc w:val="both"/>
      </w:pPr>
      <w:bookmarkStart w:id="1332" w:name="bookmark1332"/>
      <w:bookmarkEnd w:id="1332"/>
      <w:r>
        <w:rPr>
          <w:color w:val="000000"/>
          <w:spacing w:val="0"/>
          <w:w w:val="100"/>
          <w:position w:val="0"/>
        </w:rPr>
        <w:t>根据企业加权资金成本考虑与资产预计现金流有关的特定风险作适当调整后确定的计算预计未来现金流量现值的税 前折现率为</w:t>
      </w:r>
      <w:r>
        <w:rPr>
          <w:rFonts w:ascii="Times New Roman" w:eastAsia="Times New Roman" w:hAnsi="Times New Roman" w:cs="Times New Roman"/>
          <w:color w:val="000000"/>
          <w:spacing w:val="0"/>
          <w:w w:val="100"/>
          <w:position w:val="0"/>
          <w:sz w:val="18"/>
          <w:szCs w:val="18"/>
        </w:rPr>
        <w:t>15.04%</w:t>
      </w:r>
      <w:r>
        <w:rPr>
          <w:color w:val="000000"/>
          <w:spacing w:val="0"/>
          <w:w w:val="100"/>
          <w:position w:val="0"/>
        </w:rPr>
        <w:t>。</w:t>
      </w:r>
    </w:p>
    <w:p>
      <w:pPr>
        <w:pStyle w:val="Style18"/>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减值测试中采用的其他关键数据包括：产品预计售价、销量、采购成本及其他相关费用，公司根据历史经验及对市场 发展的预测确定上述关键数据。公司聘请了具有证券资格的资产评估机构广东中广信资产评估有限公司对上述包含商誉的资</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产组进行了评估，并出具了中广信评报字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074</w:t>
      </w:r>
      <w:r>
        <w:rPr>
          <w:color w:val="000000"/>
          <w:spacing w:val="0"/>
          <w:w w:val="100"/>
          <w:position w:val="0"/>
        </w:rPr>
        <w:t>号评估报告。</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商誉减值测试结果如下：单位：万元</w:t>
      </w:r>
    </w:p>
    <w:tbl>
      <w:tblPr>
        <w:tblOverlap w:val="never"/>
        <w:jc w:val="left"/>
        <w:tblLayout w:type="fixed"/>
      </w:tblPr>
      <w:tblGrid>
        <w:gridCol w:w="4958"/>
        <w:gridCol w:w="3288"/>
      </w:tblGrid>
      <w:tr>
        <w:trPr>
          <w:trHeight w:val="701"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color w:val="000000"/>
                <w:spacing w:val="0"/>
                <w:w w:val="100"/>
                <w:position w:val="0"/>
              </w:rPr>
              <w:t>金额</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商誉账面价值（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49,358.60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未确认归属于少数股东权益的商誉价值（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32,905.74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商誉整体价值（</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82,264.34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资产组账面价值（</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11,362.33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包含整体商誉的资产组价值（</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93,626.67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资产组预计未来现金流量的现值（可收回金额）（</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40" w:right="0" w:firstLine="0"/>
              <w:jc w:val="both"/>
              <w:rPr>
                <w:sz w:val="18"/>
                <w:szCs w:val="18"/>
              </w:rPr>
            </w:pPr>
            <w:r>
              <w:rPr>
                <w:rFonts w:ascii="Times New Roman" w:eastAsia="Times New Roman" w:hAnsi="Times New Roman" w:cs="Times New Roman"/>
                <w:color w:val="000000"/>
                <w:spacing w:val="0"/>
                <w:w w:val="100"/>
                <w:position w:val="0"/>
                <w:sz w:val="18"/>
                <w:szCs w:val="18"/>
              </w:rPr>
              <w:t>11,120.00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商誉减值损失（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-82,506.67</w:t>
            </w:r>
          </w:p>
        </w:tc>
      </w:tr>
    </w:tbl>
    <w:p>
      <w:pPr>
        <w:pStyle w:val="Style26"/>
        <w:keepNext w:val="0"/>
        <w:keepLines w:val="0"/>
        <w:widowControl w:val="0"/>
        <w:shd w:val="clear" w:color="auto" w:fill="auto"/>
        <w:bidi w:val="0"/>
        <w:spacing w:before="0" w:after="0" w:line="240" w:lineRule="auto"/>
        <w:ind w:left="398" w:right="0" w:firstLine="0"/>
        <w:jc w:val="left"/>
      </w:pPr>
      <w:r>
        <w:rPr>
          <w:color w:val="000000"/>
          <w:spacing w:val="0"/>
          <w:w w:val="100"/>
          <w:position w:val="0"/>
        </w:rPr>
        <w:t>经测算，深圳市蓝盾满泰科技发展有限公司资产组发生商誉减值</w:t>
      </w:r>
      <w:r>
        <w:rPr>
          <w:rFonts w:ascii="Times New Roman" w:eastAsia="Times New Roman" w:hAnsi="Times New Roman" w:cs="Times New Roman"/>
          <w:color w:val="000000"/>
          <w:spacing w:val="0"/>
          <w:w w:val="100"/>
          <w:position w:val="0"/>
          <w:sz w:val="18"/>
          <w:szCs w:val="18"/>
        </w:rPr>
        <w:t>82,506.6</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w:t>
      </w:r>
    </w:p>
    <w:p>
      <w:pPr>
        <w:widowControl w:val="0"/>
        <w:spacing w:after="339" w:line="1" w:lineRule="exact"/>
      </w:pPr>
    </w:p>
    <w:p>
      <w:pPr>
        <w:pStyle w:val="Style30"/>
        <w:keepNext/>
        <w:keepLines/>
        <w:widowControl w:val="0"/>
        <w:shd w:val="clear" w:color="auto" w:fill="auto"/>
        <w:bidi w:val="0"/>
        <w:spacing w:before="0" w:line="240" w:lineRule="auto"/>
        <w:ind w:left="0" w:right="0" w:firstLine="0"/>
        <w:jc w:val="left"/>
      </w:pPr>
      <w:bookmarkStart w:id="1333" w:name="bookmark1333"/>
      <w:bookmarkStart w:id="1334" w:name="bookmark1334"/>
      <w:bookmarkStart w:id="1335" w:name="bookmark1335"/>
      <w:bookmarkStart w:id="1336" w:name="bookmark1336"/>
      <w:r>
        <w:rPr>
          <w:rFonts w:ascii="Times New Roman" w:eastAsia="Times New Roman" w:hAnsi="Times New Roman" w:cs="Times New Roman"/>
          <w:color w:val="000000"/>
          <w:spacing w:val="0"/>
          <w:w w:val="100"/>
          <w:position w:val="0"/>
        </w:rPr>
        <w:t>1</w:t>
      </w:r>
      <w:bookmarkEnd w:id="1335"/>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333"/>
      <w:bookmarkEnd w:id="1334"/>
      <w:bookmarkEnd w:id="1336"/>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1,516,320.74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1,042,631.95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594,235.90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1,964,716.79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校企合作配套设施</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774,264.90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19,550.00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476,961.59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316,853.31</w:t>
            </w:r>
          </w:p>
        </w:tc>
      </w:tr>
    </w:tbl>
    <w:p>
      <w:pPr>
        <w:spacing w:lineRule="exact" w:line="1"/>
        <w:rPr>
          <w:sz w:val="2"/>
          <w:szCs w:val="2"/>
        </w:rPr>
      </w:pPr>
      <w:r>
        <w:br w:type="page"/>
      </w:r>
    </w:p>
    <w:tbl>
      <w:tblPr>
        <w:tblOverlap w:val="never"/>
        <w:jc w:val="center"/>
        <w:tblLayout w:type="fixed"/>
      </w:tblPr>
      <w:tblGrid>
        <w:gridCol w:w="1598"/>
        <w:gridCol w:w="1598"/>
        <w:gridCol w:w="1594"/>
        <w:gridCol w:w="1594"/>
        <w:gridCol w:w="1594"/>
        <w:gridCol w:w="1603"/>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170,128.32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130,820.26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2,460,713.96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1,062,181.95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1,110,505.55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2,412,390.36</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37" w:name="bookmark1337"/>
      <w:bookmarkStart w:id="1338" w:name="bookmark1338"/>
      <w:bookmarkStart w:id="1339" w:name="bookmark1339"/>
      <w:bookmarkStart w:id="1340" w:name="bookmark1340"/>
      <w:r>
        <w:rPr>
          <w:rFonts w:ascii="Times New Roman" w:eastAsia="Times New Roman" w:hAnsi="Times New Roman" w:cs="Times New Roman"/>
          <w:color w:val="000000"/>
          <w:spacing w:val="0"/>
          <w:w w:val="100"/>
          <w:position w:val="0"/>
        </w:rPr>
        <w:t>2</w:t>
      </w:r>
      <w:bookmarkEnd w:id="1339"/>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37"/>
      <w:bookmarkEnd w:id="1338"/>
      <w:bookmarkEnd w:id="1340"/>
    </w:p>
    <w:p>
      <w:pPr>
        <w:pStyle w:val="Style39"/>
        <w:keepNext/>
        <w:keepLines/>
        <w:widowControl w:val="0"/>
        <w:shd w:val="clear" w:color="auto" w:fill="auto"/>
        <w:bidi w:val="0"/>
        <w:spacing w:before="0" w:after="380" w:line="240" w:lineRule="auto"/>
        <w:ind w:left="0" w:right="0" w:firstLine="0"/>
        <w:jc w:val="left"/>
      </w:pPr>
      <w:bookmarkStart w:id="1341" w:name="bookmark1341"/>
      <w:bookmarkStart w:id="1342" w:name="bookmark1342"/>
      <w:bookmarkStart w:id="1343" w:name="bookmark13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1"/>
      <w:bookmarkEnd w:id="1342"/>
      <w:bookmarkEnd w:id="1343"/>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16,028,493.41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2,477,266.50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7,805,165.93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310,732.52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226,032,035.28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38,643,821.27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225,937,305.36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39,081,618.07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878,295,019.11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131,744,252.87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708,874,262.42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104,979,429.41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20,712,226.61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3,039,859.16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31,311,601.43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4,824,477.09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21,399,133.58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3,635,229.03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31,795,845.54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4,769,376.83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1,685,239.99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252,786.00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存货跌价准备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1,251,485.00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187,722.75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2,329,993.01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349,498.95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1,339,496.59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133,949.66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1,339,496.59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133,949.66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19,532,414.15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2,929,862.12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13,050,084.83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1,957,512.73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11,299,275.00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75,328,500.00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11,299,275.00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1,259,918,803.73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194,091,238.36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1,099,457,495.10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167,958,656.26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44" w:name="bookmark1344"/>
      <w:bookmarkStart w:id="1345" w:name="bookmark1345"/>
      <w:bookmarkStart w:id="1346" w:name="bookmark134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44"/>
      <w:bookmarkEnd w:id="1345"/>
      <w:bookmarkEnd w:id="134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非同一控制企业合并资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10,963,617.30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1,096,361.73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18,924,194.60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1,892,419.46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76,940,074.33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11,367,492.03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50,971,041.56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12,742,760.39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所有者投入资产与计税</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基础的差异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2,599,722.67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389,958.40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87,903,691.63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12,463,853.76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72,494,958.83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20,400,138.25</w:t>
            </w:r>
          </w:p>
        </w:tc>
      </w:tr>
    </w:tbl>
    <w:p>
      <w:pPr>
        <w:spacing w:lineRule="exact" w:line="1"/>
        <w:rPr>
          <w:sz w:val="2"/>
          <w:szCs w:val="2"/>
        </w:rPr>
      </w:pPr>
      <w:r>
        <w:br w:type="page"/>
      </w:r>
    </w:p>
    <w:p>
      <w:pPr>
        <w:pStyle w:val="Style39"/>
        <w:keepNext/>
        <w:keepLines/>
        <w:widowControl w:val="0"/>
        <w:numPr>
          <w:ilvl w:val="0"/>
          <w:numId w:val="53"/>
        </w:numPr>
        <w:shd w:val="clear" w:color="auto" w:fill="auto"/>
        <w:bidi w:val="0"/>
        <w:spacing w:before="0" w:after="400" w:line="240" w:lineRule="auto"/>
        <w:ind w:left="0" w:right="0" w:firstLine="0"/>
        <w:jc w:val="left"/>
      </w:pPr>
      <w:bookmarkStart w:id="1347" w:name="bookmark1347"/>
      <w:bookmarkStart w:id="1348" w:name="bookmark1348"/>
      <w:bookmarkStart w:id="1349" w:name="bookmark1349"/>
      <w:bookmarkStart w:id="1350" w:name="bookmark1350"/>
      <w:bookmarkEnd w:id="1349"/>
      <w:r>
        <w:rPr>
          <w:color w:val="000000"/>
          <w:spacing w:val="0"/>
          <w:w w:val="100"/>
          <w:position w:val="0"/>
        </w:rPr>
        <w:t>未确认递延所得税资产明细</w:t>
      </w:r>
      <w:bookmarkEnd w:id="1347"/>
      <w:bookmarkEnd w:id="1348"/>
      <w:bookmarkEnd w:id="1350"/>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753,861,442.19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506,820,843.83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1,020,703,355.11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474,195,564.01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36,374,406.03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37,728,293.15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1,745,398.85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140,370,687.76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98,241,989.54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14,327,363.03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95,183,649.61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69,501,633.34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2,035,138,887.46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1,213,915,738.99</w:t>
            </w:r>
          </w:p>
        </w:tc>
      </w:tr>
    </w:tbl>
    <w:p>
      <w:pPr>
        <w:widowControl w:val="0"/>
        <w:spacing w:after="319" w:line="1" w:lineRule="exact"/>
      </w:pPr>
    </w:p>
    <w:p>
      <w:pPr>
        <w:pStyle w:val="Style39"/>
        <w:keepNext/>
        <w:keepLines/>
        <w:widowControl w:val="0"/>
        <w:numPr>
          <w:ilvl w:val="0"/>
          <w:numId w:val="53"/>
        </w:numPr>
        <w:shd w:val="clear" w:color="auto" w:fill="auto"/>
        <w:bidi w:val="0"/>
        <w:spacing w:before="0" w:after="400" w:line="240" w:lineRule="auto"/>
        <w:ind w:left="0" w:right="0" w:firstLine="0"/>
        <w:jc w:val="left"/>
      </w:pPr>
      <w:bookmarkStart w:id="1351" w:name="bookmark1351"/>
      <w:bookmarkStart w:id="1352" w:name="bookmark1352"/>
      <w:bookmarkStart w:id="1353" w:name="bookmark1353"/>
      <w:bookmarkStart w:id="1354" w:name="bookmark1354"/>
      <w:bookmarkEnd w:id="1353"/>
      <w:r>
        <w:rPr>
          <w:color w:val="000000"/>
          <w:spacing w:val="0"/>
          <w:w w:val="100"/>
          <w:position w:val="0"/>
        </w:rPr>
        <w:t>未确认递延所得税资产的可抵扣亏损将于以下年度到期</w:t>
      </w:r>
      <w:bookmarkEnd w:id="1351"/>
      <w:bookmarkEnd w:id="1352"/>
      <w:bookmarkEnd w:id="1354"/>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11,768,682.40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32,848,842.69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20,558,348.44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27,019,360.43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33,825,224.63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29,471,945.53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33,811,988.48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60,371,545.07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406,856,599.88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604,149,748.47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753,861,442.19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506,820,843.83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2</w:t>
      </w:r>
      <w:bookmarkEnd w:id="1357"/>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355"/>
      <w:bookmarkEnd w:id="1356"/>
      <w:bookmarkEnd w:id="135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334"/>
        <w:gridCol w:w="1334"/>
        <w:gridCol w:w="1334"/>
        <w:gridCol w:w="1334"/>
        <w:gridCol w:w="1334"/>
        <w:gridCol w:w="134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预付工程款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203,494,258.72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203,494,258.72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213,290,894.27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213,290,894.27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175,039,908.38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175,039,908.38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213,290,894.27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213,290,894.27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378,534,167.10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378,534,167.10</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2</w:t>
      </w:r>
      <w:bookmarkEnd w:id="1361"/>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359"/>
      <w:bookmarkEnd w:id="1360"/>
      <w:bookmarkEnd w:id="1362"/>
    </w:p>
    <w:p>
      <w:pPr>
        <w:pStyle w:val="Style39"/>
        <w:keepNext/>
        <w:keepLines/>
        <w:widowControl w:val="0"/>
        <w:shd w:val="clear" w:color="auto" w:fill="auto"/>
        <w:bidi w:val="0"/>
        <w:spacing w:before="0" w:after="380" w:line="240" w:lineRule="auto"/>
        <w:ind w:left="0" w:right="0" w:firstLine="0"/>
        <w:jc w:val="left"/>
      </w:pPr>
      <w:bookmarkStart w:id="1363" w:name="bookmark1363"/>
      <w:bookmarkStart w:id="1364" w:name="bookmark1364"/>
      <w:bookmarkStart w:id="1365" w:name="bookmark13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63"/>
      <w:bookmarkEnd w:id="1364"/>
      <w:bookmarkEnd w:id="1365"/>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1,292,878,691.73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1,285,719,299.71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187,998,582.86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190,620,877.83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349,400,000.00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349,400,000.00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38,845.03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106,691.21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1,870,216,119.62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1,865,846,868.75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79" w:line="1" w:lineRule="exact"/>
      </w:pPr>
    </w:p>
    <w:p>
      <w:pPr>
        <w:pStyle w:val="Style26"/>
        <w:keepNext w:val="0"/>
        <w:keepLines w:val="0"/>
        <w:widowControl w:val="0"/>
        <w:shd w:val="clear" w:color="auto" w:fill="auto"/>
        <w:bidi w:val="0"/>
        <w:spacing w:before="0" w:after="0" w:line="240" w:lineRule="auto"/>
        <w:ind w:left="42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）保证借款</w:t>
      </w:r>
    </w:p>
    <w:tbl>
      <w:tblPr>
        <w:tblOverlap w:val="never"/>
        <w:jc w:val="center"/>
        <w:tblLayout w:type="fixed"/>
      </w:tblPr>
      <w:tblGrid>
        <w:gridCol w:w="2554"/>
        <w:gridCol w:w="1286"/>
        <w:gridCol w:w="3826"/>
        <w:gridCol w:w="989"/>
        <w:gridCol w:w="100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广发银行股份有限公司广州分行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2020-5-14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广发银行股份有限公司广州分行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9,954,286.93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广州农村商业银行股份有限公司 东圃支行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蓝盾信息安全技术股份有限公司、柯宗耀、李庆 红、柯瑞达、中经汇通有限责任公司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2019-12-23</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广州农村商业银行股份有限公司 东圃支行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蓝盾信息安全技术股份有限公司、柯宗耀、李庆 红、柯瑞达、中经汇通有限责任公司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2019-12-23</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广州农村商业银行股份有限公司 东圃支行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蓝盾信息安全技术股份有限公司、柯宗耀、李庆 红、柯瑞达、中经汇通有限责任公司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2019-12-23</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广州银行股份有限公司淘金支行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蓝盾信息安全技术股份有限公司、蓝盾信息安全 技术有限公司、柯宗庆、柯宗贵、柯宗耀、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2020-8-6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广州银行股份有限公司淘金支行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32,388,500.00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蓝盾信息安全技术股份有限公司、蓝盾信息安全</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技术有限公司、柯宗庆、柯宗贵、柯宗耀、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2020-9-6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广州银行股份有限公司淘金支行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39,779,921.96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中经汇通电子商务有限公司、蓝盾信息安全技术</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股份有限公司、柯宗庆、柯宗贵、柯宗耀、</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2020-9-4</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江西银行股份有限公司广州越秀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44,701,536.50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蓝盾信息安全技术股份有限公司、柯宗贵、陈色 琴、柯宗耀、李庆红、柯瑞达、中经汇通有限责 任公司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2021-1-2</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厦门国际银行股份有限公司珠海 前山支行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19,881,528.84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蓝盾信息安全技术有限公司、柯宗庆、柯宗贵</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2019-8-20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2020-8-9</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上海浦东发展银行股份有限公司 广州东风支行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29,713,854.31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2019-11-17</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上海浦东发展银行股份有限公司 广州东风支行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2019-11-16</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上海浦东发展银行股份有限公司 广州分行</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49,994,236.71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蓝盾信息安全技术股份有限公司、柯宗庆、柯宗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贵、柯宗耀、柯瑞达、中经汇通有限责任公司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2019-5-17</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2019-11-16</w:t>
            </w:r>
          </w:p>
        </w:tc>
      </w:tr>
    </w:tbl>
    <w:p>
      <w:pPr>
        <w:spacing w:lineRule="exact" w:line="1"/>
        <w:rPr>
          <w:sz w:val="2"/>
          <w:szCs w:val="2"/>
        </w:rPr>
      </w:pPr>
      <w:r>
        <w:br w:type="page"/>
      </w:r>
    </w:p>
    <w:tbl>
      <w:tblPr>
        <w:tblOverlap w:val="never"/>
        <w:jc w:val="center"/>
        <w:tblLayout w:type="fixed"/>
      </w:tblPr>
      <w:tblGrid>
        <w:gridCol w:w="2554"/>
        <w:gridCol w:w="1286"/>
        <w:gridCol w:w="3826"/>
        <w:gridCol w:w="994"/>
        <w:gridCol w:w="1003"/>
      </w:tblGrid>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蓝盾信息安全技术股份有限公司、柯宗贵、柯宗 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2019-11-18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4,411,507.50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4,673,625.00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4,999,918.50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2020-1-9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4,716,859.00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4,977,355.00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2020-1-16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1,372,000.00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2020-2-5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2020-2-6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香港上海汇丰银行有限公司广州</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2,438,735.00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庆、柯瑞达、柯宗耀、李庆红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兴业银行股份有限公司广州分行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6,395,917.86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蓝盾信息安全技术股份有限公司、柯宗庆、柯宗 贵、柯宗耀、中经汇通有限责任公司、中经汇通 电子商务有限公司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兴业银行股份有限公司广州分行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8,611,597.30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蓝盾信息安全技术股份有限公司、柯宗庆、柯宗</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贵、柯宗耀、中经汇通有限责任公司、中经汇通</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电子商务有限公司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2019-12-31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兴业银行股份有限公司广州分行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蓝盾信息安全技术股份有限公司、柯宗耀、李庆 红、</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2019-4-28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2020-4-27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兴业银行股份有限公司深圳分行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8,916,717.96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蓝盾信息安全技术股份有限公司、柯宗贵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2020-9-4</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长沙银行股份有限公司广州分行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柯宗贵、柯宗庆、蓝盾信息安全技术股份有限公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2020-1-21</w:t>
            </w:r>
          </w:p>
        </w:tc>
      </w:tr>
    </w:tbl>
    <w:p>
      <w:pPr>
        <w:spacing w:lineRule="exact" w:line="1"/>
        <w:rPr>
          <w:sz w:val="2"/>
          <w:szCs w:val="2"/>
        </w:rPr>
      </w:pPr>
      <w:r>
        <w:br w:type="page"/>
      </w:r>
    </w:p>
    <w:tbl>
      <w:tblPr>
        <w:tblOverlap w:val="never"/>
        <w:jc w:val="center"/>
        <w:tblLayout w:type="fixed"/>
      </w:tblPr>
      <w:tblGrid>
        <w:gridCol w:w="2554"/>
        <w:gridCol w:w="1286"/>
        <w:gridCol w:w="3826"/>
        <w:gridCol w:w="994"/>
        <w:gridCol w:w="1003"/>
      </w:tblGrid>
      <w:tr>
        <w:trPr>
          <w:trHeight w:val="35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长沙银行股份有限公司广州分行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长沙银行股份有限公司广州分行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9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中国建设银行股份有限公司广州 天河工业园支行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42,881,943.09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both"/>
            </w:pPr>
            <w:r>
              <w:rPr>
                <w:color w:val="000000"/>
                <w:spacing w:val="0"/>
                <w:w w:val="100"/>
                <w:position w:val="0"/>
              </w:rPr>
              <w:t>柯宗庆、柯宗贵、成都蓝盾网信科技有限公司、 西咸新区蓝盾信息安全技术有限公司、蓝盾信息 安全技术股份有限公司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2019-12-30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2020-12-29</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越华支行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柯宗贵、柯宗庆、柯宗耀、蓝盾信息安全技术股 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2019-4-8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2020-4-7</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越华支行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柯宗贵、柯宗庆、柯宗耀、蓝盾信息安全技术股 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2019-5-27</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2019-6-3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2020-6-2</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18,825,000.00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2020-6-8</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中国民生银行股份有限公司广州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2020-6-11</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中国民生银行股份有限公司广州 分行营业部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蓝盾信息安全技术股份有限公司、柯宗贵、柯宗</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庆、成都蓝盾网信科技有限公司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2019-6-13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2020-6-9</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中信银行股份有限公司广州东山 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柯宗贵、柯宗庆、柯宗耀、蓝盾信息安全技术股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份有限公司、蓝盾信息安全技术股份有限公司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2019-12-26</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中信银行股份有限公司广州国防 大厦支行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29,533,690.27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color w:val="000000"/>
                <w:spacing w:val="0"/>
                <w:w w:val="100"/>
                <w:position w:val="0"/>
              </w:rPr>
              <w:t>蓝盾信息安全技术股份有限公司、柯宗贵、柯宗 庆、柯宗耀、中经汇通电子商务有限公司</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2019-12-24</w:t>
            </w:r>
          </w:p>
        </w:tc>
      </w:tr>
      <w:tr>
        <w:trPr>
          <w:trHeight w:val="97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103,950,000.00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蓝盾信息安全技术股份有限公司、中经汇通电子 商务有限公司、柯宗贵、柯宗庆、柯宗耀、柯瑞 达</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2022-2-8</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东莞银行股份有限公司广州分行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102,499,960.00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2021-3-3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2022-3-2</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上海银行股份有限公司深圳天安 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蓝盾信息安全技术股份有限公司、柯宗贵、柯宗 庆</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2021-4-26</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2022-4-25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中国银行股份有限公司高安支行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2022-3-25</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1,292,878,691.73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9" w:line="1" w:lineRule="exact"/>
      </w:pPr>
    </w:p>
    <w:p>
      <w:pPr>
        <w:pStyle w:val="Style26"/>
        <w:keepNext w:val="0"/>
        <w:keepLines w:val="0"/>
        <w:widowControl w:val="0"/>
        <w:shd w:val="clear" w:color="auto" w:fill="auto"/>
        <w:bidi w:val="0"/>
        <w:spacing w:before="0" w:after="0" w:line="240" w:lineRule="auto"/>
        <w:ind w:left="42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bl>
      <w:tblPr>
        <w:tblOverlap w:val="never"/>
        <w:jc w:val="center"/>
        <w:tblLayout w:type="fixed"/>
      </w:tblPr>
      <w:tblGrid>
        <w:gridCol w:w="2280"/>
        <w:gridCol w:w="1277"/>
        <w:gridCol w:w="4109"/>
        <w:gridCol w:w="994"/>
        <w:gridCol w:w="1003"/>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江西银行股份有限公司广州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14,000,000.00</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担保人：柯宗贵、柯宗庆、陈色琴、谭爱武、柯宗耀、 李庆红、西咸新区蓝盾信息安全技术有限公司、成都 蓝盾网信科技有限公司。质押物：广州华炜科技有限 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股权、西咸新区蓝盾信息安全技术有限公 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股权质押担保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2020/9/25</w:t>
            </w:r>
          </w:p>
        </w:tc>
      </w:tr>
      <w:tr>
        <w:trPr>
          <w:trHeight w:val="93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江西银行股份有限公司广州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286,000,000.00</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2020/9/25</w:t>
            </w:r>
          </w:p>
        </w:tc>
      </w:tr>
      <w:tr>
        <w:trPr>
          <w:trHeight w:val="66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招商银行股份有限公司广州 分行富力中心支行</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担保人：柯宗贵、柯宗庆、柯宗耀、蓝盾信息安全技 术股份有限公司、蓝盾信息安全技术股份有限公司。</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2019/4/4</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w:t>
            </w:r>
          </w:p>
        </w:tc>
      </w:tr>
    </w:tbl>
    <w:p>
      <w:pPr>
        <w:spacing w:lineRule="exact" w:line="1"/>
        <w:rPr>
          <w:sz w:val="2"/>
          <w:szCs w:val="2"/>
        </w:rPr>
      </w:pPr>
      <w:r>
        <w:br w:type="page"/>
      </w:r>
    </w:p>
    <w:tbl>
      <w:tblPr>
        <w:tblOverlap w:val="never"/>
        <w:jc w:val="center"/>
        <w:tblLayout w:type="fixed"/>
      </w:tblPr>
      <w:tblGrid>
        <w:gridCol w:w="2280"/>
        <w:gridCol w:w="1277"/>
        <w:gridCol w:w="4109"/>
        <w:gridCol w:w="994"/>
        <w:gridCol w:w="1003"/>
      </w:tblGrid>
      <w:tr>
        <w:trPr>
          <w:trHeight w:val="66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招商银行股份有限公司广州 分行富力中心支行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6,400,000.00</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质押物：中经汇通电子商务有限公司应收大地保险广 东分公司的应收账款作质押。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2019/10/14</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招商银行股份有限公司广州 分行富力中心支行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2019/4/28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2019/10/27</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349,400,000.00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42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p>
      <w:pPr>
        <w:widowControl w:val="0"/>
        <w:spacing w:after="39" w:line="1" w:lineRule="exact"/>
      </w:pPr>
    </w:p>
    <w:tbl>
      <w:tblPr>
        <w:tblOverlap w:val="never"/>
        <w:jc w:val="center"/>
        <w:tblLayout w:type="fixed"/>
      </w:tblPr>
      <w:tblGrid>
        <w:gridCol w:w="2237"/>
        <w:gridCol w:w="1171"/>
        <w:gridCol w:w="4258"/>
        <w:gridCol w:w="989"/>
        <w:gridCol w:w="1008"/>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抵押物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担保人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1,449,813.32</w:t>
            </w:r>
          </w:p>
        </w:tc>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担保人：蓝盾信息安全技术股份有限公司、柯宗贵、柯</w:t>
            </w:r>
          </w:p>
          <w:p>
            <w:pPr>
              <w:pStyle w:val="Style21"/>
              <w:keepNext w:val="0"/>
              <w:keepLines w:val="0"/>
              <w:widowControl w:val="0"/>
              <w:shd w:val="clear" w:color="auto" w:fill="auto"/>
              <w:bidi w:val="0"/>
              <w:spacing w:before="0" w:after="0" w:line="240" w:lineRule="auto"/>
              <w:ind w:left="0" w:right="0" w:firstLine="0"/>
              <w:jc w:val="left"/>
              <w:rPr>
                <w:sz w:val="15"/>
                <w:szCs w:val="15"/>
              </w:rPr>
            </w:pPr>
            <w:r>
              <w:rPr>
                <w:i/>
                <w:iCs/>
                <w:color w:val="000000"/>
                <w:spacing w:val="0"/>
                <w:w w:val="100"/>
                <w:position w:val="0"/>
                <w:sz w:val="8"/>
                <w:szCs w:val="8"/>
              </w:rPr>
              <w:t>土</w:t>
            </w:r>
            <w:r>
              <w:rPr>
                <w:rFonts w:ascii="Times New Roman" w:eastAsia="Times New Roman" w:hAnsi="Times New Roman" w:cs="Times New Roman"/>
                <w:color w:val="000000"/>
                <w:spacing w:val="0"/>
                <w:w w:val="100"/>
                <w:position w:val="0"/>
                <w:sz w:val="15"/>
                <w:szCs w:val="15"/>
              </w:rPr>
              <w:t xml:space="preserve"> </w:t>
            </w:r>
            <w:r>
              <w:rPr>
                <w:rFonts w:ascii="Times New Roman" w:eastAsia="Times New Roman" w:hAnsi="Times New Roman" w:cs="Times New Roman"/>
                <w:color w:val="000000"/>
                <w:spacing w:val="0"/>
                <w:w w:val="100"/>
                <w:position w:val="0"/>
                <w:sz w:val="15"/>
                <w:szCs w:val="15"/>
              </w:rPr>
              <w:t>lit:</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2018/11/8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2019/11/7</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2018/11/15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2019/11/14</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tcBorders>
              <w:left w:val="single" w:sz="4"/>
            </w:tcBorders>
            <w:shd w:val="clear" w:color="auto" w:fill="FFFFFF"/>
            <w:vAlign w:val="bottom"/>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2019/4/24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2020/2/23</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180" w:line="240" w:lineRule="auto"/>
              <w:ind w:left="0" w:right="0" w:firstLine="0"/>
              <w:jc w:val="left"/>
            </w:pPr>
            <w:r>
              <w:rPr>
                <w:color w:val="000000"/>
                <w:spacing w:val="0"/>
                <w:w w:val="100"/>
                <w:position w:val="0"/>
              </w:rPr>
              <w:t>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抵押物:西咸新区蓝盾信息安全技术有限公司土地抵押</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2019/5/23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2019/7/12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2020/3/10</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长沙银行股份有限公司广州 分行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2019/8/28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2020/2/27</w:t>
            </w:r>
          </w:p>
        </w:tc>
      </w:tr>
      <w:tr>
        <w:trPr>
          <w:trHeight w:val="10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浙商银行股份有限公司广州 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76,646,966.60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60" w:line="298" w:lineRule="exact"/>
              <w:ind w:left="0" w:right="0" w:firstLine="0"/>
              <w:jc w:val="left"/>
            </w:pPr>
            <w:r>
              <w:rPr>
                <w:color w:val="000000"/>
                <w:spacing w:val="0"/>
                <w:w w:val="100"/>
                <w:position w:val="0"/>
              </w:rPr>
              <w:t>担保人：柯宗庆、柯宗贵、蓝盾信息安全技术股份有限 公司、蓝盾信息安全技术股份有限公司。</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抵押物：抵押成都地块及在建工程</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2020/3/20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2021/3/21</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187,998,582.86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9" w:line="1" w:lineRule="exact"/>
      </w:pPr>
    </w:p>
    <w:p>
      <w:pPr>
        <w:pStyle w:val="Style26"/>
        <w:keepNext w:val="0"/>
        <w:keepLines w:val="0"/>
        <w:widowControl w:val="0"/>
        <w:shd w:val="clear" w:color="auto" w:fill="auto"/>
        <w:bidi w:val="0"/>
        <w:spacing w:before="0" w:after="0" w:line="240" w:lineRule="auto"/>
        <w:ind w:left="427"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)质押借款</w:t>
      </w:r>
    </w:p>
    <w:tbl>
      <w:tblPr>
        <w:tblOverlap w:val="never"/>
        <w:jc w:val="center"/>
        <w:tblLayout w:type="fixed"/>
      </w:tblPr>
      <w:tblGrid>
        <w:gridCol w:w="2424"/>
        <w:gridCol w:w="1133"/>
        <w:gridCol w:w="4109"/>
        <w:gridCol w:w="989"/>
        <w:gridCol w:w="1008"/>
      </w:tblGrid>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深圳市瑞程达商贸有限公司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质押物：中经汇通电子商务有限公司应收账款保理。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2019/9/18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2019/9/28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39,900,000.00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366" w:name="bookmark1366"/>
      <w:bookmarkStart w:id="1367" w:name="bookmark1367"/>
      <w:bookmarkStart w:id="1368" w:name="bookmark136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66"/>
      <w:bookmarkEnd w:id="1367"/>
      <w:bookmarkEnd w:id="136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1,560,727,314.59</w:t>
      </w:r>
      <w:r>
        <w:rPr>
          <w:color w:val="000000"/>
          <w:spacing w:val="0"/>
          <w:w w:val="100"/>
          <w:position w:val="0"/>
        </w:rPr>
        <w:t>元，其中重要的已逾期未偿还的短期借款情况如下:</w:t>
      </w:r>
    </w:p>
    <w:p>
      <w:pPr>
        <w:pStyle w:val="Style18"/>
        <w:keepNext w:val="0"/>
        <w:keepLines w:val="0"/>
        <w:widowControl w:val="0"/>
        <w:shd w:val="clear" w:color="auto" w:fill="auto"/>
        <w:bidi w:val="0"/>
        <w:spacing w:before="0" w:after="4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广州农村商业银行东圃 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广州农村商业银行东圃 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广州农村商业银行东圃 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招商银行广州分行富力</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中心支行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招商银行广州分行富力 中心支行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招商银行广州分行富力 中心支行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兴业银行广州分行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民生银行广州越华支行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民生银行广州越华支行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32,388,500.00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中信银行广州国防大厦 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浦发银行广州分行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49,994,236.71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中信银行广州国防大厦 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29,533,690.27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厦门国际银行股份有限 公司珠海前山支行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19,881,528.84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江西银行股份有限公司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江西银行股份有限公司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兴业银行股份有限公司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6,395,917.86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广州银行淘金支行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39,779,921.96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中国民生银行股份有限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49,250,000.00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中国民生银行股份有限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中国民生银行股份有限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广发银行股份有限公司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广发银行股份有限公司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9,954,286.93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w:t>
            </w:r>
          </w:p>
        </w:tc>
      </w:tr>
      <w:tr>
        <w:trPr>
          <w:trHeight w:val="68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中国建设银行股份有限 公司广州天河工业园支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42,881,943.09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上海浦东发展银行股份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有限公司广州东风支行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上海浦东发展银行股份</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有限公司广州东风支行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29,713,854.31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1,449,813.32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9,901,802.94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8,611,597.30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4,411,507.50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4,673,625.00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4,999,918.50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4,716,859.00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bl>
    <w:p>
      <w:pPr>
        <w:spacing w:lineRule="exact" w:line="1"/>
        <w:rPr>
          <w:sz w:val="2"/>
          <w:szCs w:val="2"/>
        </w:rPr>
      </w:pPr>
      <w:r>
        <w:br w:type="page"/>
      </w:r>
    </w:p>
    <w:tbl>
      <w:tblPr>
        <w:tblOverlap w:val="never"/>
        <w:jc w:val="center"/>
        <w:tblLayout w:type="fixed"/>
      </w:tblPr>
      <w:tblGrid>
        <w:gridCol w:w="1915"/>
        <w:gridCol w:w="1920"/>
        <w:gridCol w:w="1910"/>
        <w:gridCol w:w="1915"/>
        <w:gridCol w:w="1925"/>
      </w:tblGrid>
      <w:tr>
        <w:trPr>
          <w:trHeight w:val="72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4,977,355.00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香港上海汇丰银行有限 公司广州分行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2,438,735.00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长沙银行股份有限公司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兴业银行股份有限公司</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8,916,717.96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中国民生银行股份有限 公司广州分行营业部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深圳市瑞程达商贸有限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浙商银行广州分行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76,646,966.60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江西银行广州越秀支行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44,701,536.50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1,560,727,314.59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659" w:line="1" w:lineRule="exact"/>
      </w:pPr>
    </w:p>
    <w:p>
      <w:pPr>
        <w:pStyle w:val="Style30"/>
        <w:keepNext/>
        <w:keepLines/>
        <w:widowControl w:val="0"/>
        <w:shd w:val="clear" w:color="auto" w:fill="auto"/>
        <w:bidi w:val="0"/>
        <w:spacing w:before="0" w:line="240" w:lineRule="auto"/>
        <w:ind w:left="0" w:right="0" w:firstLine="0"/>
        <w:jc w:val="left"/>
      </w:pPr>
      <w:bookmarkStart w:id="1369" w:name="bookmark1369"/>
      <w:bookmarkStart w:id="1370" w:name="bookmark1370"/>
      <w:bookmarkStart w:id="1371" w:name="bookmark1371"/>
      <w:bookmarkStart w:id="1372" w:name="bookmark1372"/>
      <w:r>
        <w:rPr>
          <w:rFonts w:ascii="Times New Roman" w:eastAsia="Times New Roman" w:hAnsi="Times New Roman" w:cs="Times New Roman"/>
          <w:color w:val="000000"/>
          <w:spacing w:val="0"/>
          <w:w w:val="100"/>
          <w:position w:val="0"/>
        </w:rPr>
        <w:t>2</w:t>
      </w:r>
      <w:bookmarkEnd w:id="1371"/>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369"/>
      <w:bookmarkEnd w:id="1370"/>
      <w:bookmarkEnd w:id="1372"/>
    </w:p>
    <w:p>
      <w:pPr>
        <w:pStyle w:val="Style39"/>
        <w:keepNext/>
        <w:keepLines/>
        <w:widowControl w:val="0"/>
        <w:shd w:val="clear" w:color="auto" w:fill="auto"/>
        <w:bidi w:val="0"/>
        <w:spacing w:before="0" w:after="380" w:line="240" w:lineRule="auto"/>
        <w:ind w:left="0" w:right="0" w:firstLine="0"/>
        <w:jc w:val="left"/>
      </w:pPr>
      <w:bookmarkStart w:id="1373" w:name="bookmark1373"/>
      <w:bookmarkStart w:id="1374" w:name="bookmark1374"/>
      <w:bookmarkStart w:id="1375" w:name="bookmark13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73"/>
      <w:bookmarkEnd w:id="1374"/>
      <w:bookmarkEnd w:id="1375"/>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90,224,943.85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124,890,060.78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83,234,252.60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167,813,079.40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127,461,198.68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81,782,024.09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122,815,182.77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46,115,983.96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423,735,577.90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420,601,148.23</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0"/>
        <w:jc w:val="left"/>
      </w:pPr>
      <w:bookmarkStart w:id="1376" w:name="bookmark1376"/>
      <w:bookmarkStart w:id="1377" w:name="bookmark1377"/>
      <w:bookmarkStart w:id="1378" w:name="bookmark13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76"/>
      <w:bookmarkEnd w:id="1377"/>
      <w:bookmarkEnd w:id="1378"/>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广州市迅悦数据服务有限公司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5,819,573.00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天翼电子商务有限公司上海分公司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16,991,869.21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和宇健康科技股份有限公司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60,815,844.69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创业慧康科技股份有限公司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11,518,993.55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广东康软科技股份有限公司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9,515,563.50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上海弘连网络科技有限公司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5,289,127.00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项目未完成</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109,950,970.95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2</w:t>
      </w:r>
      <w:bookmarkEnd w:id="1381"/>
      <w:r>
        <w:rPr>
          <w:rFonts w:ascii="Times New Roman" w:eastAsia="Times New Roman" w:hAnsi="Times New Roman" w:cs="Times New Roman"/>
          <w:color w:val="000000"/>
          <w:spacing w:val="0"/>
          <w:w w:val="100"/>
          <w:position w:val="0"/>
        </w:rPr>
        <w:t>4</w:t>
      </w:r>
      <w:r>
        <w:rPr>
          <w:color w:val="000000"/>
          <w:spacing w:val="0"/>
          <w:w w:val="100"/>
          <w:position w:val="0"/>
        </w:rPr>
        <w:t>、合同负债</w:t>
      </w:r>
      <w:bookmarkEnd w:id="1379"/>
      <w:bookmarkEnd w:id="1380"/>
      <w:bookmarkEnd w:id="138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185,392,058.66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237,785,432.03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185,392,058.66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237,785,432.03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2</w:t>
      </w:r>
      <w:bookmarkEnd w:id="1385"/>
      <w:r>
        <w:rPr>
          <w:rFonts w:ascii="Times New Roman" w:eastAsia="Times New Roman" w:hAnsi="Times New Roman" w:cs="Times New Roman"/>
          <w:color w:val="000000"/>
          <w:spacing w:val="0"/>
          <w:w w:val="100"/>
          <w:position w:val="0"/>
        </w:rPr>
        <w:t>5</w:t>
      </w:r>
      <w:r>
        <w:rPr>
          <w:color w:val="000000"/>
          <w:spacing w:val="0"/>
          <w:w w:val="100"/>
          <w:position w:val="0"/>
        </w:rPr>
        <w:t>、应付职工薪酬</w:t>
      </w:r>
      <w:bookmarkEnd w:id="1383"/>
      <w:bookmarkEnd w:id="1384"/>
      <w:bookmarkEnd w:id="1386"/>
    </w:p>
    <w:p>
      <w:pPr>
        <w:pStyle w:val="Style39"/>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87"/>
      <w:bookmarkEnd w:id="1388"/>
      <w:bookmarkEnd w:id="1389"/>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54,728,307.34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80,081,908.66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88,640,737.06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46,169,478.94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845,187.67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5,318,511.09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5,122,521.17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1,041,177.59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55,573,495.01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85,420,819.75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93,783,658.23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47,210,656.53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90"/>
      <w:bookmarkEnd w:id="1391"/>
      <w:bookmarkEnd w:id="139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46"/>
        <w:gridCol w:w="1829"/>
        <w:gridCol w:w="1834"/>
        <w:gridCol w:w="1834"/>
        <w:gridCol w:w="184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50,158,220.91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72,959,122.11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82,713,233.07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40,404,109.95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988,369.17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988,369.17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46"/>
        <w:gridCol w:w="1829"/>
        <w:gridCol w:w="1834"/>
        <w:gridCol w:w="1834"/>
        <w:gridCol w:w="184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867,060.59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3,046,969.24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3,118,782.10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795,247.73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757,726.01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2,606,292.38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2,673,649.15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690,369.24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22,779.05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33,035.68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46,839.15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8,975.58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86,555.53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407,641.18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398,293.80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95,902.91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2,625,677.42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2,610,808.39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1,343,712.97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3,892,772.84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1,077,348.42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476,639.75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476,639.75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1,077,348.42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54,728,307.34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80,081,908.66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88,640,737.06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46,169,478.94</w:t>
            </w:r>
          </w:p>
        </w:tc>
      </w:tr>
    </w:tbl>
    <w:p>
      <w:pPr>
        <w:widowControl w:val="0"/>
        <w:spacing w:after="319" w:line="1" w:lineRule="exact"/>
      </w:pPr>
    </w:p>
    <w:p>
      <w:pPr>
        <w:pStyle w:val="Style39"/>
        <w:keepNext/>
        <w:keepLines/>
        <w:widowControl w:val="0"/>
        <w:numPr>
          <w:ilvl w:val="0"/>
          <w:numId w:val="61"/>
        </w:numPr>
        <w:shd w:val="clear" w:color="auto" w:fill="auto"/>
        <w:bidi w:val="0"/>
        <w:spacing w:before="0" w:after="400" w:line="240" w:lineRule="auto"/>
        <w:ind w:left="0" w:right="0" w:firstLine="0"/>
        <w:jc w:val="left"/>
      </w:pPr>
      <w:bookmarkStart w:id="1393" w:name="bookmark1393"/>
      <w:bookmarkStart w:id="1394" w:name="bookmark1394"/>
      <w:bookmarkStart w:id="1395" w:name="bookmark1395"/>
      <w:bookmarkStart w:id="1396" w:name="bookmark1396"/>
      <w:bookmarkEnd w:id="1395"/>
      <w:r>
        <w:rPr>
          <w:color w:val="000000"/>
          <w:spacing w:val="0"/>
          <w:w w:val="100"/>
          <w:position w:val="0"/>
        </w:rPr>
        <w:t>设定提存计划列示</w:t>
      </w:r>
      <w:bookmarkEnd w:id="1393"/>
      <w:bookmarkEnd w:id="1394"/>
      <w:bookmarkEnd w:id="139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825,197.16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5,199,388.54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5,008,149.90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1,016,435.80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19,990.51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119,122.55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114,371.27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24,741.79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845,187.67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5,318,511.09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5,122,521.17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1,041,177.59</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6</w:t>
      </w:r>
      <w:r>
        <w:rPr>
          <w:color w:val="000000"/>
          <w:spacing w:val="0"/>
          <w:w w:val="100"/>
          <w:position w:val="0"/>
        </w:rPr>
        <w:t>、应交税费</w:t>
      </w:r>
      <w:bookmarkEnd w:id="1397"/>
      <w:bookmarkEnd w:id="1398"/>
      <w:bookmarkEnd w:id="140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118,736,252.03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136,688,995.17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85,063,778.11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84,219,971.31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532,551.20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602,352.97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440,806.20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613,013.89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272,700.59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367,585.59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64,211.72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112,889.96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22,630.50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653,133.10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704,565.51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148,018.00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74,009.00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left"/>
              <w:rPr>
                <w:sz w:val="18"/>
                <w:szCs w:val="18"/>
              </w:rPr>
            </w:pPr>
            <w:r>
              <w:rPr>
                <w:rFonts w:ascii="Times New Roman" w:eastAsia="Times New Roman" w:hAnsi="Times New Roman" w:cs="Times New Roman"/>
                <w:color w:val="000000"/>
                <w:spacing w:val="0"/>
                <w:w w:val="100"/>
                <w:position w:val="0"/>
                <w:sz w:val="18"/>
                <w:szCs w:val="18"/>
              </w:rPr>
              <w:t>104,567.32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513.92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206,038,648.77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223,384,458.82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401" w:name="bookmark1401"/>
      <w:bookmarkStart w:id="1402" w:name="bookmark1402"/>
      <w:bookmarkStart w:id="1403" w:name="bookmark1403"/>
      <w:bookmarkStart w:id="1404" w:name="bookmark1404"/>
      <w:r>
        <w:rPr>
          <w:rFonts w:ascii="Times New Roman" w:eastAsia="Times New Roman" w:hAnsi="Times New Roman" w:cs="Times New Roman"/>
          <w:color w:val="000000"/>
          <w:spacing w:val="0"/>
          <w:w w:val="100"/>
          <w:position w:val="0"/>
        </w:rPr>
        <w:t>2</w:t>
      </w:r>
      <w:bookmarkEnd w:id="1403"/>
      <w:r>
        <w:rPr>
          <w:rFonts w:ascii="Times New Roman" w:eastAsia="Times New Roman" w:hAnsi="Times New Roman" w:cs="Times New Roman"/>
          <w:color w:val="000000"/>
          <w:spacing w:val="0"/>
          <w:w w:val="100"/>
          <w:position w:val="0"/>
        </w:rPr>
        <w:t>7</w:t>
      </w:r>
      <w:r>
        <w:rPr>
          <w:color w:val="000000"/>
          <w:spacing w:val="0"/>
          <w:w w:val="100"/>
          <w:position w:val="0"/>
        </w:rPr>
        <w:t>、其他应付款</w:t>
      </w:r>
      <w:bookmarkEnd w:id="1401"/>
      <w:bookmarkEnd w:id="1402"/>
      <w:bookmarkEnd w:id="140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375,155,838.90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181,269,489.46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618,703,582.80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296,814,861.35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993,859,421.70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478,084,350.81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both"/>
      </w:pPr>
      <w:bookmarkStart w:id="1405" w:name="bookmark1405"/>
      <w:bookmarkStart w:id="1406" w:name="bookmark1406"/>
      <w:bookmarkStart w:id="1407" w:name="bookmark14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05"/>
      <w:bookmarkEnd w:id="1406"/>
      <w:bookmarkEnd w:id="1407"/>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38,970,220.66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33,814,123.06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企业债券利息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513,361.88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375,306.53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335,672,256.36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132,126,635.45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融资租赁展期利息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2,414,091.06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非金融机构借款应付利息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12,539,333.36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375,155,838.90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181,269,489.46</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408" w:name="bookmark1408"/>
      <w:bookmarkStart w:id="1409" w:name="bookmark1409"/>
      <w:bookmarkStart w:id="1410" w:name="bookmark14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408"/>
      <w:bookmarkEnd w:id="1409"/>
      <w:bookmarkEnd w:id="1410"/>
    </w:p>
    <w:p>
      <w:pPr>
        <w:pStyle w:val="Style51"/>
        <w:keepNext/>
        <w:keepLines/>
        <w:widowControl w:val="0"/>
        <w:shd w:val="clear" w:color="auto" w:fill="auto"/>
        <w:bidi w:val="0"/>
        <w:spacing w:before="0" w:after="380" w:line="240" w:lineRule="auto"/>
        <w:ind w:left="0" w:right="0" w:firstLine="0"/>
        <w:jc w:val="left"/>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1</w:t>
      </w:r>
      <w:bookmarkEnd w:id="1413"/>
      <w:r>
        <w:rPr>
          <w:color w:val="000000"/>
          <w:spacing w:val="0"/>
          <w:w w:val="100"/>
          <w:position w:val="0"/>
        </w:rPr>
        <w:t>）按款项性质列示其他应付款</w:t>
      </w:r>
      <w:bookmarkEnd w:id="1411"/>
      <w:bookmarkEnd w:id="1412"/>
      <w:bookmarkEnd w:id="141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2,037,367.22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99,978,510.33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596,512,212.33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111,676,831.79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4,295,103.25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3,930,643.77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15,858,900.00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15,858,900.00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65,369,975.46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618,703,582.80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296,814,861.35</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0"/>
        <w:jc w:val="left"/>
      </w:pPr>
      <w:bookmarkStart w:id="1415" w:name="bookmark1415"/>
      <w:bookmarkStart w:id="1416" w:name="bookmark1416"/>
      <w:bookmarkStart w:id="1417" w:name="bookmark1417"/>
      <w:bookmarkStart w:id="1418" w:name="bookmark1418"/>
      <w:r>
        <w:rPr>
          <w:rFonts w:ascii="Times New Roman" w:eastAsia="Times New Roman" w:hAnsi="Times New Roman" w:cs="Times New Roman"/>
          <w:color w:val="000000"/>
          <w:spacing w:val="0"/>
          <w:w w:val="100"/>
          <w:position w:val="0"/>
        </w:rPr>
        <w:t>2</w:t>
      </w:r>
      <w:bookmarkEnd w:id="141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15"/>
      <w:bookmarkEnd w:id="1416"/>
      <w:bookmarkEnd w:id="141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河源德元贸易有限公司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112,432,180.00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营运资金不足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深圳市尚品顿实业有限公司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营运资金不足</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广东和诚科技孵化器有限公司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20,351,268.00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营运资金不足</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限制性股票回购义务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15,858,900.00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营运资金不足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南京永致商务信息服务有限公司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营运资金不足</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科学城（广州）投资集团有限公司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营运资金不足</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193,642,348.00</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419" w:name="bookmark1419"/>
      <w:bookmarkStart w:id="1420" w:name="bookmark1420"/>
      <w:bookmarkStart w:id="1421" w:name="bookmark1421"/>
      <w:bookmarkStart w:id="1422" w:name="bookmark1422"/>
      <w:r>
        <w:rPr>
          <w:rFonts w:ascii="Times New Roman" w:eastAsia="Times New Roman" w:hAnsi="Times New Roman" w:cs="Times New Roman"/>
          <w:color w:val="000000"/>
          <w:spacing w:val="0"/>
          <w:w w:val="100"/>
          <w:position w:val="0"/>
        </w:rPr>
        <w:t>2</w:t>
      </w:r>
      <w:bookmarkEnd w:id="1421"/>
      <w:r>
        <w:rPr>
          <w:rFonts w:ascii="Times New Roman" w:eastAsia="Times New Roman" w:hAnsi="Times New Roman" w:cs="Times New Roman"/>
          <w:color w:val="000000"/>
          <w:spacing w:val="0"/>
          <w:w w:val="100"/>
          <w:position w:val="0"/>
        </w:rPr>
        <w:t>8</w:t>
      </w:r>
      <w:r>
        <w:rPr>
          <w:color w:val="000000"/>
          <w:spacing w:val="0"/>
          <w:w w:val="100"/>
          <w:position w:val="0"/>
        </w:rPr>
        <w:t>、一年内到期的非流动负债</w:t>
      </w:r>
      <w:bookmarkEnd w:id="1419"/>
      <w:bookmarkEnd w:id="1420"/>
      <w:bookmarkEnd w:id="142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602,581,164.68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603,000,000.00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348,905,684.96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276,936,869.14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21,368,831.39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972,855,681.03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879,936,869.14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一年内到期长期借款说明</w:t>
      </w: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）长期借款分类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3226"/>
        <w:gridCol w:w="322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332,581,164.68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333,000,000.00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-602,581,164.68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-603,000,000.00</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widowControl w:val="0"/>
        <w:spacing w:after="79" w:line="1" w:lineRule="exact"/>
      </w:pPr>
    </w:p>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bl>
      <w:tblPr>
        <w:tblOverlap w:val="never"/>
        <w:jc w:val="center"/>
        <w:tblLayout w:type="fixed"/>
      </w:tblPr>
      <w:tblGrid>
        <w:gridCol w:w="1531"/>
        <w:gridCol w:w="1546"/>
        <w:gridCol w:w="4445"/>
        <w:gridCol w:w="1013"/>
        <w:gridCol w:w="114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到期日</w:t>
            </w:r>
          </w:p>
        </w:tc>
      </w:tr>
      <w:tr>
        <w:trPr>
          <w:trHeight w:val="662"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浙商银行股份有限 公司广州分行</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抵押物：成都高新区中和街道观东社区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组、</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组（成高国 用（</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31151</w:t>
            </w:r>
            <w:r>
              <w:rPr>
                <w:color w:val="000000"/>
                <w:spacing w:val="0"/>
                <w:w w:val="100"/>
                <w:position w:val="0"/>
              </w:rPr>
              <w:t>号及在建工程</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2017/6/13</w:t>
            </w: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2021/12/21</w:t>
            </w:r>
          </w:p>
        </w:tc>
      </w:tr>
      <w:tr>
        <w:trPr>
          <w:trHeight w:val="3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质押物：成都蓝盾网信科技有限公司股权</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6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保证人：蓝盾信息安全技术股份有限公司、柯宗庆、柯宗 贵</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0" w:line="240" w:lineRule="auto"/>
        <w:ind w:left="442"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bl>
      <w:tblPr>
        <w:tblOverlap w:val="never"/>
        <w:jc w:val="center"/>
        <w:tblLayout w:type="fixed"/>
      </w:tblPr>
      <w:tblGrid>
        <w:gridCol w:w="1867"/>
        <w:gridCol w:w="1546"/>
        <w:gridCol w:w="3989"/>
        <w:gridCol w:w="1133"/>
        <w:gridCol w:w="1142"/>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起息日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到期日</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 公司广州陵园西路支行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174,181,164.68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质押物：深圳市蓝盾满泰科技发展有限公司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保证人：柯宗庆、柯宗贵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2021/12/16</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中国工商银行股份有限 公司广州陵园西路支行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158,400,000.00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保证人：柯宗贵、柯宗庆；</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抵押物：深圳市蓝盾满泰科技发展有限公司</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股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2017/1/12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2021/12/16</w:t>
            </w:r>
          </w:p>
        </w:tc>
      </w:tr>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332,581,164.68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w:t>
            </w:r>
          </w:p>
        </w:tc>
      </w:tr>
    </w:tbl>
    <w:p>
      <w:pPr>
        <w:pStyle w:val="Style26"/>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一年内到期长期应付款说明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）按款项性质列示长期应付款</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221"/>
        <w:gridCol w:w="3226"/>
        <w:gridCol w:w="3226"/>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348,905,684.96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350,119,390.04</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348,905,684.96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276,936,869.14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729" w:val="left"/>
        </w:tabs>
        <w:bidi w:val="0"/>
        <w:spacing w:before="0" w:after="0" w:line="313" w:lineRule="exact"/>
        <w:ind w:left="0" w:right="0" w:firstLine="440"/>
        <w:jc w:val="both"/>
      </w:pPr>
      <w:bookmarkStart w:id="1423" w:name="bookmark1423"/>
      <w:r>
        <w:rPr>
          <w:rFonts w:ascii="Times New Roman" w:eastAsia="Times New Roman" w:hAnsi="Times New Roman" w:cs="Times New Roman"/>
          <w:color w:val="000000"/>
          <w:spacing w:val="0"/>
          <w:w w:val="100"/>
          <w:position w:val="0"/>
          <w:sz w:val="18"/>
          <w:szCs w:val="18"/>
        </w:rPr>
        <w:t>1</w:t>
      </w:r>
      <w:bookmarkEnd w:id="1423"/>
      <w:r>
        <w:rPr>
          <w:color w:val="000000"/>
          <w:spacing w:val="0"/>
          <w:w w:val="100"/>
          <w:position w:val="0"/>
        </w:rPr>
        <w:t>）</w:t>
        <w:tab/>
        <w:t>平安国际融资租赁有限公司</w:t>
      </w:r>
    </w:p>
    <w:p>
      <w:pPr>
        <w:pStyle w:val="Style18"/>
        <w:keepNext w:val="0"/>
        <w:keepLines w:val="0"/>
        <w:widowControl w:val="0"/>
        <w:numPr>
          <w:ilvl w:val="0"/>
          <w:numId w:val="63"/>
        </w:numPr>
        <w:shd w:val="clear" w:color="auto" w:fill="auto"/>
        <w:tabs>
          <w:tab w:pos="730" w:val="left"/>
        </w:tabs>
        <w:bidi w:val="0"/>
        <w:spacing w:before="0" w:after="0" w:line="313" w:lineRule="exact"/>
        <w:ind w:left="0" w:right="0" w:firstLine="440"/>
        <w:jc w:val="left"/>
      </w:pPr>
      <w:bookmarkStart w:id="1424" w:name="bookmark1424"/>
      <w:bookmarkEnd w:id="1424"/>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日，公司全资子公司蓝盾信息安全技术有限公司与平安国际融资租赁有限公司签订《售后回租赁合同》， 融资租赁借款</w:t>
      </w:r>
      <w:r>
        <w:rPr>
          <w:rFonts w:ascii="Times New Roman" w:eastAsia="Times New Roman" w:hAnsi="Times New Roman" w:cs="Times New Roman"/>
          <w:color w:val="000000"/>
          <w:spacing w:val="0"/>
          <w:w w:val="100"/>
          <w:position w:val="0"/>
          <w:sz w:val="18"/>
          <w:szCs w:val="18"/>
        </w:rPr>
        <w:t>11,000,000.00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期还款，每期租金</w:t>
      </w:r>
      <w:r>
        <w:rPr>
          <w:rFonts w:ascii="Times New Roman" w:eastAsia="Times New Roman" w:hAnsi="Times New Roman" w:cs="Times New Roman"/>
          <w:color w:val="000000"/>
          <w:spacing w:val="0"/>
          <w:w w:val="100"/>
          <w:position w:val="0"/>
          <w:sz w:val="18"/>
          <w:szCs w:val="18"/>
        </w:rPr>
        <w:t>1,453,464.50</w:t>
      </w:r>
      <w:r>
        <w:rPr>
          <w:color w:val="000000"/>
          <w:spacing w:val="0"/>
          <w:w w:val="100"/>
          <w:position w:val="0"/>
        </w:rPr>
        <w:t>元，期满后回购价为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元。蓝盾 信息安全技术有限公司支付保证金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元，并由蓝盾信息安全技术股份有限公司提供连带责任保证。因蓝盾信息安 全技术有限公司逾期支付租金及未履行法院判决书确定的还款义务，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日，蓝盾信息安全技术有限公司与平安国 际融资租赁有限公司签订《执行和解协议》，约定从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至至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日共支付平安国际融资租赁有限公司租 金</w:t>
      </w:r>
      <w:r>
        <w:rPr>
          <w:rFonts w:ascii="Times New Roman" w:eastAsia="Times New Roman" w:hAnsi="Times New Roman" w:cs="Times New Roman"/>
          <w:color w:val="000000"/>
          <w:spacing w:val="0"/>
          <w:w w:val="100"/>
          <w:position w:val="0"/>
          <w:sz w:val="18"/>
          <w:szCs w:val="18"/>
        </w:rPr>
        <w:t>4,977,315.19</w:t>
      </w:r>
      <w:r>
        <w:rPr>
          <w:color w:val="000000"/>
          <w:spacing w:val="0"/>
          <w:w w:val="100"/>
          <w:position w:val="0"/>
        </w:rPr>
        <w:t>元，分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月还款，每期租金不等，蓝盾信息安全技术股份有限公司提供连带责任保证。</w:t>
      </w:r>
    </w:p>
    <w:p>
      <w:pPr>
        <w:pStyle w:val="Style18"/>
        <w:keepNext w:val="0"/>
        <w:keepLines w:val="0"/>
        <w:widowControl w:val="0"/>
        <w:numPr>
          <w:ilvl w:val="0"/>
          <w:numId w:val="63"/>
        </w:numPr>
        <w:shd w:val="clear" w:color="auto" w:fill="auto"/>
        <w:tabs>
          <w:tab w:pos="730" w:val="left"/>
        </w:tabs>
        <w:bidi w:val="0"/>
        <w:spacing w:before="0" w:after="0" w:line="313" w:lineRule="exact"/>
        <w:ind w:left="0" w:right="0" w:firstLine="440"/>
        <w:jc w:val="left"/>
      </w:pPr>
      <w:bookmarkStart w:id="1425" w:name="bookmark1425"/>
      <w:bookmarkEnd w:id="1425"/>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日，公司全资子公司蓝盾信息安全技术有限公司与平安国际融资租赁有限公司签订《售后回租赁合同》， 融资租赁借款</w:t>
      </w:r>
      <w:r>
        <w:rPr>
          <w:rFonts w:ascii="Times New Roman" w:eastAsia="Times New Roman" w:hAnsi="Times New Roman" w:cs="Times New Roman"/>
          <w:color w:val="000000"/>
          <w:spacing w:val="0"/>
          <w:w w:val="100"/>
          <w:position w:val="0"/>
          <w:sz w:val="18"/>
          <w:szCs w:val="18"/>
        </w:rPr>
        <w:t>11,000,000.00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期还款，每期租金</w:t>
      </w:r>
      <w:r>
        <w:rPr>
          <w:rFonts w:ascii="Times New Roman" w:eastAsia="Times New Roman" w:hAnsi="Times New Roman" w:cs="Times New Roman"/>
          <w:color w:val="000000"/>
          <w:spacing w:val="0"/>
          <w:w w:val="100"/>
          <w:position w:val="0"/>
          <w:sz w:val="18"/>
          <w:szCs w:val="18"/>
        </w:rPr>
        <w:t>1,453,464.50</w:t>
      </w:r>
      <w:r>
        <w:rPr>
          <w:color w:val="000000"/>
          <w:spacing w:val="0"/>
          <w:w w:val="100"/>
          <w:position w:val="0"/>
        </w:rPr>
        <w:t>元，期满后回购价为</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元。蓝盾 信息安全技术有限公司支付保证金</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,100,000.00</w:t>
      </w:r>
      <w:r>
        <w:rPr>
          <w:color w:val="000000"/>
          <w:spacing w:val="0"/>
          <w:w w:val="100"/>
          <w:position w:val="0"/>
        </w:rPr>
        <w:t>元，并由蓝盾信息安全技术股份有限公司提供连带责任保证。因蓝盾信息安 全技术有限公司逾期支付租金及未履行法院判决书确定的还款义务，</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日，蓝盾信息安全技术有限公司与平安 国际融资租赁有限公司签订《执行和解协议》，约定从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至至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日共支付平安国际融资租赁有限公司 租金</w:t>
      </w:r>
      <w:r>
        <w:rPr>
          <w:rFonts w:ascii="Times New Roman" w:eastAsia="Times New Roman" w:hAnsi="Times New Roman" w:cs="Times New Roman"/>
          <w:color w:val="000000"/>
          <w:spacing w:val="0"/>
          <w:w w:val="100"/>
          <w:position w:val="0"/>
          <w:sz w:val="18"/>
          <w:szCs w:val="18"/>
        </w:rPr>
        <w:t>4,577,500.00</w:t>
      </w:r>
      <w:r>
        <w:rPr>
          <w:color w:val="000000"/>
          <w:spacing w:val="0"/>
          <w:w w:val="100"/>
          <w:position w:val="0"/>
        </w:rPr>
        <w:t>元，分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月还款，每期租金不等，蓝盾信息安全技术股份有限公司提供连带责任保证。</w:t>
      </w:r>
    </w:p>
    <w:p>
      <w:pPr>
        <w:pStyle w:val="Style18"/>
        <w:keepNext w:val="0"/>
        <w:keepLines w:val="0"/>
        <w:widowControl w:val="0"/>
        <w:shd w:val="clear" w:color="auto" w:fill="auto"/>
        <w:tabs>
          <w:tab w:pos="748" w:val="left"/>
        </w:tabs>
        <w:bidi w:val="0"/>
        <w:spacing w:before="0" w:after="0" w:line="313" w:lineRule="exact"/>
        <w:ind w:left="0" w:right="0" w:firstLine="440"/>
        <w:jc w:val="both"/>
      </w:pPr>
      <w:bookmarkStart w:id="1426" w:name="bookmark1426"/>
      <w:r>
        <w:rPr>
          <w:rFonts w:ascii="Times New Roman" w:eastAsia="Times New Roman" w:hAnsi="Times New Roman" w:cs="Times New Roman"/>
          <w:color w:val="000000"/>
          <w:spacing w:val="0"/>
          <w:w w:val="100"/>
          <w:position w:val="0"/>
          <w:sz w:val="18"/>
          <w:szCs w:val="18"/>
        </w:rPr>
        <w:t>2</w:t>
      </w:r>
      <w:bookmarkEnd w:id="1426"/>
      <w:r>
        <w:rPr>
          <w:color w:val="000000"/>
          <w:spacing w:val="0"/>
          <w:w w:val="100"/>
          <w:position w:val="0"/>
        </w:rPr>
        <w:t>）</w:t>
        <w:tab/>
        <w:t>广发融资租赁</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日，公司与广发融资租赁（广东）有限公司签订《售后回租赁合同》和《所有权转让协议》，融资租赁 借款</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期还款，期满后回购价为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元。该借款以公司的《计算机软件著作权》作为质 押。②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日，公司与广发融资租赁（广东）有限公司签订《售后回租赁合同》和《所有权转让协议》，融资租赁 借款</w:t>
      </w:r>
      <w:r>
        <w:rPr>
          <w:rFonts w:ascii="Times New Roman" w:eastAsia="Times New Roman" w:hAnsi="Times New Roman" w:cs="Times New Roman"/>
          <w:color w:val="000000"/>
          <w:spacing w:val="0"/>
          <w:w w:val="100"/>
          <w:position w:val="0"/>
          <w:sz w:val="18"/>
          <w:szCs w:val="18"/>
        </w:rPr>
        <w:t>40,000,000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期还款，期满后回购价为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元。该借款以公司的《计算机软件著作权》作为质 押。公司于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日对上述两笔融资租赁进行展期，该借款由成都蓝盾、柯宗贵提供连带责任保证，并由蓝盾股份以 </w:t>
      </w:r>
      <w:r>
        <w:rPr>
          <w:rFonts w:ascii="Times New Roman" w:eastAsia="Times New Roman" w:hAnsi="Times New Roman" w:cs="Times New Roman"/>
          <w:color w:val="000000"/>
          <w:spacing w:val="0"/>
          <w:w w:val="100"/>
          <w:position w:val="0"/>
          <w:sz w:val="18"/>
          <w:szCs w:val="18"/>
        </w:rPr>
        <w:t>65,872,303.39</w:t>
      </w:r>
      <w:r>
        <w:rPr>
          <w:color w:val="000000"/>
          <w:spacing w:val="0"/>
          <w:w w:val="100"/>
          <w:position w:val="0"/>
        </w:rPr>
        <w:t>元的应收账款提供质押。</w:t>
      </w:r>
    </w:p>
    <w:p>
      <w:pPr>
        <w:pStyle w:val="Style18"/>
        <w:keepNext w:val="0"/>
        <w:keepLines w:val="0"/>
        <w:widowControl w:val="0"/>
        <w:shd w:val="clear" w:color="auto" w:fill="auto"/>
        <w:tabs>
          <w:tab w:pos="748" w:val="left"/>
        </w:tabs>
        <w:bidi w:val="0"/>
        <w:spacing w:before="0" w:after="0" w:line="313" w:lineRule="exact"/>
        <w:ind w:left="0" w:right="0" w:firstLine="440"/>
        <w:jc w:val="both"/>
      </w:pPr>
      <w:bookmarkStart w:id="1427" w:name="bookmark1427"/>
      <w:r>
        <w:rPr>
          <w:rFonts w:ascii="Times New Roman" w:eastAsia="Times New Roman" w:hAnsi="Times New Roman" w:cs="Times New Roman"/>
          <w:color w:val="000000"/>
          <w:spacing w:val="0"/>
          <w:w w:val="100"/>
          <w:position w:val="0"/>
          <w:sz w:val="18"/>
          <w:szCs w:val="18"/>
        </w:rPr>
        <w:t>3</w:t>
      </w:r>
      <w:bookmarkEnd w:id="1427"/>
      <w:r>
        <w:rPr>
          <w:color w:val="000000"/>
          <w:spacing w:val="0"/>
          <w:w w:val="100"/>
          <w:position w:val="0"/>
        </w:rPr>
        <w:t>）</w:t>
        <w:tab/>
        <w:t>中航国际租赁有限公司</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日，公司控股子公司深圳市蓝盾满泰科技发展有限公司与中航国际租赁有限公司签订了《售后回租赁合 同》，融资租赁借款</w:t>
      </w:r>
      <w:r>
        <w:rPr>
          <w:rFonts w:ascii="Times New Roman" w:eastAsia="Times New Roman" w:hAnsi="Times New Roman" w:cs="Times New Roman"/>
          <w:color w:val="000000"/>
          <w:spacing w:val="0"/>
          <w:w w:val="100"/>
          <w:position w:val="0"/>
          <w:sz w:val="18"/>
          <w:szCs w:val="18"/>
        </w:rPr>
        <w:t>45,000,000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期还款，每期租金不等，期满后回购价为</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元。该借款由蓝盾 股份提供连带责任保证，柯宗贵、柯宗庆提供连带责任保证。</w:t>
      </w:r>
    </w:p>
    <w:p>
      <w:pPr>
        <w:pStyle w:val="Style18"/>
        <w:keepNext w:val="0"/>
        <w:keepLines w:val="0"/>
        <w:widowControl w:val="0"/>
        <w:shd w:val="clear" w:color="auto" w:fill="auto"/>
        <w:tabs>
          <w:tab w:pos="748" w:val="left"/>
        </w:tabs>
        <w:bidi w:val="0"/>
        <w:spacing w:before="0" w:after="0" w:line="313" w:lineRule="exact"/>
        <w:ind w:left="0" w:right="0" w:firstLine="440"/>
        <w:jc w:val="both"/>
      </w:pPr>
      <w:bookmarkStart w:id="1428" w:name="bookmark1428"/>
      <w:r>
        <w:rPr>
          <w:rFonts w:ascii="Times New Roman" w:eastAsia="Times New Roman" w:hAnsi="Times New Roman" w:cs="Times New Roman"/>
          <w:color w:val="000000"/>
          <w:spacing w:val="0"/>
          <w:w w:val="100"/>
          <w:position w:val="0"/>
          <w:sz w:val="18"/>
          <w:szCs w:val="18"/>
        </w:rPr>
        <w:t>4</w:t>
      </w:r>
      <w:bookmarkEnd w:id="1428"/>
      <w:r>
        <w:rPr>
          <w:color w:val="000000"/>
          <w:spacing w:val="0"/>
          <w:w w:val="100"/>
          <w:position w:val="0"/>
        </w:rPr>
        <w:t>）</w:t>
        <w:tab/>
        <w:t>广东恒孚融资租赁有限公司</w:t>
      </w:r>
    </w:p>
    <w:p>
      <w:pPr>
        <w:pStyle w:val="Style1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①</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日，公司全资子公司蓝盾信息安全技术有限公司与广东恒孚融资租赁有限公司签订《售后回租赁合同》 和《所有权转让协议》，融资租赁借款</w:t>
      </w:r>
      <w:r>
        <w:rPr>
          <w:rFonts w:ascii="Times New Roman" w:eastAsia="Times New Roman" w:hAnsi="Times New Roman" w:cs="Times New Roman"/>
          <w:color w:val="000000"/>
          <w:spacing w:val="0"/>
          <w:w w:val="100"/>
          <w:position w:val="0"/>
          <w:sz w:val="18"/>
          <w:szCs w:val="18"/>
        </w:rPr>
        <w:t>30,000,000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期还款，每期租金不等，期满后回购价为</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日，双方签订《售后回租赁合同补充协议》、《最高额应收账款抵押合同》、《保证合同之补充协议》， 还款期数由</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期调整为</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期。该借款由蓝盾股份、成都蓝盾提供连带责任保证，柯宗贵、柯宗庆提供连带责任保证，并由蓝 盾技术以</w:t>
      </w:r>
      <w:r>
        <w:rPr>
          <w:rFonts w:ascii="Times New Roman" w:eastAsia="Times New Roman" w:hAnsi="Times New Roman" w:cs="Times New Roman"/>
          <w:color w:val="000000"/>
          <w:spacing w:val="0"/>
          <w:w w:val="100"/>
          <w:position w:val="0"/>
          <w:sz w:val="18"/>
          <w:szCs w:val="18"/>
        </w:rPr>
        <w:t>40,534,301.6</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元的应收账款提供质押。</w:t>
      </w:r>
    </w:p>
    <w:p>
      <w:pPr>
        <w:pStyle w:val="Style18"/>
        <w:keepNext w:val="0"/>
        <w:keepLines w:val="0"/>
        <w:widowControl w:val="0"/>
        <w:shd w:val="clear" w:color="auto" w:fill="auto"/>
        <w:tabs>
          <w:tab w:pos="748" w:val="left"/>
        </w:tabs>
        <w:bidi w:val="0"/>
        <w:spacing w:before="0" w:after="0" w:line="313" w:lineRule="exact"/>
        <w:ind w:left="0" w:right="0" w:firstLine="440"/>
        <w:jc w:val="both"/>
      </w:pPr>
      <w:bookmarkStart w:id="1429" w:name="bookmark1429"/>
      <w:r>
        <w:rPr>
          <w:rFonts w:ascii="Times New Roman" w:eastAsia="Times New Roman" w:hAnsi="Times New Roman" w:cs="Times New Roman"/>
          <w:color w:val="000000"/>
          <w:spacing w:val="0"/>
          <w:w w:val="100"/>
          <w:position w:val="0"/>
          <w:sz w:val="18"/>
          <w:szCs w:val="18"/>
        </w:rPr>
        <w:t>5</w:t>
      </w:r>
      <w:bookmarkEnd w:id="1429"/>
      <w:r>
        <w:rPr>
          <w:color w:val="000000"/>
          <w:spacing w:val="0"/>
          <w:w w:val="100"/>
          <w:position w:val="0"/>
        </w:rPr>
        <w:t>）</w:t>
        <w:tab/>
        <w:t>科学城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融资租赁有限公司</w:t>
      </w:r>
    </w:p>
    <w:p>
      <w:pPr>
        <w:pStyle w:val="Style18"/>
        <w:keepNext w:val="0"/>
        <w:keepLines w:val="0"/>
        <w:widowControl w:val="0"/>
        <w:numPr>
          <w:ilvl w:val="0"/>
          <w:numId w:val="65"/>
        </w:numPr>
        <w:shd w:val="clear" w:color="auto" w:fill="auto"/>
        <w:tabs>
          <w:tab w:pos="730" w:val="left"/>
        </w:tabs>
        <w:bidi w:val="0"/>
        <w:spacing w:before="0" w:after="0" w:line="313" w:lineRule="exact"/>
        <w:ind w:left="0" w:right="0" w:firstLine="440"/>
        <w:jc w:val="both"/>
      </w:pPr>
      <w:bookmarkStart w:id="1430" w:name="bookmark1430"/>
      <w:bookmarkEnd w:id="1430"/>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日，公司全资子公司西咸新区蓝盾信息技术安全有限公司与科学城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融资租赁有限公司签订《融资租 赁合同》，融资租赁借款</w:t>
      </w:r>
      <w:r>
        <w:rPr>
          <w:rFonts w:ascii="Times New Roman" w:eastAsia="Times New Roman" w:hAnsi="Times New Roman" w:cs="Times New Roman"/>
          <w:color w:val="000000"/>
          <w:spacing w:val="0"/>
          <w:w w:val="100"/>
          <w:position w:val="0"/>
          <w:sz w:val="18"/>
          <w:szCs w:val="18"/>
        </w:rPr>
        <w:t>28,220,000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期还款，每期租金不等，期满后回购价为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元。该借款 由蓝盾股份提供连带责任保证，柯宗贵提供连带责任保证，以子公司西咸新区蓝盾信息技术安全有限公司的电子设备作为抵 押。</w:t>
      </w:r>
    </w:p>
    <w:p>
      <w:pPr>
        <w:pStyle w:val="Style18"/>
        <w:keepNext w:val="0"/>
        <w:keepLines w:val="0"/>
        <w:widowControl w:val="0"/>
        <w:numPr>
          <w:ilvl w:val="0"/>
          <w:numId w:val="65"/>
        </w:numPr>
        <w:shd w:val="clear" w:color="auto" w:fill="auto"/>
        <w:tabs>
          <w:tab w:pos="735" w:val="left"/>
        </w:tabs>
        <w:bidi w:val="0"/>
        <w:spacing w:before="0" w:after="0" w:line="313" w:lineRule="exact"/>
        <w:ind w:left="0" w:right="0" w:firstLine="440"/>
        <w:jc w:val="both"/>
      </w:pPr>
      <w:bookmarkStart w:id="1431" w:name="bookmark1431"/>
      <w:bookmarkEnd w:id="1431"/>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日，公司全资子公司中经汇通电子商务有限公司与科学城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融资租赁有限公司签订《售后回租赁合 同》，融资租赁借款</w:t>
      </w:r>
      <w:r>
        <w:rPr>
          <w:rFonts w:ascii="Times New Roman" w:eastAsia="Times New Roman" w:hAnsi="Times New Roman" w:cs="Times New Roman"/>
          <w:color w:val="000000"/>
          <w:spacing w:val="0"/>
          <w:w w:val="100"/>
          <w:position w:val="0"/>
          <w:sz w:val="18"/>
          <w:szCs w:val="18"/>
        </w:rPr>
        <w:t>59,500,000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期还款，每期租金不等，期满后回购价为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元。该借款由蓝 盾股份提供连带责任保证，柯宗贵、柯宗耀提供连带责任保证，并以中经汇通电子商务有限公司的电子设备作为抵押。</w:t>
      </w:r>
    </w:p>
    <w:p>
      <w:pPr>
        <w:pStyle w:val="Style18"/>
        <w:keepNext w:val="0"/>
        <w:keepLines w:val="0"/>
        <w:widowControl w:val="0"/>
        <w:numPr>
          <w:ilvl w:val="0"/>
          <w:numId w:val="65"/>
        </w:numPr>
        <w:shd w:val="clear" w:color="auto" w:fill="auto"/>
        <w:tabs>
          <w:tab w:pos="313" w:val="left"/>
        </w:tabs>
        <w:bidi w:val="0"/>
        <w:spacing w:before="0" w:after="0" w:line="313" w:lineRule="exact"/>
        <w:ind w:left="0" w:right="0" w:firstLine="440"/>
        <w:jc w:val="both"/>
      </w:pPr>
      <w:bookmarkStart w:id="1432" w:name="bookmark1432"/>
      <w:bookmarkEnd w:id="1432"/>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日，公司全资子公司蓝盾信息安全技术有限公司与科学城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融资租赁有限公司签订《售后回租赁合 </w:t>
      </w:r>
      <w:r>
        <w:rPr>
          <w:color w:val="000000"/>
          <w:spacing w:val="0"/>
          <w:w w:val="100"/>
          <w:position w:val="0"/>
        </w:rPr>
        <w:t>同》，融资租赁借款</w:t>
      </w:r>
      <w:r>
        <w:rPr>
          <w:rFonts w:ascii="Times New Roman" w:eastAsia="Times New Roman" w:hAnsi="Times New Roman" w:cs="Times New Roman"/>
          <w:color w:val="000000"/>
          <w:spacing w:val="0"/>
          <w:w w:val="100"/>
          <w:position w:val="0"/>
          <w:sz w:val="18"/>
          <w:szCs w:val="18"/>
        </w:rPr>
        <w:t>15,000,000.00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期还款，第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期租金为</w:t>
      </w:r>
      <w:r>
        <w:rPr>
          <w:rFonts w:ascii="Times New Roman" w:eastAsia="Times New Roman" w:hAnsi="Times New Roman" w:cs="Times New Roman"/>
          <w:color w:val="000000"/>
          <w:spacing w:val="0"/>
          <w:w w:val="100"/>
          <w:position w:val="0"/>
          <w:sz w:val="18"/>
          <w:szCs w:val="18"/>
        </w:rPr>
        <w:t>1,274,830.4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元，第</w:t>
      </w:r>
      <w:r>
        <w:rPr>
          <w:rFonts w:ascii="Times New Roman" w:eastAsia="Times New Roman" w:hAnsi="Times New Roman" w:cs="Times New Roman"/>
          <w:color w:val="000000"/>
          <w:spacing w:val="0"/>
          <w:w w:val="100"/>
          <w:position w:val="0"/>
          <w:sz w:val="18"/>
          <w:szCs w:val="18"/>
        </w:rPr>
        <w:t>2-12</w:t>
      </w:r>
      <w:r>
        <w:rPr>
          <w:color w:val="000000"/>
          <w:spacing w:val="0"/>
          <w:w w:val="100"/>
          <w:position w:val="0"/>
        </w:rPr>
        <w:t xml:space="preserve">期租金为 </w:t>
      </w:r>
      <w:r>
        <w:rPr>
          <w:rFonts w:ascii="Times New Roman" w:eastAsia="Times New Roman" w:hAnsi="Times New Roman" w:cs="Times New Roman"/>
          <w:color w:val="000000"/>
          <w:spacing w:val="0"/>
          <w:w w:val="100"/>
          <w:position w:val="0"/>
          <w:sz w:val="18"/>
          <w:szCs w:val="18"/>
        </w:rPr>
        <w:t>1,313,163.75</w:t>
      </w:r>
      <w:r>
        <w:rPr>
          <w:color w:val="000000"/>
          <w:spacing w:val="0"/>
          <w:w w:val="100"/>
          <w:position w:val="0"/>
        </w:rPr>
        <w:t>元，，期满后回购价为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元。该借款由柯宗贵、张越、蓝盾信息安全技术股份有限公司提供连带责任保证， 蓝盾信息安全技术有限公司以评估价值</w:t>
      </w:r>
      <w:r>
        <w:rPr>
          <w:rFonts w:ascii="Times New Roman" w:eastAsia="Times New Roman" w:hAnsi="Times New Roman" w:cs="Times New Roman"/>
          <w:color w:val="000000"/>
          <w:spacing w:val="0"/>
          <w:w w:val="100"/>
          <w:position w:val="0"/>
          <w:sz w:val="18"/>
          <w:szCs w:val="18"/>
        </w:rPr>
        <w:t>21,000,000.00</w:t>
      </w:r>
      <w:r>
        <w:rPr>
          <w:color w:val="000000"/>
          <w:spacing w:val="0"/>
          <w:w w:val="100"/>
          <w:position w:val="0"/>
        </w:rPr>
        <w:t xml:space="preserve">元的著作权为质押，并以中经汇通有限责任公司土地使用权（穗府国用 </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01000007</w:t>
      </w:r>
      <w:r>
        <w:rPr>
          <w:color w:val="000000"/>
          <w:spacing w:val="0"/>
          <w:w w:val="100"/>
          <w:position w:val="0"/>
        </w:rPr>
        <w:t>号）为抵押。</w:t>
      </w:r>
    </w:p>
    <w:p>
      <w:pPr>
        <w:pStyle w:val="Style18"/>
        <w:keepNext w:val="0"/>
        <w:keepLines w:val="0"/>
        <w:widowControl w:val="0"/>
        <w:numPr>
          <w:ilvl w:val="0"/>
          <w:numId w:val="65"/>
        </w:numPr>
        <w:shd w:val="clear" w:color="auto" w:fill="auto"/>
        <w:bidi w:val="0"/>
        <w:spacing w:before="0" w:after="0" w:line="313" w:lineRule="exact"/>
        <w:ind w:left="620" w:right="0" w:firstLine="440"/>
        <w:jc w:val="both"/>
      </w:pPr>
      <w:bookmarkStart w:id="1433" w:name="bookmark1433"/>
      <w:bookmarkEnd w:id="1433"/>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日，公司全资子公司蓝盾信息安全技术有限公司与科学城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融资租赁有限公司签订《售后回租赁合 同》，融资租赁借款</w:t>
      </w:r>
      <w:r>
        <w:rPr>
          <w:rFonts w:ascii="Times New Roman" w:eastAsia="Times New Roman" w:hAnsi="Times New Roman" w:cs="Times New Roman"/>
          <w:color w:val="000000"/>
          <w:spacing w:val="0"/>
          <w:w w:val="100"/>
          <w:position w:val="0"/>
          <w:sz w:val="18"/>
          <w:szCs w:val="18"/>
        </w:rPr>
        <w:t>21,000,000.00</w:t>
      </w:r>
      <w:r>
        <w:rPr>
          <w:color w:val="000000"/>
          <w:spacing w:val="0"/>
          <w:w w:val="100"/>
          <w:position w:val="0"/>
        </w:rPr>
        <w:t>元，租赁期限为</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个月，分</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期还款，每期租金不等，期满后回购价为</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元。该借款由 柯宗贵、张越、蓝盾信息安全技术股份有限公司提供连带责任保证，蓝盾信息安全技术有限公司以评估价值</w:t>
      </w:r>
      <w:r>
        <w:rPr>
          <w:rFonts w:ascii="Times New Roman" w:eastAsia="Times New Roman" w:hAnsi="Times New Roman" w:cs="Times New Roman"/>
          <w:color w:val="000000"/>
          <w:spacing w:val="0"/>
          <w:w w:val="100"/>
          <w:position w:val="0"/>
          <w:sz w:val="18"/>
          <w:szCs w:val="18"/>
        </w:rPr>
        <w:t>26,000,000.00</w:t>
      </w:r>
      <w:r>
        <w:rPr>
          <w:color w:val="000000"/>
          <w:spacing w:val="0"/>
          <w:w w:val="100"/>
          <w:position w:val="0"/>
        </w:rPr>
        <w:t>元 的著作权为质押，并以中经汇通有限责任公司土地使用权（穗府国用</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01000007</w:t>
      </w:r>
      <w:r>
        <w:rPr>
          <w:color w:val="000000"/>
          <w:spacing w:val="0"/>
          <w:w w:val="100"/>
          <w:position w:val="0"/>
        </w:rPr>
        <w:t>号）为抵押。</w:t>
      </w:r>
    </w:p>
    <w:p>
      <w:pPr>
        <w:pStyle w:val="Style18"/>
        <w:keepNext w:val="0"/>
        <w:keepLines w:val="0"/>
        <w:widowControl w:val="0"/>
        <w:shd w:val="clear" w:color="auto" w:fill="auto"/>
        <w:bidi w:val="0"/>
        <w:spacing w:before="0" w:after="380" w:line="313" w:lineRule="exact"/>
        <w:ind w:left="620" w:right="0" w:firstLine="440"/>
        <w:jc w:val="both"/>
      </w:pPr>
      <w:r>
        <w:rPr>
          <w:color w:val="000000"/>
          <w:spacing w:val="0"/>
          <w:w w:val="100"/>
          <w:position w:val="0"/>
        </w:rPr>
        <w:t>上述融资租赁涉及的固定资产出售及租赁交易相互关联、且能确定将在租赁期满后回购，把这一系列交易作为一个整 体更能反映其总体经济影响，上述售后租回形成融资租赁的交易实质上是以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固定资产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的所有权为抵押进行的融资，故本公 司按照抵押借款进行会计处理，收到的融资款作为抵押借款在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长期应付款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列示，并采用实际利率法按照摊余成本计量。</w:t>
      </w:r>
    </w:p>
    <w:p>
      <w:pPr>
        <w:pStyle w:val="Style30"/>
        <w:keepNext/>
        <w:keepLines/>
        <w:widowControl w:val="0"/>
        <w:shd w:val="clear" w:color="auto" w:fill="auto"/>
        <w:bidi w:val="0"/>
        <w:spacing w:before="0" w:line="240" w:lineRule="auto"/>
        <w:ind w:left="0" w:right="0" w:firstLine="62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9</w:t>
      </w:r>
      <w:r>
        <w:rPr>
          <w:color w:val="000000"/>
          <w:spacing w:val="0"/>
          <w:w w:val="100"/>
          <w:position w:val="0"/>
        </w:rPr>
        <w:t>、其他流动负债</w:t>
      </w:r>
      <w:bookmarkEnd w:id="1434"/>
      <w:bookmarkEnd w:id="1435"/>
      <w:bookmarkEnd w:id="1437"/>
    </w:p>
    <w:p>
      <w:pPr>
        <w:pStyle w:val="Style18"/>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7,049,174.44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22,234,083.93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预收款税金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16,416,645.97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23,465,820.41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22,234,083.93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620"/>
        <w:jc w:val="left"/>
      </w:pPr>
      <w:bookmarkStart w:id="1438" w:name="bookmark1438"/>
      <w:bookmarkStart w:id="1439" w:name="bookmark1439"/>
      <w:bookmarkStart w:id="1440" w:name="bookmark1440"/>
      <w:bookmarkStart w:id="1441" w:name="bookmark1441"/>
      <w:r>
        <w:rPr>
          <w:rFonts w:ascii="Times New Roman" w:eastAsia="Times New Roman" w:hAnsi="Times New Roman" w:cs="Times New Roman"/>
          <w:color w:val="000000"/>
          <w:spacing w:val="0"/>
          <w:w w:val="100"/>
          <w:position w:val="0"/>
        </w:rPr>
        <w:t>3</w:t>
      </w:r>
      <w:bookmarkEnd w:id="1440"/>
      <w:r>
        <w:rPr>
          <w:rFonts w:ascii="Times New Roman" w:eastAsia="Times New Roman" w:hAnsi="Times New Roman" w:cs="Times New Roman"/>
          <w:color w:val="000000"/>
          <w:spacing w:val="0"/>
          <w:w w:val="100"/>
          <w:position w:val="0"/>
        </w:rPr>
        <w:t>0</w:t>
      </w:r>
      <w:r>
        <w:rPr>
          <w:color w:val="000000"/>
          <w:spacing w:val="0"/>
          <w:w w:val="100"/>
          <w:position w:val="0"/>
        </w:rPr>
        <w:t>、长期借款</w:t>
      </w:r>
      <w:bookmarkEnd w:id="1438"/>
      <w:bookmarkEnd w:id="1439"/>
      <w:bookmarkEnd w:id="1441"/>
    </w:p>
    <w:p>
      <w:pPr>
        <w:pStyle w:val="Style39"/>
        <w:keepNext/>
        <w:keepLines/>
        <w:widowControl w:val="0"/>
        <w:shd w:val="clear" w:color="auto" w:fill="auto"/>
        <w:bidi w:val="0"/>
        <w:spacing w:before="0" w:after="380" w:line="240" w:lineRule="auto"/>
        <w:ind w:left="0" w:right="0" w:firstLine="620"/>
        <w:jc w:val="left"/>
      </w:pPr>
      <w:bookmarkStart w:id="1442" w:name="bookmark1442"/>
      <w:bookmarkStart w:id="1443" w:name="bookmark1443"/>
      <w:bookmarkStart w:id="1444" w:name="bookmark144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442"/>
      <w:bookmarkEnd w:id="1443"/>
      <w:bookmarkEnd w:id="1444"/>
    </w:p>
    <w:p>
      <w:pPr>
        <w:pStyle w:val="Style18"/>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835"/>
        <w:gridCol w:w="2866"/>
        <w:gridCol w:w="288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保证借款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00" w:right="0" w:firstLine="0"/>
              <w:jc w:val="left"/>
              <w:rPr>
                <w:sz w:val="18"/>
                <w:szCs w:val="18"/>
              </w:rPr>
            </w:pPr>
            <w:r>
              <w:rPr>
                <w:rFonts w:ascii="Times New Roman" w:eastAsia="Times New Roman" w:hAnsi="Times New Roman" w:cs="Times New Roman"/>
                <w:color w:val="000000"/>
                <w:spacing w:val="0"/>
                <w:w w:val="100"/>
                <w:position w:val="0"/>
                <w:sz w:val="18"/>
                <w:szCs w:val="18"/>
              </w:rPr>
              <w:t>332,581,164.68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333,000,000.00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一年内到期的长期借款（抵减以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-602,581,164.68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-603,000,000.00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62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45"/>
      <w:bookmarkEnd w:id="1446"/>
      <w:bookmarkEnd w:id="1448"/>
    </w:p>
    <w:p>
      <w:pPr>
        <w:pStyle w:val="Style39"/>
        <w:keepNext/>
        <w:keepLines/>
        <w:widowControl w:val="0"/>
        <w:shd w:val="clear" w:color="auto" w:fill="auto"/>
        <w:bidi w:val="0"/>
        <w:spacing w:before="0" w:after="380" w:line="240" w:lineRule="auto"/>
        <w:ind w:left="0" w:right="0" w:firstLine="620"/>
        <w:jc w:val="both"/>
      </w:pPr>
      <w:bookmarkStart w:id="1449" w:name="bookmark1449"/>
      <w:bookmarkStart w:id="1450" w:name="bookmark1450"/>
      <w:bookmarkStart w:id="1451" w:name="bookmark14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）应付债券</w:t>
      </w:r>
      <w:bookmarkEnd w:id="1449"/>
      <w:bookmarkEnd w:id="1450"/>
      <w:bookmarkEnd w:id="1451"/>
    </w:p>
    <w:p>
      <w:pPr>
        <w:pStyle w:val="Style18"/>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95,903,386.51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91,499,949.54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95,903,386.51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91,499,949.54</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620"/>
        <w:jc w:val="left"/>
      </w:pPr>
      <w:bookmarkStart w:id="1452" w:name="bookmark1452"/>
      <w:bookmarkStart w:id="1453" w:name="bookmark1453"/>
      <w:bookmarkStart w:id="1454" w:name="bookmark14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）应付债券的增减变动（不包括划分为金融负债的优先股、永续债等其他金融工具）</w:t>
      </w:r>
      <w:bookmarkEnd w:id="1452"/>
      <w:bookmarkEnd w:id="1453"/>
      <w:bookmarkEnd w:id="14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330"/>
        <w:gridCol w:w="792"/>
        <w:gridCol w:w="499"/>
        <w:gridCol w:w="1219"/>
        <w:gridCol w:w="1133"/>
        <w:gridCol w:w="360"/>
        <w:gridCol w:w="619"/>
        <w:gridCol w:w="1094"/>
        <w:gridCol w:w="432"/>
        <w:gridCol w:w="883"/>
        <w:gridCol w:w="1142"/>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债券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 期 发 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按面值</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计提利</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溢折价摊销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偿还</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本期转股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蓝盾信息安全技 术股份有限公司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年公开发行 可转换公司债券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2018/8/13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91,499,949.54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4,515,936.97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95,903,386.51</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538,000,000.00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91,499,949.54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4,515,936.97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112,500.00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95,903,386.51</w:t>
            </w:r>
          </w:p>
        </w:tc>
      </w:tr>
    </w:tbl>
    <w:p>
      <w:pPr>
        <w:widowControl w:val="0"/>
        <w:spacing w:after="299" w:line="1" w:lineRule="exact"/>
      </w:pPr>
    </w:p>
    <w:p>
      <w:pPr>
        <w:pStyle w:val="Style39"/>
        <w:keepNext/>
        <w:keepLines/>
        <w:widowControl w:val="0"/>
        <w:shd w:val="clear" w:color="auto" w:fill="auto"/>
        <w:bidi w:val="0"/>
        <w:spacing w:before="0" w:after="300" w:line="240" w:lineRule="auto"/>
        <w:ind w:left="0" w:right="0" w:firstLine="620"/>
        <w:jc w:val="left"/>
      </w:pPr>
      <w:bookmarkStart w:id="1455" w:name="bookmark1455"/>
      <w:bookmarkStart w:id="1456" w:name="bookmark1456"/>
      <w:bookmarkStart w:id="1457" w:name="bookmark1457"/>
      <w:bookmarkStart w:id="1458" w:name="bookmark1458"/>
      <w:r>
        <w:rPr>
          <w:color w:val="000000"/>
          <w:spacing w:val="0"/>
          <w:w w:val="100"/>
          <w:position w:val="0"/>
        </w:rPr>
        <w:t>（</w:t>
      </w:r>
      <w:bookmarkEnd w:id="1457"/>
      <w:r>
        <w:rPr>
          <w:rFonts w:ascii="Times New Roman" w:eastAsia="Times New Roman" w:hAnsi="Times New Roman" w:cs="Times New Roman"/>
          <w:color w:val="000000"/>
          <w:spacing w:val="0"/>
          <w:w w:val="100"/>
          <w:position w:val="0"/>
        </w:rPr>
        <w:t>3</w:t>
      </w:r>
      <w:r>
        <w:rPr>
          <w:color w:val="000000"/>
          <w:spacing w:val="0"/>
          <w:w w:val="100"/>
          <w:position w:val="0"/>
        </w:rPr>
        <w:t>）可转换公司债券的转股条件、转股时间说明</w:t>
      </w:r>
      <w:bookmarkEnd w:id="1455"/>
      <w:bookmarkEnd w:id="1456"/>
      <w:bookmarkEnd w:id="1458"/>
    </w:p>
    <w:p>
      <w:pPr>
        <w:pStyle w:val="Style18"/>
        <w:keepNext w:val="0"/>
        <w:keepLines w:val="0"/>
        <w:widowControl w:val="0"/>
        <w:shd w:val="clear" w:color="auto" w:fill="auto"/>
        <w:bidi w:val="0"/>
        <w:spacing w:before="0" w:after="0" w:line="310" w:lineRule="exact"/>
        <w:ind w:left="620" w:right="0" w:firstLine="440"/>
        <w:jc w:val="both"/>
      </w:pPr>
      <w:r>
        <w:rPr>
          <w:color w:val="000000"/>
          <w:spacing w:val="0"/>
          <w:w w:val="100"/>
          <w:position w:val="0"/>
        </w:rPr>
        <w:t>转股条件：可转债持有人在转股期内申请转股时，转股数量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申请转股的可转债票面总金额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申请转股当日有效的转股 价格，并以尾数取</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股的整数倍。可转债持有人申请转换成的股份需为整数股，转股时不足转股为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股股票的可转债余额，公 司将按照深交所、证券登记机构等部门的有关规定，在本次可转债持有人转股当日后的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个交易日内以现金兑付该不足转换 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股股票的本次可转债余额及该余额所对应的当期应计利息。</w:t>
      </w:r>
    </w:p>
    <w:p>
      <w:pPr>
        <w:pStyle w:val="Style18"/>
        <w:keepNext w:val="0"/>
        <w:keepLines w:val="0"/>
        <w:widowControl w:val="0"/>
        <w:shd w:val="clear" w:color="auto" w:fill="auto"/>
        <w:bidi w:val="0"/>
        <w:spacing w:before="0" w:after="380" w:line="307" w:lineRule="exact"/>
        <w:ind w:left="620" w:right="0" w:firstLine="300"/>
        <w:jc w:val="both"/>
      </w:pPr>
      <w:r>
        <w:rPr>
          <w:color w:val="000000"/>
          <w:spacing w:val="0"/>
          <w:w w:val="100"/>
          <w:position w:val="0"/>
        </w:rPr>
        <w:t>转股期限：本次发行的可转债转股期限为自发行结束之日（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日）起满六个月后的第一个交易日（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日）起至可转债到期日（</w:t>
      </w: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日）止。</w:t>
      </w:r>
    </w:p>
    <w:p>
      <w:pPr>
        <w:pStyle w:val="Style30"/>
        <w:keepNext/>
        <w:keepLines/>
        <w:widowControl w:val="0"/>
        <w:shd w:val="clear" w:color="auto" w:fill="auto"/>
        <w:bidi w:val="0"/>
        <w:spacing w:before="0" w:line="240" w:lineRule="auto"/>
        <w:ind w:left="0" w:right="0" w:firstLine="620"/>
        <w:jc w:val="both"/>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3</w:t>
      </w:r>
      <w:bookmarkEnd w:id="1461"/>
      <w:r>
        <w:rPr>
          <w:rFonts w:ascii="Times New Roman" w:eastAsia="Times New Roman" w:hAnsi="Times New Roman" w:cs="Times New Roman"/>
          <w:color w:val="000000"/>
          <w:spacing w:val="0"/>
          <w:w w:val="100"/>
          <w:position w:val="0"/>
        </w:rPr>
        <w:t>2</w:t>
      </w:r>
      <w:r>
        <w:rPr>
          <w:color w:val="000000"/>
          <w:spacing w:val="0"/>
          <w:w w:val="100"/>
          <w:position w:val="0"/>
        </w:rPr>
        <w:t>、租赁负债</w:t>
      </w:r>
      <w:bookmarkEnd w:id="1459"/>
      <w:bookmarkEnd w:id="1460"/>
      <w:bookmarkEnd w:id="1462"/>
    </w:p>
    <w:p>
      <w:pPr>
        <w:pStyle w:val="Style18"/>
        <w:keepNext w:val="0"/>
        <w:keepLines w:val="0"/>
        <w:widowControl w:val="0"/>
        <w:shd w:val="clear" w:color="auto" w:fill="auto"/>
        <w:bidi w:val="0"/>
        <w:spacing w:before="0" w:after="80" w:line="240" w:lineRule="auto"/>
        <w:ind w:left="0" w:right="62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91,580,706.00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未确认融资收益（抵减以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-4,217,777.66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一年内到期的租赁负债（抵减以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-21,368,831.39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65,994,096.95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620"/>
        <w:jc w:val="both"/>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3</w:t>
      </w:r>
      <w:bookmarkEnd w:id="1465"/>
      <w:r>
        <w:rPr>
          <w:rFonts w:ascii="Times New Roman" w:eastAsia="Times New Roman" w:hAnsi="Times New Roman" w:cs="Times New Roman"/>
          <w:color w:val="000000"/>
          <w:spacing w:val="0"/>
          <w:w w:val="100"/>
          <w:position w:val="0"/>
        </w:rPr>
        <w:t>3</w:t>
      </w:r>
      <w:r>
        <w:rPr>
          <w:color w:val="000000"/>
          <w:spacing w:val="0"/>
          <w:w w:val="100"/>
          <w:position w:val="0"/>
        </w:rPr>
        <w:t>、长期应付款</w:t>
      </w:r>
      <w:bookmarkEnd w:id="1463"/>
      <w:bookmarkEnd w:id="1464"/>
      <w:bookmarkEnd w:id="1466"/>
    </w:p>
    <w:p>
      <w:pPr>
        <w:pStyle w:val="Style18"/>
        <w:keepNext w:val="0"/>
        <w:keepLines w:val="0"/>
        <w:widowControl w:val="0"/>
        <w:shd w:val="clear" w:color="auto" w:fill="auto"/>
        <w:bidi w:val="0"/>
        <w:spacing w:before="0" w:after="80" w:line="240" w:lineRule="auto"/>
        <w:ind w:left="0" w:right="62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73,182,520.90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73,182,520.90</w:t>
            </w:r>
          </w:p>
        </w:tc>
      </w:tr>
    </w:tbl>
    <w:p>
      <w:pPr>
        <w:spacing w:lineRule="exact" w:line="1"/>
        <w:rPr>
          <w:sz w:val="2"/>
          <w:szCs w:val="2"/>
        </w:rPr>
      </w:pPr>
      <w:r>
        <w:br w:type="page"/>
      </w:r>
    </w:p>
    <w:p>
      <w:pPr>
        <w:pStyle w:val="Style39"/>
        <w:keepNext/>
        <w:keepLines/>
        <w:widowControl w:val="0"/>
        <w:shd w:val="clear" w:color="auto" w:fill="auto"/>
        <w:bidi w:val="0"/>
        <w:spacing w:before="0" w:after="380" w:line="240" w:lineRule="auto"/>
        <w:ind w:left="0" w:right="0" w:firstLine="620"/>
        <w:jc w:val="left"/>
      </w:pPr>
      <w:bookmarkStart w:id="1467" w:name="bookmark1467"/>
      <w:bookmarkStart w:id="1468" w:name="bookmark1468"/>
      <w:bookmarkStart w:id="1469" w:name="bookmark146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）按款项性质列示长期应付款</w:t>
      </w:r>
      <w:bookmarkEnd w:id="1467"/>
      <w:bookmarkEnd w:id="1468"/>
      <w:bookmarkEnd w:id="1469"/>
    </w:p>
    <w:p>
      <w:pPr>
        <w:pStyle w:val="Style18"/>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应付融资租赁款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67,492,309.42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350,119,390.04</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67,492,309.42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276,936,869.14</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62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4</w:t>
      </w:r>
      <w:r>
        <w:rPr>
          <w:color w:val="000000"/>
          <w:spacing w:val="0"/>
          <w:w w:val="100"/>
          <w:position w:val="0"/>
        </w:rPr>
        <w:t>、递延收益</w:t>
      </w:r>
      <w:bookmarkEnd w:id="1470"/>
      <w:bookmarkEnd w:id="1471"/>
      <w:bookmarkEnd w:id="1473"/>
    </w:p>
    <w:p>
      <w:pPr>
        <w:pStyle w:val="Style18"/>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86,418,492.91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6,207,677.25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15,002,761.26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77,623,408.90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奖励积分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1,281,103.99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1,281,103.99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87,699,596.90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6,207,677.25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15,002,761.26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78,904,512.89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19" w:line="1" w:lineRule="exact"/>
      </w:pPr>
    </w:p>
    <w:p>
      <w:pPr>
        <w:pStyle w:val="Style18"/>
        <w:keepNext w:val="0"/>
        <w:keepLines w:val="0"/>
        <w:widowControl w:val="0"/>
        <w:shd w:val="clear" w:color="auto" w:fill="auto"/>
        <w:bidi w:val="0"/>
        <w:spacing w:before="0" w:after="80" w:line="240" w:lineRule="auto"/>
        <w:ind w:left="956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本期计入营 业外收入金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年广州 市商务发展 专项资金</w:t>
            </w:r>
          </w:p>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（商贸流通 领域）项目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850,000.00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3206"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leader="hyphen" w:pos="365"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 xml:space="preserve">先进制 造业创新发 展资金（大 数据方向） </w:t>
              <w:tab/>
              <w:t>基于云 计算平台的 汽车后市场 消费行为大 数据分析与 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1,449,999.96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1,449,999.96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YF007</w:t>
            </w:r>
            <w:r>
              <w:rPr>
                <w:color w:val="000000"/>
                <w:spacing w:val="0"/>
                <w:w w:val="100"/>
                <w:position w:val="0"/>
              </w:rPr>
              <w:t>具有 自断弧装置 的电源浪涌 保护器的研 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YF008</w:t>
            </w:r>
            <w:r>
              <w:rPr>
                <w:color w:val="000000"/>
                <w:spacing w:val="0"/>
                <w:w w:val="100"/>
                <w:position w:val="0"/>
              </w:rPr>
              <w:t>安全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98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型防雷过压 保护关键器 件的研制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城镇公共安 全立体化网 络构建与应 急响应示范</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（课题</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：跨 部门跨层级 应急响应与 辅助指挥信 息交互技 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8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城镇公共安 全立体化网 络构建与应 急响应示范 （课题</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21"/>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一带一路</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典型城镇综 合应用示 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1,714,700.00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大数据安全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管理及检测</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关键技术研</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发及产业化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大数据安全</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综合管理平</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低压机组计 算机监控软 件在排污水 泵站运营中 的应用示范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电网运行</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3D</w:t>
            </w:r>
            <w:r>
              <w:rPr>
                <w:color w:val="000000"/>
                <w:spacing w:val="0"/>
                <w:w w:val="100"/>
                <w:position w:val="0"/>
              </w:rPr>
              <w:t>模拟检</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测控制系统</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研发项目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工业软件源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代码安全检</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测工具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广东省大数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507,784.65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507,784.65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ectPr>
          <w:footnotePr>
            <w:pos w:val="pageBottom"/>
            <w:numFmt w:val="decimal"/>
            <w:numRestart w:val="continuous"/>
          </w:footnotePr>
          <w:pgSz w:w="11900" w:h="16840"/>
          <w:pgMar w:top="1388" w:right="479" w:bottom="1446" w:left="491" w:header="0" w:footer="3" w:gutter="0"/>
          <w:cols w:space="720"/>
          <w:noEndnote/>
          <w:rtlGutter w:val="0"/>
          <w:docGrid w:linePitch="360"/>
        </w:sectPr>
      </w:pPr>
    </w:p>
    <w:tbl>
      <w:tblPr>
        <w:tblOverlap w:val="never"/>
        <w:jc w:val="center"/>
        <w:tblLayout w:type="fixed"/>
      </w:tblPr>
      <w:tblGrid>
        <w:gridCol w:w="1018"/>
        <w:gridCol w:w="1248"/>
        <w:gridCol w:w="1008"/>
        <w:gridCol w:w="1013"/>
        <w:gridCol w:w="1008"/>
        <w:gridCol w:w="1013"/>
        <w:gridCol w:w="1008"/>
        <w:gridCol w:w="1248"/>
        <w:gridCol w:w="1022"/>
      </w:tblGrid>
      <w:tr>
        <w:trPr>
          <w:trHeight w:val="130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据安全与测 试（蓝盾） 工程技术研 究中心建设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SDN</w:t>
            </w:r>
            <w:r>
              <w:rPr>
                <w:color w:val="000000"/>
                <w:spacing w:val="0"/>
                <w:w w:val="100"/>
                <w:position w:val="0"/>
              </w:rPr>
              <w:t>技 术的云安全 与审计平台 的建设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基于大数据 的重大危险 源智能监 测、预警、 管控及应急 救援系统的 </w:t>
            </w:r>
            <w:r>
              <w:rPr>
                <w:rFonts w:ascii="Times New Roman" w:eastAsia="Times New Roman" w:hAnsi="Times New Roman" w:cs="Times New Roman"/>
                <w:color w:val="000000"/>
                <w:spacing w:val="0"/>
                <w:w w:val="100"/>
                <w:position w:val="0"/>
                <w:sz w:val="18"/>
                <w:szCs w:val="18"/>
              </w:rPr>
              <w:t>0A</w:t>
            </w:r>
            <w:r>
              <w:rPr>
                <w:color w:val="000000"/>
                <w:spacing w:val="0"/>
                <w:w w:val="100"/>
                <w:position w:val="0"/>
              </w:rPr>
              <w:t>研发与 应用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基于大数据 技术的网络 安全态势感 知与协同防 护平台研发 及产业化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573,333.37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573,333.37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基于海洋船 舶卫星通信 的智能网关 研发与运用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基于网络</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的汇通</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O2O</w:t>
            </w:r>
            <w:r>
              <w:rPr>
                <w:color w:val="000000"/>
                <w:spacing w:val="0"/>
                <w:w w:val="100"/>
                <w:position w:val="0"/>
              </w:rPr>
              <w:t>电子商</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37,119.29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37,119.29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基于自主国 密芯片的云 安全身份认 证系统研发 及产业化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1,090,000.24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169,999.92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920,000.32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江西华炜土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地返还款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3,801,067.15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110,442.60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3,690,624.55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蓝盾大数据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安全产业园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蓝盾网络安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全态势感知</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与情报监管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1,328,250.00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1,328,250.00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平台研发及 产业化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蓝盾信息安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全技术研发</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产业园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46,640,000.00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46,640,000.00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面向大数据 安全产业链 的协同创新 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面向中小企</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业信息安全</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技术公共服</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务平台项目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815,217.27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652,173.06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163,044.21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翔安区装修</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492,857.10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492,857.10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新型研发机</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构新购科研</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仪器设备补</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391,521.46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391,521.46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信息编码算</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法应用公共</w:t>
            </w:r>
          </w:p>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服务平台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2,362,500.00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2,362,500.00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中经电商车</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队管理应用</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平台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12,880.75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中经油马创 新电子商务 车主移动服 务平台科技 经费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225,792.77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225,792.77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中小学生安</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全应急宣教</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系统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142,930.35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142,930.35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rPr>
              <w:t>新兴产业培</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育资金项目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4,851,538.55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597,948.60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4,253,589.95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网络安全机</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制技术研究</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2,900,000.00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高新技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术企业认定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450,000.00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spacing w:lineRule="exact" w:line="1"/>
        <w:rPr>
          <w:sz w:val="2"/>
          <w:szCs w:val="2"/>
        </w:rPr>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65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年广州 市科技型中 小企业技术 创新专题补 助资金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人力资源和 社会保障局 </w:t>
            </w:r>
            <w:r>
              <w:rPr>
                <w:rFonts w:ascii="Times New Roman" w:eastAsia="Times New Roman" w:hAnsi="Times New Roman" w:cs="Times New Roman"/>
                <w:color w:val="000000"/>
                <w:spacing w:val="0"/>
                <w:w w:val="100"/>
                <w:position w:val="0"/>
                <w:sz w:val="18"/>
                <w:szCs w:val="18"/>
              </w:rPr>
              <w:t xml:space="preserve">202102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以工代训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年市企</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业研发经费</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后补助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黄埔区总部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671,918.00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73,158.35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73,158.35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5</w:t>
      </w:r>
      <w:r>
        <w:rPr>
          <w:color w:val="000000"/>
          <w:spacing w:val="0"/>
          <w:w w:val="100"/>
          <w:position w:val="0"/>
        </w:rPr>
        <w:t>、其他非流动负债</w:t>
      </w:r>
      <w:bookmarkEnd w:id="1474"/>
      <w:bookmarkEnd w:id="1475"/>
      <w:bookmarkEnd w:id="1477"/>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361,568.21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361,568.21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2,126,871.79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2,126,871.79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2,488,440.00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36</w:t>
      </w:r>
      <w:r>
        <w:rPr>
          <w:color w:val="000000"/>
          <w:spacing w:val="0"/>
          <w:w w:val="100"/>
          <w:position w:val="0"/>
        </w:rPr>
        <w:t>、股本</w:t>
      </w:r>
      <w:bookmarkEnd w:id="1478"/>
      <w:bookmarkEnd w:id="1479"/>
      <w:bookmarkEnd w:id="148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1,249,834,221.</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19,416.00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1,249,853,637.</w:t>
            </w:r>
          </w:p>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99" w:line="1" w:lineRule="exact"/>
      </w:pPr>
    </w:p>
    <w:p>
      <w:pPr>
        <w:pStyle w:val="Style45"/>
        <w:keepNext w:val="0"/>
        <w:keepLines w:val="0"/>
        <w:widowControl w:val="0"/>
        <w:shd w:val="clear" w:color="auto" w:fill="auto"/>
        <w:bidi w:val="0"/>
        <w:spacing w:before="0" w:after="380" w:line="240" w:lineRule="auto"/>
        <w:ind w:left="0" w:right="0"/>
        <w:jc w:val="left"/>
      </w:pPr>
      <w:r>
        <w:rPr>
          <w:color w:val="000000"/>
          <w:spacing w:val="0"/>
          <w:w w:val="100"/>
          <w:position w:val="0"/>
        </w:rPr>
        <w:t>本期股权变动属于可转债转股，详见附注三、公司基本情况（一）公司历史沿革。</w:t>
      </w:r>
    </w:p>
    <w:p>
      <w:pPr>
        <w:pStyle w:val="Style30"/>
        <w:keepNext/>
        <w:keepLines/>
        <w:widowControl w:val="0"/>
        <w:shd w:val="clear" w:color="auto" w:fill="auto"/>
        <w:bidi w:val="0"/>
        <w:spacing w:before="0" w:line="240" w:lineRule="auto"/>
        <w:ind w:left="0" w:right="0" w:firstLine="0"/>
        <w:jc w:val="left"/>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3</w:t>
      </w:r>
      <w:bookmarkEnd w:id="1483"/>
      <w:r>
        <w:rPr>
          <w:rFonts w:ascii="Times New Roman" w:eastAsia="Times New Roman" w:hAnsi="Times New Roman" w:cs="Times New Roman"/>
          <w:color w:val="000000"/>
          <w:spacing w:val="0"/>
          <w:w w:val="100"/>
          <w:position w:val="0"/>
        </w:rPr>
        <w:t>7</w:t>
      </w:r>
      <w:r>
        <w:rPr>
          <w:color w:val="000000"/>
          <w:spacing w:val="0"/>
          <w:w w:val="100"/>
          <w:position w:val="0"/>
        </w:rPr>
        <w:t>、其他权益工具</w:t>
      </w:r>
      <w:bookmarkEnd w:id="1481"/>
      <w:bookmarkEnd w:id="1482"/>
      <w:bookmarkEnd w:id="1484"/>
    </w:p>
    <w:p>
      <w:pPr>
        <w:pStyle w:val="Style39"/>
        <w:keepNext/>
        <w:keepLines/>
        <w:widowControl w:val="0"/>
        <w:shd w:val="clear" w:color="auto" w:fill="auto"/>
        <w:bidi w:val="0"/>
        <w:spacing w:before="0" w:after="320" w:line="240" w:lineRule="auto"/>
        <w:ind w:left="0" w:right="0" w:firstLine="0"/>
        <w:jc w:val="left"/>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）期末发行在外的优先股、永续债等其他金融工具基本情况</w:t>
      </w:r>
      <w:bookmarkEnd w:id="1485"/>
      <w:bookmarkEnd w:id="1486"/>
      <w:bookmarkEnd w:id="1487"/>
    </w:p>
    <w:tbl>
      <w:tblPr>
        <w:tblOverlap w:val="never"/>
        <w:jc w:val="center"/>
        <w:tblLayout w:type="fixed"/>
      </w:tblPr>
      <w:tblGrid>
        <w:gridCol w:w="2069"/>
        <w:gridCol w:w="1704"/>
        <w:gridCol w:w="1982"/>
        <w:gridCol w:w="922"/>
        <w:gridCol w:w="2981"/>
      </w:tblGrid>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发行在外的金融工具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上市时间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会计分类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发行价格</w:t>
            </w:r>
          </w:p>
        </w:tc>
      </w:tr>
    </w:tbl>
    <w:p>
      <w:pPr>
        <w:sectPr>
          <w:footnotePr>
            <w:pos w:val="pageBottom"/>
            <w:numFmt w:val="decimal"/>
            <w:numRestart w:val="continuous"/>
          </w:footnotePr>
          <w:pgSz w:w="11900" w:h="16840"/>
          <w:pgMar w:top="1441" w:right="1137" w:bottom="1460" w:left="1091" w:header="0" w:footer="3" w:gutter="0"/>
          <w:cols w:space="720"/>
          <w:noEndnote/>
          <w:rtlGutter w:val="0"/>
          <w:docGrid w:linePitch="360"/>
        </w:sectPr>
      </w:pPr>
    </w:p>
    <w:p>
      <w:pPr>
        <w:widowControl w:val="0"/>
        <w:spacing w:after="379" w:line="1" w:lineRule="exact"/>
      </w:pPr>
    </w:p>
    <w:tbl>
      <w:tblPr>
        <w:tblOverlap w:val="never"/>
        <w:jc w:val="center"/>
        <w:tblLayout w:type="fixed"/>
      </w:tblPr>
      <w:tblGrid>
        <w:gridCol w:w="2069"/>
        <w:gridCol w:w="1704"/>
        <w:gridCol w:w="1982"/>
        <w:gridCol w:w="922"/>
        <w:gridCol w:w="2981"/>
      </w:tblGrid>
      <w:tr>
        <w:trPr>
          <w:trHeight w:val="4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复合金融工具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w:t>
            </w:r>
          </w:p>
        </w:tc>
      </w:tr>
    </w:tbl>
    <w:p>
      <w:pPr>
        <w:widowControl w:val="0"/>
        <w:spacing w:after="159" w:line="1" w:lineRule="exact"/>
      </w:pPr>
    </w:p>
    <w:p>
      <w:pPr>
        <w:pStyle w:val="Style45"/>
        <w:keepNext w:val="0"/>
        <w:keepLines w:val="0"/>
        <w:widowControl w:val="0"/>
        <w:shd w:val="clear" w:color="auto" w:fill="auto"/>
        <w:bidi w:val="0"/>
        <w:spacing w:before="0" w:after="60" w:line="240" w:lineRule="auto"/>
        <w:ind w:left="0" w:right="0"/>
        <w:jc w:val="both"/>
      </w:pPr>
      <w:r>
        <w:rPr>
          <w:color w:val="000000"/>
          <w:spacing w:val="0"/>
          <w:w w:val="100"/>
          <w:position w:val="0"/>
        </w:rPr>
        <w:t>续表:</w:t>
      </w:r>
    </w:p>
    <w:tbl>
      <w:tblPr>
        <w:tblOverlap w:val="never"/>
        <w:jc w:val="center"/>
        <w:tblLayout w:type="fixed"/>
      </w:tblPr>
      <w:tblGrid>
        <w:gridCol w:w="2102"/>
        <w:gridCol w:w="1133"/>
        <w:gridCol w:w="1138"/>
        <w:gridCol w:w="1699"/>
        <w:gridCol w:w="1133"/>
        <w:gridCol w:w="2453"/>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发行在外的金融工具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转股条件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转股情况</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万张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5.38</w:t>
            </w:r>
            <w:r>
              <w:rPr>
                <w:color w:val="000000"/>
                <w:spacing w:val="0"/>
                <w:w w:val="100"/>
                <w:position w:val="0"/>
              </w:rPr>
              <w:t>亿元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自愿转股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详见注释</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股本变动情况说明</w:t>
            </w:r>
          </w:p>
        </w:tc>
      </w:tr>
    </w:tbl>
    <w:p>
      <w:pPr>
        <w:widowControl w:val="0"/>
        <w:spacing w:after="59" w:line="1" w:lineRule="exact"/>
      </w:pPr>
    </w:p>
    <w:p>
      <w:pPr>
        <w:pStyle w:val="Style18"/>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：第一年为</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，第二年为</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，第三年为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，第四年为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，第五年为</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，第六年为</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（其中第六年利率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补偿到期赎回利率</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r>
    </w:p>
    <w:p>
      <w:pPr>
        <w:pStyle w:val="Style39"/>
        <w:keepNext/>
        <w:keepLines/>
        <w:widowControl w:val="0"/>
        <w:shd w:val="clear" w:color="auto" w:fill="auto"/>
        <w:bidi w:val="0"/>
        <w:spacing w:before="0" w:after="380" w:line="240" w:lineRule="auto"/>
        <w:ind w:left="0" w:right="0" w:firstLine="0"/>
        <w:jc w:val="left"/>
      </w:pPr>
      <w:bookmarkStart w:id="1488" w:name="bookmark1488"/>
      <w:bookmarkStart w:id="1489" w:name="bookmark1489"/>
      <w:bookmarkStart w:id="1490" w:name="bookmark149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）期末发行在外的优先股、永续债等金融工具变动情况表</w:t>
      </w:r>
      <w:bookmarkEnd w:id="1488"/>
      <w:bookmarkEnd w:id="1489"/>
      <w:bookmarkEnd w:id="1490"/>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133"/>
        <w:gridCol w:w="994"/>
        <w:gridCol w:w="1066"/>
        <w:gridCol w:w="1061"/>
        <w:gridCol w:w="1066"/>
        <w:gridCol w:w="998"/>
        <w:gridCol w:w="113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发行在外的 金融工具</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可转换公司</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1,002,707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17,161,767.72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1,002,707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17,181,044.22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19,276.50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1,001,582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17,161,767.72</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3</w:t>
      </w:r>
      <w:bookmarkEnd w:id="1493"/>
      <w:r>
        <w:rPr>
          <w:rFonts w:ascii="Times New Roman" w:eastAsia="Times New Roman" w:hAnsi="Times New Roman" w:cs="Times New Roman"/>
          <w:color w:val="000000"/>
          <w:spacing w:val="0"/>
          <w:w w:val="100"/>
          <w:position w:val="0"/>
        </w:rPr>
        <w:t>8</w:t>
      </w:r>
      <w:r>
        <w:rPr>
          <w:color w:val="000000"/>
          <w:spacing w:val="0"/>
          <w:w w:val="100"/>
          <w:position w:val="0"/>
        </w:rPr>
        <w:t>、资本公积</w:t>
      </w:r>
      <w:bookmarkEnd w:id="1491"/>
      <w:bookmarkEnd w:id="1492"/>
      <w:bookmarkEnd w:id="1494"/>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2,244,181,633.45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2,244,293,993.95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256,159.46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256,159.46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2,244,437,792.91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112,360.50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2,244,550,153.41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59" w:line="1" w:lineRule="exact"/>
      </w:pPr>
    </w:p>
    <w:p>
      <w:pPr>
        <w:pStyle w:val="Style18"/>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年公开发行可转换公司债券募集资金转股，在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年度共计转股比例为</w:t>
      </w:r>
      <w:r>
        <w:rPr>
          <w:rFonts w:ascii="Times New Roman" w:eastAsia="Times New Roman" w:hAnsi="Times New Roman" w:cs="Times New Roman"/>
          <w:color w:val="000000"/>
          <w:spacing w:val="0"/>
          <w:w w:val="100"/>
          <w:position w:val="0"/>
          <w:sz w:val="18"/>
          <w:szCs w:val="18"/>
        </w:rPr>
        <w:t>0.0209%</w:t>
      </w:r>
      <w:r>
        <w:rPr>
          <w:color w:val="000000"/>
          <w:spacing w:val="0"/>
          <w:w w:val="100"/>
          <w:position w:val="0"/>
        </w:rPr>
        <w:t>，将可转债超出股本的部分计 入资本公积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112,360.50</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9</w:t>
      </w:r>
      <w:r>
        <w:rPr>
          <w:color w:val="000000"/>
          <w:spacing w:val="0"/>
          <w:w w:val="100"/>
          <w:position w:val="0"/>
        </w:rPr>
        <w:t>、库存股</w:t>
      </w:r>
      <w:bookmarkEnd w:id="1495"/>
      <w:bookmarkEnd w:id="1496"/>
      <w:bookmarkEnd w:id="1498"/>
    </w:p>
    <w:p>
      <w:pPr>
        <w:pStyle w:val="Style18"/>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限制性股份支付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15,858,900.00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15,858,900.00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实行股权激励回购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2,199,741.81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2,199,741.81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18,058,641.81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18,058,641.81</w:t>
            </w:r>
          </w:p>
        </w:tc>
      </w:tr>
    </w:tbl>
    <w:p>
      <w:pPr>
        <w:widowControl w:val="0"/>
        <w:spacing w:after="319" w:line="1" w:lineRule="exact"/>
      </w:pPr>
    </w:p>
    <w:p>
      <w:pPr>
        <w:pStyle w:val="Style30"/>
        <w:keepNext/>
        <w:keepLines/>
        <w:widowControl w:val="0"/>
        <w:shd w:val="clear" w:color="auto" w:fill="auto"/>
        <w:bidi w:val="0"/>
        <w:spacing w:before="0" w:after="240" w:line="240" w:lineRule="auto"/>
        <w:ind w:left="0" w:right="0" w:firstLine="0"/>
        <w:jc w:val="both"/>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4</w:t>
      </w:r>
      <w:bookmarkEnd w:id="1501"/>
      <w:r>
        <w:rPr>
          <w:rFonts w:ascii="Times New Roman" w:eastAsia="Times New Roman" w:hAnsi="Times New Roman" w:cs="Times New Roman"/>
          <w:color w:val="000000"/>
          <w:spacing w:val="0"/>
          <w:w w:val="100"/>
          <w:position w:val="0"/>
        </w:rPr>
        <w:t>0</w:t>
      </w:r>
      <w:r>
        <w:rPr>
          <w:color w:val="000000"/>
          <w:spacing w:val="0"/>
          <w:w w:val="100"/>
          <w:position w:val="0"/>
        </w:rPr>
        <w:t>、其他综合收益</w:t>
      </w:r>
      <w:bookmarkEnd w:id="1499"/>
      <w:bookmarkEnd w:id="1500"/>
      <w:bookmarkEnd w:id="1502"/>
      <w:r>
        <w:br w:type="page"/>
      </w:r>
    </w:p>
    <w:tbl>
      <w:tblPr>
        <w:tblOverlap w:val="never"/>
        <w:jc w:val="center"/>
        <w:tblLayout w:type="fixed"/>
      </w:tblPr>
      <w:tblGrid>
        <w:gridCol w:w="1704"/>
        <w:gridCol w:w="1277"/>
        <w:gridCol w:w="1133"/>
        <w:gridCol w:w="994"/>
        <w:gridCol w:w="1181"/>
        <w:gridCol w:w="523"/>
        <w:gridCol w:w="1186"/>
        <w:gridCol w:w="850"/>
        <w:gridCol w:w="7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33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本期所得税 前发生额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减：前期计入 其他综合收益 当期转入留存 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减:所 得税 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税后归属于母 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税后归属</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于少数股</w:t>
            </w:r>
          </w:p>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 益的其他综合收益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560"/>
              <w:jc w:val="both"/>
            </w:pPr>
            <w:r>
              <w:rPr>
                <w:color w:val="000000"/>
                <w:spacing w:val="0"/>
                <w:w w:val="100"/>
                <w:position w:val="0"/>
              </w:rPr>
              <w:t>其他权益工具 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 的其他综合收益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-101,680</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外币财务报表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-71,840.00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-29,840.00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-101,680</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16,053,160.00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-29,840.00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16,125,000.00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-16,154,840.00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-101,680</w:t>
            </w:r>
          </w:p>
          <w:p>
            <w:pPr>
              <w:pStyle w:val="Style21"/>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.00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4</w:t>
      </w:r>
      <w:bookmarkEnd w:id="1505"/>
      <w:r>
        <w:rPr>
          <w:rFonts w:ascii="Times New Roman" w:eastAsia="Times New Roman" w:hAnsi="Times New Roman" w:cs="Times New Roman"/>
          <w:color w:val="000000"/>
          <w:spacing w:val="0"/>
          <w:w w:val="100"/>
          <w:position w:val="0"/>
        </w:rPr>
        <w:t>1</w:t>
      </w:r>
      <w:r>
        <w:rPr>
          <w:color w:val="000000"/>
          <w:spacing w:val="0"/>
          <w:w w:val="100"/>
          <w:position w:val="0"/>
        </w:rPr>
        <w:t>、专项储备</w:t>
      </w:r>
      <w:bookmarkEnd w:id="1503"/>
      <w:bookmarkEnd w:id="1504"/>
      <w:bookmarkEnd w:id="150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安全生产费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100,565.62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4</w:t>
      </w:r>
      <w:bookmarkEnd w:id="1509"/>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507"/>
      <w:bookmarkEnd w:id="1508"/>
      <w:bookmarkEnd w:id="151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44,032,250.37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44,032,250.37</w:t>
            </w:r>
          </w:p>
        </w:tc>
      </w:tr>
    </w:tbl>
    <w:p>
      <w:pPr>
        <w:widowControl w:val="0"/>
        <w:spacing w:after="679" w:line="1" w:lineRule="exact"/>
      </w:pPr>
    </w:p>
    <w:p>
      <w:pPr>
        <w:pStyle w:val="Style30"/>
        <w:keepNext/>
        <w:keepLines/>
        <w:widowControl w:val="0"/>
        <w:shd w:val="clear" w:color="auto" w:fill="auto"/>
        <w:bidi w:val="0"/>
        <w:spacing w:before="0" w:after="40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4</w:t>
      </w:r>
      <w:bookmarkEnd w:id="1513"/>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511"/>
      <w:bookmarkEnd w:id="1512"/>
      <w:bookmarkEnd w:id="151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295,249,512.49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295,249,512.49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-1,551,267,504.10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-1,092,545,436.06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其他转入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30"/>
        <w:gridCol w:w="2923"/>
        <w:gridCol w:w="2928"/>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-2,348,063,427.67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-797,295,923.57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4</w:t>
      </w:r>
      <w:bookmarkEnd w:id="1517"/>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515"/>
      <w:bookmarkEnd w:id="1516"/>
      <w:bookmarkEnd w:id="1518"/>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285,850,626.81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220,370,172.01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1,043,536,464.56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621,237,885.57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2,003,249.06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1,890,603.20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2,007,848.90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1,902,641.96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222,260,775.21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623,140,527.53</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40" w:line="240" w:lineRule="auto"/>
        <w:ind w:left="0" w:right="0" w:firstLine="0"/>
        <w:jc w:val="left"/>
      </w:pPr>
      <w:r>
        <w:rPr>
          <w:i/>
          <w:iCs/>
          <w:color w:val="000000"/>
          <w:spacing w:val="0"/>
          <w:w w:val="100"/>
          <w:position w:val="0"/>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18"/>
        <w:gridCol w:w="2083"/>
        <w:gridCol w:w="2030"/>
        <w:gridCol w:w="2030"/>
        <w:gridCol w:w="171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本年度（万元）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上年度（万元）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1,045,544,313.46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营业收入扣除项目合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2,003,249.06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与主营业务无关的业务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审计意见中非标准审 计意见涉及的收入</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2,003,249.06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审计意见中非标准 审计意见涉及的收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审计意见中非标准审 计意见涉及的收入</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不具备商业实质的收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20,928,166.17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审计意见中非标准审 计意见涉及的收入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285,850,626.81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1,024,616,147.29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287,853,875.87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53,217,658.54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53,217,658.54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信息安全解决方案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184,541,125.30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184,541,125.30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55,755,469.41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55,755,469.41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-5,660,377.38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287,853,875.87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287,853,875.87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4</w:t>
      </w:r>
      <w:bookmarkEnd w:id="1521"/>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519"/>
      <w:bookmarkEnd w:id="1520"/>
      <w:bookmarkEnd w:id="152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292,331.75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974,235.57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125,303.08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428,940.57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17,745.21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13,308.91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296,036.00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348,632.23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25,183.20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47,965.00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184,128.71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436,323.89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84,026.20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287,474.91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30,174.00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134,961.42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1,189,889.57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2,536,881.08</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4</w:t>
      </w:r>
      <w:bookmarkEnd w:id="1525"/>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523"/>
      <w:bookmarkEnd w:id="1524"/>
      <w:bookmarkEnd w:id="1526"/>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13,194,048.51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14,277,085.12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1,302,151.11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2,753,527.36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615,809.46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1,456,412.11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14,309,604.95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685,975.74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654,092.18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4,503,349.71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售后维保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9,664.09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3,315,306.58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2,644,515.19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882,668.58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2,247,831.88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5,752,957.67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广告和业务宣传费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128,949.04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180,371.55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536,682.43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998,916.14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35,643,348.84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34,806,570.56</w:t>
            </w:r>
          </w:p>
        </w:tc>
      </w:tr>
    </w:tbl>
    <w:p>
      <w:pPr>
        <w:spacing w:lineRule="exact" w:line="1"/>
        <w:rPr>
          <w:sz w:val="2"/>
          <w:szCs w:val="2"/>
        </w:rPr>
      </w:pPr>
      <w:r>
        <w:br w:type="page"/>
      </w:r>
    </w:p>
    <w:p>
      <w:pPr>
        <w:pStyle w:val="Style30"/>
        <w:keepNext/>
        <w:keepLines/>
        <w:widowControl w:val="0"/>
        <w:shd w:val="clear" w:color="auto" w:fill="auto"/>
        <w:bidi w:val="0"/>
        <w:spacing w:before="0" w:after="40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4</w:t>
      </w:r>
      <w:bookmarkEnd w:id="1529"/>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527"/>
      <w:bookmarkEnd w:id="1528"/>
      <w:bookmarkEnd w:id="1530"/>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36,421,909.65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34,722,419.53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58,064,559.27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34,348,460.99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28,081,559.52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10,869,787.58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14,428,240.82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21,369,774.28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25,181,149.10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6,650,161.97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2,255,127.31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2,622,937.16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2,826,787.33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2,305,620.49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74,686.88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1,159,398.04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148,968.82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166,407.93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1,862,143.67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97,777.31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2,466,518.64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995,112.84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171,811,651.01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115,307,858.12</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4</w:t>
      </w:r>
      <w:bookmarkEnd w:id="1533"/>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531"/>
      <w:bookmarkEnd w:id="1532"/>
      <w:bookmarkEnd w:id="1534"/>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132,506,646.99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149,377,702.64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24,903,614.08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34,284,645.81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17,074,613.28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33,322,126.92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21,791,527.26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8,853,827.49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196,276,401.61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225,838,302.86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35" w:name="bookmark1535"/>
      <w:bookmarkStart w:id="1536" w:name="bookmark1536"/>
      <w:bookmarkStart w:id="1537" w:name="bookmark1537"/>
      <w:bookmarkStart w:id="1538" w:name="bookmark1538"/>
      <w:r>
        <w:rPr>
          <w:rFonts w:ascii="Times New Roman" w:eastAsia="Times New Roman" w:hAnsi="Times New Roman" w:cs="Times New Roman"/>
          <w:color w:val="000000"/>
          <w:spacing w:val="0"/>
          <w:w w:val="100"/>
          <w:position w:val="0"/>
        </w:rPr>
        <w:t>4</w:t>
      </w:r>
      <w:bookmarkEnd w:id="153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535"/>
      <w:bookmarkEnd w:id="1536"/>
      <w:bookmarkEnd w:id="153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282,968,126.24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227,446,902.70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3,329,663.39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5,625,843.59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11,265.43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173,569.05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476,948.20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融资顾问费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3,236,097.42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4,923,760.76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283,048,991.05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227,233,033.50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5</w:t>
      </w:r>
      <w:bookmarkEnd w:id="1541"/>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539"/>
      <w:bookmarkEnd w:id="1540"/>
      <w:bookmarkEnd w:id="154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16,071,167.44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35,554,654.43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28,088.65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152,613.46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5</w:t>
      </w:r>
      <w:bookmarkEnd w:id="1545"/>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543"/>
      <w:bookmarkEnd w:id="1544"/>
      <w:bookmarkEnd w:id="154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9,172,583.46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113,520,224.01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1,932,182.90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43,893.19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11,104,766.36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113,564,000.40</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5</w:t>
      </w:r>
      <w:bookmarkEnd w:id="1549"/>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547"/>
      <w:bookmarkEnd w:id="1548"/>
      <w:bookmarkEnd w:id="1550"/>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-723,861,127.08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-382,534,615.95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-723,861,127.08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-382,534,615.95</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551" w:name="bookmark1551"/>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5</w:t>
      </w:r>
      <w:bookmarkEnd w:id="1553"/>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551"/>
      <w:bookmarkEnd w:id="1552"/>
      <w:bookmarkEnd w:id="1554"/>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-28,297,026.11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-108,198,443.56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七、在建工程减值损失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-69,501,633.34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-75,328,500.00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-179,813,745.73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-493,586,016.88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-277,612,405.18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-677,112,960.44</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0"/>
        <w:jc w:val="both"/>
        <w:sectPr>
          <w:footnotePr>
            <w:pos w:val="pageBottom"/>
            <w:numFmt w:val="decimal"/>
            <w:numRestart w:val="continuous"/>
          </w:footnotePr>
          <w:pgSz w:w="11900" w:h="16840"/>
          <w:pgMar w:top="1321" w:right="1123" w:bottom="1595" w:left="1081" w:header="0" w:footer="3" w:gutter="0"/>
          <w:cols w:space="720"/>
          <w:noEndnote/>
          <w:rtlGutter w:val="0"/>
          <w:docGrid w:linePitch="360"/>
        </w:sectPr>
      </w:pPr>
      <w:bookmarkStart w:id="1555" w:name="bookmark1555"/>
      <w:bookmarkStart w:id="1556" w:name="bookmark1556"/>
      <w:bookmarkStart w:id="1557" w:name="bookmark1557"/>
      <w:bookmarkStart w:id="1558" w:name="bookmark1558"/>
      <w:r>
        <w:rPr>
          <w:rFonts w:ascii="Times New Roman" w:eastAsia="Times New Roman" w:hAnsi="Times New Roman" w:cs="Times New Roman"/>
          <w:color w:val="000000"/>
          <w:spacing w:val="0"/>
          <w:w w:val="100"/>
          <w:position w:val="0"/>
        </w:rPr>
        <w:t>5</w:t>
      </w:r>
      <w:bookmarkEnd w:id="1557"/>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555"/>
      <w:bookmarkEnd w:id="1556"/>
      <w:bookmarkEnd w:id="1558"/>
    </w:p>
    <w:p>
      <w:pPr>
        <w:widowControl w:val="0"/>
        <w:spacing w:after="479" w:line="1" w:lineRule="exact"/>
      </w:pP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-15,717,867.64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-237,435.41</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both"/>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5</w:t>
      </w:r>
      <w:bookmarkEnd w:id="1561"/>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559"/>
      <w:bookmarkEnd w:id="1560"/>
      <w:bookmarkEnd w:id="1562"/>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非货币性资产交换利得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521,279.58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盘盈利得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1,600.06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8,094.80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1,600.06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530,174.38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1,600.06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5</w:t>
      </w:r>
      <w:bookmarkEnd w:id="1565"/>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563"/>
      <w:bookmarkEnd w:id="1564"/>
      <w:bookmarkEnd w:id="156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13,794.69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19,974,893.36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2,441,069.80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19,974,893.36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赔偿金、违约金及罚款支出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846,969.69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税收滞纳金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264,035.37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264,035.37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611,559.74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803,994.03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611,559.74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20,880,488.47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4,105,828.21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20,880,488.47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5</w:t>
      </w:r>
      <w:bookmarkEnd w:id="1569"/>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567"/>
      <w:bookmarkEnd w:id="1568"/>
      <w:bookmarkEnd w:id="1570"/>
    </w:p>
    <w:p>
      <w:pPr>
        <w:pStyle w:val="Style39"/>
        <w:keepNext/>
        <w:keepLines/>
        <w:widowControl w:val="0"/>
        <w:shd w:val="clear" w:color="auto" w:fill="auto"/>
        <w:bidi w:val="0"/>
        <w:spacing w:before="0" w:after="400" w:line="240" w:lineRule="auto"/>
        <w:ind w:left="0" w:right="0" w:firstLine="0"/>
        <w:jc w:val="left"/>
      </w:pPr>
      <w:bookmarkStart w:id="1571" w:name="bookmark1571"/>
      <w:bookmarkStart w:id="1572" w:name="bookmark1572"/>
      <w:bookmarkStart w:id="1573" w:name="bookmark15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1"/>
      <w:bookmarkEnd w:id="1572"/>
      <w:bookmarkEnd w:id="157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20,710,225.26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23,365,826.76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-48,330,391.81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-10,670,824.18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60" w:right="0" w:firstLine="0"/>
              <w:jc w:val="left"/>
              <w:rPr>
                <w:sz w:val="18"/>
                <w:szCs w:val="18"/>
              </w:rPr>
            </w:pPr>
            <w:r>
              <w:rPr>
                <w:rFonts w:ascii="Times New Roman" w:eastAsia="Times New Roman" w:hAnsi="Times New Roman" w:cs="Times New Roman"/>
                <w:color w:val="000000"/>
                <w:spacing w:val="0"/>
                <w:w w:val="100"/>
                <w:position w:val="0"/>
                <w:sz w:val="18"/>
                <w:szCs w:val="18"/>
              </w:rPr>
              <w:t>-27,620,166.55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12,695,002.58</w:t>
            </w:r>
          </w:p>
        </w:tc>
      </w:tr>
    </w:tbl>
    <w:p>
      <w:pPr>
        <w:widowControl w:val="0"/>
        <w:spacing w:after="319" w:line="1" w:lineRule="exact"/>
      </w:pPr>
    </w:p>
    <w:p>
      <w:pPr>
        <w:pStyle w:val="Style39"/>
        <w:keepNext/>
        <w:keepLines/>
        <w:widowControl w:val="0"/>
        <w:shd w:val="clear" w:color="auto" w:fill="auto"/>
        <w:bidi w:val="0"/>
        <w:spacing w:before="0" w:after="320" w:line="240" w:lineRule="auto"/>
        <w:ind w:left="0" w:right="0" w:firstLine="0"/>
        <w:jc w:val="left"/>
      </w:pPr>
      <w:bookmarkStart w:id="1574" w:name="bookmark1574"/>
      <w:bookmarkStart w:id="1575" w:name="bookmark1575"/>
      <w:bookmarkStart w:id="1576" w:name="bookmark157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74"/>
      <w:bookmarkEnd w:id="1575"/>
      <w:bookmarkEnd w:id="1576"/>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-1,633,243,447.28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-115,516,093.37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-3,605,670.56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-682,050.43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1,767,666.81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141,938,536.42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研发支出加计扣除的影响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-51,522,555.42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-27,620,166.55</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577" w:name="bookmark1577"/>
      <w:bookmarkStart w:id="1578" w:name="bookmark1578"/>
      <w:bookmarkStart w:id="1579" w:name="bookmark1579"/>
      <w:bookmarkStart w:id="1580" w:name="bookmark1580"/>
      <w:r>
        <w:rPr>
          <w:rFonts w:ascii="Times New Roman" w:eastAsia="Times New Roman" w:hAnsi="Times New Roman" w:cs="Times New Roman"/>
          <w:color w:val="000000"/>
          <w:spacing w:val="0"/>
          <w:w w:val="100"/>
          <w:position w:val="0"/>
        </w:rPr>
        <w:t>5</w:t>
      </w:r>
      <w:bookmarkEnd w:id="1579"/>
      <w:r>
        <w:rPr>
          <w:rFonts w:ascii="Times New Roman" w:eastAsia="Times New Roman" w:hAnsi="Times New Roman" w:cs="Times New Roman"/>
          <w:color w:val="000000"/>
          <w:spacing w:val="0"/>
          <w:w w:val="100"/>
          <w:position w:val="0"/>
        </w:rPr>
        <w:t>8</w:t>
      </w:r>
      <w:r>
        <w:rPr>
          <w:color w:val="000000"/>
          <w:spacing w:val="0"/>
          <w:w w:val="100"/>
          <w:position w:val="0"/>
        </w:rPr>
        <w:t>、现金流量表项目</w:t>
      </w:r>
      <w:bookmarkEnd w:id="1577"/>
      <w:bookmarkEnd w:id="1578"/>
      <w:bookmarkEnd w:id="1580"/>
    </w:p>
    <w:p>
      <w:pPr>
        <w:pStyle w:val="Style39"/>
        <w:keepNext/>
        <w:keepLines/>
        <w:widowControl w:val="0"/>
        <w:shd w:val="clear" w:color="auto" w:fill="auto"/>
        <w:bidi w:val="0"/>
        <w:spacing w:before="0" w:after="380" w:line="240" w:lineRule="auto"/>
        <w:ind w:left="0" w:right="0" w:firstLine="0"/>
        <w:jc w:val="left"/>
      </w:pPr>
      <w:bookmarkStart w:id="1581" w:name="bookmark1581"/>
      <w:bookmarkStart w:id="1582" w:name="bookmark1582"/>
      <w:bookmarkStart w:id="1583" w:name="bookmark15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81"/>
      <w:bookmarkEnd w:id="1582"/>
      <w:bookmarkEnd w:id="1583"/>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政府专项补贴款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6,755,469.56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26,318,846.40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3,331,512.35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479,485.88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186,380,075.75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162,456,645.11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押金及保证金、质保金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5,860,806.48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13,363,569.31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1,001,219.43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8,206,436.31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203,329,083.57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210,824,983.01</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84"/>
      <w:bookmarkEnd w:id="1585"/>
      <w:bookmarkEnd w:id="1586"/>
    </w:p>
    <w:p>
      <w:pPr>
        <w:pStyle w:val="Style18"/>
        <w:keepNext w:val="0"/>
        <w:keepLines w:val="0"/>
        <w:widowControl w:val="0"/>
        <w:shd w:val="clear" w:color="auto" w:fill="auto"/>
        <w:bidi w:val="0"/>
        <w:spacing w:before="0" w:after="6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3,450,437.13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476,948.20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226,476,376.60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202,297,025.30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销售费用及管理费用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162,447,418.26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53,896,796.62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392,374,231.99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256,670,770.12</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bookmarkStart w:id="1590" w:name="bookmark1590"/>
      <w:r>
        <w:rPr>
          <w:color w:val="000000"/>
          <w:spacing w:val="0"/>
          <w:w w:val="100"/>
          <w:position w:val="0"/>
        </w:rPr>
        <w:t>（</w:t>
      </w:r>
      <w:bookmarkEnd w:id="1589"/>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87"/>
      <w:bookmarkEnd w:id="1588"/>
      <w:bookmarkEnd w:id="1590"/>
    </w:p>
    <w:p>
      <w:pPr>
        <w:pStyle w:val="Style18"/>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无。</w:t>
      </w:r>
      <w:r>
        <w:br w:type="page"/>
      </w:r>
    </w:p>
    <w:p>
      <w:pPr>
        <w:pStyle w:val="Style39"/>
        <w:keepNext/>
        <w:keepLines/>
        <w:widowControl w:val="0"/>
        <w:shd w:val="clear" w:color="auto" w:fill="auto"/>
        <w:tabs>
          <w:tab w:pos="493" w:val="left"/>
        </w:tabs>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color w:val="000000"/>
          <w:spacing w:val="0"/>
          <w:w w:val="100"/>
          <w:position w:val="0"/>
        </w:rPr>
        <w:t>（</w:t>
      </w:r>
      <w:bookmarkEnd w:id="1593"/>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1591"/>
      <w:bookmarkEnd w:id="1592"/>
      <w:bookmarkEnd w:id="1594"/>
    </w:p>
    <w:p>
      <w:pPr>
        <w:pStyle w:val="Style18"/>
        <w:keepNext w:val="0"/>
        <w:keepLines w:val="0"/>
        <w:widowControl w:val="0"/>
        <w:shd w:val="clear" w:color="auto" w:fill="auto"/>
        <w:bidi w:val="0"/>
        <w:spacing w:before="0" w:after="380" w:line="240" w:lineRule="auto"/>
        <w:ind w:left="0" w:right="0" w:firstLine="420"/>
        <w:jc w:val="left"/>
      </w:pPr>
      <w:r>
        <w:rPr>
          <w:color w:val="000000"/>
          <w:spacing w:val="0"/>
          <w:w w:val="100"/>
          <w:position w:val="0"/>
        </w:rPr>
        <w:t>无。</w:t>
      </w:r>
    </w:p>
    <w:p>
      <w:pPr>
        <w:pStyle w:val="Style39"/>
        <w:keepNext/>
        <w:keepLines/>
        <w:widowControl w:val="0"/>
        <w:shd w:val="clear" w:color="auto" w:fill="auto"/>
        <w:tabs>
          <w:tab w:pos="493" w:val="left"/>
        </w:tabs>
        <w:bidi w:val="0"/>
        <w:spacing w:before="0" w:after="380" w:line="240" w:lineRule="auto"/>
        <w:ind w:left="0" w:right="0" w:firstLine="0"/>
        <w:jc w:val="left"/>
      </w:pPr>
      <w:bookmarkStart w:id="1595" w:name="bookmark1595"/>
      <w:bookmarkStart w:id="1596" w:name="bookmark1596"/>
      <w:bookmarkStart w:id="1597" w:name="bookmark1597"/>
      <w:bookmarkStart w:id="1598" w:name="bookmark1598"/>
      <w:r>
        <w:rPr>
          <w:color w:val="000000"/>
          <w:spacing w:val="0"/>
          <w:w w:val="100"/>
          <w:position w:val="0"/>
        </w:rPr>
        <w:t>（</w:t>
      </w:r>
      <w:bookmarkEnd w:id="1597"/>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1595"/>
      <w:bookmarkEnd w:id="1596"/>
      <w:bookmarkEnd w:id="1598"/>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募集资金专户利息收入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355.85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银行承兑汇票、履约保证金及信用证保 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137,232,985.05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387,202,375.70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387,202,375.70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162,233,340.90</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599" w:name="bookmark1599"/>
      <w:bookmarkStart w:id="1600" w:name="bookmark1600"/>
      <w:bookmarkStart w:id="1601" w:name="bookmark1601"/>
      <w:bookmarkStart w:id="1602" w:name="bookmark1602"/>
      <w:r>
        <w:rPr>
          <w:color w:val="000000"/>
          <w:spacing w:val="0"/>
          <w:w w:val="100"/>
          <w:position w:val="0"/>
        </w:rPr>
        <w:t>（</w:t>
      </w:r>
      <w:bookmarkEnd w:id="1601"/>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99"/>
      <w:bookmarkEnd w:id="1600"/>
      <w:bookmarkEnd w:id="1602"/>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银行承兑汇票、履约保证金及信用证保 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1,782,631.70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104,277,717.43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750,490.00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17,352,212.91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104,277,717.43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19,885,334.61</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30"/>
        <w:keepNext/>
        <w:keepLines/>
        <w:widowControl w:val="0"/>
        <w:shd w:val="clear" w:color="auto" w:fill="auto"/>
        <w:bidi w:val="0"/>
        <w:spacing w:before="0" w:line="240" w:lineRule="auto"/>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5</w:t>
      </w:r>
      <w:bookmarkEnd w:id="1605"/>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603"/>
      <w:bookmarkEnd w:id="1604"/>
      <w:bookmarkEnd w:id="1606"/>
    </w:p>
    <w:p>
      <w:pPr>
        <w:pStyle w:val="Style39"/>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07"/>
      <w:bookmarkEnd w:id="1608"/>
      <w:bookmarkEnd w:id="1609"/>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-1,605,623,280.73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-1,110,203,260.11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723,861,127.08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677,112,960.44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154,727,099.75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218,830,378.45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277,612,405.18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382,534,615.95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59,222,294.33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66,974,397.05</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1,617,449.08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4,354,767.73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15,717,867.64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237,435.41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19,974,893.36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1,919,790.22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11,662,014.26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232,370,651.17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-11,104,766.36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-113,564,000.40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递延所得税资产减少（增加以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-26,132,582.10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-11,846,031.60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递延所得税负债增加（减少以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-7,936,284.49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1,175,207.37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65,498,628.94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77,961,191.43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121,975,029.71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-447,670,742.23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-36,725,045.41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167,813,329.50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-235,653,149.76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148,000,690.38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 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12,711,763.50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18,303,322.89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18,303,322.89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70,733,600.89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rPr>
                <w:sz w:val="18"/>
                <w:szCs w:val="18"/>
              </w:rPr>
            </w:pPr>
            <w:r>
              <w:rPr>
                <w:rFonts w:ascii="Times New Roman" w:eastAsia="Times New Roman" w:hAnsi="Times New Roman" w:cs="Times New Roman"/>
                <w:color w:val="000000"/>
                <w:spacing w:val="0"/>
                <w:w w:val="100"/>
                <w:position w:val="0"/>
                <w:sz w:val="18"/>
                <w:szCs w:val="18"/>
              </w:rPr>
              <w:t>-5,591,559.39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-52,430,278.00</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0"/>
        <w:jc w:val="left"/>
      </w:pPr>
      <w:bookmarkStart w:id="1610" w:name="bookmark1610"/>
      <w:bookmarkStart w:id="1611" w:name="bookmark1611"/>
      <w:bookmarkStart w:id="1612" w:name="bookmark161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610"/>
      <w:bookmarkEnd w:id="1611"/>
      <w:bookmarkEnd w:id="161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12,711,763.50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18,303,322.89</w:t>
            </w:r>
          </w:p>
        </w:tc>
      </w:tr>
    </w:tbl>
    <w:p>
      <w:pPr>
        <w:spacing w:lineRule="exact" w:line="1"/>
        <w:rPr>
          <w:sz w:val="2"/>
          <w:szCs w:val="2"/>
        </w:rPr>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38,726.53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89,106.53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12,673,036.97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18,214,216.36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12,711,763.50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18,303,322.89</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13" w:name="bookmark1613"/>
      <w:bookmarkStart w:id="1614" w:name="bookmark1614"/>
      <w:bookmarkStart w:id="1615" w:name="bookmark1615"/>
      <w:bookmarkStart w:id="1616" w:name="bookmark1616"/>
      <w:r>
        <w:rPr>
          <w:rFonts w:ascii="Times New Roman" w:eastAsia="Times New Roman" w:hAnsi="Times New Roman" w:cs="Times New Roman"/>
          <w:color w:val="000000"/>
          <w:spacing w:val="0"/>
          <w:w w:val="100"/>
          <w:position w:val="0"/>
        </w:rPr>
        <w:t>6</w:t>
      </w:r>
      <w:bookmarkEnd w:id="1615"/>
      <w:r>
        <w:rPr>
          <w:rFonts w:ascii="Times New Roman" w:eastAsia="Times New Roman" w:hAnsi="Times New Roman" w:cs="Times New Roman"/>
          <w:color w:val="000000"/>
          <w:spacing w:val="0"/>
          <w:w w:val="100"/>
          <w:position w:val="0"/>
        </w:rPr>
        <w:t>0</w:t>
      </w:r>
      <w:r>
        <w:rPr>
          <w:color w:val="000000"/>
          <w:spacing w:val="0"/>
          <w:w w:val="100"/>
          <w:position w:val="0"/>
        </w:rPr>
        <w:t>、所有权或使用权受到限制的资产</w:t>
      </w:r>
      <w:bookmarkEnd w:id="1613"/>
      <w:bookmarkEnd w:id="1614"/>
      <w:bookmarkEnd w:id="1616"/>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2414"/>
        <w:gridCol w:w="475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36,177,067.80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受限制的货币资金，详见附注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、货币资金</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303,849,831.72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借款抵押物，详见附注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、长期应付款</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149,358,317.74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借款抵押物，详见附注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、短期借款，附注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、长期借款及 附注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、长期应付款</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243,101,064.44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借款质押物，详见附注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、短期借款，附注</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、长期应付款</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955,993,342.01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借款质押物，详见附注</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、短期借款及注释</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、长期借款</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1,688,479,623.71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both"/>
      </w:pPr>
      <w:bookmarkStart w:id="1617" w:name="bookmark1617"/>
      <w:bookmarkStart w:id="1618" w:name="bookmark1618"/>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rFonts w:ascii="Times New Roman" w:eastAsia="Times New Roman" w:hAnsi="Times New Roman" w:cs="Times New Roman"/>
          <w:color w:val="000000"/>
          <w:spacing w:val="0"/>
          <w:w w:val="100"/>
          <w:position w:val="0"/>
        </w:rPr>
        <w:t>1</w:t>
      </w:r>
      <w:r>
        <w:rPr>
          <w:color w:val="000000"/>
          <w:spacing w:val="0"/>
          <w:w w:val="100"/>
          <w:position w:val="0"/>
        </w:rPr>
        <w:t>、政府补助</w:t>
      </w:r>
      <w:bookmarkEnd w:id="1617"/>
      <w:bookmarkEnd w:id="1618"/>
      <w:bookmarkEnd w:id="1620"/>
    </w:p>
    <w:p>
      <w:pPr>
        <w:pStyle w:val="Style39"/>
        <w:keepNext/>
        <w:keepLines/>
        <w:widowControl w:val="0"/>
        <w:shd w:val="clear" w:color="auto" w:fill="auto"/>
        <w:bidi w:val="0"/>
        <w:spacing w:before="0" w:after="380" w:line="240" w:lineRule="auto"/>
        <w:ind w:left="0" w:right="0" w:firstLine="0"/>
        <w:jc w:val="both"/>
      </w:pPr>
      <w:bookmarkStart w:id="1621" w:name="bookmark1621"/>
      <w:bookmarkStart w:id="1622" w:name="bookmark1622"/>
      <w:bookmarkStart w:id="1623" w:name="bookmark162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21"/>
      <w:bookmarkEnd w:id="1622"/>
      <w:bookmarkEnd w:id="1623"/>
    </w:p>
    <w:p>
      <w:pPr>
        <w:pStyle w:val="Style1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4,700,000.00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2,576,082.53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2,576,082.53</w:t>
            </w:r>
          </w:p>
        </w:tc>
      </w:tr>
    </w:tbl>
    <w:p>
      <w:pPr>
        <w:widowControl w:val="0"/>
        <w:spacing w:after="319" w:line="1" w:lineRule="exact"/>
      </w:pPr>
    </w:p>
    <w:p>
      <w:pPr>
        <w:pStyle w:val="Style39"/>
        <w:keepNext/>
        <w:keepLines/>
        <w:widowControl w:val="0"/>
        <w:shd w:val="clear" w:color="auto" w:fill="auto"/>
        <w:bidi w:val="0"/>
        <w:spacing w:before="0" w:after="380" w:line="240" w:lineRule="auto"/>
        <w:ind w:left="0" w:right="0" w:firstLine="0"/>
        <w:jc w:val="left"/>
      </w:pPr>
      <w:bookmarkStart w:id="1624" w:name="bookmark1624"/>
      <w:bookmarkStart w:id="1625" w:name="bookmark1625"/>
      <w:bookmarkStart w:id="1626" w:name="bookmark162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24"/>
      <w:bookmarkEnd w:id="1625"/>
      <w:bookmarkEnd w:id="1626"/>
    </w:p>
    <w:p>
      <w:pPr>
        <w:pStyle w:val="Style1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343" w:right="1184" w:bottom="1606" w:left="1112"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tabs>
          <w:tab w:pos="517" w:val="left"/>
        </w:tabs>
        <w:bidi w:val="0"/>
        <w:spacing w:before="80" w:after="360" w:line="240" w:lineRule="auto"/>
        <w:ind w:left="0" w:right="0" w:firstLine="0"/>
        <w:jc w:val="both"/>
      </w:pPr>
      <w:bookmarkStart w:id="1627" w:name="bookmark1627"/>
      <w:bookmarkStart w:id="1628" w:name="bookmark1628"/>
      <w:bookmarkStart w:id="1629" w:name="bookmark1629"/>
      <w:bookmarkStart w:id="1630" w:name="bookmark1630"/>
      <w:r>
        <w:rPr>
          <w:color w:val="000000"/>
          <w:spacing w:val="0"/>
          <w:w w:val="100"/>
          <w:position w:val="0"/>
        </w:rPr>
        <w:t>八</w:t>
      </w:r>
      <w:bookmarkEnd w:id="1629"/>
      <w:r>
        <w:rPr>
          <w:color w:val="000000"/>
          <w:spacing w:val="0"/>
          <w:w w:val="100"/>
          <w:position w:val="0"/>
        </w:rPr>
        <w:t>、</w:t>
        <w:tab/>
        <w:t>合并范围的变更</w:t>
      </w:r>
      <w:bookmarkEnd w:id="1627"/>
      <w:bookmarkEnd w:id="1628"/>
      <w:bookmarkEnd w:id="1630"/>
    </w:p>
    <w:p>
      <w:pPr>
        <w:pStyle w:val="Style30"/>
        <w:keepNext/>
        <w:keepLines/>
        <w:widowControl w:val="0"/>
        <w:shd w:val="clear" w:color="auto" w:fill="auto"/>
        <w:tabs>
          <w:tab w:pos="368" w:val="left"/>
        </w:tabs>
        <w:bidi w:val="0"/>
        <w:spacing w:before="0" w:after="360" w:line="240" w:lineRule="auto"/>
        <w:ind w:left="0" w:right="0" w:firstLine="0"/>
        <w:jc w:val="both"/>
      </w:pPr>
      <w:bookmarkStart w:id="1631" w:name="bookmark1631"/>
      <w:bookmarkStart w:id="1632" w:name="bookmark1632"/>
      <w:bookmarkStart w:id="1633" w:name="bookmark1633"/>
      <w:bookmarkStart w:id="1634" w:name="bookmark1634"/>
      <w:r>
        <w:rPr>
          <w:rFonts w:ascii="Times New Roman" w:eastAsia="Times New Roman" w:hAnsi="Times New Roman" w:cs="Times New Roman"/>
          <w:color w:val="000000"/>
          <w:spacing w:val="0"/>
          <w:w w:val="100"/>
          <w:position w:val="0"/>
        </w:rPr>
        <w:t>1</w:t>
      </w:r>
      <w:bookmarkEnd w:id="1633"/>
      <w:r>
        <w:rPr>
          <w:color w:val="000000"/>
          <w:spacing w:val="0"/>
          <w:w w:val="100"/>
          <w:position w:val="0"/>
        </w:rPr>
        <w:t>、</w:t>
        <w:tab/>
        <w:t>非同一控制下企业合并：无</w:t>
      </w:r>
      <w:bookmarkEnd w:id="1631"/>
      <w:bookmarkEnd w:id="1632"/>
      <w:bookmarkEnd w:id="1634"/>
    </w:p>
    <w:p>
      <w:pPr>
        <w:pStyle w:val="Style30"/>
        <w:keepNext/>
        <w:keepLines/>
        <w:widowControl w:val="0"/>
        <w:shd w:val="clear" w:color="auto" w:fill="auto"/>
        <w:tabs>
          <w:tab w:pos="378" w:val="left"/>
        </w:tabs>
        <w:bidi w:val="0"/>
        <w:spacing w:before="0" w:after="360" w:line="240" w:lineRule="auto"/>
        <w:ind w:left="0" w:right="0" w:firstLine="0"/>
        <w:jc w:val="both"/>
      </w:pPr>
      <w:bookmarkStart w:id="1635" w:name="bookmark1635"/>
      <w:bookmarkStart w:id="1636" w:name="bookmark1636"/>
      <w:bookmarkStart w:id="1637" w:name="bookmark1637"/>
      <w:bookmarkStart w:id="1638" w:name="bookmark1638"/>
      <w:r>
        <w:rPr>
          <w:rFonts w:ascii="Times New Roman" w:eastAsia="Times New Roman" w:hAnsi="Times New Roman" w:cs="Times New Roman"/>
          <w:color w:val="000000"/>
          <w:spacing w:val="0"/>
          <w:w w:val="100"/>
          <w:position w:val="0"/>
        </w:rPr>
        <w:t>2</w:t>
      </w:r>
      <w:bookmarkEnd w:id="1637"/>
      <w:r>
        <w:rPr>
          <w:color w:val="000000"/>
          <w:spacing w:val="0"/>
          <w:w w:val="100"/>
          <w:position w:val="0"/>
        </w:rPr>
        <w:t>、</w:t>
        <w:tab/>
        <w:t>同一控制下企业合并：无</w:t>
      </w:r>
      <w:bookmarkEnd w:id="1635"/>
      <w:bookmarkEnd w:id="1636"/>
      <w:bookmarkEnd w:id="1638"/>
    </w:p>
    <w:p>
      <w:pPr>
        <w:pStyle w:val="Style30"/>
        <w:keepNext/>
        <w:keepLines/>
        <w:widowControl w:val="0"/>
        <w:shd w:val="clear" w:color="auto" w:fill="auto"/>
        <w:tabs>
          <w:tab w:pos="378" w:val="left"/>
        </w:tabs>
        <w:bidi w:val="0"/>
        <w:spacing w:before="0" w:after="360" w:line="240" w:lineRule="auto"/>
        <w:ind w:left="0" w:right="0" w:firstLine="0"/>
        <w:jc w:val="both"/>
      </w:pPr>
      <w:bookmarkStart w:id="1639" w:name="bookmark1639"/>
      <w:bookmarkStart w:id="1640" w:name="bookmark1640"/>
      <w:bookmarkStart w:id="1641" w:name="bookmark1641"/>
      <w:bookmarkStart w:id="1642" w:name="bookmark1642"/>
      <w:r>
        <w:rPr>
          <w:rFonts w:ascii="Times New Roman" w:eastAsia="Times New Roman" w:hAnsi="Times New Roman" w:cs="Times New Roman"/>
          <w:color w:val="000000"/>
          <w:spacing w:val="0"/>
          <w:w w:val="100"/>
          <w:position w:val="0"/>
        </w:rPr>
        <w:t>3</w:t>
      </w:r>
      <w:bookmarkEnd w:id="1641"/>
      <w:r>
        <w:rPr>
          <w:color w:val="000000"/>
          <w:spacing w:val="0"/>
          <w:w w:val="100"/>
          <w:position w:val="0"/>
        </w:rPr>
        <w:t>、</w:t>
        <w:tab/>
        <w:t>反向购买：无</w:t>
      </w:r>
      <w:bookmarkEnd w:id="1639"/>
      <w:bookmarkEnd w:id="1640"/>
      <w:bookmarkEnd w:id="1642"/>
    </w:p>
    <w:p>
      <w:pPr>
        <w:pStyle w:val="Style30"/>
        <w:keepNext/>
        <w:keepLines/>
        <w:widowControl w:val="0"/>
        <w:shd w:val="clear" w:color="auto" w:fill="auto"/>
        <w:tabs>
          <w:tab w:pos="378" w:val="left"/>
        </w:tabs>
        <w:bidi w:val="0"/>
        <w:spacing w:before="0" w:after="360" w:line="240" w:lineRule="auto"/>
        <w:ind w:left="0" w:right="0" w:firstLine="0"/>
        <w:jc w:val="both"/>
      </w:pPr>
      <w:bookmarkStart w:id="1643" w:name="bookmark1643"/>
      <w:bookmarkStart w:id="1644" w:name="bookmark1644"/>
      <w:bookmarkStart w:id="1645" w:name="bookmark1645"/>
      <w:bookmarkStart w:id="1646" w:name="bookmark1646"/>
      <w:r>
        <w:rPr>
          <w:rFonts w:ascii="Times New Roman" w:eastAsia="Times New Roman" w:hAnsi="Times New Roman" w:cs="Times New Roman"/>
          <w:color w:val="000000"/>
          <w:spacing w:val="0"/>
          <w:w w:val="100"/>
          <w:position w:val="0"/>
        </w:rPr>
        <w:t>4</w:t>
      </w:r>
      <w:bookmarkEnd w:id="1645"/>
      <w:r>
        <w:rPr>
          <w:color w:val="000000"/>
          <w:spacing w:val="0"/>
          <w:w w:val="100"/>
          <w:position w:val="0"/>
        </w:rPr>
        <w:t>、</w:t>
        <w:tab/>
        <w:t>处置子公司：无</w:t>
      </w:r>
      <w:bookmarkEnd w:id="1643"/>
      <w:bookmarkEnd w:id="1644"/>
      <w:bookmarkEnd w:id="1646"/>
    </w:p>
    <w:p>
      <w:pPr>
        <w:pStyle w:val="Style30"/>
        <w:keepNext/>
        <w:keepLines/>
        <w:widowControl w:val="0"/>
        <w:shd w:val="clear" w:color="auto" w:fill="auto"/>
        <w:tabs>
          <w:tab w:pos="378" w:val="left"/>
        </w:tabs>
        <w:bidi w:val="0"/>
        <w:spacing w:before="0" w:after="360" w:line="240" w:lineRule="auto"/>
        <w:ind w:left="0" w:right="0" w:firstLine="0"/>
        <w:jc w:val="both"/>
      </w:pPr>
      <w:bookmarkStart w:id="1647" w:name="bookmark1647"/>
      <w:bookmarkStart w:id="1648" w:name="bookmark1648"/>
      <w:bookmarkStart w:id="1649" w:name="bookmark1649"/>
      <w:bookmarkStart w:id="1650" w:name="bookmark1650"/>
      <w:r>
        <w:rPr>
          <w:rFonts w:ascii="Times New Roman" w:eastAsia="Times New Roman" w:hAnsi="Times New Roman" w:cs="Times New Roman"/>
          <w:color w:val="000000"/>
          <w:spacing w:val="0"/>
          <w:w w:val="100"/>
          <w:position w:val="0"/>
        </w:rPr>
        <w:t>5</w:t>
      </w:r>
      <w:bookmarkEnd w:id="1649"/>
      <w:r>
        <w:rPr>
          <w:color w:val="000000"/>
          <w:spacing w:val="0"/>
          <w:w w:val="100"/>
          <w:position w:val="0"/>
        </w:rPr>
        <w:t>、</w:t>
        <w:tab/>
        <w:t>其他原因的合并范围变动</w:t>
      </w:r>
      <w:bookmarkEnd w:id="1647"/>
      <w:bookmarkEnd w:id="1648"/>
      <w:bookmarkEnd w:id="1650"/>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日，公司投资设立控股子公司广东蓝盾盛泰技术有限公司，注册资本</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日，公司投资设立控股子公司广州博航汇教育科技有限公司，注册资本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日，公司投资设立控股子公司广东蓝盾盛世技术有限公司，注册资本</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日，公司投资设立控股子公司山东中科蓝盾信息安全技术有限公司，注册资本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日，公司投资设立控股子公司广东蓝盾盛泰电子商务科技有限公司，注册资本</w:t>
      </w:r>
      <w:r>
        <w:rPr>
          <w:rFonts w:ascii="Times New Roman" w:eastAsia="Times New Roman" w:hAnsi="Times New Roman" w:cs="Times New Roman"/>
          <w:color w:val="000000"/>
          <w:spacing w:val="0"/>
          <w:w w:val="100"/>
          <w:position w:val="0"/>
          <w:sz w:val="18"/>
          <w:szCs w:val="18"/>
        </w:rPr>
        <w:t>10,000.00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日，公司投资设立控股子公司广州满泰智能科技有限公司，注册资本</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日，公司投资设立控股子公司宜宾蓝盾云创网络科技有限公司，注册资本</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日，公司投资设立控股子公司宜宾蓝盾盛飞智能技术有限公司，注册资本</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日，公司投资设立控股子公司宜宾蓝盾威华科技有限公司，注册资本</w:t>
      </w:r>
      <w:r>
        <w:rPr>
          <w:rFonts w:ascii="Times New Roman" w:eastAsia="Times New Roman" w:hAnsi="Times New Roman" w:cs="Times New Roman"/>
          <w:color w:val="000000"/>
          <w:spacing w:val="0"/>
          <w:w w:val="100"/>
          <w:position w:val="0"/>
          <w:sz w:val="18"/>
          <w:szCs w:val="18"/>
        </w:rPr>
        <w:t>20,000.00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日，公司投资设立控股子公司宜宾蓝盾盈可视教育科技有限公司，注册资本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日，公司投资设立控股子公司宜宾宏正科技有限公司，注册资本</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,000.00</w:t>
      </w:r>
      <w:r>
        <w:rPr>
          <w:color w:val="000000"/>
          <w:spacing w:val="0"/>
          <w:w w:val="100"/>
          <w:position w:val="0"/>
        </w:rPr>
        <w:t>万元；</w:t>
      </w:r>
    </w:p>
    <w:p>
      <w:pPr>
        <w:pStyle w:val="Style18"/>
        <w:keepNext w:val="0"/>
        <w:keepLines w:val="0"/>
        <w:widowControl w:val="0"/>
        <w:shd w:val="clear" w:color="auto" w:fill="auto"/>
        <w:bidi w:val="0"/>
        <w:spacing w:before="0" w:after="10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日，公司投资设立控股子公司广州云创技术有限公司，注册资本</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p>
    <w:p>
      <w:pPr>
        <w:pStyle w:val="Style18"/>
        <w:keepNext w:val="0"/>
        <w:keepLines w:val="0"/>
        <w:widowControl w:val="0"/>
        <w:shd w:val="clear" w:color="auto" w:fill="auto"/>
        <w:bidi w:val="0"/>
        <w:spacing w:before="0" w:after="360" w:line="240" w:lineRule="auto"/>
        <w:ind w:left="0" w:right="0" w:firstLine="44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日，公司投资设立控股子公司山东蓝盾信息安全技术有限公司，注册资本</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w:t>
      </w:r>
    </w:p>
    <w:p>
      <w:pPr>
        <w:pStyle w:val="Style24"/>
        <w:keepNext/>
        <w:keepLines/>
        <w:widowControl w:val="0"/>
        <w:shd w:val="clear" w:color="auto" w:fill="auto"/>
        <w:tabs>
          <w:tab w:pos="517" w:val="left"/>
        </w:tabs>
        <w:bidi w:val="0"/>
        <w:spacing w:before="0" w:after="360" w:line="240" w:lineRule="auto"/>
        <w:ind w:left="0" w:right="0" w:firstLine="0"/>
        <w:jc w:val="both"/>
      </w:pPr>
      <w:bookmarkStart w:id="1651" w:name="bookmark1651"/>
      <w:bookmarkStart w:id="1652" w:name="bookmark1652"/>
      <w:bookmarkStart w:id="1653" w:name="bookmark1653"/>
      <w:bookmarkStart w:id="1654" w:name="bookmark1654"/>
      <w:r>
        <w:rPr>
          <w:color w:val="000000"/>
          <w:spacing w:val="0"/>
          <w:w w:val="100"/>
          <w:position w:val="0"/>
        </w:rPr>
        <w:t>九</w:t>
      </w:r>
      <w:bookmarkEnd w:id="1653"/>
      <w:r>
        <w:rPr>
          <w:color w:val="000000"/>
          <w:spacing w:val="0"/>
          <w:w w:val="100"/>
          <w:position w:val="0"/>
        </w:rPr>
        <w:t>、</w:t>
        <w:tab/>
        <w:t>在其他主体中的权益</w:t>
      </w:r>
      <w:bookmarkEnd w:id="1651"/>
      <w:bookmarkEnd w:id="1652"/>
      <w:bookmarkEnd w:id="1654"/>
    </w:p>
    <w:p>
      <w:pPr>
        <w:pStyle w:val="Style30"/>
        <w:keepNext/>
        <w:keepLines/>
        <w:widowControl w:val="0"/>
        <w:shd w:val="clear" w:color="auto" w:fill="auto"/>
        <w:bidi w:val="0"/>
        <w:spacing w:before="0" w:after="360" w:line="240" w:lineRule="auto"/>
        <w:ind w:left="0" w:right="0" w:firstLine="0"/>
        <w:jc w:val="both"/>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655"/>
      <w:bookmarkEnd w:id="1656"/>
      <w:bookmarkEnd w:id="1657"/>
    </w:p>
    <w:p>
      <w:pPr>
        <w:pStyle w:val="Style39"/>
        <w:keepNext/>
        <w:keepLines/>
        <w:widowControl w:val="0"/>
        <w:shd w:val="clear" w:color="auto" w:fill="auto"/>
        <w:bidi w:val="0"/>
        <w:spacing w:before="0" w:after="360" w:line="240" w:lineRule="auto"/>
        <w:ind w:left="0" w:right="0" w:firstLine="0"/>
        <w:jc w:val="both"/>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658"/>
      <w:bookmarkEnd w:id="1659"/>
      <w:bookmarkEnd w:id="1660"/>
    </w:p>
    <w:tbl>
      <w:tblPr>
        <w:tblOverlap w:val="never"/>
        <w:jc w:val="center"/>
        <w:tblLayout w:type="fixed"/>
      </w:tblPr>
      <w:tblGrid>
        <w:gridCol w:w="3394"/>
        <w:gridCol w:w="802"/>
        <w:gridCol w:w="792"/>
        <w:gridCol w:w="1978"/>
        <w:gridCol w:w="749"/>
        <w:gridCol w:w="710"/>
        <w:gridCol w:w="1162"/>
      </w:tblGrid>
      <w:tr>
        <w:trPr>
          <w:trHeight w:val="33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9" w:lineRule="exact"/>
              <w:ind w:left="0" w:right="0" w:firstLine="0"/>
              <w:jc w:val="center"/>
            </w:pPr>
            <w:r>
              <w:rPr>
                <w:color w:val="000000"/>
                <w:spacing w:val="0"/>
                <w:w w:val="100"/>
                <w:position w:val="0"/>
              </w:rPr>
              <w:t>主要 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取得方式</w:t>
            </w:r>
          </w:p>
        </w:tc>
      </w:tr>
      <w:tr>
        <w:trPr>
          <w:trHeight w:val="3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广东省蓝盾职业培训学院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教育培训服务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广东蓝盾移动互联网信息科技有限公司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left"/>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广州市奔特信息科技有限公司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广东蓝盾企业经营管理有限公司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租赁和商务服务业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广东省南方信息技术研究院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3394"/>
        <w:gridCol w:w="802"/>
        <w:gridCol w:w="792"/>
        <w:gridCol w:w="1978"/>
        <w:gridCol w:w="749"/>
        <w:gridCol w:w="710"/>
        <w:gridCol w:w="116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深圳中科蓝盾信息安全技术有限公司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交通运输、仓储和邮政业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成都蓝盾网信科技有限公司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西咸新区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西咸新区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香港蓝盾投资管理有限公司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汇通宝支付有限责任公司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深圳市蓝盾满泰科技发展有限公司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广州蓝盾数据安全技术创新中心有限公司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东莞市华炜雷电防护设备有限公司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批发和零售业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江西华炜电气技术有限公司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高安市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南京微润科技有限公司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居民服务、修理和其他服 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广州华炜测控技术有限公司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广州蓝盾工控技术有限公司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科学研究和技术服务业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广州市满泰信息科技有限公司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四川中科蓝盾信息安全技术有限公司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成都市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陕西蓝盾云信息安全技术有限公司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西咸市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exact"/>
              <w:ind w:left="0" w:right="0" w:firstLine="0"/>
              <w:jc w:val="both"/>
            </w:pPr>
            <w:r>
              <w:rPr>
                <w:color w:val="000000"/>
                <w:spacing w:val="0"/>
                <w:w w:val="100"/>
                <w:position w:val="0"/>
              </w:rPr>
              <w:t>信息传输、软件和信息技 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湖北蓝盾网信科技有限公司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武汉市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肇庆蓝盾创新信息安全技术有限公司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肇庆市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广东蓝盾智能信息安全技术有限公司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始兴县都亨加油站有限公司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始兴县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始兴县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零售业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55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广州市汇特慧科技有限公司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35" w:lineRule="exact"/>
              <w:ind w:left="0" w:right="0" w:firstLine="0"/>
              <w:jc w:val="both"/>
            </w:pPr>
            <w:r>
              <w:rPr>
                <w:color w:val="000000"/>
                <w:spacing w:val="0"/>
                <w:w w:val="100"/>
                <w:position w:val="0"/>
              </w:rPr>
              <w:t>非同一控制下 企业合并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蓝盾汇通电子商务有限公司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spacing w:lineRule="exact" w:line="1"/>
        <w:rPr>
          <w:sz w:val="2"/>
          <w:szCs w:val="2"/>
        </w:rPr>
      </w:pPr>
      <w:r>
        <w:br w:type="page"/>
      </w:r>
    </w:p>
    <w:tbl>
      <w:tblPr>
        <w:tblOverlap w:val="never"/>
        <w:jc w:val="center"/>
        <w:tblLayout w:type="fixed"/>
      </w:tblPr>
      <w:tblGrid>
        <w:gridCol w:w="3394"/>
        <w:gridCol w:w="802"/>
        <w:gridCol w:w="792"/>
        <w:gridCol w:w="1978"/>
        <w:gridCol w:w="749"/>
        <w:gridCol w:w="710"/>
        <w:gridCol w:w="1162"/>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广东蓝盾网信科技有限公司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广东蓝盾聚能新能源科技有限公司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广东蓝盾量子科技有限公司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科技推广和应用服务业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宜宾蓝盾量子科技有限公司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广州蓝盾华创信息安全技术有限公司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江门蓝盾创新信息安全技术有限公司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江门市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江门市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研究和试验发展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广州云创技术有限公司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山东中科蓝盾信息安全技术有限公司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青岛市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青岛市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广州博航汇教育科技有限公司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宜宾蓝盾盈可视教育科技有限公司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宜宾宏正科技有限公司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广东蓝盾盛泰电子商务科技有限公司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广东蓝盾盛泰技术有限公司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广州满泰智能科技有限公司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59.40%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广东蓝盾盛世技术有限公司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宜宾蓝盾云创网络科技有限公司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宜宾蓝盾盛飞智能技术有限公司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宜宾蓝盾威华科技有限公司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宜宾市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99.90%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山东蓝盾信息安全技术有限公司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济南市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软件和信息技术服务业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在子公司的持股比例不同于表决权比例的说明：无</w:t>
      </w:r>
    </w:p>
    <w:p>
      <w:pPr>
        <w:pStyle w:val="Style18"/>
        <w:keepNext w:val="0"/>
        <w:keepLines w:val="0"/>
        <w:widowControl w:val="0"/>
        <w:shd w:val="clear" w:color="auto" w:fill="auto"/>
        <w:bidi w:val="0"/>
        <w:spacing w:before="0" w:after="0" w:line="346" w:lineRule="exact"/>
        <w:ind w:left="0" w:right="0" w:firstLine="0"/>
        <w:jc w:val="left"/>
      </w:pPr>
      <w:r>
        <w:rPr>
          <w:color w:val="000000"/>
          <w:spacing w:val="0"/>
          <w:w w:val="100"/>
          <w:position w:val="0"/>
        </w:rPr>
        <w:t>持有半数或以下表决权但仍控制被投资单位、以及持有半数以上表决权但不控制被投资单位的依据：无 对于纳入合并范围的重要的结构化主体，控制的依据：无</w:t>
      </w:r>
    </w:p>
    <w:p>
      <w:pPr>
        <w:pStyle w:val="Style18"/>
        <w:keepNext w:val="0"/>
        <w:keepLines w:val="0"/>
        <w:widowControl w:val="0"/>
        <w:shd w:val="clear" w:color="auto" w:fill="auto"/>
        <w:bidi w:val="0"/>
        <w:spacing w:before="0" w:after="360" w:line="346" w:lineRule="exact"/>
        <w:ind w:left="0" w:right="0" w:firstLine="0"/>
        <w:jc w:val="left"/>
      </w:pPr>
      <w:r>
        <w:rPr>
          <w:color w:val="000000"/>
          <w:spacing w:val="0"/>
          <w:w w:val="100"/>
          <w:position w:val="0"/>
        </w:rPr>
        <w:t>确定公司是代理人还是委托人的依据：无</w:t>
      </w:r>
    </w:p>
    <w:p>
      <w:pPr>
        <w:pStyle w:val="Style39"/>
        <w:keepNext/>
        <w:keepLines/>
        <w:widowControl w:val="0"/>
        <w:shd w:val="clear" w:color="auto" w:fill="auto"/>
        <w:bidi w:val="0"/>
        <w:spacing w:before="0" w:after="420" w:line="240" w:lineRule="auto"/>
        <w:ind w:left="0" w:right="0" w:firstLine="0"/>
        <w:jc w:val="left"/>
      </w:pPr>
      <w:bookmarkStart w:id="1661" w:name="bookmark1661"/>
      <w:bookmarkStart w:id="1662" w:name="bookmark1662"/>
      <w:bookmarkStart w:id="1663" w:name="bookmark166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661"/>
      <w:bookmarkEnd w:id="1662"/>
      <w:bookmarkEnd w:id="1663"/>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3187"/>
        <w:gridCol w:w="1627"/>
        <w:gridCol w:w="1824"/>
        <w:gridCol w:w="1541"/>
        <w:gridCol w:w="1406"/>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本期归属于少</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数股东的损益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本期向少数股东</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宣告分派的股利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期末少数股</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东权益余额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-4,148,938.07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3,179,465.53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-4,630,799.18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-26,238,092.28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深圳市蓝盾满泰科技发展有限公司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-45,104,356.22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106,858,066.86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子公司少数股东的持股比例不同于表决权比例的说明：无</w:t>
      </w:r>
      <w:r>
        <w:br w:type="page"/>
      </w:r>
    </w:p>
    <w:p>
      <w:pPr>
        <w:pStyle w:val="Style39"/>
        <w:keepNext/>
        <w:keepLines/>
        <w:widowControl w:val="0"/>
        <w:numPr>
          <w:ilvl w:val="0"/>
          <w:numId w:val="67"/>
        </w:numPr>
        <w:shd w:val="clear" w:color="auto" w:fill="auto"/>
        <w:bidi w:val="0"/>
        <w:spacing w:before="0" w:after="400" w:line="240" w:lineRule="auto"/>
        <w:ind w:left="0" w:right="0" w:firstLine="0"/>
        <w:jc w:val="left"/>
      </w:pPr>
      <w:bookmarkStart w:id="1664" w:name="bookmark1664"/>
      <w:bookmarkStart w:id="1665" w:name="bookmark1665"/>
      <w:bookmarkStart w:id="1666" w:name="bookmark1666"/>
      <w:bookmarkStart w:id="1667" w:name="bookmark1667"/>
      <w:bookmarkEnd w:id="1666"/>
      <w:r>
        <w:rPr>
          <w:color w:val="000000"/>
          <w:spacing w:val="0"/>
          <w:w w:val="100"/>
          <w:position w:val="0"/>
        </w:rPr>
        <w:t>重要非全资子公司的主要财务信息</w:t>
      </w:r>
      <w:bookmarkEnd w:id="1664"/>
      <w:bookmarkEnd w:id="1665"/>
      <w:bookmarkEnd w:id="1667"/>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6"/>
        <w:gridCol w:w="1325"/>
        <w:gridCol w:w="1162"/>
        <w:gridCol w:w="1090"/>
        <w:gridCol w:w="1066"/>
        <w:gridCol w:w="979"/>
        <w:gridCol w:w="108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负债合计</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18,278,055.27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8,897,365.12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27,175,420.39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16,917,895.67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500,000.90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17,417,896.57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9,025,874.60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5,418,766.82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14,444,641.42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67,991,768.52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67,991,768.52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深圳市蓝盾满泰科技发展有限公司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407,781,597.55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145,068,728.19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552,850,325.74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287,555,168.12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1,975,000.00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289,530,168.12</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资产合计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流动负债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负债合计</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16,749,881.50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14,589,905.12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31,339,786.62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10,566,987.28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642,930.35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11,209,917.63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rPr>
                <w:sz w:val="15"/>
                <w:szCs w:val="15"/>
              </w:rPr>
            </w:pPr>
            <w:r>
              <w:rPr>
                <w:rFonts w:ascii="Times New Roman" w:eastAsia="Times New Roman" w:hAnsi="Times New Roman" w:cs="Times New Roman"/>
                <w:color w:val="000000"/>
                <w:spacing w:val="0"/>
                <w:w w:val="100"/>
                <w:position w:val="0"/>
                <w:sz w:val="15"/>
                <w:szCs w:val="15"/>
              </w:rPr>
              <w:t>13,955,248.08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rPr>
                <w:sz w:val="15"/>
                <w:szCs w:val="15"/>
              </w:rPr>
            </w:pPr>
            <w:r>
              <w:rPr>
                <w:rFonts w:ascii="Times New Roman" w:eastAsia="Times New Roman" w:hAnsi="Times New Roman" w:cs="Times New Roman"/>
                <w:color w:val="000000"/>
                <w:spacing w:val="0"/>
                <w:w w:val="100"/>
                <w:position w:val="0"/>
                <w:sz w:val="15"/>
                <w:szCs w:val="15"/>
              </w:rPr>
              <w:t>9,629,637.79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23,584,885.87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67,681,402.40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67,681,402.40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深圳市蓝盾满泰科技发展有限公司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5"/>
                <w:szCs w:val="15"/>
              </w:rPr>
            </w:pPr>
            <w:r>
              <w:rPr>
                <w:rFonts w:ascii="Times New Roman" w:eastAsia="Times New Roman" w:hAnsi="Times New Roman" w:cs="Times New Roman"/>
                <w:color w:val="000000"/>
                <w:spacing w:val="0"/>
                <w:w w:val="100"/>
                <w:position w:val="0"/>
                <w:sz w:val="15"/>
                <w:szCs w:val="15"/>
              </w:rPr>
              <w:t>516,828,513.22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141,877,180.22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658,705,693.44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281,082,347.55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5,649,930.83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286,732,278.38</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50"/>
        <w:gridCol w:w="946"/>
        <w:gridCol w:w="1114"/>
        <w:gridCol w:w="1123"/>
        <w:gridCol w:w="994"/>
        <w:gridCol w:w="998"/>
        <w:gridCol w:w="989"/>
        <w:gridCol w:w="998"/>
        <w:gridCol w:w="994"/>
      </w:tblGrid>
      <w:tr>
        <w:trPr>
          <w:trHeight w:val="331"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55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35" w:lineRule="exact"/>
              <w:ind w:left="0" w:right="0" w:firstLine="0"/>
              <w:jc w:val="center"/>
            </w:pPr>
            <w:r>
              <w:rPr>
                <w:color w:val="000000"/>
                <w:spacing w:val="0"/>
                <w:w w:val="100"/>
                <w:position w:val="0"/>
              </w:rPr>
              <w:t>经营活动现 金流量</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广东蓝盾乐庚信息 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1,829,238.49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color w:val="000000"/>
                <w:spacing w:val="0"/>
                <w:w w:val="100"/>
                <w:position w:val="0"/>
                <w:sz w:val="15"/>
                <w:szCs w:val="15"/>
              </w:rPr>
              <w:t>-10,372,345.17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-10,372,345.17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98,965.98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1,032,621.08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-8,984,165.93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-8,984,165.93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-347,277.44</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北京京穗蓝盾信息 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3,630,025.90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rPr>
                <w:sz w:val="15"/>
                <w:szCs w:val="15"/>
              </w:rPr>
            </w:pPr>
            <w:r>
              <w:rPr>
                <w:rFonts w:ascii="Times New Roman" w:eastAsia="Times New Roman" w:hAnsi="Times New Roman" w:cs="Times New Roman"/>
                <w:color w:val="000000"/>
                <w:spacing w:val="0"/>
                <w:w w:val="100"/>
                <w:position w:val="0"/>
                <w:sz w:val="15"/>
                <w:szCs w:val="15"/>
              </w:rPr>
              <w:t>-9,450,610.57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-9,450,610.57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-553,562.19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rPr>
                <w:sz w:val="15"/>
                <w:szCs w:val="15"/>
              </w:rPr>
            </w:pPr>
            <w:r>
              <w:rPr>
                <w:rFonts w:ascii="Times New Roman" w:eastAsia="Times New Roman" w:hAnsi="Times New Roman" w:cs="Times New Roman"/>
                <w:color w:val="000000"/>
                <w:spacing w:val="0"/>
                <w:w w:val="100"/>
                <w:position w:val="0"/>
                <w:sz w:val="15"/>
                <w:szCs w:val="15"/>
              </w:rPr>
              <w:t>3,310,012.03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-9,734,053.69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-9,734,053.69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503,249.57</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深圳市蓝盾满泰科 技发展有限公司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13,337,280.38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-108,653,257.44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-108,653,257.44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4,730,975.39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157,526,298.76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-16,778,209.74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-16,778,209.74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2,491,945.05</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668" w:name="bookmark1668"/>
      <w:bookmarkStart w:id="1669" w:name="bookmark1669"/>
      <w:bookmarkStart w:id="1670" w:name="bookmark167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、在子公司的所有者权益份额发生变化且仍控制子公司的交易：无</w:t>
      </w:r>
      <w:bookmarkEnd w:id="1668"/>
      <w:bookmarkEnd w:id="1669"/>
      <w:bookmarkEnd w:id="1670"/>
    </w:p>
    <w:p>
      <w:pPr>
        <w:pStyle w:val="Style30"/>
        <w:keepNext/>
        <w:keepLines/>
        <w:widowControl w:val="0"/>
        <w:shd w:val="clear" w:color="auto" w:fill="auto"/>
        <w:tabs>
          <w:tab w:pos="378" w:val="left"/>
        </w:tabs>
        <w:bidi w:val="0"/>
        <w:spacing w:before="0" w:after="340" w:line="240" w:lineRule="auto"/>
        <w:ind w:left="0" w:right="0" w:firstLine="0"/>
        <w:jc w:val="left"/>
      </w:pPr>
      <w:bookmarkStart w:id="1671" w:name="bookmark1671"/>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3</w:t>
      </w:r>
      <w:bookmarkEnd w:id="1673"/>
      <w:r>
        <w:rPr>
          <w:color w:val="000000"/>
          <w:spacing w:val="0"/>
          <w:w w:val="100"/>
          <w:position w:val="0"/>
        </w:rPr>
        <w:t>、</w:t>
        <w:tab/>
        <w:t>在合营安排或联营企业中的权益：无</w:t>
      </w:r>
      <w:bookmarkEnd w:id="1671"/>
      <w:bookmarkEnd w:id="1672"/>
      <w:bookmarkEnd w:id="1674"/>
    </w:p>
    <w:p>
      <w:pPr>
        <w:pStyle w:val="Style30"/>
        <w:keepNext/>
        <w:keepLines/>
        <w:widowControl w:val="0"/>
        <w:shd w:val="clear" w:color="auto" w:fill="auto"/>
        <w:tabs>
          <w:tab w:pos="378" w:val="left"/>
        </w:tabs>
        <w:bidi w:val="0"/>
        <w:spacing w:before="0" w:after="340" w:line="240" w:lineRule="auto"/>
        <w:ind w:left="0" w:right="0" w:firstLine="0"/>
        <w:jc w:val="both"/>
      </w:pPr>
      <w:bookmarkStart w:id="1675" w:name="bookmark1675"/>
      <w:bookmarkStart w:id="1676" w:name="bookmark1676"/>
      <w:bookmarkStart w:id="1677" w:name="bookmark1677"/>
      <w:bookmarkStart w:id="1678" w:name="bookmark1678"/>
      <w:r>
        <w:rPr>
          <w:rFonts w:ascii="Times New Roman" w:eastAsia="Times New Roman" w:hAnsi="Times New Roman" w:cs="Times New Roman"/>
          <w:color w:val="000000"/>
          <w:spacing w:val="0"/>
          <w:w w:val="100"/>
          <w:position w:val="0"/>
        </w:rPr>
        <w:t>4</w:t>
      </w:r>
      <w:bookmarkEnd w:id="1677"/>
      <w:r>
        <w:rPr>
          <w:color w:val="000000"/>
          <w:spacing w:val="0"/>
          <w:w w:val="100"/>
          <w:position w:val="0"/>
        </w:rPr>
        <w:t>、</w:t>
        <w:tab/>
        <w:t>重要的共同经营：无</w:t>
      </w:r>
      <w:bookmarkEnd w:id="1675"/>
      <w:bookmarkEnd w:id="1676"/>
      <w:bookmarkEnd w:id="1678"/>
    </w:p>
    <w:p>
      <w:pPr>
        <w:pStyle w:val="Style30"/>
        <w:keepNext/>
        <w:keepLines/>
        <w:widowControl w:val="0"/>
        <w:shd w:val="clear" w:color="auto" w:fill="auto"/>
        <w:tabs>
          <w:tab w:pos="378" w:val="left"/>
        </w:tabs>
        <w:bidi w:val="0"/>
        <w:spacing w:before="0" w:after="980" w:line="240" w:lineRule="auto"/>
        <w:ind w:left="0" w:right="0" w:firstLine="0"/>
        <w:jc w:val="both"/>
      </w:pPr>
      <w:bookmarkStart w:id="1679" w:name="bookmark1679"/>
      <w:bookmarkStart w:id="1680" w:name="bookmark1680"/>
      <w:bookmarkStart w:id="1681" w:name="bookmark1681"/>
      <w:bookmarkStart w:id="1682" w:name="bookmark1682"/>
      <w:r>
        <w:rPr>
          <w:rFonts w:ascii="Times New Roman" w:eastAsia="Times New Roman" w:hAnsi="Times New Roman" w:cs="Times New Roman"/>
          <w:color w:val="000000"/>
          <w:spacing w:val="0"/>
          <w:w w:val="100"/>
          <w:position w:val="0"/>
        </w:rPr>
        <w:t>5</w:t>
      </w:r>
      <w:bookmarkEnd w:id="1681"/>
      <w:r>
        <w:rPr>
          <w:color w:val="000000"/>
          <w:spacing w:val="0"/>
          <w:w w:val="100"/>
          <w:position w:val="0"/>
        </w:rPr>
        <w:t>、</w:t>
        <w:tab/>
        <w:t>在未纳入合并财务报表范围的结构化主体中的权益：无</w:t>
      </w:r>
      <w:bookmarkEnd w:id="1679"/>
      <w:bookmarkEnd w:id="1680"/>
      <w:bookmarkEnd w:id="1682"/>
    </w:p>
    <w:p>
      <w:pPr>
        <w:pStyle w:val="Style24"/>
        <w:keepNext/>
        <w:keepLines/>
        <w:widowControl w:val="0"/>
        <w:shd w:val="clear" w:color="auto" w:fill="auto"/>
        <w:bidi w:val="0"/>
        <w:spacing w:before="0" w:after="260" w:line="240" w:lineRule="auto"/>
        <w:ind w:left="0" w:right="0" w:firstLine="0"/>
        <w:jc w:val="both"/>
      </w:pPr>
      <w:bookmarkStart w:id="1683" w:name="bookmark1683"/>
      <w:bookmarkStart w:id="1684" w:name="bookmark1684"/>
      <w:bookmarkStart w:id="1685" w:name="bookmark1685"/>
      <w:r>
        <w:rPr>
          <w:color w:val="000000"/>
          <w:spacing w:val="0"/>
          <w:w w:val="100"/>
          <w:position w:val="0"/>
        </w:rPr>
        <w:t>十、与金融工具相关的风险</w:t>
      </w:r>
      <w:bookmarkEnd w:id="1683"/>
      <w:bookmarkEnd w:id="1684"/>
      <w:bookmarkEnd w:id="1685"/>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公司的主要金融工具包括货币资金、股权投资、债权投资、借款、应收款项、应付款项及可转换债券等。在日常活动 中面临各种金融工具的风险，主要包括信用风险、流动性风险、市场风险。与这些金融工具相关的风险，以及公司为降低这 些风险所采取的风险管理政策如下所述：</w:t>
      </w:r>
    </w:p>
    <w:p>
      <w:pPr>
        <w:pStyle w:val="Style18"/>
        <w:keepNext w:val="0"/>
        <w:keepLines w:val="0"/>
        <w:widowControl w:val="0"/>
        <w:shd w:val="clear" w:color="auto" w:fill="auto"/>
        <w:bidi w:val="0"/>
        <w:spacing w:before="0" w:after="100" w:line="312" w:lineRule="exact"/>
        <w:ind w:left="0" w:right="0" w:firstLine="440"/>
        <w:jc w:val="both"/>
      </w:pPr>
      <w:r>
        <w:rPr>
          <w:color w:val="000000"/>
          <w:spacing w:val="0"/>
          <w:w w:val="100"/>
          <w:position w:val="0"/>
        </w:rPr>
        <w:t xml:space="preserve">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w:t>
      </w:r>
      <w:r>
        <w:rPr>
          <w:color w:val="000000"/>
          <w:spacing w:val="0"/>
          <w:w w:val="100"/>
          <w:position w:val="0"/>
        </w:rPr>
        <w:t>市场风险、信用风险和流动性风险管理等诸多方面。本公司定期评估市场环境及本公司经营活动的变化以决定是否对风险管 理政策及系统进行更新。</w:t>
      </w:r>
    </w:p>
    <w:p>
      <w:pPr>
        <w:pStyle w:val="Style18"/>
        <w:keepNext w:val="0"/>
        <w:keepLines w:val="0"/>
        <w:widowControl w:val="0"/>
        <w:shd w:val="clear" w:color="auto" w:fill="auto"/>
        <w:bidi w:val="0"/>
        <w:spacing w:before="0" w:after="0" w:line="360" w:lineRule="auto"/>
        <w:ind w:left="0" w:right="0" w:firstLine="4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、信用风险</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信用风险是指交易对手未能履行合同义务而导致公司产生财务损失的风险，管理层已制定适当的信用政策，并且不断 监察信用风险的敞口。</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公司已采取政策只与信用良好的交易对手进行交易。另外，公司基于对客户的财务状况、从第三方获取担保的可能性、 信用记录及其它因素诸如目前市场状况等评估客户的信用资质并设置相应信用期。公司对应收票据、应收账款余额及收回情 况进行持续监控，对于信用记录不良的客户，公司会采用书面催款、缩短信用期或取消信用期等方式，以确保公司不致面临 重大信用损失。此外，公司于每个资产负债表日审核金融资产的回收情况，以确保相关金融资产计提了充分的预期信用损失 准备。</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公司其他金融资产包括货币资金、其他应收款、债权投资等，这些金融资产的信用风险源自于交易对手违约，最大信 用风险敞口为资产负债表中每项金融资产的账面金额。公司没有提供任何其他可能令公司承受信用风险的担保。</w:t>
      </w:r>
    </w:p>
    <w:p>
      <w:pPr>
        <w:pStyle w:val="Style1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公司持有的货币资金主要存放于国有控股银行和其他大中型商业银行等金融机构，管理层认为这些商业银行具备较高 信誉和资产状况，不存在重大的信用风险，不会产生因对方单位违约而导致的任何重大损失。公司的政策是根据各知名金融 机构的市场信誉、经营规模及财务背景来控制存放当中的存款金额，以限制对任何单个金融机构的信用风险金额。</w:t>
      </w:r>
    </w:p>
    <w:p>
      <w:pPr>
        <w:pStyle w:val="Style18"/>
        <w:keepNext w:val="0"/>
        <w:keepLines w:val="0"/>
        <w:widowControl w:val="0"/>
        <w:shd w:val="clear" w:color="auto" w:fill="auto"/>
        <w:bidi w:val="0"/>
        <w:spacing w:before="0" w:after="100" w:line="313" w:lineRule="exact"/>
        <w:ind w:left="0" w:right="0" w:firstLine="440"/>
        <w:jc w:val="left"/>
      </w:pPr>
      <w:r>
        <w:rPr>
          <w:color w:val="000000"/>
          <w:spacing w:val="0"/>
          <w:w w:val="100"/>
          <w:position w:val="0"/>
        </w:rPr>
        <w:t>作为公司信用风险资产管理的一部分，公司利用账龄来评估应收账款和其他应收款的减值损失。公司的应收账款和其 他应收款涉及大量客户，账龄信息可以反映这些客户对于应收账款和其他应收款的偿付能力和坏账风险。公司根据历史数据 计算不同账龄期间的历史实际坏账率，并考虑了当前及未来经济状况的预测，如国家</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增速、基建投资总额、国家货币政 策等前瞻性信息进行调整得出预期损失率。对于长期应收款，公司综合考虑结算期、合同约定付款期、债务人的财务状况和 债务人所处行业的经济形势，并考虑上述前瞻性信息进行调整后对于预期信用损失进行合理评估。</w:t>
      </w:r>
    </w:p>
    <w:p>
      <w:pPr>
        <w:pStyle w:val="Style26"/>
        <w:keepNext w:val="0"/>
        <w:keepLines w:val="0"/>
        <w:widowControl w:val="0"/>
        <w:shd w:val="clear" w:color="auto" w:fill="auto"/>
        <w:bidi w:val="0"/>
        <w:spacing w:before="0" w:after="0" w:line="240" w:lineRule="auto"/>
        <w:ind w:left="408"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日，相关资产的账面余额与预期信用减值损失情况如下:</w:t>
      </w:r>
    </w:p>
    <w:tbl>
      <w:tblPr>
        <w:tblOverlap w:val="never"/>
        <w:jc w:val="center"/>
        <w:tblLayout w:type="fixed"/>
      </w:tblPr>
      <w:tblGrid>
        <w:gridCol w:w="3269"/>
        <w:gridCol w:w="3264"/>
        <w:gridCol w:w="3125"/>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4,296,012,883.11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1,864,508,508.34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198,149,658.15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34,489,865.88</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4,494,162,541.26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1,898,998,374.22</w:t>
            </w:r>
          </w:p>
        </w:tc>
      </w:tr>
    </w:tbl>
    <w:p>
      <w:pPr>
        <w:widowControl w:val="0"/>
        <w:spacing w:after="59" w:line="1" w:lineRule="exact"/>
      </w:pPr>
    </w:p>
    <w:p>
      <w:pPr>
        <w:pStyle w:val="Style1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、流动性风险</w:t>
      </w:r>
    </w:p>
    <w:p>
      <w:pPr>
        <w:pStyle w:val="Style18"/>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流动性风险是指公司在履行以交付现金或其他金融资产的方式结算的义务时发生资金短缺的风险。公司下属成员企业 各自负责其现金流量预测。</w:t>
      </w:r>
    </w:p>
    <w:p>
      <w:pPr>
        <w:pStyle w:val="Style18"/>
        <w:keepNext w:val="0"/>
        <w:keepLines w:val="0"/>
        <w:widowControl w:val="0"/>
        <w:shd w:val="clear" w:color="auto" w:fill="auto"/>
        <w:bidi w:val="0"/>
        <w:spacing w:before="0" w:after="380" w:line="314" w:lineRule="exact"/>
        <w:ind w:left="0" w:right="0" w:firstLine="300"/>
        <w:jc w:val="both"/>
      </w:pPr>
      <w:r>
        <w:rPr>
          <w:color w:val="000000"/>
          <w:spacing w:val="0"/>
          <w:w w:val="100"/>
          <w:position w:val="0"/>
        </w:rPr>
        <w:t>董事会负责规划并建立本公司的风险管理架构，制定本公司的风险管理政策和相关指引并监督风险管理措施的执行情 况。本公司已制定风险管理政策以识别和分析本公司所面临的风险，这些风险管理政策对特定风险进行了明确规定，涵盖了 市场风险、信用风险和流动性风险管理等诸多方面。本公司定期评估市场环境及本公司经营活动的变化以决定是否对风险管 理政策及系统进行更新。</w:t>
      </w:r>
    </w:p>
    <w:p>
      <w:pPr>
        <w:pStyle w:val="Style24"/>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r>
        <w:rPr>
          <w:color w:val="000000"/>
          <w:spacing w:val="0"/>
          <w:w w:val="100"/>
          <w:position w:val="0"/>
        </w:rPr>
        <w:t>十一、公允价值的披露</w:t>
      </w:r>
      <w:bookmarkEnd w:id="1686"/>
      <w:bookmarkEnd w:id="1687"/>
      <w:bookmarkEnd w:id="1688"/>
    </w:p>
    <w:p>
      <w:pPr>
        <w:pStyle w:val="Style30"/>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689"/>
      <w:bookmarkEnd w:id="1690"/>
      <w:bookmarkEnd w:id="1691"/>
    </w:p>
    <w:p>
      <w:pPr>
        <w:pStyle w:val="Style1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712"/>
        <w:gridCol w:w="1757"/>
        <w:gridCol w:w="1747"/>
        <w:gridCol w:w="1747"/>
        <w:gridCol w:w="162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59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第一层次公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第二层次公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第三层次公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tbl>
      <w:tblPr>
        <w:tblOverlap w:val="never"/>
        <w:jc w:val="center"/>
        <w:tblLayout w:type="fixed"/>
      </w:tblPr>
      <w:tblGrid>
        <w:gridCol w:w="2712"/>
        <w:gridCol w:w="1757"/>
        <w:gridCol w:w="1747"/>
        <w:gridCol w:w="1747"/>
        <w:gridCol w:w="16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21,000,000.00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16,465,370.00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16,465,370.00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37,465,370.00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37,465,370.00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0"/>
        <w:keepNext/>
        <w:keepLines/>
        <w:widowControl w:val="0"/>
        <w:shd w:val="clear" w:color="auto" w:fill="auto"/>
        <w:tabs>
          <w:tab w:pos="378" w:val="left"/>
        </w:tabs>
        <w:bidi w:val="0"/>
        <w:spacing w:before="0" w:after="260" w:line="240" w:lineRule="auto"/>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2</w:t>
      </w:r>
      <w:bookmarkEnd w:id="1694"/>
      <w:r>
        <w:rPr>
          <w:color w:val="000000"/>
          <w:spacing w:val="0"/>
          <w:w w:val="100"/>
          <w:position w:val="0"/>
        </w:rPr>
        <w:t>、</w:t>
        <w:tab/>
        <w:t>持续和非持续第三层次公允价值计量项目，采用的估值技术和重要参数的定性及定量信息</w:t>
      </w:r>
      <w:bookmarkEnd w:id="1692"/>
      <w:bookmarkEnd w:id="1693"/>
      <w:bookmarkEnd w:id="1695"/>
    </w:p>
    <w:p>
      <w:pPr>
        <w:pStyle w:val="Style18"/>
        <w:keepNext w:val="0"/>
        <w:keepLines w:val="0"/>
        <w:widowControl w:val="0"/>
        <w:shd w:val="clear" w:color="auto" w:fill="auto"/>
        <w:bidi w:val="0"/>
        <w:spacing w:before="0" w:after="360" w:line="314" w:lineRule="exact"/>
        <w:ind w:left="0" w:right="0" w:firstLine="440"/>
        <w:jc w:val="left"/>
      </w:pPr>
      <w:r>
        <w:rPr>
          <w:color w:val="000000"/>
          <w:spacing w:val="0"/>
          <w:w w:val="100"/>
          <w:position w:val="0"/>
        </w:rPr>
        <w:t>本公司以公允价值计量且其变动计入其他综合收益的其他权益工具投资及其他非流动金融资产主要为对外股权投资， 该部分股权投资均为非公众公司，采用的估值技术和重要参数为一般如有涉及近期股权转让则按股权转让价格对应的持股比 例计算每股市场价值即公允价值，否则公允价值的可能估计金额分布范围很广，投资成本可以代表对公允价值的恰当估计。</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696" w:name="bookmark1696"/>
      <w:bookmarkStart w:id="1697" w:name="bookmark1697"/>
      <w:bookmarkStart w:id="1698" w:name="bookmark1698"/>
      <w:bookmarkStart w:id="1699" w:name="bookmark1699"/>
      <w:r>
        <w:rPr>
          <w:rFonts w:ascii="Times New Roman" w:eastAsia="Times New Roman" w:hAnsi="Times New Roman" w:cs="Times New Roman"/>
          <w:color w:val="000000"/>
          <w:spacing w:val="0"/>
          <w:w w:val="100"/>
          <w:position w:val="0"/>
        </w:rPr>
        <w:t>3</w:t>
      </w:r>
      <w:bookmarkEnd w:id="1698"/>
      <w:r>
        <w:rPr>
          <w:color w:val="000000"/>
          <w:spacing w:val="0"/>
          <w:w w:val="100"/>
          <w:position w:val="0"/>
        </w:rPr>
        <w:t>、</w:t>
        <w:tab/>
        <w:t>不以公允价值计量的金融资产和金融负债的公允价值情况</w:t>
      </w:r>
      <w:bookmarkEnd w:id="1696"/>
      <w:bookmarkEnd w:id="1697"/>
      <w:bookmarkEnd w:id="1699"/>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不以公允价值计量的金融资产和负债主要包括：应收款项、短期借款、应付款项、一年内到期的非流动负债和长期借 款。</w:t>
      </w:r>
    </w:p>
    <w:p>
      <w:pPr>
        <w:pStyle w:val="Style18"/>
        <w:keepNext w:val="0"/>
        <w:keepLines w:val="0"/>
        <w:widowControl w:val="0"/>
        <w:shd w:val="clear" w:color="auto" w:fill="auto"/>
        <w:bidi w:val="0"/>
        <w:spacing w:before="0" w:after="360" w:line="312" w:lineRule="exact"/>
        <w:ind w:left="0" w:right="0" w:firstLine="440"/>
        <w:jc w:val="left"/>
      </w:pPr>
      <w:r>
        <w:rPr>
          <w:color w:val="000000"/>
          <w:spacing w:val="0"/>
          <w:w w:val="100"/>
          <w:position w:val="0"/>
        </w:rPr>
        <w:t>上述不以公允价值计量的金融资产和负债的账面价值与公允价值相差很小。</w:t>
      </w:r>
    </w:p>
    <w:p>
      <w:pPr>
        <w:pStyle w:val="Style24"/>
        <w:keepNext/>
        <w:keepLines/>
        <w:widowControl w:val="0"/>
        <w:shd w:val="clear" w:color="auto" w:fill="auto"/>
        <w:bidi w:val="0"/>
        <w:spacing w:before="0" w:after="360" w:line="240" w:lineRule="auto"/>
        <w:ind w:left="0" w:right="0" w:firstLine="0"/>
        <w:jc w:val="left"/>
      </w:pPr>
      <w:bookmarkStart w:id="1700" w:name="bookmark1700"/>
      <w:bookmarkStart w:id="1701" w:name="bookmark1701"/>
      <w:bookmarkStart w:id="1702" w:name="bookmark1702"/>
      <w:r>
        <w:rPr>
          <w:color w:val="000000"/>
          <w:spacing w:val="0"/>
          <w:w w:val="100"/>
          <w:position w:val="0"/>
        </w:rPr>
        <w:t>十二、关联方及关联交易</w:t>
      </w:r>
      <w:bookmarkEnd w:id="1700"/>
      <w:bookmarkEnd w:id="1701"/>
      <w:bookmarkEnd w:id="1702"/>
    </w:p>
    <w:p>
      <w:pPr>
        <w:pStyle w:val="Style30"/>
        <w:keepNext/>
        <w:keepLines/>
        <w:widowControl w:val="0"/>
        <w:shd w:val="clear" w:color="auto" w:fill="auto"/>
        <w:tabs>
          <w:tab w:pos="368" w:val="left"/>
        </w:tabs>
        <w:bidi w:val="0"/>
        <w:spacing w:before="0" w:after="260" w:line="240" w:lineRule="auto"/>
        <w:ind w:left="0" w:right="0" w:firstLine="0"/>
        <w:jc w:val="left"/>
      </w:pPr>
      <w:bookmarkStart w:id="1703" w:name="bookmark1703"/>
      <w:bookmarkStart w:id="1704" w:name="bookmark1704"/>
      <w:bookmarkStart w:id="1705" w:name="bookmark1705"/>
      <w:bookmarkStart w:id="1706" w:name="bookmark1706"/>
      <w:r>
        <w:rPr>
          <w:rFonts w:ascii="Times New Roman" w:eastAsia="Times New Roman" w:hAnsi="Times New Roman" w:cs="Times New Roman"/>
          <w:color w:val="000000"/>
          <w:spacing w:val="0"/>
          <w:w w:val="100"/>
          <w:position w:val="0"/>
        </w:rPr>
        <w:t>1</w:t>
      </w:r>
      <w:bookmarkEnd w:id="1705"/>
      <w:r>
        <w:rPr>
          <w:color w:val="000000"/>
          <w:spacing w:val="0"/>
          <w:w w:val="100"/>
          <w:position w:val="0"/>
        </w:rPr>
        <w:t>、</w:t>
        <w:tab/>
        <w:t>本企业的母公司情况</w:t>
      </w:r>
      <w:bookmarkEnd w:id="1703"/>
      <w:bookmarkEnd w:id="1704"/>
      <w:bookmarkEnd w:id="1706"/>
    </w:p>
    <w:p>
      <w:pPr>
        <w:pStyle w:val="Style18"/>
        <w:keepNext w:val="0"/>
        <w:keepLines w:val="0"/>
        <w:widowControl w:val="0"/>
        <w:shd w:val="clear" w:color="auto" w:fill="auto"/>
        <w:bidi w:val="0"/>
        <w:spacing w:before="0" w:after="0" w:line="314" w:lineRule="exact"/>
        <w:ind w:left="0" w:right="0" w:firstLine="440"/>
        <w:jc w:val="left"/>
      </w:pPr>
      <w:r>
        <w:rPr>
          <w:color w:val="000000"/>
          <w:spacing w:val="0"/>
          <w:w w:val="100"/>
          <w:position w:val="0"/>
        </w:rPr>
        <w:t>本企业最终控制方是柯宗庆、柯宗贵。</w:t>
      </w:r>
    </w:p>
    <w:p>
      <w:pPr>
        <w:pStyle w:val="Style18"/>
        <w:keepNext w:val="0"/>
        <w:keepLines w:val="0"/>
        <w:widowControl w:val="0"/>
        <w:shd w:val="clear" w:color="auto" w:fill="auto"/>
        <w:bidi w:val="0"/>
        <w:spacing w:before="0" w:after="360" w:line="331" w:lineRule="exact"/>
        <w:ind w:left="0" w:right="0" w:firstLine="44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日，中经汇通有限责任公司持有公司</w:t>
      </w:r>
      <w:r>
        <w:rPr>
          <w:color w:val="000000"/>
          <w:spacing w:val="0"/>
          <w:w w:val="100"/>
          <w:position w:val="0"/>
          <w:sz w:val="18"/>
          <w:szCs w:val="18"/>
        </w:rPr>
        <w:t>7.2%</w:t>
      </w:r>
      <w:r>
        <w:rPr>
          <w:color w:val="000000"/>
          <w:spacing w:val="0"/>
          <w:w w:val="100"/>
          <w:position w:val="0"/>
        </w:rPr>
        <w:t>股权，根据</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11</w:t>
      </w:r>
      <w:r>
        <w:rPr>
          <w:color w:val="000000"/>
          <w:spacing w:val="0"/>
          <w:w w:val="100"/>
          <w:position w:val="0"/>
        </w:rPr>
        <w:t>日与公司实际控制人签署的《一致 行动协议》，中经汇通有限责任公司与公司实际控制人构成一致行动人。</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707" w:name="bookmark1707"/>
      <w:bookmarkStart w:id="1708" w:name="bookmark1708"/>
      <w:bookmarkStart w:id="1709" w:name="bookmark1709"/>
      <w:bookmarkStart w:id="1710" w:name="bookmark1710"/>
      <w:r>
        <w:rPr>
          <w:rFonts w:ascii="Times New Roman" w:eastAsia="Times New Roman" w:hAnsi="Times New Roman" w:cs="Times New Roman"/>
          <w:color w:val="000000"/>
          <w:spacing w:val="0"/>
          <w:w w:val="100"/>
          <w:position w:val="0"/>
        </w:rPr>
        <w:t>2</w:t>
      </w:r>
      <w:bookmarkEnd w:id="1709"/>
      <w:r>
        <w:rPr>
          <w:color w:val="000000"/>
          <w:spacing w:val="0"/>
          <w:w w:val="100"/>
          <w:position w:val="0"/>
        </w:rPr>
        <w:t>、</w:t>
        <w:tab/>
        <w:t>本企业的子公司情况</w:t>
      </w:r>
      <w:bookmarkEnd w:id="1707"/>
      <w:bookmarkEnd w:id="1708"/>
      <w:bookmarkEnd w:id="1710"/>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0"/>
        <w:keepNext/>
        <w:keepLines/>
        <w:widowControl w:val="0"/>
        <w:shd w:val="clear" w:color="auto" w:fill="auto"/>
        <w:tabs>
          <w:tab w:pos="378" w:val="left"/>
        </w:tabs>
        <w:bidi w:val="0"/>
        <w:spacing w:before="0" w:after="260" w:line="240" w:lineRule="auto"/>
        <w:ind w:left="0" w:right="0" w:firstLine="0"/>
        <w:jc w:val="left"/>
      </w:pPr>
      <w:bookmarkStart w:id="1711" w:name="bookmark1711"/>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3</w:t>
      </w:r>
      <w:bookmarkEnd w:id="1713"/>
      <w:r>
        <w:rPr>
          <w:color w:val="000000"/>
          <w:spacing w:val="0"/>
          <w:w w:val="100"/>
          <w:position w:val="0"/>
        </w:rPr>
        <w:t>、</w:t>
        <w:tab/>
        <w:t>本企业合营和联营企业情况</w:t>
      </w:r>
      <w:bookmarkEnd w:id="1711"/>
      <w:bookmarkEnd w:id="1712"/>
      <w:bookmarkEnd w:id="1714"/>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0"/>
        <w:keepNext/>
        <w:keepLines/>
        <w:widowControl w:val="0"/>
        <w:shd w:val="clear" w:color="auto" w:fill="auto"/>
        <w:tabs>
          <w:tab w:pos="378" w:val="left"/>
        </w:tabs>
        <w:bidi w:val="0"/>
        <w:spacing w:before="0" w:after="360" w:line="240" w:lineRule="auto"/>
        <w:ind w:left="0" w:right="0" w:firstLine="0"/>
        <w:jc w:val="left"/>
      </w:pPr>
      <w:bookmarkStart w:id="1715" w:name="bookmark1715"/>
      <w:bookmarkStart w:id="1716" w:name="bookmark1716"/>
      <w:bookmarkStart w:id="1717" w:name="bookmark1717"/>
      <w:bookmarkStart w:id="1718" w:name="bookmark1718"/>
      <w:r>
        <w:rPr>
          <w:rFonts w:ascii="Times New Roman" w:eastAsia="Times New Roman" w:hAnsi="Times New Roman" w:cs="Times New Roman"/>
          <w:color w:val="000000"/>
          <w:spacing w:val="0"/>
          <w:w w:val="100"/>
          <w:position w:val="0"/>
        </w:rPr>
        <w:t>4</w:t>
      </w:r>
      <w:bookmarkEnd w:id="1717"/>
      <w:r>
        <w:rPr>
          <w:color w:val="000000"/>
          <w:spacing w:val="0"/>
          <w:w w:val="100"/>
          <w:position w:val="0"/>
        </w:rPr>
        <w:t>、</w:t>
        <w:tab/>
        <w:t>其他关联方情况</w:t>
      </w:r>
      <w:bookmarkEnd w:id="1715"/>
      <w:bookmarkEnd w:id="1716"/>
      <w:bookmarkEnd w:id="1718"/>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广州博饶投资合伙企业（有限合伙）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广州臻泰企业咨询管理合伙企业（有限合伙）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实际控制人投资及任职的企业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广州中科蓝华生物科技有限公司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实际控制人及其关联自然人投资及任职的企业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广州蓝亮医药科技有限公司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实际控制人及其关联自然人投资及任职的企业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广州蓝耀医药科技有限公司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实际控制人及其关联自然人投资及任职的企业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深圳中科蓝华生物科技有限公司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实际控制人及其关联自然人投资及任职的企业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广州邦捷投资合伙企业（有限合伙）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广州新诚投资发展有限公司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广州佳铭投资发展有限公司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中科蓝华（广州）生物医药技术有限公司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广州市昇佰投资管理合伙企业（有限合伙）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广州蓝盾融轩投资有限公司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广州民营投资股份有限公司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广东蓝安控股有限公司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实际控制人及其关联自然人控制及任职的企业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广东蓝御房地产开发有限公司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广州景轩投资管理有限公司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广州景辕投资管理合伙企业（有限合伙）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深圳市景诚投资管理有限公司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深圳市华融股权投资管理有限公司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珠海横琴蓝曜投资管理合伙企业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广州仁强投资管理合伙企业（有限合伙）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广州腾硕投资管理有限公司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广州奥邦投资咨询有限公司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广州锋昊环保科技有限公司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广州创瑞投资合伙企业（有限合伙）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实际控制人及其关联自然人控制及任职的企业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广州市九略信息科技有限公司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广东赢融企业咨询服务有限公司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广州华粤汇智教育科技有限公司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萍乡市尚通投资管理合伙企业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广东奥惠斯电子商务有限公司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Swoop Success International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Holding Group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Group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Chinex International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Access Universe International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(HK) Group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Winner choice International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China Express (Cayman)Holdings Limited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广州市经汇投资管理有限公司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实际控制人的关联自然人控制及任职的企业</w:t>
            </w:r>
          </w:p>
        </w:tc>
      </w:tr>
    </w:tbl>
    <w:p>
      <w:pPr>
        <w:spacing w:lineRule="exact" w:line="1"/>
        <w:rPr>
          <w:sz w:val="2"/>
          <w:szCs w:val="2"/>
        </w:rPr>
      </w:pPr>
      <w:r>
        <w:br w:type="page"/>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中经汇通有限责任公司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中经穗港（广州）科技有限公司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广州杰德环保科技有限公司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广州市饶兴投资管理有限公司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水晶球教育信息技术有限公司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监事的关联自然人任职的企业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南平市瑞兴达股权投资合伙企业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广州兴饶创业投资企业（有限合伙）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广州聆创信息科技有限公司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广州中唯股权投资企业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有限合伙</w:t>
            </w: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广州市子乔商业管理有限公司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广州鸿蒙信息科技有限公司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实际控制人的关联自然人投资及任职的企业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广东羽辰智慧城市科技有限公司）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广州市羽辰信息科技有限公司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广州市羽辰智能信息科技有限公司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广东森一科技有限公司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广州协诺股权投资企业（有限合伙）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实际控制人的关联自然人投资及任职的企业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广州市恒享投资管理合伙企业（有限合伙）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萍乡市捷瑞投资管理合伙企业（有限合伙）</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广东蓝泰实业有限公司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广州蓝泰控股有限公司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广州蓝泰信息科技有限公司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实际控制人的关联自然人控制及任职的企业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广东迅通科技股份有限公司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广东迅通信息传输分析有限公司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实际控制人的关联自然人任职的企业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广东迅网视通科技有限公司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实际控制人的关联自然人任职的企业</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北京爱链想科技有限公司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董事控制的企业</w:t>
            </w:r>
          </w:p>
        </w:tc>
      </w:tr>
    </w:tbl>
    <w:p>
      <w:pPr>
        <w:widowControl w:val="0"/>
        <w:spacing w:after="9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line="240" w:lineRule="auto"/>
        <w:ind w:left="0" w:right="0" w:firstLine="0"/>
        <w:jc w:val="left"/>
      </w:pPr>
      <w:bookmarkStart w:id="1719" w:name="bookmark1719"/>
      <w:bookmarkStart w:id="1720" w:name="bookmark1720"/>
      <w:bookmarkStart w:id="1721" w:name="bookmark1721"/>
      <w:bookmarkStart w:id="1722" w:name="bookmark1722"/>
      <w:r>
        <w:rPr>
          <w:rFonts w:ascii="Times New Roman" w:eastAsia="Times New Roman" w:hAnsi="Times New Roman" w:cs="Times New Roman"/>
          <w:color w:val="000000"/>
          <w:spacing w:val="0"/>
          <w:w w:val="100"/>
          <w:position w:val="0"/>
        </w:rPr>
        <w:t>5</w:t>
      </w:r>
      <w:bookmarkEnd w:id="1721"/>
      <w:r>
        <w:rPr>
          <w:color w:val="000000"/>
          <w:spacing w:val="0"/>
          <w:w w:val="100"/>
          <w:position w:val="0"/>
        </w:rPr>
        <w:t>、关联交易情况</w:t>
      </w:r>
      <w:bookmarkEnd w:id="1719"/>
      <w:bookmarkEnd w:id="1720"/>
      <w:bookmarkEnd w:id="1722"/>
    </w:p>
    <w:p>
      <w:pPr>
        <w:pStyle w:val="Style39"/>
        <w:keepNext/>
        <w:keepLines/>
        <w:widowControl w:val="0"/>
        <w:shd w:val="clear" w:color="auto" w:fill="auto"/>
        <w:bidi w:val="0"/>
        <w:spacing w:before="0" w:after="380" w:line="240" w:lineRule="auto"/>
        <w:ind w:left="0" w:right="0" w:firstLine="0"/>
        <w:jc w:val="left"/>
      </w:pPr>
      <w:bookmarkStart w:id="1723" w:name="bookmark1723"/>
      <w:bookmarkStart w:id="1724" w:name="bookmark1724"/>
      <w:bookmarkStart w:id="1725" w:name="bookmark172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723"/>
      <w:bookmarkEnd w:id="1724"/>
      <w:bookmarkEnd w:id="1725"/>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存在控制关系且已纳入公司合并财务报表范围的子公司，其相互间交易及母子公司交易已作抵销。</w:t>
      </w:r>
    </w:p>
    <w:p>
      <w:pPr>
        <w:pStyle w:val="Style39"/>
        <w:keepNext/>
        <w:keepLines/>
        <w:widowControl w:val="0"/>
        <w:shd w:val="clear" w:color="auto" w:fill="auto"/>
        <w:bidi w:val="0"/>
        <w:spacing w:before="0" w:after="38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）关联担保情况</w:t>
      </w:r>
      <w:bookmarkEnd w:id="1726"/>
      <w:bookmarkEnd w:id="1727"/>
      <w:bookmarkEnd w:id="1728"/>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本公司作为担保方：无</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本公司作为被担保方：</w:t>
      </w:r>
      <w:r>
        <w:br w:type="page"/>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224"/>
        <w:gridCol w:w="1363"/>
        <w:gridCol w:w="1502"/>
        <w:gridCol w:w="1483"/>
        <w:gridCol w:w="1013"/>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担保是否已</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经履行完毕</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19,881,528.84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柯宗贵、柯宗庆、陈色琴、谭爱武、柯宗耀、李庆红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柯宗贵、柯宗庆、陈色琴、谭爱武、柯宗耀、李庆红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286,000,000.00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6,395,917.86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144,991,164.68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187,590,000.00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39,779,921.96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49,250,000.00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18,825,000.00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29,533,690.27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42,881,943.09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29,713,854.31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1,449,813.32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9,901,802.94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8,611,597.30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4,411,507.50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4,673,625.00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4,999,918.50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4,716,859.00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5,280,000.00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4224"/>
        <w:gridCol w:w="1363"/>
        <w:gridCol w:w="1502"/>
        <w:gridCol w:w="1483"/>
        <w:gridCol w:w="1013"/>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4,977,355.00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3,530,000.00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1,372,000.00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柯宗贵、柯宗庆、柯瑞达、柯宗耀、李庆红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2,438,735.00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8,916,717.96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76,646,966.60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32,388,500.00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6,400,000.00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49,994,236.71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柯宗耀、李庆红、柯瑞达、中经汇通有限责任公司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柯宗耀、李庆红、柯瑞达、中经汇通有限责任公司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80,000,000.00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柯宗耀、李庆红、柯瑞达、中经汇通有限责任公司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柯宗贵、柯宗庆、柯宗耀、柯瑞达、陈色琴、李庆红、 中经汇通有限责任公司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44,701,536.50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19,000,000.00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柯宗庆、柯宗贵、柯宗耀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柯宗耀、李庆红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柯宗贵、柯宗庆、柯宗耀、柯瑞达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103,950,000.00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102,499,960.00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柯宗庆、柯宗贵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100,000,000.00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r>
    </w:tbl>
    <w:p>
      <w:pPr>
        <w:widowControl w:val="0"/>
        <w:spacing w:after="319" w:line="1" w:lineRule="exact"/>
      </w:pPr>
    </w:p>
    <w:p>
      <w:pPr>
        <w:pStyle w:val="Style39"/>
        <w:keepNext/>
        <w:keepLines/>
        <w:widowControl w:val="0"/>
        <w:numPr>
          <w:ilvl w:val="0"/>
          <w:numId w:val="69"/>
        </w:numPr>
        <w:shd w:val="clear" w:color="auto" w:fill="auto"/>
        <w:bidi w:val="0"/>
        <w:spacing w:before="0" w:after="400" w:line="240" w:lineRule="auto"/>
        <w:ind w:left="0" w:right="0" w:firstLine="0"/>
        <w:jc w:val="left"/>
      </w:pPr>
      <w:bookmarkStart w:id="1729" w:name="bookmark1729"/>
      <w:bookmarkStart w:id="1730" w:name="bookmark1730"/>
      <w:bookmarkStart w:id="1731" w:name="bookmark1731"/>
      <w:bookmarkStart w:id="1732" w:name="bookmark1732"/>
      <w:bookmarkEnd w:id="1731"/>
      <w:r>
        <w:rPr>
          <w:color w:val="000000"/>
          <w:spacing w:val="0"/>
          <w:w w:val="100"/>
          <w:position w:val="0"/>
        </w:rPr>
        <w:t>关键管理人员报酬</w:t>
      </w:r>
      <w:bookmarkEnd w:id="1729"/>
      <w:bookmarkEnd w:id="1730"/>
      <w:bookmarkEnd w:id="1732"/>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3,225,426.00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3,375,223.47</w:t>
            </w: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0"/>
        <w:jc w:val="left"/>
      </w:pPr>
      <w:bookmarkStart w:id="1733" w:name="bookmark1733"/>
      <w:bookmarkStart w:id="1734" w:name="bookmark1734"/>
      <w:bookmarkStart w:id="1735" w:name="bookmark1735"/>
      <w:r>
        <w:rPr>
          <w:color w:val="000000"/>
          <w:spacing w:val="0"/>
          <w:w w:val="100"/>
          <w:position w:val="0"/>
        </w:rPr>
        <w:t>十三、股份支付</w:t>
      </w:r>
      <w:bookmarkEnd w:id="1733"/>
      <w:bookmarkEnd w:id="1734"/>
      <w:bookmarkEnd w:id="1735"/>
    </w:p>
    <w:p>
      <w:pPr>
        <w:pStyle w:val="Style1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1736" w:name="bookmark1736"/>
      <w:bookmarkStart w:id="1737" w:name="bookmark1737"/>
      <w:bookmarkStart w:id="1738" w:name="bookmark1738"/>
      <w:r>
        <w:rPr>
          <w:color w:val="000000"/>
          <w:spacing w:val="0"/>
          <w:w w:val="100"/>
          <w:position w:val="0"/>
        </w:rPr>
        <w:t>十四、承诺及或有事项</w:t>
      </w:r>
      <w:bookmarkEnd w:id="1736"/>
      <w:bookmarkEnd w:id="1737"/>
      <w:bookmarkEnd w:id="1738"/>
    </w:p>
    <w:p>
      <w:pPr>
        <w:pStyle w:val="Style30"/>
        <w:keepNext/>
        <w:keepLines/>
        <w:widowControl w:val="0"/>
        <w:shd w:val="clear" w:color="auto" w:fill="auto"/>
        <w:bidi w:val="0"/>
        <w:spacing w:before="0" w:after="240" w:line="240" w:lineRule="auto"/>
        <w:ind w:left="0" w:right="0" w:firstLine="0"/>
        <w:jc w:val="left"/>
      </w:pPr>
      <w:bookmarkStart w:id="1739" w:name="bookmark1739"/>
      <w:bookmarkStart w:id="1740" w:name="bookmark1740"/>
      <w:bookmarkStart w:id="1741" w:name="bookmark174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739"/>
      <w:bookmarkEnd w:id="1740"/>
      <w:bookmarkEnd w:id="1741"/>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资产负债表日存在的重要承诺</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sz w:val="18"/>
          <w:szCs w:val="18"/>
        </w:rPr>
        <w:t>（1）</w:t>
      </w:r>
      <w:r>
        <w:rPr>
          <w:color w:val="000000"/>
          <w:spacing w:val="0"/>
          <w:w w:val="100"/>
          <w:position w:val="0"/>
        </w:rPr>
        <w:t>抵押资产情况</w:t>
      </w:r>
    </w:p>
    <w:p>
      <w:pPr>
        <w:pStyle w:val="Style18"/>
        <w:keepNext w:val="0"/>
        <w:keepLines w:val="0"/>
        <w:widowControl w:val="0"/>
        <w:numPr>
          <w:ilvl w:val="0"/>
          <w:numId w:val="71"/>
        </w:numPr>
        <w:shd w:val="clear" w:color="auto" w:fill="auto"/>
        <w:tabs>
          <w:tab w:pos="781" w:val="left"/>
        </w:tabs>
        <w:bidi w:val="0"/>
        <w:spacing w:before="0" w:after="0" w:line="317" w:lineRule="exact"/>
        <w:ind w:left="0" w:right="0" w:firstLine="440"/>
        <w:jc w:val="both"/>
      </w:pPr>
      <w:bookmarkStart w:id="1742" w:name="bookmark1742"/>
      <w:bookmarkEnd w:id="1742"/>
      <w:r>
        <w:rPr>
          <w:color w:val="000000"/>
          <w:spacing w:val="0"/>
          <w:w w:val="100"/>
          <w:position w:val="0"/>
        </w:rPr>
        <w:t>长沙银行股份有限公司广州分行抵押</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公司以价值</w:t>
      </w:r>
      <w:r>
        <w:rPr>
          <w:color w:val="000000"/>
          <w:spacing w:val="0"/>
          <w:w w:val="100"/>
          <w:position w:val="0"/>
          <w:sz w:val="18"/>
          <w:szCs w:val="18"/>
        </w:rPr>
        <w:t>400,000,000.00</w:t>
      </w:r>
      <w:r>
        <w:rPr>
          <w:color w:val="000000"/>
          <w:spacing w:val="0"/>
          <w:w w:val="100"/>
          <w:position w:val="0"/>
        </w:rPr>
        <w:t>元的陕</w:t>
      </w:r>
      <w:r>
        <w:rPr>
          <w:color w:val="000000"/>
          <w:spacing w:val="0"/>
          <w:w w:val="100"/>
          <w:position w:val="0"/>
          <w:sz w:val="18"/>
          <w:szCs w:val="18"/>
        </w:rPr>
        <w:t>（2017）</w:t>
      </w:r>
      <w:r>
        <w:rPr>
          <w:color w:val="000000"/>
          <w:spacing w:val="0"/>
          <w:w w:val="100"/>
          <w:position w:val="0"/>
        </w:rPr>
        <w:t>咸阳市不动产权第</w:t>
      </w:r>
      <w:r>
        <w:rPr>
          <w:color w:val="000000"/>
          <w:spacing w:val="0"/>
          <w:w w:val="100"/>
          <w:position w:val="0"/>
          <w:sz w:val="18"/>
          <w:szCs w:val="18"/>
        </w:rPr>
        <w:t>0000097</w:t>
      </w:r>
      <w:r>
        <w:rPr>
          <w:color w:val="000000"/>
          <w:spacing w:val="0"/>
          <w:w w:val="100"/>
          <w:position w:val="0"/>
        </w:rPr>
        <w:t>号的土地使用权对蓝盾信息安全技术有限公司与 长沙银行股份有限公司广州分行签订的编号为</w:t>
      </w:r>
      <w:r>
        <w:rPr>
          <w:color w:val="000000"/>
          <w:spacing w:val="0"/>
          <w:w w:val="100"/>
          <w:position w:val="0"/>
          <w:sz w:val="18"/>
          <w:szCs w:val="18"/>
        </w:rPr>
        <w:t>C2016060000001484</w:t>
      </w:r>
      <w:r>
        <w:rPr>
          <w:color w:val="000000"/>
          <w:spacing w:val="0"/>
          <w:w w:val="100"/>
          <w:position w:val="0"/>
        </w:rPr>
        <w:t>人民币综合授信额度合同提供最高额抵押担保，抵押担保 的最高债权额为</w:t>
      </w:r>
      <w:r>
        <w:rPr>
          <w:color w:val="000000"/>
          <w:spacing w:val="0"/>
          <w:w w:val="100"/>
          <w:position w:val="0"/>
          <w:sz w:val="18"/>
          <w:szCs w:val="18"/>
        </w:rPr>
        <w:t>200,000,000.00</w:t>
      </w:r>
      <w:r>
        <w:rPr>
          <w:color w:val="000000"/>
          <w:spacing w:val="0"/>
          <w:w w:val="100"/>
          <w:position w:val="0"/>
        </w:rPr>
        <w:t>元。</w:t>
      </w:r>
    </w:p>
    <w:p>
      <w:pPr>
        <w:pStyle w:val="Style18"/>
        <w:keepNext w:val="0"/>
        <w:keepLines w:val="0"/>
        <w:widowControl w:val="0"/>
        <w:numPr>
          <w:ilvl w:val="0"/>
          <w:numId w:val="71"/>
        </w:numPr>
        <w:shd w:val="clear" w:color="auto" w:fill="auto"/>
        <w:tabs>
          <w:tab w:pos="781" w:val="left"/>
        </w:tabs>
        <w:bidi w:val="0"/>
        <w:spacing w:before="0" w:after="0" w:line="314" w:lineRule="exact"/>
        <w:ind w:left="0" w:right="0" w:firstLine="440"/>
        <w:jc w:val="both"/>
      </w:pPr>
      <w:bookmarkStart w:id="1743" w:name="bookmark1743"/>
      <w:bookmarkEnd w:id="1743"/>
      <w:r>
        <w:rPr>
          <w:color w:val="000000"/>
          <w:spacing w:val="0"/>
          <w:w w:val="100"/>
          <w:position w:val="0"/>
        </w:rPr>
        <w:t>浙商银行广州分行抵押</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公司以位于成都高新区中和街道观东社区</w:t>
      </w:r>
      <w:r>
        <w:rPr>
          <w:color w:val="000000"/>
          <w:spacing w:val="0"/>
          <w:w w:val="100"/>
          <w:position w:val="0"/>
          <w:sz w:val="18"/>
          <w:szCs w:val="18"/>
        </w:rPr>
        <w:t>8</w:t>
      </w:r>
      <w:r>
        <w:rPr>
          <w:color w:val="000000"/>
          <w:spacing w:val="0"/>
          <w:w w:val="100"/>
          <w:position w:val="0"/>
        </w:rPr>
        <w:t>组、</w:t>
      </w:r>
      <w:r>
        <w:rPr>
          <w:color w:val="000000"/>
          <w:spacing w:val="0"/>
          <w:w w:val="100"/>
          <w:position w:val="0"/>
          <w:sz w:val="18"/>
          <w:szCs w:val="18"/>
        </w:rPr>
        <w:t>9</w:t>
      </w:r>
      <w:r>
        <w:rPr>
          <w:color w:val="000000"/>
          <w:spacing w:val="0"/>
          <w:w w:val="100"/>
          <w:position w:val="0"/>
        </w:rPr>
        <w:t>组（产权证书编号为成高国用</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31151</w:t>
      </w:r>
      <w:r>
        <w:rPr>
          <w:color w:val="000000"/>
          <w:spacing w:val="0"/>
          <w:w w:val="100"/>
          <w:position w:val="0"/>
        </w:rPr>
        <w:t>号）价值为</w:t>
      </w:r>
      <w:r>
        <w:rPr>
          <w:color w:val="000000"/>
          <w:spacing w:val="0"/>
          <w:w w:val="100"/>
          <w:position w:val="0"/>
          <w:sz w:val="18"/>
          <w:szCs w:val="18"/>
        </w:rPr>
        <w:t xml:space="preserve">300,000,000.00 </w:t>
      </w:r>
      <w:r>
        <w:rPr>
          <w:color w:val="000000"/>
          <w:spacing w:val="0"/>
          <w:w w:val="100"/>
          <w:position w:val="0"/>
        </w:rPr>
        <w:t>元的土地使用权对公司与浙商银行股份有限公司广州分行签订的</w:t>
      </w:r>
      <w:r>
        <w:rPr>
          <w:color w:val="000000"/>
          <w:spacing w:val="0"/>
          <w:w w:val="100"/>
          <w:position w:val="0"/>
          <w:sz w:val="18"/>
          <w:szCs w:val="18"/>
        </w:rPr>
        <w:t>（20810000）</w:t>
      </w:r>
      <w:r>
        <w:rPr>
          <w:color w:val="000000"/>
          <w:spacing w:val="0"/>
          <w:w w:val="100"/>
          <w:position w:val="0"/>
        </w:rPr>
        <w:t>浙商银固借字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01289</w:t>
      </w:r>
      <w:r>
        <w:rPr>
          <w:color w:val="000000"/>
          <w:spacing w:val="0"/>
          <w:w w:val="100"/>
          <w:position w:val="0"/>
        </w:rPr>
        <w:t>号借款合同提 供最高额抵押担保，抵押合同编号为</w:t>
      </w:r>
      <w:r>
        <w:rPr>
          <w:color w:val="000000"/>
          <w:spacing w:val="0"/>
          <w:w w:val="100"/>
          <w:position w:val="0"/>
          <w:sz w:val="18"/>
          <w:szCs w:val="18"/>
        </w:rPr>
        <w:t>（581003）</w:t>
      </w:r>
      <w:r>
        <w:rPr>
          <w:color w:val="000000"/>
          <w:spacing w:val="0"/>
          <w:w w:val="100"/>
          <w:position w:val="0"/>
        </w:rPr>
        <w:t>浙商银抵字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00008</w:t>
      </w:r>
      <w:r>
        <w:rPr>
          <w:color w:val="000000"/>
          <w:spacing w:val="0"/>
          <w:w w:val="100"/>
          <w:position w:val="0"/>
        </w:rPr>
        <w:t>号，抵押担保的最高债权额为</w:t>
      </w:r>
      <w:r>
        <w:rPr>
          <w:color w:val="000000"/>
          <w:spacing w:val="0"/>
          <w:w w:val="100"/>
          <w:position w:val="0"/>
          <w:sz w:val="18"/>
          <w:szCs w:val="18"/>
        </w:rPr>
        <w:t xml:space="preserve">300,000,000.00 </w:t>
      </w:r>
      <w:r>
        <w:rPr>
          <w:color w:val="000000"/>
          <w:spacing w:val="0"/>
          <w:w w:val="100"/>
          <w:position w:val="0"/>
        </w:rPr>
        <w:t>元；以成都蓝盾网信科技有限公司</w:t>
      </w:r>
      <w:r>
        <w:rPr>
          <w:color w:val="000000"/>
          <w:spacing w:val="0"/>
          <w:w w:val="100"/>
          <w:position w:val="0"/>
          <w:sz w:val="18"/>
          <w:szCs w:val="18"/>
        </w:rPr>
        <w:t>100%</w:t>
      </w:r>
      <w:r>
        <w:rPr>
          <w:color w:val="000000"/>
          <w:spacing w:val="0"/>
          <w:w w:val="100"/>
          <w:position w:val="0"/>
        </w:rPr>
        <w:t>的股权对公司与浙商银行股份有限公司广州分行签订的</w:t>
      </w:r>
      <w:r>
        <w:rPr>
          <w:color w:val="000000"/>
          <w:spacing w:val="0"/>
          <w:w w:val="100"/>
          <w:position w:val="0"/>
          <w:sz w:val="18"/>
          <w:szCs w:val="18"/>
        </w:rPr>
        <w:t>（20810000）</w:t>
      </w:r>
      <w:r>
        <w:rPr>
          <w:color w:val="000000"/>
          <w:spacing w:val="0"/>
          <w:w w:val="100"/>
          <w:position w:val="0"/>
        </w:rPr>
        <w:t xml:space="preserve">浙商银固借字 </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01289</w:t>
      </w:r>
      <w:r>
        <w:rPr>
          <w:color w:val="000000"/>
          <w:spacing w:val="0"/>
          <w:w w:val="100"/>
          <w:position w:val="0"/>
        </w:rPr>
        <w:t>号借款合同提供质押担保，质押合同编号为</w:t>
      </w:r>
      <w:r>
        <w:rPr>
          <w:color w:val="000000"/>
          <w:spacing w:val="0"/>
          <w:w w:val="100"/>
          <w:position w:val="0"/>
          <w:sz w:val="18"/>
          <w:szCs w:val="18"/>
        </w:rPr>
        <w:t>（581003）</w:t>
      </w:r>
      <w:r>
        <w:rPr>
          <w:color w:val="000000"/>
          <w:spacing w:val="0"/>
          <w:w w:val="100"/>
          <w:position w:val="0"/>
        </w:rPr>
        <w:t>浙商银权质字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00009</w:t>
      </w:r>
      <w:r>
        <w:rPr>
          <w:color w:val="000000"/>
          <w:spacing w:val="0"/>
          <w:w w:val="100"/>
          <w:position w:val="0"/>
        </w:rPr>
        <w:t>号。</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公司以位于成都高新区中和街道观东社区</w:t>
      </w:r>
      <w:r>
        <w:rPr>
          <w:color w:val="000000"/>
          <w:spacing w:val="0"/>
          <w:w w:val="100"/>
          <w:position w:val="0"/>
          <w:sz w:val="18"/>
          <w:szCs w:val="18"/>
        </w:rPr>
        <w:t>8</w:t>
      </w:r>
      <w:r>
        <w:rPr>
          <w:color w:val="000000"/>
          <w:spacing w:val="0"/>
          <w:w w:val="100"/>
          <w:position w:val="0"/>
        </w:rPr>
        <w:t>组、</w:t>
      </w:r>
      <w:r>
        <w:rPr>
          <w:color w:val="000000"/>
          <w:spacing w:val="0"/>
          <w:w w:val="100"/>
          <w:position w:val="0"/>
          <w:sz w:val="18"/>
          <w:szCs w:val="18"/>
        </w:rPr>
        <w:t>9</w:t>
      </w:r>
      <w:r>
        <w:rPr>
          <w:color w:val="000000"/>
          <w:spacing w:val="0"/>
          <w:w w:val="100"/>
          <w:position w:val="0"/>
        </w:rPr>
        <w:t>组（产权证书编号为成高国用</w:t>
      </w:r>
      <w:r>
        <w:rPr>
          <w:color w:val="000000"/>
          <w:spacing w:val="0"/>
          <w:w w:val="100"/>
          <w:position w:val="0"/>
          <w:sz w:val="18"/>
          <w:szCs w:val="18"/>
        </w:rPr>
        <w:t>（2016）</w:t>
      </w:r>
      <w:r>
        <w:rPr>
          <w:color w:val="000000"/>
          <w:spacing w:val="0"/>
          <w:w w:val="100"/>
          <w:position w:val="0"/>
        </w:rPr>
        <w:t>第</w:t>
      </w:r>
      <w:r>
        <w:rPr>
          <w:color w:val="000000"/>
          <w:spacing w:val="0"/>
          <w:w w:val="100"/>
          <w:position w:val="0"/>
          <w:sz w:val="18"/>
          <w:szCs w:val="18"/>
        </w:rPr>
        <w:t>31151</w:t>
      </w:r>
      <w:r>
        <w:rPr>
          <w:color w:val="000000"/>
          <w:spacing w:val="0"/>
          <w:w w:val="100"/>
          <w:position w:val="0"/>
        </w:rPr>
        <w:t>号）价值为</w:t>
      </w:r>
      <w:r>
        <w:rPr>
          <w:color w:val="000000"/>
          <w:spacing w:val="0"/>
          <w:w w:val="100"/>
          <w:position w:val="0"/>
          <w:sz w:val="18"/>
          <w:szCs w:val="18"/>
        </w:rPr>
        <w:t xml:space="preserve">610,817,200.00 </w:t>
      </w:r>
      <w:r>
        <w:rPr>
          <w:color w:val="000000"/>
          <w:spacing w:val="0"/>
          <w:w w:val="100"/>
          <w:position w:val="0"/>
        </w:rPr>
        <w:t>元的在建工程与浙商银行股份有限公司广州分行签订的</w:t>
      </w:r>
      <w:r>
        <w:rPr>
          <w:color w:val="000000"/>
          <w:spacing w:val="0"/>
          <w:w w:val="100"/>
          <w:position w:val="0"/>
          <w:sz w:val="18"/>
          <w:szCs w:val="18"/>
        </w:rPr>
        <w:t>（20810000）</w:t>
      </w:r>
      <w:r>
        <w:rPr>
          <w:color w:val="000000"/>
          <w:spacing w:val="0"/>
          <w:w w:val="100"/>
          <w:position w:val="0"/>
        </w:rPr>
        <w:t>浙商银借字</w:t>
      </w:r>
      <w:r>
        <w:rPr>
          <w:color w:val="000000"/>
          <w:spacing w:val="0"/>
          <w:w w:val="100"/>
          <w:position w:val="0"/>
          <w:sz w:val="18"/>
          <w:szCs w:val="18"/>
        </w:rPr>
        <w:t>（20200</w:t>
      </w:r>
      <w:r>
        <w:rPr>
          <w:color w:val="000000"/>
          <w:spacing w:val="0"/>
          <w:w w:val="100"/>
          <w:position w:val="0"/>
        </w:rPr>
        <w:t>第</w:t>
      </w:r>
      <w:r>
        <w:rPr>
          <w:color w:val="000000"/>
          <w:spacing w:val="0"/>
          <w:w w:val="100"/>
          <w:position w:val="0"/>
          <w:sz w:val="18"/>
          <w:szCs w:val="18"/>
        </w:rPr>
        <w:t>02172</w:t>
      </w:r>
      <w:r>
        <w:rPr>
          <w:color w:val="000000"/>
          <w:spacing w:val="0"/>
          <w:w w:val="100"/>
          <w:position w:val="0"/>
        </w:rPr>
        <w:t>号借款合同提供最高额抵押 担保，抵押合同编号为</w:t>
      </w:r>
      <w:r>
        <w:rPr>
          <w:color w:val="000000"/>
          <w:spacing w:val="0"/>
          <w:w w:val="100"/>
          <w:position w:val="0"/>
          <w:sz w:val="18"/>
          <w:szCs w:val="18"/>
        </w:rPr>
        <w:t>（581022）</w:t>
      </w:r>
      <w:r>
        <w:rPr>
          <w:color w:val="000000"/>
          <w:spacing w:val="0"/>
          <w:w w:val="100"/>
          <w:position w:val="0"/>
        </w:rPr>
        <w:t>浙商银高抵字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00001</w:t>
      </w:r>
      <w:r>
        <w:rPr>
          <w:color w:val="000000"/>
          <w:spacing w:val="0"/>
          <w:w w:val="100"/>
          <w:position w:val="0"/>
        </w:rPr>
        <w:t>号，抵押担保的最高债权额为</w:t>
      </w:r>
      <w:r>
        <w:rPr>
          <w:color w:val="000000"/>
          <w:spacing w:val="0"/>
          <w:w w:val="100"/>
          <w:position w:val="0"/>
          <w:sz w:val="18"/>
          <w:szCs w:val="18"/>
        </w:rPr>
        <w:t>80,000,000.0</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numPr>
          <w:ilvl w:val="0"/>
          <w:numId w:val="71"/>
        </w:numPr>
        <w:shd w:val="clear" w:color="auto" w:fill="auto"/>
        <w:tabs>
          <w:tab w:pos="781" w:val="left"/>
        </w:tabs>
        <w:bidi w:val="0"/>
        <w:spacing w:before="0" w:after="0" w:line="314" w:lineRule="exact"/>
        <w:ind w:left="0" w:right="0" w:firstLine="440"/>
        <w:jc w:val="both"/>
      </w:pPr>
      <w:bookmarkStart w:id="1744" w:name="bookmark1744"/>
      <w:bookmarkEnd w:id="1744"/>
      <w:r>
        <w:rPr>
          <w:color w:val="000000"/>
          <w:spacing w:val="0"/>
          <w:w w:val="100"/>
          <w:position w:val="0"/>
        </w:rPr>
        <w:t>科学城（广州）融资租赁有限公司抵押</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公司以价值</w:t>
      </w:r>
      <w:r>
        <w:rPr>
          <w:color w:val="000000"/>
          <w:spacing w:val="0"/>
          <w:w w:val="100"/>
          <w:position w:val="0"/>
          <w:sz w:val="18"/>
          <w:szCs w:val="18"/>
        </w:rPr>
        <w:t xml:space="preserve">43, 200,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元的土地使用权与软件著作权的无形资产对公司与科学城（广州）融资租赁有限公司签订的 编号为</w:t>
      </w:r>
      <w:r>
        <w:rPr>
          <w:color w:val="000000"/>
          <w:spacing w:val="0"/>
          <w:w w:val="100"/>
          <w:position w:val="0"/>
          <w:sz w:val="18"/>
          <w:szCs w:val="18"/>
        </w:rPr>
        <w:t>KXCHZ2019070</w:t>
      </w:r>
      <w:r>
        <w:rPr>
          <w:color w:val="000000"/>
          <w:spacing w:val="0"/>
          <w:w w:val="100"/>
          <w:position w:val="0"/>
        </w:rPr>
        <w:t>、</w:t>
      </w:r>
      <w:r>
        <w:rPr>
          <w:color w:val="000000"/>
          <w:spacing w:val="0"/>
          <w:w w:val="100"/>
          <w:position w:val="0"/>
          <w:sz w:val="18"/>
          <w:szCs w:val="18"/>
        </w:rPr>
        <w:t>KXCHZ2019071</w:t>
      </w:r>
      <w:r>
        <w:rPr>
          <w:color w:val="000000"/>
          <w:spacing w:val="0"/>
          <w:w w:val="100"/>
          <w:position w:val="0"/>
        </w:rPr>
        <w:t>的融资租赁合同提供最高额抵押担保，最高抵押担保额为</w:t>
      </w:r>
      <w:r>
        <w:rPr>
          <w:color w:val="000000"/>
          <w:spacing w:val="0"/>
          <w:w w:val="100"/>
          <w:position w:val="0"/>
          <w:sz w:val="18"/>
          <w:szCs w:val="18"/>
        </w:rPr>
        <w:t>36,000,000.00</w:t>
      </w:r>
      <w:r>
        <w:rPr>
          <w:color w:val="000000"/>
          <w:spacing w:val="0"/>
          <w:w w:val="100"/>
          <w:position w:val="0"/>
        </w:rPr>
        <w:t>元。</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公司以广州华炜科技有限公司价值</w:t>
      </w:r>
      <w:r>
        <w:rPr>
          <w:color w:val="000000"/>
          <w:spacing w:val="0"/>
          <w:w w:val="100"/>
          <w:position w:val="0"/>
          <w:sz w:val="18"/>
          <w:szCs w:val="18"/>
        </w:rPr>
        <w:t xml:space="preserve">36, 000, </w:t>
      </w:r>
      <w:r>
        <w:rPr>
          <w:color w:val="000000"/>
          <w:spacing w:val="0"/>
          <w:w w:val="100"/>
          <w:position w:val="0"/>
          <w:sz w:val="18"/>
          <w:szCs w:val="18"/>
        </w:rPr>
        <w:t>000.0</w:t>
      </w:r>
      <w:r>
        <w:rPr>
          <w:color w:val="000000"/>
          <w:spacing w:val="0"/>
          <w:w w:val="100"/>
          <w:position w:val="0"/>
          <w:sz w:val="18"/>
          <w:szCs w:val="18"/>
        </w:rPr>
        <w:t>0</w:t>
      </w:r>
      <w:r>
        <w:rPr>
          <w:color w:val="000000"/>
          <w:spacing w:val="0"/>
          <w:w w:val="100"/>
          <w:position w:val="0"/>
        </w:rPr>
        <w:t>元的房屋抵押（编号为高房权证石字第</w:t>
      </w:r>
      <w:r>
        <w:rPr>
          <w:color w:val="000000"/>
          <w:spacing w:val="0"/>
          <w:w w:val="100"/>
          <w:position w:val="0"/>
          <w:sz w:val="18"/>
          <w:szCs w:val="18"/>
        </w:rPr>
        <w:t>1034669</w:t>
      </w:r>
      <w:r>
        <w:rPr>
          <w:color w:val="000000"/>
          <w:spacing w:val="0"/>
          <w:w w:val="100"/>
          <w:position w:val="0"/>
        </w:rPr>
        <w:t>号、第</w:t>
      </w:r>
      <w:r>
        <w:rPr>
          <w:color w:val="000000"/>
          <w:spacing w:val="0"/>
          <w:w w:val="100"/>
          <w:position w:val="0"/>
          <w:sz w:val="18"/>
          <w:szCs w:val="18"/>
        </w:rPr>
        <w:t>1036050</w:t>
      </w:r>
      <w:r>
        <w:rPr>
          <w:color w:val="000000"/>
          <w:spacing w:val="0"/>
          <w:w w:val="100"/>
          <w:position w:val="0"/>
        </w:rPr>
        <w:t xml:space="preserve">号、第 </w:t>
      </w:r>
      <w:r>
        <w:rPr>
          <w:color w:val="000000"/>
          <w:spacing w:val="0"/>
          <w:w w:val="100"/>
          <w:position w:val="0"/>
          <w:sz w:val="18"/>
          <w:szCs w:val="18"/>
        </w:rPr>
        <w:t>1034667</w:t>
      </w:r>
      <w:r>
        <w:rPr>
          <w:color w:val="000000"/>
          <w:spacing w:val="0"/>
          <w:w w:val="100"/>
          <w:position w:val="0"/>
        </w:rPr>
        <w:t>号、第</w:t>
      </w:r>
      <w:r>
        <w:rPr>
          <w:color w:val="000000"/>
          <w:spacing w:val="0"/>
          <w:w w:val="100"/>
          <w:position w:val="0"/>
          <w:sz w:val="18"/>
          <w:szCs w:val="18"/>
        </w:rPr>
        <w:t>1034668</w:t>
      </w:r>
      <w:r>
        <w:rPr>
          <w:color w:val="000000"/>
          <w:spacing w:val="0"/>
          <w:w w:val="100"/>
          <w:position w:val="0"/>
        </w:rPr>
        <w:t>号、第</w:t>
      </w:r>
      <w:r>
        <w:rPr>
          <w:color w:val="000000"/>
          <w:spacing w:val="0"/>
          <w:w w:val="100"/>
          <w:position w:val="0"/>
          <w:sz w:val="18"/>
          <w:szCs w:val="18"/>
        </w:rPr>
        <w:t>103467 0</w:t>
      </w:r>
      <w:r>
        <w:rPr>
          <w:color w:val="000000"/>
          <w:spacing w:val="0"/>
          <w:w w:val="100"/>
          <w:position w:val="0"/>
        </w:rPr>
        <w:t>号）和价值</w:t>
      </w:r>
      <w:r>
        <w:rPr>
          <w:color w:val="000000"/>
          <w:spacing w:val="0"/>
          <w:w w:val="100"/>
          <w:position w:val="0"/>
          <w:sz w:val="18"/>
          <w:szCs w:val="18"/>
        </w:rPr>
        <w:t>8,100,000.00</w:t>
      </w:r>
      <w:r>
        <w:rPr>
          <w:color w:val="000000"/>
          <w:spacing w:val="0"/>
          <w:w w:val="100"/>
          <w:position w:val="0"/>
        </w:rPr>
        <w:t>元的软件著作权质押对蓝盾信息安全技术有限公司与科学城 （广州）融资租赁有限公司签订的</w:t>
      </w:r>
      <w:r>
        <w:rPr>
          <w:color w:val="000000"/>
          <w:spacing w:val="0"/>
          <w:w w:val="100"/>
          <w:position w:val="0"/>
          <w:sz w:val="18"/>
          <w:szCs w:val="18"/>
        </w:rPr>
        <w:t>KXCHZ2020006</w:t>
      </w:r>
      <w:r>
        <w:rPr>
          <w:color w:val="000000"/>
          <w:spacing w:val="0"/>
          <w:w w:val="100"/>
          <w:position w:val="0"/>
        </w:rPr>
        <w:t>的融资租赁合同提供最高额抵押担保，最高抵押担保额为</w:t>
      </w:r>
      <w:r>
        <w:rPr>
          <w:color w:val="000000"/>
          <w:spacing w:val="0"/>
          <w:w w:val="100"/>
          <w:position w:val="0"/>
          <w:sz w:val="18"/>
          <w:szCs w:val="18"/>
        </w:rPr>
        <w:t>36,000,000.00</w:t>
      </w:r>
      <w:r>
        <w:rPr>
          <w:color w:val="000000"/>
          <w:spacing w:val="0"/>
          <w:w w:val="100"/>
          <w:position w:val="0"/>
        </w:rPr>
        <w:t>元。</w:t>
      </w:r>
    </w:p>
    <w:p>
      <w:pPr>
        <w:pStyle w:val="Style18"/>
        <w:keepNext w:val="0"/>
        <w:keepLines w:val="0"/>
        <w:widowControl w:val="0"/>
        <w:numPr>
          <w:ilvl w:val="0"/>
          <w:numId w:val="71"/>
        </w:numPr>
        <w:shd w:val="clear" w:color="auto" w:fill="auto"/>
        <w:tabs>
          <w:tab w:pos="781" w:val="left"/>
        </w:tabs>
        <w:bidi w:val="0"/>
        <w:spacing w:before="0" w:after="0" w:line="314" w:lineRule="exact"/>
        <w:ind w:left="0" w:right="0" w:firstLine="440"/>
        <w:jc w:val="both"/>
      </w:pPr>
      <w:bookmarkStart w:id="1745" w:name="bookmark1745"/>
      <w:bookmarkEnd w:id="1745"/>
      <w:r>
        <w:rPr>
          <w:color w:val="000000"/>
          <w:spacing w:val="0"/>
          <w:w w:val="100"/>
          <w:position w:val="0"/>
        </w:rPr>
        <w:t>江西银行股份有限公司广州分行质押</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公司以广州华炜科技有限公司</w:t>
      </w:r>
      <w:r>
        <w:rPr>
          <w:color w:val="000000"/>
          <w:spacing w:val="0"/>
          <w:w w:val="100"/>
          <w:position w:val="0"/>
          <w:sz w:val="18"/>
          <w:szCs w:val="18"/>
        </w:rPr>
        <w:t>100%</w:t>
      </w:r>
      <w:r>
        <w:rPr>
          <w:color w:val="000000"/>
          <w:spacing w:val="0"/>
          <w:w w:val="100"/>
          <w:position w:val="0"/>
        </w:rPr>
        <w:t>股权与西咸新区蓝盾信息安全技术有限公司</w:t>
      </w:r>
      <w:r>
        <w:rPr>
          <w:color w:val="000000"/>
          <w:spacing w:val="0"/>
          <w:w w:val="100"/>
          <w:position w:val="0"/>
          <w:sz w:val="18"/>
          <w:szCs w:val="18"/>
        </w:rPr>
        <w:t>100%</w:t>
      </w:r>
      <w:r>
        <w:rPr>
          <w:color w:val="000000"/>
          <w:spacing w:val="0"/>
          <w:w w:val="100"/>
          <w:position w:val="0"/>
        </w:rPr>
        <w:t>股权，对公司与银行签订的江银广 分越支借字第</w:t>
      </w:r>
      <w:r>
        <w:rPr>
          <w:color w:val="000000"/>
          <w:spacing w:val="0"/>
          <w:w w:val="100"/>
          <w:position w:val="0"/>
          <w:sz w:val="18"/>
          <w:szCs w:val="18"/>
        </w:rPr>
        <w:t>1820006-002</w:t>
      </w:r>
      <w:r>
        <w:rPr>
          <w:color w:val="000000"/>
          <w:spacing w:val="0"/>
          <w:w w:val="100"/>
          <w:position w:val="0"/>
        </w:rPr>
        <w:t>号贷款合同提供最高额抵押担保，于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11</w:t>
      </w:r>
      <w:r>
        <w:rPr>
          <w:color w:val="000000"/>
          <w:spacing w:val="0"/>
          <w:w w:val="100"/>
          <w:position w:val="0"/>
        </w:rPr>
        <w:t>日与银行签订广州华炜科技有限公司</w:t>
      </w:r>
      <w:r>
        <w:rPr>
          <w:color w:val="000000"/>
          <w:spacing w:val="0"/>
          <w:w w:val="100"/>
          <w:position w:val="0"/>
          <w:sz w:val="18"/>
          <w:szCs w:val="18"/>
        </w:rPr>
        <w:t>100%</w:t>
      </w:r>
      <w:r>
        <w:rPr>
          <w:color w:val="000000"/>
          <w:spacing w:val="0"/>
          <w:w w:val="100"/>
          <w:position w:val="0"/>
        </w:rPr>
        <w:t>股权质 押合同江银广分越支高质字第</w:t>
      </w:r>
      <w:r>
        <w:rPr>
          <w:color w:val="000000"/>
          <w:spacing w:val="0"/>
          <w:w w:val="100"/>
          <w:position w:val="0"/>
          <w:sz w:val="18"/>
          <w:szCs w:val="18"/>
        </w:rPr>
        <w:t>182006-001</w:t>
      </w:r>
      <w:r>
        <w:rPr>
          <w:color w:val="000000"/>
          <w:spacing w:val="0"/>
          <w:w w:val="100"/>
          <w:position w:val="0"/>
        </w:rPr>
        <w:t>号并于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日完成股权出质设立登记手续；于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日与银行签订 西咸新区蓝盾信息安全技术有限公司</w:t>
      </w:r>
      <w:r>
        <w:rPr>
          <w:color w:val="000000"/>
          <w:spacing w:val="0"/>
          <w:w w:val="100"/>
          <w:position w:val="0"/>
          <w:sz w:val="18"/>
          <w:szCs w:val="18"/>
        </w:rPr>
        <w:t>100%</w:t>
      </w:r>
      <w:r>
        <w:rPr>
          <w:color w:val="000000"/>
          <w:spacing w:val="0"/>
          <w:w w:val="100"/>
          <w:position w:val="0"/>
        </w:rPr>
        <w:t>股权质押合同江银广分越支高质字第</w:t>
      </w:r>
      <w:r>
        <w:rPr>
          <w:color w:val="000000"/>
          <w:spacing w:val="0"/>
          <w:w w:val="100"/>
          <w:position w:val="0"/>
          <w:sz w:val="18"/>
          <w:szCs w:val="18"/>
        </w:rPr>
        <w:t>182006-002</w:t>
      </w:r>
      <w:r>
        <w:rPr>
          <w:color w:val="000000"/>
          <w:spacing w:val="0"/>
          <w:w w:val="100"/>
          <w:position w:val="0"/>
        </w:rPr>
        <w:t>号并于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日完成股权 出质设立登记手续。</w:t>
      </w:r>
    </w:p>
    <w:p>
      <w:pPr>
        <w:pStyle w:val="Style18"/>
        <w:keepNext w:val="0"/>
        <w:keepLines w:val="0"/>
        <w:widowControl w:val="0"/>
        <w:numPr>
          <w:ilvl w:val="0"/>
          <w:numId w:val="71"/>
        </w:numPr>
        <w:shd w:val="clear" w:color="auto" w:fill="auto"/>
        <w:tabs>
          <w:tab w:pos="781" w:val="left"/>
        </w:tabs>
        <w:bidi w:val="0"/>
        <w:spacing w:before="0" w:after="0" w:line="312" w:lineRule="exact"/>
        <w:ind w:left="0" w:right="0" w:firstLine="440"/>
        <w:jc w:val="both"/>
      </w:pPr>
      <w:bookmarkStart w:id="1746" w:name="bookmark1746"/>
      <w:bookmarkEnd w:id="1746"/>
      <w:r>
        <w:rPr>
          <w:color w:val="000000"/>
          <w:spacing w:val="0"/>
          <w:w w:val="100"/>
          <w:position w:val="0"/>
        </w:rPr>
        <w:t>招商银行股份有限公司广州富力中心支行质押</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日与招商银行富力中心支行签订了一年的</w:t>
      </w:r>
      <w:r>
        <w:rPr>
          <w:color w:val="000000"/>
          <w:spacing w:val="0"/>
          <w:w w:val="100"/>
          <w:position w:val="0"/>
          <w:sz w:val="18"/>
          <w:szCs w:val="18"/>
        </w:rPr>
        <w:t>150,000,000.00</w:t>
      </w:r>
      <w:r>
        <w:rPr>
          <w:color w:val="000000"/>
          <w:spacing w:val="0"/>
          <w:w w:val="100"/>
          <w:position w:val="0"/>
        </w:rPr>
        <w:t>元的授信协议，由蓝盾信息安全技术股 份有限公司、蓝盾信息安全技术有限公司、柯宗庆、柯宗贵、柯宗耀作为连带责任保证人。在授信协议下</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4</w:t>
      </w:r>
      <w:r>
        <w:rPr>
          <w:color w:val="000000"/>
          <w:spacing w:val="0"/>
          <w:w w:val="100"/>
          <w:position w:val="0"/>
        </w:rPr>
        <w:t>日以账 面金额为</w:t>
      </w:r>
      <w:r>
        <w:rPr>
          <w:color w:val="000000"/>
          <w:spacing w:val="0"/>
          <w:w w:val="100"/>
          <w:position w:val="0"/>
          <w:sz w:val="18"/>
          <w:szCs w:val="18"/>
        </w:rPr>
        <w:t>30,625,522.00</w:t>
      </w:r>
      <w:r>
        <w:rPr>
          <w:color w:val="000000"/>
          <w:spacing w:val="0"/>
          <w:w w:val="100"/>
          <w:position w:val="0"/>
        </w:rPr>
        <w:t>元的应收账款作为质押向招商银行广州富力中心支行借入借款</w:t>
      </w:r>
      <w:r>
        <w:rPr>
          <w:color w:val="000000"/>
          <w:spacing w:val="0"/>
          <w:w w:val="100"/>
          <w:position w:val="0"/>
          <w:sz w:val="18"/>
          <w:szCs w:val="18"/>
        </w:rPr>
        <w:t xml:space="preserve">23, 080,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元，期限半年，利率为 </w:t>
      </w:r>
      <w:r>
        <w:rPr>
          <w:color w:val="000000"/>
          <w:spacing w:val="0"/>
          <w:w w:val="100"/>
          <w:position w:val="0"/>
          <w:sz w:val="18"/>
          <w:szCs w:val="18"/>
        </w:rPr>
        <w:t>5.22%，</w:t>
      </w:r>
      <w:r>
        <w:rPr>
          <w:color w:val="000000"/>
          <w:spacing w:val="0"/>
          <w:w w:val="100"/>
          <w:position w:val="0"/>
        </w:rPr>
        <w:t>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24</w:t>
      </w:r>
      <w:r>
        <w:rPr>
          <w:color w:val="000000"/>
          <w:spacing w:val="0"/>
          <w:w w:val="100"/>
          <w:position w:val="0"/>
        </w:rPr>
        <w:t>号偿还借款</w:t>
      </w:r>
      <w:r>
        <w:rPr>
          <w:color w:val="000000"/>
          <w:spacing w:val="0"/>
          <w:w w:val="100"/>
          <w:position w:val="0"/>
          <w:sz w:val="18"/>
          <w:szCs w:val="18"/>
        </w:rPr>
        <w:t xml:space="preserve">10, 080,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w:t>
      </w:r>
      <w:r>
        <w:rPr>
          <w:color w:val="000000"/>
          <w:spacing w:val="0"/>
          <w:w w:val="100"/>
          <w:position w:val="0"/>
        </w:rPr>
        <w:t>日逾期，逾期利率</w:t>
      </w:r>
      <w:r>
        <w:rPr>
          <w:color w:val="000000"/>
          <w:spacing w:val="0"/>
          <w:w w:val="100"/>
          <w:position w:val="0"/>
          <w:sz w:val="18"/>
          <w:szCs w:val="18"/>
        </w:rPr>
        <w:t>7.83%，</w:t>
      </w:r>
      <w:r>
        <w:rPr>
          <w:color w:val="000000"/>
          <w:spacing w:val="0"/>
          <w:w w:val="100"/>
          <w:position w:val="0"/>
        </w:rPr>
        <w:t>未偿还金额为</w:t>
      </w:r>
      <w:r>
        <w:rPr>
          <w:color w:val="000000"/>
          <w:spacing w:val="0"/>
          <w:w w:val="100"/>
          <w:position w:val="0"/>
          <w:sz w:val="18"/>
          <w:szCs w:val="18"/>
        </w:rPr>
        <w:t xml:space="preserve">13,000,000.00 </w:t>
      </w:r>
      <w:r>
        <w:rPr>
          <w:color w:val="000000"/>
          <w:spacing w:val="0"/>
          <w:w w:val="100"/>
          <w:position w:val="0"/>
        </w:rPr>
        <w:t>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日以账面价值为</w:t>
      </w:r>
      <w:r>
        <w:rPr>
          <w:color w:val="000000"/>
          <w:spacing w:val="0"/>
          <w:w w:val="100"/>
          <w:position w:val="0"/>
          <w:sz w:val="18"/>
          <w:szCs w:val="18"/>
        </w:rPr>
        <w:t>8,248,864.00</w:t>
      </w:r>
      <w:r>
        <w:rPr>
          <w:color w:val="000000"/>
          <w:spacing w:val="0"/>
          <w:w w:val="100"/>
          <w:position w:val="0"/>
        </w:rPr>
        <w:t>元的应收账款作为质押借入</w:t>
      </w:r>
      <w:r>
        <w:rPr>
          <w:color w:val="000000"/>
          <w:spacing w:val="0"/>
          <w:w w:val="100"/>
          <w:position w:val="0"/>
          <w:sz w:val="18"/>
          <w:szCs w:val="18"/>
        </w:rPr>
        <w:t>6,420,000.00</w:t>
      </w:r>
      <w:r>
        <w:rPr>
          <w:color w:val="000000"/>
          <w:spacing w:val="0"/>
          <w:w w:val="100"/>
          <w:position w:val="0"/>
        </w:rPr>
        <w:t>元，期限半年，利率</w:t>
      </w:r>
      <w:r>
        <w:rPr>
          <w:color w:val="000000"/>
          <w:spacing w:val="0"/>
          <w:w w:val="100"/>
          <w:position w:val="0"/>
          <w:sz w:val="18"/>
          <w:szCs w:val="18"/>
        </w:rPr>
        <w:t>5.22%，</w:t>
      </w:r>
      <w:r>
        <w:rPr>
          <w:color w:val="000000"/>
          <w:spacing w:val="0"/>
          <w:w w:val="100"/>
          <w:position w:val="0"/>
        </w:rPr>
        <w:t>于</w:t>
      </w:r>
      <w:r>
        <w:rPr>
          <w:color w:val="000000"/>
          <w:spacing w:val="0"/>
          <w:w w:val="100"/>
          <w:position w:val="0"/>
          <w:sz w:val="18"/>
          <w:szCs w:val="18"/>
        </w:rPr>
        <w:t>2019</w:t>
        <w:br w:type="page"/>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号偿还借款</w:t>
      </w:r>
      <w:r>
        <w:rPr>
          <w:color w:val="000000"/>
          <w:spacing w:val="0"/>
          <w:w w:val="100"/>
          <w:position w:val="0"/>
          <w:sz w:val="18"/>
          <w:szCs w:val="18"/>
        </w:rPr>
        <w:t>20,000.0</w:t>
      </w:r>
      <w:r>
        <w:rPr>
          <w:color w:val="000000"/>
          <w:spacing w:val="0"/>
          <w:w w:val="100"/>
          <w:position w:val="0"/>
          <w:sz w:val="18"/>
          <w:szCs w:val="18"/>
        </w:rPr>
        <w:t>0</w:t>
      </w:r>
      <w:r>
        <w:rPr>
          <w:color w:val="000000"/>
          <w:spacing w:val="0"/>
          <w:w w:val="100"/>
          <w:position w:val="0"/>
        </w:rPr>
        <w:t>元，在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14</w:t>
      </w:r>
      <w:r>
        <w:rPr>
          <w:color w:val="000000"/>
          <w:spacing w:val="0"/>
          <w:w w:val="100"/>
          <w:position w:val="0"/>
        </w:rPr>
        <w:t>号逾期，逾期利率</w:t>
      </w:r>
      <w:r>
        <w:rPr>
          <w:color w:val="000000"/>
          <w:spacing w:val="0"/>
          <w:w w:val="100"/>
          <w:position w:val="0"/>
          <w:sz w:val="18"/>
          <w:szCs w:val="18"/>
        </w:rPr>
        <w:t>7.83%,</w:t>
      </w:r>
      <w:r>
        <w:rPr>
          <w:color w:val="000000"/>
          <w:spacing w:val="0"/>
          <w:w w:val="100"/>
          <w:position w:val="0"/>
        </w:rPr>
        <w:t>未偿还金额为</w:t>
      </w:r>
      <w:r>
        <w:rPr>
          <w:color w:val="000000"/>
          <w:spacing w:val="0"/>
          <w:w w:val="100"/>
          <w:position w:val="0"/>
          <w:sz w:val="18"/>
          <w:szCs w:val="18"/>
        </w:rPr>
        <w:t>6,400,000.00</w:t>
      </w:r>
      <w:r>
        <w:rPr>
          <w:color w:val="000000"/>
          <w:spacing w:val="0"/>
          <w:w w:val="100"/>
          <w:position w:val="0"/>
        </w:rPr>
        <w:t>元；</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号以账面价值</w:t>
      </w:r>
      <w:r>
        <w:rPr>
          <w:color w:val="000000"/>
          <w:spacing w:val="0"/>
          <w:w w:val="100"/>
          <w:position w:val="0"/>
          <w:sz w:val="18"/>
          <w:szCs w:val="18"/>
        </w:rPr>
        <w:t>37,515,042.0</w:t>
      </w:r>
      <w:r>
        <w:rPr>
          <w:color w:val="000000"/>
          <w:spacing w:val="0"/>
          <w:w w:val="100"/>
          <w:position w:val="0"/>
          <w:sz w:val="18"/>
          <w:szCs w:val="18"/>
        </w:rPr>
        <w:t>0</w:t>
      </w:r>
      <w:r>
        <w:rPr>
          <w:color w:val="000000"/>
          <w:spacing w:val="0"/>
          <w:w w:val="100"/>
          <w:position w:val="0"/>
        </w:rPr>
        <w:t>元的应收账款为质押借入</w:t>
      </w:r>
      <w:r>
        <w:rPr>
          <w:color w:val="000000"/>
          <w:spacing w:val="0"/>
          <w:w w:val="100"/>
          <w:position w:val="0"/>
          <w:sz w:val="18"/>
          <w:szCs w:val="18"/>
        </w:rPr>
        <w:t xml:space="preserve">30,000, </w:t>
      </w:r>
      <w:r>
        <w:rPr>
          <w:color w:val="000000"/>
          <w:spacing w:val="0"/>
          <w:w w:val="100"/>
          <w:position w:val="0"/>
          <w:sz w:val="18"/>
          <w:szCs w:val="18"/>
        </w:rPr>
        <w:t>000.00</w:t>
      </w:r>
      <w:r>
        <w:rPr>
          <w:color w:val="000000"/>
          <w:spacing w:val="0"/>
          <w:w w:val="100"/>
          <w:position w:val="0"/>
        </w:rPr>
        <w:t>元，期限半年，利率</w:t>
      </w:r>
      <w:r>
        <w:rPr>
          <w:color w:val="000000"/>
          <w:spacing w:val="0"/>
          <w:w w:val="100"/>
          <w:position w:val="0"/>
          <w:sz w:val="18"/>
          <w:szCs w:val="18"/>
        </w:rPr>
        <w:t>5.22%</w:t>
      </w:r>
      <w:r>
        <w:rPr>
          <w:color w:val="000000"/>
          <w:spacing w:val="0"/>
          <w:w w:val="100"/>
          <w:position w:val="0"/>
        </w:rPr>
        <w:t>，在</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27</w:t>
      </w:r>
      <w:r>
        <w:rPr>
          <w:color w:val="000000"/>
          <w:spacing w:val="0"/>
          <w:w w:val="100"/>
          <w:position w:val="0"/>
        </w:rPr>
        <w:t>日逾期， 逾期利率</w:t>
      </w:r>
      <w:r>
        <w:rPr>
          <w:color w:val="000000"/>
          <w:spacing w:val="0"/>
          <w:w w:val="100"/>
          <w:position w:val="0"/>
          <w:sz w:val="18"/>
          <w:szCs w:val="18"/>
        </w:rPr>
        <w:t>7.83%，</w:t>
      </w:r>
      <w:r>
        <w:rPr>
          <w:color w:val="000000"/>
          <w:spacing w:val="0"/>
          <w:w w:val="100"/>
          <w:position w:val="0"/>
        </w:rPr>
        <w:t>未偿还</w:t>
      </w:r>
      <w:r>
        <w:rPr>
          <w:color w:val="000000"/>
          <w:spacing w:val="0"/>
          <w:w w:val="100"/>
          <w:position w:val="0"/>
          <w:sz w:val="18"/>
          <w:szCs w:val="18"/>
        </w:rPr>
        <w:t>30,000,000.0</w:t>
      </w:r>
      <w:r>
        <w:rPr>
          <w:color w:val="000000"/>
          <w:spacing w:val="0"/>
          <w:w w:val="100"/>
          <w:position w:val="0"/>
          <w:sz w:val="18"/>
          <w:szCs w:val="18"/>
        </w:rPr>
        <w:t>0</w:t>
      </w:r>
      <w:r>
        <w:rPr>
          <w:color w:val="000000"/>
          <w:spacing w:val="0"/>
          <w:w w:val="100"/>
          <w:position w:val="0"/>
        </w:rPr>
        <w:t>元。</w:t>
      </w:r>
    </w:p>
    <w:p>
      <w:pPr>
        <w:pStyle w:val="Style18"/>
        <w:keepNext w:val="0"/>
        <w:keepLines w:val="0"/>
        <w:widowControl w:val="0"/>
        <w:shd w:val="clear" w:color="auto" w:fill="auto"/>
        <w:bidi w:val="0"/>
        <w:spacing w:before="0" w:after="380" w:line="314" w:lineRule="exact"/>
        <w:ind w:left="0" w:right="0" w:firstLine="640"/>
        <w:jc w:val="left"/>
      </w:pPr>
      <w:r>
        <w:rPr>
          <w:color w:val="000000"/>
          <w:spacing w:val="0"/>
          <w:w w:val="100"/>
          <w:position w:val="0"/>
        </w:rPr>
        <w:t>除存在上述承诺事项外，截止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日，公司无其他应披露未披露的重要承诺事项。</w:t>
      </w:r>
    </w:p>
    <w:p>
      <w:pPr>
        <w:pStyle w:val="Style30"/>
        <w:keepNext/>
        <w:keepLines/>
        <w:widowControl w:val="0"/>
        <w:shd w:val="clear" w:color="auto" w:fill="auto"/>
        <w:bidi w:val="0"/>
        <w:spacing w:before="0" w:line="240" w:lineRule="auto"/>
        <w:ind w:left="0" w:right="0" w:firstLine="220"/>
        <w:jc w:val="left"/>
      </w:pPr>
      <w:bookmarkStart w:id="1747" w:name="bookmark1747"/>
      <w:bookmarkStart w:id="1748" w:name="bookmark1748"/>
      <w:bookmarkStart w:id="1749" w:name="bookmark1749"/>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747"/>
      <w:bookmarkEnd w:id="1748"/>
      <w:bookmarkEnd w:id="1749"/>
    </w:p>
    <w:p>
      <w:pPr>
        <w:pStyle w:val="Style39"/>
        <w:keepNext/>
        <w:keepLines/>
        <w:widowControl w:val="0"/>
        <w:shd w:val="clear" w:color="auto" w:fill="auto"/>
        <w:bidi w:val="0"/>
        <w:spacing w:before="0" w:after="380" w:line="240" w:lineRule="auto"/>
        <w:ind w:left="0" w:right="0" w:firstLine="220"/>
        <w:jc w:val="left"/>
      </w:pPr>
      <w:bookmarkStart w:id="1750" w:name="bookmark1750"/>
      <w:bookmarkStart w:id="1751" w:name="bookmark1751"/>
      <w:bookmarkStart w:id="1752" w:name="bookmark17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750"/>
      <w:bookmarkEnd w:id="1751"/>
      <w:bookmarkEnd w:id="1752"/>
    </w:p>
    <w:p>
      <w:pPr>
        <w:pStyle w:val="Style18"/>
        <w:keepNext w:val="0"/>
        <w:keepLines w:val="0"/>
        <w:widowControl w:val="0"/>
        <w:shd w:val="clear" w:color="auto" w:fill="auto"/>
        <w:bidi w:val="0"/>
        <w:spacing w:before="0" w:after="220" w:line="240" w:lineRule="auto"/>
        <w:ind w:left="0" w:right="0" w:firstLine="64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）借款及融资租赁相关诉讼</w:t>
      </w:r>
    </w:p>
    <w:p>
      <w:pPr>
        <w:pStyle w:val="Style18"/>
        <w:keepNext w:val="0"/>
        <w:keepLines w:val="0"/>
        <w:widowControl w:val="0"/>
        <w:shd w:val="clear" w:color="auto" w:fill="auto"/>
        <w:bidi w:val="0"/>
        <w:spacing w:before="0" w:after="100" w:line="240" w:lineRule="auto"/>
        <w:ind w:left="0" w:right="0" w:firstLine="640"/>
        <w:jc w:val="left"/>
      </w:pPr>
      <w:r>
        <w:rPr>
          <w:color w:val="000000"/>
          <w:spacing w:val="0"/>
          <w:w w:val="100"/>
          <w:position w:val="0"/>
        </w:rPr>
        <w:t>公司相关诉讼案件总涉诉金额为</w:t>
      </w:r>
      <w:r>
        <w:rPr>
          <w:rFonts w:ascii="Times New Roman" w:eastAsia="Times New Roman" w:hAnsi="Times New Roman" w:cs="Times New Roman"/>
          <w:color w:val="000000"/>
          <w:spacing w:val="0"/>
          <w:w w:val="100"/>
          <w:position w:val="0"/>
          <w:sz w:val="18"/>
          <w:szCs w:val="18"/>
        </w:rPr>
        <w:t>230,576.30</w:t>
      </w:r>
      <w:r>
        <w:rPr>
          <w:color w:val="000000"/>
          <w:spacing w:val="0"/>
          <w:w w:val="100"/>
          <w:position w:val="0"/>
        </w:rPr>
        <w:t>万元，相关情况如下:</w:t>
      </w:r>
    </w:p>
    <w:tbl>
      <w:tblPr>
        <w:tblOverlap w:val="never"/>
        <w:jc w:val="center"/>
        <w:tblLayout w:type="fixed"/>
      </w:tblPr>
      <w:tblGrid>
        <w:gridCol w:w="370"/>
        <w:gridCol w:w="1104"/>
        <w:gridCol w:w="3979"/>
        <w:gridCol w:w="854"/>
        <w:gridCol w:w="2726"/>
        <w:gridCol w:w="1066"/>
      </w:tblGrid>
      <w:tr>
        <w:trPr>
          <w:trHeight w:val="74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序 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案号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涉案金额</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 xml:space="preserve">0104 </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4952</w:t>
            </w:r>
          </w:p>
          <w:p>
            <w:pPr>
              <w:pStyle w:val="Style21"/>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月，因蓝盾技术未能按期偿还浦发银行广 州东风支行</w:t>
            </w:r>
            <w:r>
              <w:rPr>
                <w:rFonts w:ascii="Times New Roman" w:eastAsia="Times New Roman" w:hAnsi="Times New Roman" w:cs="Times New Roman"/>
                <w:color w:val="000000"/>
                <w:spacing w:val="0"/>
                <w:w w:val="100"/>
                <w:position w:val="0"/>
                <w:sz w:val="18"/>
                <w:szCs w:val="18"/>
              </w:rPr>
              <w:t>5,699.09</w:t>
            </w:r>
            <w:r>
              <w:rPr>
                <w:color w:val="000000"/>
                <w:spacing w:val="0"/>
                <w:w w:val="100"/>
                <w:position w:val="0"/>
              </w:rPr>
              <w:t>万元本金及相应利息，债权人向 越秀区法院提起诉讼，要求蓝盾技术偿还借款本金 及利息</w:t>
            </w:r>
            <w:r>
              <w:rPr>
                <w:rFonts w:ascii="Times New Roman" w:eastAsia="Times New Roman" w:hAnsi="Times New Roman" w:cs="Times New Roman"/>
                <w:color w:val="000000"/>
                <w:spacing w:val="0"/>
                <w:w w:val="100"/>
                <w:position w:val="0"/>
                <w:sz w:val="18"/>
                <w:szCs w:val="18"/>
              </w:rPr>
              <w:t>5,720.33</w:t>
            </w:r>
            <w:r>
              <w:rPr>
                <w:color w:val="000000"/>
                <w:spacing w:val="0"/>
                <w:w w:val="100"/>
                <w:position w:val="0"/>
              </w:rPr>
              <w:t>万元，并要求公司及实际控制人柯宗 庆、柯宗贵、中经电商等相关方对蓝盾技术该笔债 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4,482.38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日，广州市越秀区人民 法院向当事人各方发出传票，该案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日开庭审理，于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日一审判决。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已判决执行 中，待执行金 额为</w:t>
            </w:r>
            <w:r>
              <w:rPr>
                <w:rFonts w:ascii="Times New Roman" w:eastAsia="Times New Roman" w:hAnsi="Times New Roman" w:cs="Times New Roman"/>
                <w:color w:val="000000"/>
                <w:spacing w:val="0"/>
                <w:w w:val="100"/>
                <w:position w:val="0"/>
                <w:sz w:val="18"/>
                <w:szCs w:val="18"/>
              </w:rPr>
              <w:t xml:space="preserve">4,482.38 </w:t>
            </w:r>
            <w:r>
              <w:rPr>
                <w:color w:val="000000"/>
                <w:spacing w:val="0"/>
                <w:w w:val="100"/>
                <w:position w:val="0"/>
              </w:rPr>
              <w:t>万元。</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4957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月，因中经电商未能按期偿还浦发银行广 州东风支行</w:t>
            </w:r>
            <w:r>
              <w:rPr>
                <w:rFonts w:ascii="Times New Roman" w:eastAsia="Times New Roman" w:hAnsi="Times New Roman" w:cs="Times New Roman"/>
                <w:color w:val="000000"/>
                <w:spacing w:val="0"/>
                <w:w w:val="100"/>
                <w:position w:val="0"/>
                <w:sz w:val="18"/>
                <w:szCs w:val="18"/>
              </w:rPr>
              <w:t>4,999.4</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万元本金及相应利息，债权人向 越秀区法院提起诉讼，要求中经电商偿还本金、利 息及相关费用合计</w:t>
            </w:r>
            <w:r>
              <w:rPr>
                <w:rFonts w:ascii="Times New Roman" w:eastAsia="Times New Roman" w:hAnsi="Times New Roman" w:cs="Times New Roman"/>
                <w:color w:val="000000"/>
                <w:spacing w:val="0"/>
                <w:w w:val="100"/>
                <w:position w:val="0"/>
                <w:sz w:val="18"/>
                <w:szCs w:val="18"/>
              </w:rPr>
              <w:t xml:space="preserve">5,017.8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万元，并要求公司及实际 控制人柯宗庆、柯宗贵、蓝盾技术等相关方对中经 电商该笔债务承担连带清偿责任。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5,233.38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日，广州市越秀区人民 法院向当事人各方发出传票，该案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日开庭审理，于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日一审判决。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已判决执行 中，待执行金 额为</w:t>
            </w:r>
            <w:r>
              <w:rPr>
                <w:rFonts w:ascii="Times New Roman" w:eastAsia="Times New Roman" w:hAnsi="Times New Roman" w:cs="Times New Roman"/>
                <w:color w:val="000000"/>
                <w:spacing w:val="0"/>
                <w:w w:val="100"/>
                <w:position w:val="0"/>
                <w:sz w:val="18"/>
                <w:szCs w:val="18"/>
              </w:rPr>
              <w:t xml:space="preserve">5,233.38 </w:t>
            </w:r>
            <w:r>
              <w:rPr>
                <w:color w:val="000000"/>
                <w:spacing w:val="0"/>
                <w:w w:val="100"/>
                <w:position w:val="0"/>
              </w:rPr>
              <w:t>万元。</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41600</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月，因中经电商未能按期偿还长沙银行广 州流花支行</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万元本金及相应利息，债权人向天 河区法院提起诉讼，要求中经电商偿还本金、利息 及相关费用合计</w:t>
            </w:r>
            <w:r>
              <w:rPr>
                <w:rFonts w:ascii="Times New Roman" w:eastAsia="Times New Roman" w:hAnsi="Times New Roman" w:cs="Times New Roman"/>
                <w:color w:val="000000"/>
                <w:spacing w:val="0"/>
                <w:w w:val="100"/>
                <w:position w:val="0"/>
                <w:sz w:val="18"/>
                <w:szCs w:val="18"/>
              </w:rPr>
              <w:t>5,311.16</w:t>
            </w:r>
            <w:r>
              <w:rPr>
                <w:color w:val="000000"/>
                <w:spacing w:val="0"/>
                <w:w w:val="100"/>
                <w:position w:val="0"/>
              </w:rPr>
              <w:t>万元，并要求公司及实际控 制人柯宗庆、柯宗贵为中经电商上述债务承担连带 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5,311.16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日，广州市天河区人民 法院出具《民事调解书》，中经电 商自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月分十期 偿还该款项。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13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6340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因中经电商未能按期偿还兴业银行股份有限公司广 州花城支行</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万元本金及相应利息，债权人向广 州市天河区人民法院提起诉讼，要求中经电商偿还 本金、利息及相关费用合计</w:t>
            </w:r>
            <w:r>
              <w:rPr>
                <w:rFonts w:ascii="Times New Roman" w:eastAsia="Times New Roman" w:hAnsi="Times New Roman" w:cs="Times New Roman"/>
                <w:color w:val="000000"/>
                <w:spacing w:val="0"/>
                <w:w w:val="100"/>
                <w:position w:val="0"/>
                <w:sz w:val="18"/>
                <w:szCs w:val="18"/>
              </w:rPr>
              <w:t>3,039.94</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3,039.94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日，广州市天河区人民 法院就该事项向中经电商发出传 票。该案件已于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日一审 开庭，于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日一审判决。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13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9021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因中经电商未能按期偿还江西银行股份有限公司广 州分行</w:t>
            </w:r>
            <w:r>
              <w:rPr>
                <w:rFonts w:ascii="Times New Roman" w:eastAsia="Times New Roman" w:hAnsi="Times New Roman" w:cs="Times New Roman"/>
                <w:color w:val="000000"/>
                <w:spacing w:val="0"/>
                <w:w w:val="100"/>
                <w:position w:val="0"/>
                <w:sz w:val="18"/>
                <w:szCs w:val="18"/>
              </w:rPr>
              <w:t>4,470.15</w:t>
            </w:r>
            <w:r>
              <w:rPr>
                <w:color w:val="000000"/>
                <w:spacing w:val="0"/>
                <w:w w:val="100"/>
                <w:position w:val="0"/>
              </w:rPr>
              <w:t>万元本金及相应利息，债权人向广州 市越秀区人民法院提起诉讼，要求中经电商偿还本 金、利息及相关费用合计</w:t>
            </w:r>
            <w:r>
              <w:rPr>
                <w:rFonts w:ascii="Times New Roman" w:eastAsia="Times New Roman" w:hAnsi="Times New Roman" w:cs="Times New Roman"/>
                <w:color w:val="000000"/>
                <w:spacing w:val="0"/>
                <w:w w:val="100"/>
                <w:position w:val="0"/>
                <w:sz w:val="18"/>
                <w:szCs w:val="18"/>
              </w:rPr>
              <w:t>4,479.19</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4,479.19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日，广州市越秀区人民 法院就该事项向中经电商发出传 票。该案件于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日一审开 庭，于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日一审判决。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754"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案字第</w:t>
            </w:r>
            <w:r>
              <w:rPr>
                <w:rFonts w:ascii="Times New Roman" w:eastAsia="Times New Roman" w:hAnsi="Times New Roman" w:cs="Times New Roman"/>
                <w:color w:val="000000"/>
                <w:spacing w:val="0"/>
                <w:w w:val="100"/>
                <w:position w:val="0"/>
                <w:sz w:val="18"/>
                <w:szCs w:val="18"/>
              </w:rPr>
              <w:t>1051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因中经电商未能按期偿还中信银行股份有限公司广</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州分行</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万元本金及相应利息，债权人向广州仲</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4,060.30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日，广州仲裁委员会向 当事人发出《仲裁通知书》，该案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已判决执行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中，待执行金</w:t>
            </w:r>
          </w:p>
        </w:tc>
      </w:tr>
    </w:tbl>
    <w:p>
      <w:pPr>
        <w:spacing w:lineRule="exact" w:line="1"/>
        <w:rPr>
          <w:sz w:val="2"/>
          <w:szCs w:val="2"/>
        </w:rPr>
      </w:pPr>
      <w:r>
        <w:br w:type="page"/>
      </w:r>
    </w:p>
    <w:tbl>
      <w:tblPr>
        <w:tblOverlap w:val="never"/>
        <w:jc w:val="center"/>
        <w:tblLayout w:type="fixed"/>
      </w:tblPr>
      <w:tblGrid>
        <w:gridCol w:w="370"/>
        <w:gridCol w:w="1104"/>
        <w:gridCol w:w="3979"/>
        <w:gridCol w:w="854"/>
        <w:gridCol w:w="2726"/>
        <w:gridCol w:w="1066"/>
      </w:tblGrid>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裁委员会提起仲裁，要求中经电商偿还本金、利息 及相关费用合计</w:t>
            </w:r>
            <w:r>
              <w:rPr>
                <w:rFonts w:ascii="Times New Roman" w:eastAsia="Times New Roman" w:hAnsi="Times New Roman" w:cs="Times New Roman"/>
                <w:color w:val="000000"/>
                <w:spacing w:val="0"/>
                <w:w w:val="100"/>
                <w:position w:val="0"/>
                <w:sz w:val="18"/>
                <w:szCs w:val="18"/>
              </w:rPr>
              <w:t>4,060.30</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日开庭，于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日做出裁决。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额</w:t>
            </w:r>
            <w:r>
              <w:rPr>
                <w:rFonts w:ascii="Times New Roman" w:eastAsia="Times New Roman" w:hAnsi="Times New Roman" w:cs="Times New Roman"/>
                <w:color w:val="000000"/>
                <w:spacing w:val="0"/>
                <w:w w:val="100"/>
                <w:position w:val="0"/>
                <w:sz w:val="18"/>
                <w:szCs w:val="18"/>
              </w:rPr>
              <w:t>4,060.30</w:t>
            </w:r>
            <w:r>
              <w:rPr>
                <w:color w:val="000000"/>
                <w:spacing w:val="0"/>
                <w:w w:val="100"/>
                <w:position w:val="0"/>
              </w:rPr>
              <w:t>万 元。</w:t>
            </w:r>
          </w:p>
        </w:tc>
      </w:tr>
      <w:tr>
        <w:trPr>
          <w:trHeight w:val="13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案字第</w:t>
            </w:r>
            <w:r>
              <w:rPr>
                <w:rFonts w:ascii="Times New Roman" w:eastAsia="Times New Roman" w:hAnsi="Times New Roman" w:cs="Times New Roman"/>
                <w:color w:val="000000"/>
                <w:spacing w:val="0"/>
                <w:w w:val="100"/>
                <w:position w:val="0"/>
                <w:sz w:val="18"/>
                <w:szCs w:val="18"/>
              </w:rPr>
              <w:t>5530</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因中经电商未能按期偿还广州农村商业银行股份有 限公司天河支行</w:t>
            </w:r>
            <w:r>
              <w:rPr>
                <w:rFonts w:ascii="Times New Roman" w:eastAsia="Times New Roman" w:hAnsi="Times New Roman" w:cs="Times New Roman"/>
                <w:color w:val="000000"/>
                <w:spacing w:val="0"/>
                <w:w w:val="100"/>
                <w:position w:val="0"/>
                <w:sz w:val="18"/>
                <w:szCs w:val="18"/>
              </w:rPr>
              <w:t>24,000</w:t>
            </w:r>
            <w:r>
              <w:rPr>
                <w:color w:val="000000"/>
                <w:spacing w:val="0"/>
                <w:w w:val="100"/>
                <w:position w:val="0"/>
              </w:rPr>
              <w:t>万元本金及相应利息，债权 人向广州仲裁委员会提起仲裁，要求中经电商偿还 本金、利息及相关费用合计</w:t>
            </w:r>
            <w:r>
              <w:rPr>
                <w:rFonts w:ascii="Times New Roman" w:eastAsia="Times New Roman" w:hAnsi="Times New Roman" w:cs="Times New Roman"/>
                <w:color w:val="000000"/>
                <w:spacing w:val="0"/>
                <w:w w:val="100"/>
                <w:position w:val="0"/>
                <w:sz w:val="18"/>
                <w:szCs w:val="18"/>
              </w:rPr>
              <w:t>25,479.58</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25,479.58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日广州仲裁委员会受 理了申请人的仲裁申请，于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日做出裁决。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 xml:space="preserve">0402 </w:t>
            </w:r>
            <w:r>
              <w:rPr>
                <w:color w:val="000000"/>
                <w:spacing w:val="0"/>
                <w:w w:val="100"/>
                <w:position w:val="0"/>
                <w:sz w:val="17"/>
                <w:szCs w:val="17"/>
              </w:rPr>
              <w:t>民初</w:t>
            </w:r>
            <w:r>
              <w:rPr>
                <w:rFonts w:ascii="Times New Roman" w:eastAsia="Times New Roman" w:hAnsi="Times New Roman" w:cs="Times New Roman"/>
                <w:color w:val="000000"/>
                <w:spacing w:val="0"/>
                <w:w w:val="100"/>
                <w:position w:val="0"/>
                <w:sz w:val="18"/>
                <w:szCs w:val="18"/>
              </w:rPr>
              <w:t>4683</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月，因公司未能按期偿还厦门国际银行股份 有限公司珠海分行</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万元本金及相应利息，债权 人向珠海市香洲区人民法院提起诉讼，要求公司偿 还本金、利息及相关费用合计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,356.09</w:t>
            </w:r>
            <w:r>
              <w:rPr>
                <w:color w:val="000000"/>
                <w:spacing w:val="0"/>
                <w:w w:val="100"/>
                <w:position w:val="0"/>
              </w:rPr>
              <w:t>万元，并要求 蓝盾技术、实际控制人柯宗庆、柯宗贵等相关方对 公司该笔债务承担连带清偿责任。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2,356.09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月，珠海市香洲区人民法院 就该事项向公司及各方发出传票。</w:t>
            </w:r>
          </w:p>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该案件于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日一审判决 书。公司于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月向二审法院提 起上诉。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审理阶段（二 审）</w:t>
            </w:r>
          </w:p>
        </w:tc>
      </w:tr>
      <w:tr>
        <w:trPr>
          <w:trHeight w:val="229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2668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月，因满泰科技未能按期偿还长沙银行股份 有限公司广州分行</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万元本金及相应利息，债权 人向广州市天河区人民法院提起诉讼，要求满泰科 技偿还本金、利息及相关费用合计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,511.42</w:t>
            </w:r>
            <w:r>
              <w:rPr>
                <w:color w:val="000000"/>
                <w:spacing w:val="0"/>
                <w:w w:val="100"/>
                <w:position w:val="0"/>
              </w:rPr>
              <w:t>万元，并 要求蓝盾股份、实际控制人柯宗庆、柯宗贵等相关 方对该笔债务承担连带清偿责任。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2,511.42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 xml:space="preserve">日广州市天河区人民 法院向当事人发出传票，双方于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日达成和解协议，广东 省广州市天河区人民法院于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日出具《民事调解书》，满泰 科技自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月分 四期偿还该款项。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已调解执行 中</w:t>
            </w:r>
          </w:p>
        </w:tc>
      </w:tr>
      <w:tr>
        <w:trPr>
          <w:trHeight w:val="22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102</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月，因蓝盾技术未能按期偿还长沙银行股份 有限公司广州分行</w:t>
            </w:r>
            <w:r>
              <w:rPr>
                <w:rFonts w:ascii="Times New Roman" w:eastAsia="Times New Roman" w:hAnsi="Times New Roman" w:cs="Times New Roman"/>
                <w:color w:val="000000"/>
                <w:spacing w:val="0"/>
                <w:w w:val="100"/>
                <w:position w:val="0"/>
                <w:sz w:val="18"/>
                <w:szCs w:val="18"/>
              </w:rPr>
              <w:t>11,811.52</w:t>
            </w:r>
            <w:r>
              <w:rPr>
                <w:color w:val="000000"/>
                <w:spacing w:val="0"/>
                <w:w w:val="100"/>
                <w:position w:val="0"/>
              </w:rPr>
              <w:t xml:space="preserve">万元本金及相应利息， 债权人向广东省广州市中级人民法院提起诉讼，要 求蓝盾技术偿还本金、利息及相关费用合计 </w:t>
            </w:r>
            <w:r>
              <w:rPr>
                <w:rFonts w:ascii="Times New Roman" w:eastAsia="Times New Roman" w:hAnsi="Times New Roman" w:cs="Times New Roman"/>
                <w:color w:val="000000"/>
                <w:spacing w:val="0"/>
                <w:w w:val="100"/>
                <w:position w:val="0"/>
                <w:sz w:val="18"/>
                <w:szCs w:val="18"/>
              </w:rPr>
              <w:t>12,193.69</w:t>
            </w:r>
            <w:r>
              <w:rPr>
                <w:color w:val="000000"/>
                <w:spacing w:val="0"/>
                <w:w w:val="100"/>
                <w:position w:val="0"/>
              </w:rPr>
              <w:t>万元，并要求蓝盾股份、实际控制人柯宗 庆、柯宗贵等相关方对公司该笔债务承担连带清偿 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广东省广州市中级人民法院于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日出具《民事调解书》，双 方达成和解，蓝盾技术自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月分十四期偿还该款 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0115</w:t>
            </w:r>
            <w:r>
              <w:rPr>
                <w:color w:val="000000"/>
                <w:spacing w:val="0"/>
                <w:w w:val="100"/>
                <w:position w:val="0"/>
              </w:rPr>
              <w:t>民初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14796</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月，因蓝盾技术未能按期偿还远东国际融资 租赁有限公司</w:t>
            </w:r>
            <w:r>
              <w:rPr>
                <w:rFonts w:ascii="Times New Roman" w:eastAsia="Times New Roman" w:hAnsi="Times New Roman" w:cs="Times New Roman"/>
                <w:color w:val="000000"/>
                <w:spacing w:val="0"/>
                <w:w w:val="100"/>
                <w:position w:val="0"/>
                <w:sz w:val="18"/>
                <w:szCs w:val="18"/>
              </w:rPr>
              <w:t>1,952.77</w:t>
            </w:r>
            <w:r>
              <w:rPr>
                <w:color w:val="000000"/>
                <w:spacing w:val="0"/>
                <w:w w:val="100"/>
                <w:position w:val="0"/>
              </w:rPr>
              <w:t>万元本金及相应利息，债权人 向上海市浦东新区人民法院提起诉讼，要求蓝盾技 术偿还本金、利息及相关费用合计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,041.30</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2,041.30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日上海市浦东新区人 民法院向当事人发出传票，于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日出具《民事调解书》，双 方达成和解，蓝盾信息安全技术有 限公司应当自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月分十三期偿还该款项。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已和解执行 中</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0115</w:t>
            </w:r>
            <w:r>
              <w:rPr>
                <w:color w:val="000000"/>
                <w:spacing w:val="0"/>
                <w:w w:val="100"/>
                <w:position w:val="0"/>
              </w:rPr>
              <w:t>民初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23135</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月，因蓝盾股份未能按期偿还远东国际融资 租赁有限公司</w:t>
            </w:r>
            <w:r>
              <w:rPr>
                <w:rFonts w:ascii="Times New Roman" w:eastAsia="Times New Roman" w:hAnsi="Times New Roman" w:cs="Times New Roman"/>
                <w:color w:val="000000"/>
                <w:spacing w:val="0"/>
                <w:w w:val="100"/>
                <w:position w:val="0"/>
                <w:sz w:val="18"/>
                <w:szCs w:val="18"/>
              </w:rPr>
              <w:t>2,086.44</w:t>
            </w:r>
            <w:r>
              <w:rPr>
                <w:color w:val="000000"/>
                <w:spacing w:val="0"/>
                <w:w w:val="100"/>
                <w:position w:val="0"/>
              </w:rPr>
              <w:t>万元本金及相应利息，债权人 向上海市浦东新区人民法院提起诉讼，要求蓝盾股 份偿还本金、利息及相关费用合计</w:t>
            </w:r>
            <w:r>
              <w:rPr>
                <w:rFonts w:ascii="Times New Roman" w:eastAsia="Times New Roman" w:hAnsi="Times New Roman" w:cs="Times New Roman"/>
                <w:color w:val="000000"/>
                <w:spacing w:val="0"/>
                <w:w w:val="100"/>
                <w:position w:val="0"/>
                <w:sz w:val="18"/>
                <w:szCs w:val="18"/>
              </w:rPr>
              <w:t>2,126.18</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2,126.18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日上海市浦东新区人 民法院向当事人发出传票，于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日出具《民事调解书》，双 方达成和解，蓝盾股份应当自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月分十四期偿还该 款项。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已和解执行 中</w:t>
            </w:r>
          </w:p>
        </w:tc>
      </w:tr>
      <w:tr>
        <w:trPr>
          <w:trHeight w:val="106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)沪</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0115</w:t>
            </w:r>
            <w:r>
              <w:rPr>
                <w:color w:val="000000"/>
                <w:spacing w:val="0"/>
                <w:w w:val="100"/>
                <w:position w:val="0"/>
              </w:rPr>
              <w:t>民初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14845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月，因蓝盾技术未能按期偿还远东国际融资 租赁有限公司</w:t>
            </w:r>
            <w:r>
              <w:rPr>
                <w:rFonts w:ascii="Times New Roman" w:eastAsia="Times New Roman" w:hAnsi="Times New Roman" w:cs="Times New Roman"/>
                <w:color w:val="000000"/>
                <w:spacing w:val="0"/>
                <w:w w:val="100"/>
                <w:position w:val="0"/>
                <w:sz w:val="18"/>
                <w:szCs w:val="18"/>
              </w:rPr>
              <w:t>2,086.3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万元本金及相应利息，债权人 向上海市浦东新区人民法院提起诉讼，要求蓝盾技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2,157.36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日上海市浦东新区人 民法院向当事人发出传票，于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日出具《民事调解书》，双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已和解执行 中</w:t>
            </w:r>
          </w:p>
        </w:tc>
      </w:tr>
    </w:tbl>
    <w:p>
      <w:pPr>
        <w:spacing w:lineRule="exact" w:line="1"/>
        <w:rPr>
          <w:sz w:val="2"/>
          <w:szCs w:val="2"/>
        </w:rPr>
      </w:pPr>
      <w:r>
        <w:br w:type="page"/>
      </w:r>
    </w:p>
    <w:tbl>
      <w:tblPr>
        <w:tblOverlap w:val="never"/>
        <w:jc w:val="center"/>
        <w:tblLayout w:type="fixed"/>
      </w:tblPr>
      <w:tblGrid>
        <w:gridCol w:w="370"/>
        <w:gridCol w:w="1104"/>
        <w:gridCol w:w="3979"/>
        <w:gridCol w:w="854"/>
        <w:gridCol w:w="2726"/>
        <w:gridCol w:w="1066"/>
      </w:tblGrid>
      <w:tr>
        <w:trPr>
          <w:trHeight w:val="102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both"/>
            </w:pPr>
            <w:r>
              <w:rPr>
                <w:color w:val="000000"/>
                <w:spacing w:val="0"/>
                <w:w w:val="100"/>
                <w:position w:val="0"/>
              </w:rPr>
              <w:t>术偿还本金、利息及相关费用合计</w:t>
            </w:r>
            <w:r>
              <w:rPr>
                <w:rFonts w:ascii="Times New Roman" w:eastAsia="Times New Roman" w:hAnsi="Times New Roman" w:cs="Times New Roman"/>
                <w:color w:val="000000"/>
                <w:spacing w:val="0"/>
                <w:w w:val="100"/>
                <w:position w:val="0"/>
                <w:sz w:val="18"/>
                <w:szCs w:val="18"/>
              </w:rPr>
              <w:t>2,157.36</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both"/>
            </w:pPr>
            <w:r>
              <w:rPr>
                <w:color w:val="000000"/>
                <w:spacing w:val="0"/>
                <w:w w:val="100"/>
                <w:position w:val="0"/>
              </w:rPr>
              <w:t>方达成和解，蓝盾技术自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月分十四期偿还该款 项。</w:t>
            </w:r>
          </w:p>
        </w:tc>
        <w:tc>
          <w:tcPr>
            <w:tcBorders>
              <w:top w:val="single" w:sz="4"/>
              <w:left w:val="single" w:sz="4"/>
              <w:right w:val="single" w:sz="4"/>
            </w:tcBorders>
            <w:shd w:val="clear" w:color="auto" w:fill="FFFFFF"/>
            <w:vAlign w:val="top"/>
          </w:tcPr>
          <w:p>
            <w:pPr>
              <w:widowControl w:val="0"/>
              <w:rPr>
                <w:sz w:val="10"/>
                <w:szCs w:val="10"/>
              </w:rPr>
            </w:pPr>
          </w:p>
        </w:tc>
      </w:tr>
      <w:tr>
        <w:trPr>
          <w:trHeight w:val="22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p>
          <w:p>
            <w:pPr>
              <w:pStyle w:val="Style21"/>
              <w:keepNext w:val="0"/>
              <w:keepLines w:val="0"/>
              <w:widowControl w:val="0"/>
              <w:shd w:val="clear" w:color="auto" w:fill="auto"/>
              <w:bidi w:val="0"/>
              <w:spacing w:before="0" w:after="0" w:line="314" w:lineRule="exact"/>
              <w:ind w:left="0" w:right="0" w:firstLine="180"/>
              <w:jc w:val="left"/>
            </w:pP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p>
          <w:p>
            <w:pPr>
              <w:pStyle w:val="Style21"/>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35143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27517</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因满泰科技未能按期偿还民生银行股份有限公司广 州分</w:t>
            </w:r>
            <w:r>
              <w:rPr>
                <w:rFonts w:ascii="Times New Roman" w:eastAsia="Times New Roman" w:hAnsi="Times New Roman" w:cs="Times New Roman"/>
                <w:color w:val="000000"/>
                <w:spacing w:val="0"/>
                <w:w w:val="100"/>
                <w:position w:val="0"/>
                <w:sz w:val="18"/>
                <w:szCs w:val="18"/>
              </w:rPr>
              <w:t>2,000.00</w:t>
            </w:r>
            <w:r>
              <w:rPr>
                <w:color w:val="000000"/>
                <w:spacing w:val="0"/>
                <w:w w:val="100"/>
                <w:position w:val="0"/>
              </w:rPr>
              <w:t>万元本金及相应利息，债权人向广东省 广州市天河区人民法院提起诉讼，要求其偿还本金、 利息及相关费用合计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,156.44</w:t>
            </w:r>
            <w:r>
              <w:rPr>
                <w:color w:val="000000"/>
                <w:spacing w:val="0"/>
                <w:w w:val="100"/>
                <w:position w:val="0"/>
              </w:rPr>
              <w:t>万元，并要求蓝盾股份 及相关担保方对该笔债务承担连带清偿责任。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2,156.44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日广州市天河区人民 法院向当事人各方发出传票，该案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日一审开庭审 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日一审判决。公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日向二审法院提起 上诉，于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日开庭审理，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日二审判决。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已判决</w:t>
            </w:r>
          </w:p>
        </w:tc>
      </w:tr>
      <w:tr>
        <w:trPr>
          <w:trHeight w:val="22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p>
          <w:p>
            <w:pPr>
              <w:pStyle w:val="Style21"/>
              <w:keepNext w:val="0"/>
              <w:keepLines w:val="0"/>
              <w:widowControl w:val="0"/>
              <w:shd w:val="clear" w:color="auto" w:fill="auto"/>
              <w:bidi w:val="0"/>
              <w:spacing w:before="0" w:after="0" w:line="314" w:lineRule="exact"/>
              <w:ind w:left="0" w:right="0" w:firstLine="180"/>
              <w:jc w:val="left"/>
            </w:pP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p>
          <w:p>
            <w:pPr>
              <w:pStyle w:val="Style21"/>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35141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27516</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因中经电商未能按期偿还民生银行股份有限公司广 州分行</w:t>
            </w:r>
            <w:r>
              <w:rPr>
                <w:rFonts w:ascii="Times New Roman" w:eastAsia="Times New Roman" w:hAnsi="Times New Roman" w:cs="Times New Roman"/>
                <w:color w:val="000000"/>
                <w:spacing w:val="0"/>
                <w:w w:val="100"/>
                <w:position w:val="0"/>
                <w:sz w:val="18"/>
                <w:szCs w:val="18"/>
              </w:rPr>
              <w:t>3,900.00</w:t>
            </w:r>
            <w:r>
              <w:rPr>
                <w:color w:val="000000"/>
                <w:spacing w:val="0"/>
                <w:w w:val="100"/>
                <w:position w:val="0"/>
              </w:rPr>
              <w:t>万元本金及相应利息，债权人向广东 省广州市天河区人民法院提起诉讼，要求其偿还本 金、利息及相关费用合计</w:t>
            </w:r>
            <w:r>
              <w:rPr>
                <w:rFonts w:ascii="Times New Roman" w:eastAsia="Times New Roman" w:hAnsi="Times New Roman" w:cs="Times New Roman"/>
                <w:color w:val="000000"/>
                <w:spacing w:val="0"/>
                <w:w w:val="100"/>
                <w:position w:val="0"/>
                <w:sz w:val="18"/>
                <w:szCs w:val="18"/>
              </w:rPr>
              <w:t>4,239.78</w:t>
            </w:r>
            <w:r>
              <w:rPr>
                <w:color w:val="000000"/>
                <w:spacing w:val="0"/>
                <w:w w:val="100"/>
                <w:position w:val="0"/>
              </w:rPr>
              <w:t>万元，并要求蓝盾 股份及相关担保方对该笔债务承担连带清偿责任。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4,239.78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日广州市天河区人民 法院向当事人各方发出传票，该案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 xml:space="preserve">日开庭审理，于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日一审判决。公司于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日向二审法院提起上 诉，</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日二审开庭审理，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日二审判决。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已判决</w:t>
            </w:r>
          </w:p>
        </w:tc>
      </w:tr>
      <w:tr>
        <w:trPr>
          <w:trHeight w:val="19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1519</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color w:val="000000"/>
                <w:spacing w:val="0"/>
                <w:w w:val="100"/>
                <w:position w:val="0"/>
              </w:rPr>
              <w:t>因蓝盾技术未能按期偿还民生银行股份有限公司广 州分行</w:t>
            </w:r>
            <w:r>
              <w:rPr>
                <w:rFonts w:ascii="Times New Roman" w:eastAsia="Times New Roman" w:hAnsi="Times New Roman" w:cs="Times New Roman"/>
                <w:color w:val="000000"/>
                <w:spacing w:val="0"/>
                <w:w w:val="100"/>
                <w:position w:val="0"/>
                <w:sz w:val="18"/>
                <w:szCs w:val="18"/>
              </w:rPr>
              <w:t>7,907.50</w:t>
            </w:r>
            <w:r>
              <w:rPr>
                <w:color w:val="000000"/>
                <w:spacing w:val="0"/>
                <w:w w:val="100"/>
                <w:position w:val="0"/>
              </w:rPr>
              <w:t>万元本金及相应利息，债权人向广东 省广州市天河区人民法院提起诉讼，要求其偿还本 金、利息及相关费用，并要求蓝盾股份及相关担保 方对该笔债务承担连带清偿责任。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8,279.65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日广州市天河区人民 法院向当事人各方发出传票，该案 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日开庭审理，于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日一审判决。公司于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日向二审法院提起上 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3" w:lineRule="exact"/>
              <w:ind w:left="0" w:right="0" w:firstLine="0"/>
              <w:jc w:val="center"/>
            </w:pPr>
            <w:r>
              <w:rPr>
                <w:color w:val="000000"/>
                <w:spacing w:val="0"/>
                <w:w w:val="100"/>
                <w:position w:val="0"/>
              </w:rPr>
              <w:t>审理阶段（二 审）</w:t>
            </w:r>
          </w:p>
        </w:tc>
      </w:tr>
      <w:tr>
        <w:trPr>
          <w:trHeight w:val="16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p>
          <w:p>
            <w:pPr>
              <w:pStyle w:val="Style21"/>
              <w:keepNext w:val="0"/>
              <w:keepLines w:val="0"/>
              <w:widowControl w:val="0"/>
              <w:shd w:val="clear" w:color="auto" w:fill="auto"/>
              <w:bidi w:val="0"/>
              <w:spacing w:before="0" w:after="0" w:line="314" w:lineRule="exact"/>
              <w:ind w:left="0" w:right="0" w:firstLine="180"/>
              <w:jc w:val="left"/>
            </w:pP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p>
          <w:p>
            <w:pPr>
              <w:pStyle w:val="Style21"/>
              <w:keepNext w:val="0"/>
              <w:keepLines w:val="0"/>
              <w:widowControl w:val="0"/>
              <w:shd w:val="clear" w:color="auto" w:fill="auto"/>
              <w:bidi w:val="0"/>
              <w:spacing w:before="0" w:after="0" w:line="314" w:lineRule="exact"/>
              <w:ind w:left="0" w:right="0" w:firstLine="0"/>
              <w:jc w:val="center"/>
            </w:pPr>
            <w:r>
              <w:rPr>
                <w:rFonts w:ascii="Times New Roman" w:eastAsia="Times New Roman" w:hAnsi="Times New Roman" w:cs="Times New Roman"/>
                <w:color w:val="000000"/>
                <w:spacing w:val="0"/>
                <w:w w:val="100"/>
                <w:position w:val="0"/>
                <w:sz w:val="18"/>
                <w:szCs w:val="18"/>
              </w:rPr>
              <w:t>27268</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12224</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因蓝盾技术未能按期偿还广发银行股份有限公司广 州分行</w:t>
            </w:r>
            <w:r>
              <w:rPr>
                <w:rFonts w:ascii="Times New Roman" w:eastAsia="Times New Roman" w:hAnsi="Times New Roman" w:cs="Times New Roman"/>
                <w:color w:val="000000"/>
                <w:spacing w:val="0"/>
                <w:w w:val="100"/>
                <w:position w:val="0"/>
                <w:sz w:val="18"/>
                <w:szCs w:val="18"/>
              </w:rPr>
              <w:t>2,995.43</w:t>
            </w:r>
            <w:r>
              <w:rPr>
                <w:color w:val="000000"/>
                <w:spacing w:val="0"/>
                <w:w w:val="100"/>
                <w:position w:val="0"/>
              </w:rPr>
              <w:t>万元本金及相应利息，债权人向广东 省广州市天河区人民法院提起诉讼，要求蓝盾技术 偿还本金、利息及相关费用</w:t>
            </w:r>
            <w:r>
              <w:rPr>
                <w:rFonts w:ascii="Times New Roman" w:eastAsia="Times New Roman" w:hAnsi="Times New Roman" w:cs="Times New Roman"/>
                <w:color w:val="000000"/>
                <w:spacing w:val="0"/>
                <w:w w:val="100"/>
                <w:position w:val="0"/>
                <w:sz w:val="18"/>
                <w:szCs w:val="18"/>
              </w:rPr>
              <w:t>3,090.68</w:t>
            </w:r>
            <w:r>
              <w:rPr>
                <w:color w:val="000000"/>
                <w:spacing w:val="0"/>
                <w:w w:val="100"/>
                <w:position w:val="0"/>
              </w:rPr>
              <w:t>万元，并要求蓝 盾股份对该笔债务承担连带清偿责任。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3,090.68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日广州市天河区人民 法院向当事人各方发出传票，该案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日开庭审理，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日一审判决。于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日二审开庭审理，暂未判决。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审）</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1011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因蓝盾股份未能按期偿还江西银行股份有限公司广 州分行</w:t>
            </w:r>
            <w:r>
              <w:rPr>
                <w:rFonts w:ascii="Times New Roman" w:eastAsia="Times New Roman" w:hAnsi="Times New Roman" w:cs="Times New Roman"/>
                <w:color w:val="000000"/>
                <w:spacing w:val="0"/>
                <w:w w:val="100"/>
                <w:position w:val="0"/>
                <w:sz w:val="18"/>
                <w:szCs w:val="18"/>
              </w:rPr>
              <w:t>30,000.00</w:t>
            </w:r>
            <w:r>
              <w:rPr>
                <w:color w:val="000000"/>
                <w:spacing w:val="0"/>
                <w:w w:val="100"/>
                <w:position w:val="0"/>
              </w:rPr>
              <w:t>万元本金及相应利息，债权人向广 东省广州市中级人民法院提起诉讼，要求蓝盾股份 偿还借款本金、利息及相关费用</w:t>
            </w:r>
            <w:r>
              <w:rPr>
                <w:rFonts w:ascii="Times New Roman" w:eastAsia="Times New Roman" w:hAnsi="Times New Roman" w:cs="Times New Roman"/>
                <w:color w:val="000000"/>
                <w:spacing w:val="0"/>
                <w:w w:val="100"/>
                <w:position w:val="0"/>
                <w:sz w:val="18"/>
                <w:szCs w:val="18"/>
              </w:rPr>
              <w:t>31,451.26</w:t>
            </w:r>
            <w:r>
              <w:rPr>
                <w:color w:val="000000"/>
                <w:spacing w:val="0"/>
                <w:w w:val="100"/>
                <w:position w:val="0"/>
              </w:rPr>
              <w:t>万元，并 要求柯宗庆、柯宗贵、西咸蓝盾、成都蓝盾等相关 担保方对该笔债务承担连带清偿责任。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31,451.26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日，广东省广州市中 级人民法院向当事人各方发出传 票，该案件于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日开庭审 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日一审判决。对 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日向二审法院提 起上诉。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审）</w:t>
            </w:r>
          </w:p>
        </w:tc>
      </w:tr>
      <w:tr>
        <w:trPr>
          <w:trHeight w:val="258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0104</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46772</w:t>
            </w:r>
            <w:r>
              <w:rPr>
                <w:color w:val="000000"/>
                <w:spacing w:val="0"/>
                <w:w w:val="100"/>
                <w:position w:val="0"/>
              </w:rPr>
              <w:t>号、</w:t>
            </w:r>
          </w:p>
          <w:p>
            <w:pPr>
              <w:pStyle w:val="Style21"/>
              <w:keepNext w:val="0"/>
              <w:keepLines w:val="0"/>
              <w:widowControl w:val="0"/>
              <w:shd w:val="clear" w:color="auto" w:fill="auto"/>
              <w:bidi w:val="0"/>
              <w:spacing w:before="0" w:after="0" w:line="311" w:lineRule="exact"/>
              <w:ind w:left="0" w:right="0" w:firstLine="0"/>
              <w:jc w:val="center"/>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 xml:space="preserve">)粤 </w:t>
            </w:r>
            <w:r>
              <w:rPr>
                <w:rFonts w:ascii="Times New Roman" w:eastAsia="Times New Roman" w:hAnsi="Times New Roman" w:cs="Times New Roman"/>
                <w:color w:val="000000"/>
                <w:spacing w:val="0"/>
                <w:w w:val="100"/>
                <w:position w:val="0"/>
                <w:sz w:val="18"/>
                <w:szCs w:val="18"/>
              </w:rPr>
              <w:t>0104</w:t>
            </w:r>
            <w:r>
              <w:rPr>
                <w:color w:val="000000"/>
                <w:spacing w:val="0"/>
                <w:w w:val="100"/>
                <w:position w:val="0"/>
                <w:sz w:val="17"/>
                <w:szCs w:val="17"/>
              </w:rPr>
              <w:t xml:space="preserve">民初 </w:t>
            </w:r>
            <w:r>
              <w:rPr>
                <w:rFonts w:ascii="Times New Roman" w:eastAsia="Times New Roman" w:hAnsi="Times New Roman" w:cs="Times New Roman"/>
                <w:color w:val="000000"/>
                <w:spacing w:val="0"/>
                <w:w w:val="100"/>
                <w:position w:val="0"/>
                <w:sz w:val="18"/>
                <w:szCs w:val="18"/>
              </w:rPr>
              <w:t xml:space="preserve">46773 </w:t>
            </w:r>
            <w:r>
              <w:rPr>
                <w:color w:val="000000"/>
                <w:spacing w:val="0"/>
                <w:w w:val="100"/>
                <w:position w:val="0"/>
                <w:sz w:val="17"/>
                <w:szCs w:val="17"/>
              </w:rPr>
              <w:t>号</w:t>
            </w:r>
            <w:r>
              <w:rPr>
                <w:color w:val="000000"/>
                <w:spacing w:val="0"/>
                <w:w w:val="100"/>
                <w:position w:val="0"/>
                <w:sz w:val="18"/>
                <w:szCs w:val="18"/>
              </w:rPr>
              <w:t>一</w:t>
            </w:r>
            <w:r>
              <w:rPr>
                <w:rFonts w:ascii="Times New Roman" w:eastAsia="Times New Roman" w:hAnsi="Times New Roman" w:cs="Times New Roman"/>
                <w:color w:val="000000"/>
                <w:spacing w:val="0"/>
                <w:w w:val="100"/>
                <w:position w:val="0"/>
                <w:sz w:val="18"/>
                <w:szCs w:val="18"/>
              </w:rPr>
              <w:t>&gt;</w:t>
            </w:r>
          </w:p>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19722</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因蓝盾技术和中经电商未能按期偿还广州银行股份 有限公司淘金支行</w:t>
            </w:r>
            <w:r>
              <w:rPr>
                <w:rFonts w:ascii="Times New Roman" w:eastAsia="Times New Roman" w:hAnsi="Times New Roman" w:cs="Times New Roman"/>
                <w:color w:val="000000"/>
                <w:spacing w:val="0"/>
                <w:w w:val="100"/>
                <w:position w:val="0"/>
                <w:sz w:val="18"/>
                <w:szCs w:val="18"/>
              </w:rPr>
              <w:t>11,238.85</w:t>
            </w:r>
            <w:r>
              <w:rPr>
                <w:color w:val="000000"/>
                <w:spacing w:val="0"/>
                <w:w w:val="100"/>
                <w:position w:val="0"/>
              </w:rPr>
              <w:t>万元本金及相应利息， 债权人向广东省广州市越秀区人民法院提起诉讼， 要求蓝盾技术和中经电商偿还借款本金、利息及相 关费用</w:t>
            </w:r>
            <w:r>
              <w:rPr>
                <w:rFonts w:ascii="Times New Roman" w:eastAsia="Times New Roman" w:hAnsi="Times New Roman" w:cs="Times New Roman"/>
                <w:color w:val="000000"/>
                <w:spacing w:val="0"/>
                <w:w w:val="100"/>
                <w:position w:val="0"/>
                <w:sz w:val="18"/>
                <w:szCs w:val="18"/>
              </w:rPr>
              <w:t>11,683.09</w:t>
            </w:r>
            <w:r>
              <w:rPr>
                <w:color w:val="000000"/>
                <w:spacing w:val="0"/>
                <w:w w:val="100"/>
                <w:position w:val="0"/>
              </w:rPr>
              <w:t>万元，并要求蓝盾股份、柯宗庆、 柯宗贵等相关担保方对该笔债务承担连带清偿责 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11,683.09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日，广州市越秀区人 民法院作出一审判决。</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已判决执行 中</w:t>
            </w:r>
          </w:p>
        </w:tc>
      </w:tr>
    </w:tbl>
    <w:p>
      <w:pPr>
        <w:spacing w:lineRule="exact" w:line="1"/>
        <w:rPr>
          <w:sz w:val="2"/>
          <w:szCs w:val="2"/>
        </w:rPr>
      </w:pPr>
      <w:r>
        <w:br w:type="page"/>
      </w:r>
    </w:p>
    <w:tbl>
      <w:tblPr>
        <w:tblOverlap w:val="never"/>
        <w:jc w:val="center"/>
        <w:tblLayout w:type="fixed"/>
      </w:tblPr>
      <w:tblGrid>
        <w:gridCol w:w="370"/>
        <w:gridCol w:w="1104"/>
        <w:gridCol w:w="3979"/>
        <w:gridCol w:w="854"/>
        <w:gridCol w:w="2726"/>
        <w:gridCol w:w="1066"/>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19723</w:t>
            </w:r>
            <w:r>
              <w:rPr>
                <w:color w:val="000000"/>
                <w:spacing w:val="0"/>
                <w:w w:val="100"/>
                <w:position w:val="0"/>
              </w:rPr>
              <w:t>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0106</w:t>
            </w:r>
            <w:r>
              <w:rPr>
                <w:color w:val="000000"/>
                <w:spacing w:val="0"/>
                <w:w w:val="100"/>
                <w:position w:val="0"/>
              </w:rPr>
              <w:t>民初</w:t>
            </w:r>
          </w:p>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sz w:val="18"/>
                <w:szCs w:val="18"/>
              </w:rPr>
              <w:t>34394</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因中经电商未能按期偿还招商银行股份有限公司广 州分行</w:t>
            </w:r>
            <w:r>
              <w:rPr>
                <w:rFonts w:ascii="Times New Roman" w:eastAsia="Times New Roman" w:hAnsi="Times New Roman" w:cs="Times New Roman"/>
                <w:color w:val="000000"/>
                <w:spacing w:val="0"/>
                <w:w w:val="100"/>
                <w:position w:val="0"/>
                <w:sz w:val="18"/>
                <w:szCs w:val="18"/>
              </w:rPr>
              <w:t>4,940.00</w:t>
            </w:r>
            <w:r>
              <w:rPr>
                <w:color w:val="000000"/>
                <w:spacing w:val="0"/>
                <w:w w:val="100"/>
                <w:position w:val="0"/>
              </w:rPr>
              <w:t>万元本金及相应利息，债权人向广州 市南沙区人民法院提起诉讼，要求中经电商偿还借 款本金、利息及相关费用</w:t>
            </w:r>
            <w:r>
              <w:rPr>
                <w:rFonts w:ascii="Times New Roman" w:eastAsia="Times New Roman" w:hAnsi="Times New Roman" w:cs="Times New Roman"/>
                <w:color w:val="000000"/>
                <w:spacing w:val="0"/>
                <w:w w:val="100"/>
                <w:position w:val="0"/>
                <w:sz w:val="18"/>
                <w:szCs w:val="18"/>
              </w:rPr>
              <w:t>4,940.00</w:t>
            </w:r>
            <w:r>
              <w:rPr>
                <w:color w:val="000000"/>
                <w:spacing w:val="0"/>
                <w:w w:val="100"/>
                <w:position w:val="0"/>
              </w:rPr>
              <w:t>万元，并要求蓝盾 股份、柯宗庆、柯宗贵等相关担保方对该笔债务承 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4,940.00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日，广州市天河区人民 法院向当事人各方发出传票，该案 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日开庭审理，暂 未判决。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审理阶段</w:t>
            </w:r>
          </w:p>
        </w:tc>
      </w:tr>
      <w:tr>
        <w:trPr>
          <w:trHeight w:val="22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9261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 xml:space="preserve">4539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因蓝盾技术未能按期偿还中国建设银行股份有限公 司广州经济技术开发区支行</w:t>
            </w:r>
            <w:r>
              <w:rPr>
                <w:rFonts w:ascii="Times New Roman" w:eastAsia="Times New Roman" w:hAnsi="Times New Roman" w:cs="Times New Roman"/>
                <w:color w:val="000000"/>
                <w:spacing w:val="0"/>
                <w:w w:val="100"/>
                <w:position w:val="0"/>
                <w:sz w:val="18"/>
                <w:szCs w:val="18"/>
              </w:rPr>
              <w:t>4,288.19</w:t>
            </w:r>
            <w:r>
              <w:rPr>
                <w:color w:val="000000"/>
                <w:spacing w:val="0"/>
                <w:w w:val="100"/>
                <w:position w:val="0"/>
              </w:rPr>
              <w:t xml:space="preserve">万元本金及相 应利息，债权人向广州市黄埔区人民法院提起诉讼， 要求蓝盾技术偿还借款本金、利息及相关费用 </w:t>
            </w:r>
            <w:r>
              <w:rPr>
                <w:rFonts w:ascii="Times New Roman" w:eastAsia="Times New Roman" w:hAnsi="Times New Roman" w:cs="Times New Roman"/>
                <w:color w:val="000000"/>
                <w:spacing w:val="0"/>
                <w:w w:val="100"/>
                <w:position w:val="0"/>
                <w:sz w:val="18"/>
                <w:szCs w:val="18"/>
              </w:rPr>
              <w:t>4,609.61</w:t>
            </w:r>
            <w:r>
              <w:rPr>
                <w:color w:val="000000"/>
                <w:spacing w:val="0"/>
                <w:w w:val="100"/>
                <w:position w:val="0"/>
              </w:rPr>
              <w:t>万元，并要求蓝盾股份、柯宗庆、柯宗贵等 相关担保方对该笔债务承担连带清偿责任。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4,609.61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日，广州市黄埔区人民 法院向当事人各方发出传票，但因 管辖权异议，该案件改于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日开庭审理，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 一审判决。公司向二审法院提起上 诉，于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日开庭审理，暂 未判决。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w:t>
            </w:r>
          </w:p>
        </w:tc>
      </w:tr>
      <w:tr>
        <w:trPr>
          <w:trHeight w:val="198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案字第</w:t>
            </w:r>
            <w:r>
              <w:rPr>
                <w:rFonts w:ascii="Times New Roman" w:eastAsia="Times New Roman" w:hAnsi="Times New Roman" w:cs="Times New Roman"/>
                <w:color w:val="000000"/>
                <w:spacing w:val="0"/>
                <w:w w:val="100"/>
                <w:position w:val="0"/>
                <w:sz w:val="18"/>
                <w:szCs w:val="18"/>
              </w:rPr>
              <w:t>1052</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因蓝盾技术未能按期偿还中信银行股份有限公司广 州分行</w:t>
            </w:r>
            <w:r>
              <w:rPr>
                <w:rFonts w:ascii="Times New Roman" w:eastAsia="Times New Roman" w:hAnsi="Times New Roman" w:cs="Times New Roman"/>
                <w:color w:val="000000"/>
                <w:spacing w:val="0"/>
                <w:w w:val="100"/>
                <w:position w:val="0"/>
                <w:sz w:val="18"/>
                <w:szCs w:val="18"/>
              </w:rPr>
              <w:t>2,955.85</w:t>
            </w:r>
            <w:r>
              <w:rPr>
                <w:color w:val="000000"/>
                <w:spacing w:val="0"/>
                <w:w w:val="100"/>
                <w:position w:val="0"/>
              </w:rPr>
              <w:t>万元本金及相应利息，债权人向广州 仲裁委员会提起仲裁，要求蓝盾技术偿还借款本金、 利息及相关费用合计</w:t>
            </w:r>
            <w:r>
              <w:rPr>
                <w:rFonts w:ascii="Times New Roman" w:eastAsia="Times New Roman" w:hAnsi="Times New Roman" w:cs="Times New Roman"/>
                <w:color w:val="000000"/>
                <w:spacing w:val="0"/>
                <w:w w:val="100"/>
                <w:position w:val="0"/>
                <w:sz w:val="18"/>
                <w:szCs w:val="18"/>
              </w:rPr>
              <w:t>3,166.4</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万元，并要求蓝盾股 份、柯宗庆、柯宗贵等相关担保方对该笔债务承担 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3,166.47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日，广州仲裁委员会 向当事人发出《仲裁通知书》，该 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日开庭，于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日做出裁决。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354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0491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2539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因蓝盾技术未能按期偿还广东恒孚融资租赁有限公 司</w:t>
            </w:r>
            <w:r>
              <w:rPr>
                <w:rFonts w:ascii="Times New Roman" w:eastAsia="Times New Roman" w:hAnsi="Times New Roman" w:cs="Times New Roman"/>
                <w:color w:val="000000"/>
                <w:spacing w:val="0"/>
                <w:w w:val="100"/>
                <w:position w:val="0"/>
                <w:sz w:val="18"/>
                <w:szCs w:val="18"/>
              </w:rPr>
              <w:t>2,765.92</w:t>
            </w:r>
            <w:r>
              <w:rPr>
                <w:color w:val="000000"/>
                <w:spacing w:val="0"/>
                <w:w w:val="100"/>
                <w:position w:val="0"/>
              </w:rPr>
              <w:t>万元本金及相应利息，债权人向珠海横琴 新区人民法院提起诉讼，要求蓝盾技术偿还借款本 金、利息及相关费用</w:t>
            </w:r>
            <w:r>
              <w:rPr>
                <w:rFonts w:ascii="Times New Roman" w:eastAsia="Times New Roman" w:hAnsi="Times New Roman" w:cs="Times New Roman"/>
                <w:color w:val="000000"/>
                <w:spacing w:val="0"/>
                <w:w w:val="100"/>
                <w:position w:val="0"/>
                <w:sz w:val="18"/>
                <w:szCs w:val="18"/>
              </w:rPr>
              <w:t>2,783.97</w:t>
            </w:r>
            <w:r>
              <w:rPr>
                <w:color w:val="000000"/>
                <w:spacing w:val="0"/>
                <w:w w:val="100"/>
                <w:position w:val="0"/>
              </w:rPr>
              <w:t>万元，并要求相关担保 方蓝盾股份、成都蓝盾、柯宗庆、柯宗贵对该笔债 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2,783.97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日，珠海横琴新区人民 法院就该事项向当事人各方发出通 知。该案件于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日被珠海 横琴新区人民法院判决驳回公司对 管辖权提出的异议。该案件于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日被珠海中级人民法院判 决驳回公司的管辖权异议上诉申 请。该案件于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日开庭审 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日一审判决。公 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日向二审法院提 起上诉。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审理阶段（二</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0115 </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9176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0115</w:t>
            </w:r>
            <w:r>
              <w:rPr>
                <w:color w:val="000000"/>
                <w:spacing w:val="0"/>
                <w:w w:val="100"/>
                <w:position w:val="0"/>
              </w:rPr>
              <w:t>民初</w:t>
            </w:r>
          </w:p>
          <w:p>
            <w:pPr>
              <w:pStyle w:val="Style21"/>
              <w:keepNext w:val="0"/>
              <w:keepLines w:val="0"/>
              <w:widowControl w:val="0"/>
              <w:shd w:val="clear" w:color="auto" w:fill="auto"/>
              <w:bidi w:val="0"/>
              <w:spacing w:before="0" w:after="0" w:line="310" w:lineRule="exact"/>
              <w:ind w:left="0" w:right="0" w:firstLine="0"/>
              <w:jc w:val="center"/>
            </w:pPr>
            <w:r>
              <w:rPr>
                <w:rFonts w:ascii="Times New Roman" w:eastAsia="Times New Roman" w:hAnsi="Times New Roman" w:cs="Times New Roman"/>
                <w:color w:val="000000"/>
                <w:spacing w:val="0"/>
                <w:w w:val="100"/>
                <w:position w:val="0"/>
                <w:sz w:val="18"/>
                <w:szCs w:val="18"/>
              </w:rPr>
              <w:t xml:space="preserve">9177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color w:val="000000"/>
                <w:spacing w:val="0"/>
                <w:w w:val="100"/>
                <w:position w:val="0"/>
              </w:rPr>
              <w:t>因蓝盾股份未能按期偿还广发融资租赁（广东）有 限公司</w:t>
            </w:r>
            <w:r>
              <w:rPr>
                <w:rFonts w:ascii="Times New Roman" w:eastAsia="Times New Roman" w:hAnsi="Times New Roman" w:cs="Times New Roman"/>
                <w:color w:val="000000"/>
                <w:spacing w:val="0"/>
                <w:w w:val="100"/>
                <w:position w:val="0"/>
                <w:sz w:val="18"/>
                <w:szCs w:val="18"/>
              </w:rPr>
              <w:t>5,151.73</w:t>
            </w:r>
            <w:r>
              <w:rPr>
                <w:color w:val="000000"/>
                <w:spacing w:val="0"/>
                <w:w w:val="100"/>
                <w:position w:val="0"/>
              </w:rPr>
              <w:t>万元本金及相应利息，债权人向广州 市南沙区人民法院提起诉讼，要求蓝盾股份偿还借 款本金、利息及相关费用</w:t>
            </w:r>
            <w:r>
              <w:rPr>
                <w:rFonts w:ascii="Times New Roman" w:eastAsia="Times New Roman" w:hAnsi="Times New Roman" w:cs="Times New Roman"/>
                <w:color w:val="000000"/>
                <w:spacing w:val="0"/>
                <w:w w:val="100"/>
                <w:position w:val="0"/>
                <w:sz w:val="18"/>
                <w:szCs w:val="18"/>
              </w:rPr>
              <w:t>5,172.16</w:t>
            </w:r>
            <w:r>
              <w:rPr>
                <w:color w:val="000000"/>
                <w:spacing w:val="0"/>
                <w:w w:val="100"/>
                <w:position w:val="0"/>
              </w:rPr>
              <w:t>万元，并要求蓝盾 技术、成都蓝盾等相关担保方对该笔债务承担连带 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5,172.16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日，广州市南沙区人民 法院就该事项向当事人各方发出传 票。该案件因管辖权异议改为</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日开庭审理，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27 </w:t>
            </w:r>
            <w:r>
              <w:rPr>
                <w:color w:val="000000"/>
                <w:spacing w:val="0"/>
                <w:w w:val="100"/>
                <w:position w:val="0"/>
              </w:rPr>
              <w:t>日一审判决，未公司向二审法院提 起上诉。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36" w:lineRule="exact"/>
              <w:ind w:left="0" w:right="0" w:firstLine="0"/>
              <w:jc w:val="center"/>
              <w:rPr>
                <w:sz w:val="18"/>
                <w:szCs w:val="18"/>
              </w:rPr>
            </w:pPr>
            <w:r>
              <w:rPr>
                <w:color w:val="000000"/>
                <w:spacing w:val="0"/>
                <w:w w:val="100"/>
                <w:position w:val="0"/>
                <w:sz w:val="17"/>
                <w:szCs w:val="17"/>
              </w:rPr>
              <w:t>审理阶段</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二 审</w:t>
            </w:r>
            <w:r>
              <w:rPr>
                <w:color w:val="000000"/>
                <w:spacing w:val="0"/>
                <w:w w:val="100"/>
                <w:position w:val="0"/>
                <w:sz w:val="18"/>
                <w:szCs w:val="18"/>
              </w:rPr>
              <w:t>）</w:t>
            </w:r>
          </w:p>
        </w:tc>
      </w:tr>
      <w:tr>
        <w:trPr>
          <w:trHeight w:val="16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2699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民初</w:t>
            </w:r>
          </w:p>
          <w:p>
            <w:pPr>
              <w:pStyle w:val="Style21"/>
              <w:keepNext w:val="0"/>
              <w:keepLines w:val="0"/>
              <w:widowControl w:val="0"/>
              <w:shd w:val="clear" w:color="auto" w:fill="auto"/>
              <w:bidi w:val="0"/>
              <w:spacing w:before="0" w:after="0" w:line="310" w:lineRule="exact"/>
              <w:ind w:left="0" w:right="0" w:firstLine="0"/>
              <w:jc w:val="center"/>
            </w:pPr>
            <w:r>
              <w:rPr>
                <w:rFonts w:ascii="Times New Roman" w:eastAsia="Times New Roman" w:hAnsi="Times New Roman" w:cs="Times New Roman"/>
                <w:color w:val="000000"/>
                <w:spacing w:val="0"/>
                <w:w w:val="100"/>
                <w:position w:val="0"/>
                <w:sz w:val="18"/>
                <w:szCs w:val="18"/>
              </w:rPr>
              <w:t>2701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因蓝盾技术、华炜科技、中经电商、西咸蓝盾未能 按期偿还科学城（广州）投资集团有限公司</w:t>
            </w:r>
            <w:r>
              <w:rPr>
                <w:rFonts w:ascii="Times New Roman" w:eastAsia="Times New Roman" w:hAnsi="Times New Roman" w:cs="Times New Roman"/>
                <w:color w:val="000000"/>
                <w:spacing w:val="0"/>
                <w:w w:val="100"/>
                <w:position w:val="0"/>
                <w:sz w:val="18"/>
                <w:szCs w:val="18"/>
              </w:rPr>
              <w:t xml:space="preserve">13,175.95 </w:t>
            </w:r>
            <w:r>
              <w:rPr>
                <w:color w:val="000000"/>
                <w:spacing w:val="0"/>
                <w:w w:val="100"/>
                <w:position w:val="0"/>
              </w:rPr>
              <w:t>万元融租租赁业务本金及相应利息，债权人向广州 市黄埔区人民法院提起诉讼，要求前述各债务人偿 还借款本金、利息及相关费用</w:t>
            </w:r>
            <w:r>
              <w:rPr>
                <w:rFonts w:ascii="Times New Roman" w:eastAsia="Times New Roman" w:hAnsi="Times New Roman" w:cs="Times New Roman"/>
                <w:color w:val="000000"/>
                <w:spacing w:val="0"/>
                <w:w w:val="100"/>
                <w:position w:val="0"/>
                <w:sz w:val="18"/>
                <w:szCs w:val="18"/>
              </w:rPr>
              <w:t>13,2221.20</w:t>
            </w:r>
            <w:r>
              <w:rPr>
                <w:color w:val="000000"/>
                <w:spacing w:val="0"/>
                <w:w w:val="100"/>
                <w:position w:val="0"/>
              </w:rPr>
              <w:t>万元，并要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13,221.20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日，广州市黄埔区人民 法院向当事人各方发出传票，该案 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日开庭审理，双 方于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 xml:space="preserve">日达成和解。于 </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日立案执行。</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bl>
    <w:p>
      <w:pPr>
        <w:spacing w:lineRule="exact" w:line="1"/>
        <w:rPr>
          <w:sz w:val="2"/>
          <w:szCs w:val="2"/>
        </w:rPr>
      </w:pPr>
      <w:r>
        <w:br w:type="page"/>
      </w:r>
    </w:p>
    <w:tbl>
      <w:tblPr>
        <w:tblOverlap w:val="never"/>
        <w:jc w:val="center"/>
        <w:tblLayout w:type="fixed"/>
      </w:tblPr>
      <w:tblGrid>
        <w:gridCol w:w="370"/>
        <w:gridCol w:w="1104"/>
        <w:gridCol w:w="3979"/>
        <w:gridCol w:w="859"/>
        <w:gridCol w:w="2722"/>
        <w:gridCol w:w="1066"/>
      </w:tblGrid>
      <w:tr>
        <w:trPr>
          <w:trHeight w:val="3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 xml:space="preserve">0112 </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2702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民初</w:t>
            </w:r>
          </w:p>
          <w:p>
            <w:pPr>
              <w:pStyle w:val="Style21"/>
              <w:keepNext w:val="0"/>
              <w:keepLines w:val="0"/>
              <w:widowControl w:val="0"/>
              <w:shd w:val="clear" w:color="auto" w:fill="auto"/>
              <w:bidi w:val="0"/>
              <w:spacing w:before="0" w:after="0" w:line="313" w:lineRule="exact"/>
              <w:ind w:left="0" w:right="0" w:firstLine="180"/>
              <w:jc w:val="left"/>
            </w:pPr>
            <w:r>
              <w:rPr>
                <w:rFonts w:ascii="Times New Roman" w:eastAsia="Times New Roman" w:hAnsi="Times New Roman" w:cs="Times New Roman"/>
                <w:color w:val="000000"/>
                <w:spacing w:val="0"/>
                <w:w w:val="100"/>
                <w:position w:val="0"/>
                <w:sz w:val="18"/>
                <w:szCs w:val="18"/>
              </w:rPr>
              <w:t>2703</w:t>
            </w:r>
            <w:r>
              <w:rPr>
                <w:color w:val="000000"/>
                <w:spacing w:val="0"/>
                <w:w w:val="100"/>
                <w:position w:val="0"/>
              </w:rPr>
              <w:t>号、</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2704 </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p>
          <w:p>
            <w:pPr>
              <w:pStyle w:val="Style21"/>
              <w:keepNext w:val="0"/>
              <w:keepLines w:val="0"/>
              <w:widowControl w:val="0"/>
              <w:shd w:val="clear" w:color="auto" w:fill="auto"/>
              <w:bidi w:val="0"/>
              <w:spacing w:before="0" w:after="0" w:line="313" w:lineRule="exact"/>
              <w:ind w:left="280" w:right="0" w:hanging="280"/>
              <w:jc w:val="left"/>
            </w:pP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 xml:space="preserve">2705 </w:t>
            </w:r>
            <w:r>
              <w:rPr>
                <w:color w:val="000000"/>
                <w:spacing w:val="0"/>
                <w:w w:val="100"/>
                <w:position w:val="0"/>
              </w:rPr>
              <w:t>号</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求相关担保方对该笔债务承担连带清偿责任。该事 项共涉及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起案件。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2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96-2</w:t>
            </w:r>
            <w:r>
              <w:rPr>
                <w:color w:val="000000"/>
                <w:spacing w:val="0"/>
                <w:w w:val="100"/>
                <w:position w:val="0"/>
              </w:rPr>
              <w:t>号、</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）穗仲</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案字第</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因中经电商与纳斯特投资管理有限公司（以下简称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纳斯特投资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）的服务合同纠纷案件，中国广州仲 裁委员会于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日作出（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）穗仲案字第 </w:t>
            </w:r>
            <w:r>
              <w:rPr>
                <w:rFonts w:ascii="Times New Roman" w:eastAsia="Times New Roman" w:hAnsi="Times New Roman" w:cs="Times New Roman"/>
                <w:color w:val="000000"/>
                <w:spacing w:val="0"/>
                <w:w w:val="100"/>
                <w:position w:val="0"/>
                <w:sz w:val="18"/>
                <w:szCs w:val="18"/>
              </w:rPr>
              <w:t>178</w:t>
            </w:r>
            <w:r>
              <w:rPr>
                <w:color w:val="000000"/>
                <w:spacing w:val="0"/>
                <w:w w:val="100"/>
                <w:position w:val="0"/>
              </w:rPr>
              <w:t>号仲裁裁决书，裁决被中经电商向纳斯特投资返 还欠款及相关费用合计</w:t>
            </w:r>
            <w:r>
              <w:rPr>
                <w:rFonts w:ascii="Times New Roman" w:eastAsia="Times New Roman" w:hAnsi="Times New Roman" w:cs="Times New Roman"/>
                <w:color w:val="000000"/>
                <w:spacing w:val="0"/>
                <w:w w:val="100"/>
                <w:position w:val="0"/>
                <w:sz w:val="18"/>
                <w:szCs w:val="18"/>
              </w:rPr>
              <w:t>620.83</w:t>
            </w:r>
            <w:r>
              <w:rPr>
                <w:color w:val="000000"/>
                <w:spacing w:val="0"/>
                <w:w w:val="100"/>
                <w:position w:val="0"/>
              </w:rPr>
              <w:t>万元。中经电商尚未 履行上述生效裁决书所确定的给付义务，故纳斯特 投资以被中经电商不能清偿到期债务为由向广东省 广州市中级人民法院申请对中经电商进行破产清 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日，中经电商与纳斯特 投资已就上述债权清偿事项达成庭 外和解，并签署了《和解协议》。</w:t>
            </w:r>
          </w:p>
          <w:p>
            <w:pPr>
              <w:pStyle w:val="Style21"/>
              <w:keepNext w:val="0"/>
              <w:keepLines w:val="0"/>
              <w:widowControl w:val="0"/>
              <w:shd w:val="clear" w:color="auto" w:fill="auto"/>
              <w:bidi w:val="0"/>
              <w:spacing w:before="0" w:after="0" w:line="318"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日，纳斯特投资向广东 省广州市中级人民法院提交了《撤 回破产申请书》，申请撤回对中经 电商的破产申请。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已和解待履 约</w:t>
            </w:r>
          </w:p>
        </w:tc>
      </w:tr>
      <w:tr>
        <w:trPr>
          <w:trHeight w:val="26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364-2</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因蓝盾股份未能按期偿还蔡斌的借款，债权人向法 院提起诉讼，要求蓝盾股份偿还本金、利息及相关 费用合计</w:t>
            </w:r>
            <w:r>
              <w:rPr>
                <w:rFonts w:ascii="Times New Roman" w:eastAsia="Times New Roman" w:hAnsi="Times New Roman" w:cs="Times New Roman"/>
                <w:color w:val="000000"/>
                <w:spacing w:val="0"/>
                <w:w w:val="100"/>
                <w:position w:val="0"/>
                <w:sz w:val="18"/>
                <w:szCs w:val="18"/>
              </w:rPr>
              <w:t>7</w:t>
            </w:r>
            <w:r>
              <w:rPr>
                <w:rFonts w:ascii="Times New Roman" w:eastAsia="Times New Roman" w:hAnsi="Times New Roman" w:cs="Times New Roman"/>
                <w:color w:val="000000"/>
                <w:spacing w:val="0"/>
                <w:w w:val="100"/>
                <w:position w:val="0"/>
                <w:sz w:val="18"/>
                <w:szCs w:val="18"/>
              </w:rPr>
              <w:t>,281.77</w:t>
            </w:r>
            <w:r>
              <w:rPr>
                <w:color w:val="000000"/>
                <w:spacing w:val="0"/>
                <w:w w:val="100"/>
                <w:position w:val="0"/>
              </w:rPr>
              <w:t>万元，并要求蓝盾技术及相关担保 方对该笔债务承担连带清偿责任。法院判决蓝盾股 份偿还借款本金及相应利息。蓝盾股份尚未履行上 述给付义务，故蔡斌以被蓝盾股份不能清偿到期债 务为由向广东省广州市中级人民法院提出对蓝盾股 份、蓝盾技术进行破产清算的申请。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7,281.77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日，公司委派律师到广 州中院参与现场听证，公司及蓝盾 技术已向广州中院提交了《异议书》 及相关证据材料。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广州中院根据相关法规条例的规定 认为其不具有管辖权，特作出如下 裁定：对蔡斌的申请，不予受理。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不予受理</w:t>
            </w:r>
          </w:p>
        </w:tc>
      </w:tr>
      <w:tr>
        <w:trPr>
          <w:trHeight w:val="26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368</w:t>
            </w:r>
            <w:r>
              <w:rPr>
                <w:color w:val="000000"/>
                <w:spacing w:val="0"/>
                <w:w w:val="100"/>
                <w:position w:val="0"/>
              </w:rPr>
              <w:t>号、</w:t>
            </w:r>
          </w:p>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364-2</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因蓝盾股份未能按期偿还李安平的借款，债权人向 法院提起诉讼，要求蓝盾股份偿还本金、利息及相 关费用合计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,323.18</w:t>
            </w:r>
            <w:r>
              <w:rPr>
                <w:color w:val="000000"/>
                <w:spacing w:val="0"/>
                <w:w w:val="100"/>
                <w:position w:val="0"/>
              </w:rPr>
              <w:t>万元，并要求蓝盾技术及相关担 保方对该笔债务承担连带清偿责任。法院判决蓝盾 股份偿还借款本金及相应利息。蓝盾股份尚未履行 上述给付义务，故蔡斌以被蓝盾股份不能清偿到期 债务为由向广东省广州市中级人民法院提出对蓝盾 股份、蓝盾技术进行破产清算的申请。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2,323.18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日，公司委派律师到广 州中院参与现场听证；公司及蓝盾 技术已向广州中院提交了《异议书》 及相关证据材料。</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 广州中院根据相关法规条例的规定 认为其不具有管辖权，特作出如下 裁定：对李安平的申请，不予受理。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不予受理</w:t>
            </w:r>
          </w:p>
        </w:tc>
      </w:tr>
      <w:tr>
        <w:trPr>
          <w:trHeight w:val="19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1609</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因成都蓝盾未能按期偿还浙商银行股份有限公司广 州分行贷款本金</w:t>
            </w:r>
            <w:r>
              <w:rPr>
                <w:rFonts w:ascii="Times New Roman" w:eastAsia="Times New Roman" w:hAnsi="Times New Roman" w:cs="Times New Roman"/>
                <w:color w:val="000000"/>
                <w:spacing w:val="0"/>
                <w:w w:val="100"/>
                <w:position w:val="0"/>
                <w:sz w:val="18"/>
                <w:szCs w:val="18"/>
              </w:rPr>
              <w:t>7,917.11</w:t>
            </w:r>
            <w:r>
              <w:rPr>
                <w:color w:val="000000"/>
                <w:spacing w:val="0"/>
                <w:w w:val="100"/>
                <w:position w:val="0"/>
              </w:rPr>
              <w:t>万元及相应利息，债权人提 出债务提前到期并向广州市中级人民法院提起诉 讼，要求成都蓝盾提前偿还本金、利息及相关费用 合计</w:t>
            </w:r>
            <w:r>
              <w:rPr>
                <w:rFonts w:ascii="Times New Roman" w:eastAsia="Times New Roman" w:hAnsi="Times New Roman" w:cs="Times New Roman"/>
                <w:color w:val="000000"/>
                <w:spacing w:val="0"/>
                <w:w w:val="100"/>
                <w:position w:val="0"/>
                <w:sz w:val="18"/>
                <w:szCs w:val="18"/>
              </w:rPr>
              <w:t>8,088.9</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万元，并要求蓝盾股份、蓝盾技术及相 关担保方对该笔债务承担连带清偿责任。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8,088.91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日，广州市中级人民法 院就该事项向成都蓝盾及各方发出 传票。该案件将于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日开 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日一审判 决。</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）粤</w:t>
            </w: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因成都蓝盾未能按期偿还浙商银行股份有限公司广</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28,277.36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日，广州市中级人民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已判决执行</w:t>
            </w:r>
          </w:p>
        </w:tc>
      </w:tr>
    </w:tbl>
    <w:p>
      <w:pPr>
        <w:spacing w:lineRule="exact" w:line="1"/>
        <w:rPr>
          <w:sz w:val="2"/>
          <w:szCs w:val="2"/>
        </w:rPr>
      </w:pPr>
      <w:r>
        <w:br w:type="page"/>
      </w:r>
    </w:p>
    <w:tbl>
      <w:tblPr>
        <w:tblOverlap w:val="never"/>
        <w:jc w:val="center"/>
        <w:tblLayout w:type="fixed"/>
      </w:tblPr>
      <w:tblGrid>
        <w:gridCol w:w="370"/>
        <w:gridCol w:w="1104"/>
        <w:gridCol w:w="3979"/>
        <w:gridCol w:w="854"/>
        <w:gridCol w:w="2726"/>
        <w:gridCol w:w="1066"/>
      </w:tblGrid>
      <w:tr>
        <w:trPr>
          <w:trHeight w:val="3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1610</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州分行贷款本金及相应利息（成都蓝盾在浙商银行 股份有限公司广州分行贷款本金合计</w:t>
            </w:r>
            <w:r>
              <w:rPr>
                <w:rFonts w:ascii="Times New Roman" w:eastAsia="Times New Roman" w:hAnsi="Times New Roman" w:cs="Times New Roman"/>
                <w:color w:val="000000"/>
                <w:spacing w:val="0"/>
                <w:w w:val="100"/>
                <w:position w:val="0"/>
                <w:sz w:val="18"/>
                <w:szCs w:val="18"/>
              </w:rPr>
              <w:t>27,000</w:t>
            </w:r>
            <w:r>
              <w:rPr>
                <w:color w:val="000000"/>
                <w:spacing w:val="0"/>
                <w:w w:val="100"/>
                <w:position w:val="0"/>
              </w:rPr>
              <w:t xml:space="preserve">万元， 根据合同约定，已到期未偿还的逾期本金合计 </w:t>
            </w:r>
            <w:r>
              <w:rPr>
                <w:rFonts w:ascii="Times New Roman" w:eastAsia="Times New Roman" w:hAnsi="Times New Roman" w:cs="Times New Roman"/>
                <w:color w:val="000000"/>
                <w:spacing w:val="0"/>
                <w:w w:val="100"/>
                <w:position w:val="0"/>
                <w:sz w:val="18"/>
                <w:szCs w:val="18"/>
              </w:rPr>
              <w:t>12,000</w:t>
            </w:r>
            <w:r>
              <w:rPr>
                <w:color w:val="000000"/>
                <w:spacing w:val="0"/>
                <w:w w:val="100"/>
                <w:position w:val="0"/>
              </w:rPr>
              <w:t xml:space="preserve">万元。此外，未到期部分贷款本金分别为：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日应偿还本金</w:t>
            </w:r>
            <w:r>
              <w:rPr>
                <w:rFonts w:ascii="Times New Roman" w:eastAsia="Times New Roman" w:hAnsi="Times New Roman" w:cs="Times New Roman"/>
                <w:color w:val="000000"/>
                <w:spacing w:val="0"/>
                <w:w w:val="100"/>
                <w:position w:val="0"/>
                <w:sz w:val="18"/>
                <w:szCs w:val="18"/>
              </w:rPr>
              <w:t>9,000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日应偿还本金</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 xml:space="preserve">万元。），债权人提出债务提 前到期并向广州市中级人民法院提起诉讼，要求成 都蓝盾提前偿还本金、利息及相关费用合计 </w:t>
            </w:r>
            <w:r>
              <w:rPr>
                <w:rFonts w:ascii="Times New Roman" w:eastAsia="Times New Roman" w:hAnsi="Times New Roman" w:cs="Times New Roman"/>
                <w:color w:val="000000"/>
                <w:spacing w:val="0"/>
                <w:w w:val="100"/>
                <w:position w:val="0"/>
                <w:sz w:val="18"/>
                <w:szCs w:val="18"/>
              </w:rPr>
              <w:t>28,277.36</w:t>
            </w:r>
            <w:r>
              <w:rPr>
                <w:color w:val="000000"/>
                <w:spacing w:val="0"/>
                <w:w w:val="100"/>
                <w:position w:val="0"/>
              </w:rPr>
              <w:t>万元，并要求蓝盾股份及相关担保方对该 笔债务承担连带清偿责任。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法院就该事项向成都蓝盾及各方发 出传票。该案件于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日开 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日一审判决，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日补正一审判决中 的笔误。</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440"/>
              <w:jc w:val="left"/>
            </w:pPr>
            <w:r>
              <w:rPr>
                <w:color w:val="000000"/>
                <w:spacing w:val="0"/>
                <w:w w:val="100"/>
                <w:position w:val="0"/>
              </w:rPr>
              <w:t>中</w:t>
            </w:r>
          </w:p>
        </w:tc>
      </w:tr>
      <w:tr>
        <w:trPr>
          <w:trHeight w:val="22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0112</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15439</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25238</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因蓝盾股份未能按期偿还科学城（广州）投资集团 有限公司借款本金</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万元及相应利息，债权人向 广州市中级人民法院提起诉讼，要求蓝盾股份偿还 本金、利息及相关费用合计</w:t>
            </w:r>
            <w:r>
              <w:rPr>
                <w:rFonts w:ascii="Times New Roman" w:eastAsia="Times New Roman" w:hAnsi="Times New Roman" w:cs="Times New Roman"/>
                <w:color w:val="000000"/>
                <w:spacing w:val="0"/>
                <w:w w:val="100"/>
                <w:position w:val="0"/>
                <w:sz w:val="18"/>
                <w:szCs w:val="18"/>
              </w:rPr>
              <w:t>1,097.26</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日，广州市黄埔区人民 法院就该事项向蓝盾股份发出传 票。该案件于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日一审开 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日一审判决。 公司向二审法院提起上诉，于</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日开庭审理，于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日二审判决，维持原判。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已判决执行 中</w:t>
            </w:r>
          </w:p>
        </w:tc>
      </w:tr>
      <w:tr>
        <w:trPr>
          <w:trHeight w:val="13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）渝 </w:t>
            </w:r>
            <w:r>
              <w:rPr>
                <w:rFonts w:ascii="Times New Roman" w:eastAsia="Times New Roman" w:hAnsi="Times New Roman" w:cs="Times New Roman"/>
                <w:color w:val="000000"/>
                <w:spacing w:val="0"/>
                <w:w w:val="100"/>
                <w:position w:val="0"/>
                <w:sz w:val="18"/>
                <w:szCs w:val="18"/>
              </w:rPr>
              <w:t>0103</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 xml:space="preserve">6831 </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因中经电商未能按期偿还重庆谈石融资租赁有限公 司的借款及相应利息，债权人向法院提起诉讼，要 求中经电商偿还本金、利息及相关费用合计</w:t>
            </w:r>
            <w:r>
              <w:rPr>
                <w:rFonts w:ascii="Times New Roman" w:eastAsia="Times New Roman" w:hAnsi="Times New Roman" w:cs="Times New Roman"/>
                <w:color w:val="000000"/>
                <w:spacing w:val="0"/>
                <w:w w:val="100"/>
                <w:position w:val="0"/>
                <w:sz w:val="18"/>
                <w:szCs w:val="18"/>
              </w:rPr>
              <w:t xml:space="preserve">1,605.12 </w:t>
            </w:r>
            <w:r>
              <w:rPr>
                <w:color w:val="000000"/>
                <w:spacing w:val="0"/>
                <w:w w:val="100"/>
                <w:position w:val="0"/>
              </w:rPr>
              <w:t>万元，并要求柯宗耀对该笔债务承担连带清偿责任。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1,605.12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日重庆市渝中区人民 法院出具民事调解书。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260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330</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因中经电商未能按期偿还欧力士融资租赁（中国） 有限公司的借款及相应利息，债权人向法院提起诉 讼，要求中经电商偿还本金、利息及相关费用合计 </w:t>
            </w:r>
            <w:r>
              <w:rPr>
                <w:rFonts w:ascii="Times New Roman" w:eastAsia="Times New Roman" w:hAnsi="Times New Roman" w:cs="Times New Roman"/>
                <w:color w:val="000000"/>
                <w:spacing w:val="0"/>
                <w:w w:val="100"/>
                <w:position w:val="0"/>
                <w:sz w:val="18"/>
                <w:szCs w:val="18"/>
              </w:rPr>
              <w:t>579.01</w:t>
            </w:r>
            <w:r>
              <w:rPr>
                <w:color w:val="000000"/>
                <w:spacing w:val="0"/>
                <w:w w:val="100"/>
                <w:position w:val="0"/>
              </w:rPr>
              <w:t>万元，并要求柯宗耀对该笔债务承担连带清 偿责任。中经电商尚未履行上述给付义务，故债权 人以被中经电商不能清偿到期债务为由向广东省广 州市中级人民法院提出对中经电商进行破产清算的 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日，广州中院发出破产 清算申请通知书。中经电商正在依 法向法院请求驳回该破产清算申 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日，广州中院作出 裁决：对其申请，不予受理。对方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日向二审法院提起 上诉，</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日终审判决，驳 回上诉，维持原判。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不予受理</w:t>
            </w:r>
          </w:p>
        </w:tc>
      </w:tr>
      <w:tr>
        <w:trPr>
          <w:trHeight w:val="229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破申</w:t>
            </w:r>
            <w:r>
              <w:rPr>
                <w:rFonts w:ascii="Times New Roman" w:eastAsia="Times New Roman" w:hAnsi="Times New Roman" w:cs="Times New Roman"/>
                <w:color w:val="000000"/>
                <w:spacing w:val="0"/>
                <w:w w:val="100"/>
                <w:position w:val="0"/>
                <w:sz w:val="18"/>
                <w:szCs w:val="18"/>
              </w:rPr>
              <w:t>386</w:t>
            </w:r>
            <w:r>
              <w:rPr>
                <w:color w:val="000000"/>
                <w:spacing w:val="0"/>
                <w:w w:val="100"/>
                <w:position w:val="0"/>
              </w:rPr>
              <w:t xml:space="preserve">号 </w:t>
            </w:r>
            <w:r>
              <w:rPr>
                <w:rFonts w:ascii="Times New Roman" w:eastAsia="Times New Roman" w:hAnsi="Times New Roman" w:cs="Times New Roman"/>
                <w:color w:val="000000"/>
                <w:spacing w:val="0"/>
                <w:w w:val="100"/>
                <w:position w:val="0"/>
                <w:sz w:val="18"/>
                <w:szCs w:val="18"/>
              </w:rPr>
              <w:t>--&gt;(2021)</w:t>
            </w:r>
            <w:r>
              <w:rPr>
                <w:color w:val="000000"/>
                <w:spacing w:val="0"/>
                <w:w w:val="100"/>
                <w:position w:val="0"/>
              </w:rPr>
              <w:t>粤破 终</w:t>
            </w:r>
            <w:r>
              <w:rPr>
                <w:rFonts w:ascii="Times New Roman" w:eastAsia="Times New Roman" w:hAnsi="Times New Roman" w:cs="Times New Roman"/>
                <w:color w:val="000000"/>
                <w:spacing w:val="0"/>
                <w:w w:val="100"/>
                <w:position w:val="0"/>
                <w:sz w:val="18"/>
                <w:szCs w:val="18"/>
              </w:rPr>
              <w:t>151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因蓝盾技术与重庆尚优科技有限公司的技术合作开 发合同纠纷案件，法院判决蓝盾技术向债权人支付 项目合作款</w:t>
            </w:r>
            <w:r>
              <w:rPr>
                <w:rFonts w:ascii="Times New Roman" w:eastAsia="Times New Roman" w:hAnsi="Times New Roman" w:cs="Times New Roman"/>
                <w:color w:val="000000"/>
                <w:spacing w:val="0"/>
                <w:w w:val="100"/>
                <w:position w:val="0"/>
                <w:sz w:val="18"/>
                <w:szCs w:val="18"/>
              </w:rPr>
              <w:t>63.59</w:t>
            </w:r>
            <w:r>
              <w:rPr>
                <w:color w:val="000000"/>
                <w:spacing w:val="0"/>
                <w:w w:val="100"/>
                <w:position w:val="0"/>
              </w:rPr>
              <w:t>万元及相关费用。蓝盾技术尚未履 行上述给付义务，故债权人以被蓝盾技术不能清偿 到期债务为由向广东省广州市中级人民法院提出破 产清算申请。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w:t>
            </w:r>
            <w:r>
              <w:rPr>
                <w:color w:val="000000"/>
                <w:spacing w:val="0"/>
                <w:w w:val="100"/>
                <w:position w:val="0"/>
                <w:sz w:val="18"/>
                <w:szCs w:val="18"/>
              </w:rPr>
              <w:t>，</w:t>
            </w:r>
            <w:r>
              <w:rPr>
                <w:color w:val="000000"/>
                <w:spacing w:val="0"/>
                <w:w w:val="100"/>
                <w:position w:val="0"/>
              </w:rPr>
              <w:t>广州中院发出破产 清算申请通知书。蓝盾技术正在依 法向法院请求驳回该破产清算申 请。</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日，广州中院作出 裁决：对其申请，不予受理。对方 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日向二审法院提起 上诉。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尚未受理</w:t>
            </w:r>
          </w:p>
        </w:tc>
      </w:tr>
      <w:tr>
        <w:trPr>
          <w:trHeight w:val="16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)粤 </w:t>
            </w:r>
            <w:r>
              <w:rPr>
                <w:rFonts w:ascii="Times New Roman" w:eastAsia="Times New Roman" w:hAnsi="Times New Roman" w:cs="Times New Roman"/>
                <w:color w:val="000000"/>
                <w:spacing w:val="0"/>
                <w:w w:val="100"/>
                <w:position w:val="0"/>
                <w:sz w:val="18"/>
                <w:szCs w:val="18"/>
              </w:rPr>
              <w:t>0303</w:t>
            </w:r>
            <w:r>
              <w:rPr>
                <w:color w:val="000000"/>
                <w:spacing w:val="0"/>
                <w:w w:val="100"/>
                <w:position w:val="0"/>
              </w:rPr>
              <w:t xml:space="preserve">民初 </w:t>
            </w:r>
            <w:r>
              <w:rPr>
                <w:rFonts w:ascii="Times New Roman" w:eastAsia="Times New Roman" w:hAnsi="Times New Roman" w:cs="Times New Roman"/>
                <w:color w:val="000000"/>
                <w:spacing w:val="0"/>
                <w:w w:val="100"/>
                <w:position w:val="0"/>
                <w:sz w:val="18"/>
                <w:szCs w:val="18"/>
              </w:rPr>
              <w:t>10252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--&gt;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民终</w:t>
            </w:r>
            <w:r>
              <w:rPr>
                <w:rFonts w:ascii="Times New Roman" w:eastAsia="Times New Roman" w:hAnsi="Times New Roman" w:cs="Times New Roman"/>
                <w:color w:val="000000"/>
                <w:spacing w:val="0"/>
                <w:w w:val="100"/>
                <w:position w:val="0"/>
                <w:sz w:val="18"/>
                <w:szCs w:val="18"/>
              </w:rPr>
              <w:t>7484</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因中经电商未能按期偿还深圳市瑞程达商贸有限公 司的借款本金</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万元及相应利息，债权人向法院 提起诉讼，要求中经电商偿还本金利息及相关费用 合计</w:t>
            </w:r>
            <w:r>
              <w:rPr>
                <w:rFonts w:ascii="Times New Roman" w:eastAsia="Times New Roman" w:hAnsi="Times New Roman" w:cs="Times New Roman"/>
                <w:color w:val="000000"/>
                <w:spacing w:val="0"/>
                <w:w w:val="100"/>
                <w:position w:val="0"/>
                <w:sz w:val="18"/>
                <w:szCs w:val="18"/>
              </w:rPr>
              <w:t>6,311.19</w:t>
            </w:r>
            <w:r>
              <w:rPr>
                <w:color w:val="000000"/>
                <w:spacing w:val="0"/>
                <w:w w:val="100"/>
                <w:position w:val="0"/>
              </w:rPr>
              <w:t>万元，并要求蓝盾股份及相关担保方对 该笔债务承担连带清偿责任。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6,311.19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该案件于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日一审开庭 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日一审判。公司 向二审法院提起上诉，于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日开庭审理，于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16 </w:t>
            </w:r>
            <w:r>
              <w:rPr>
                <w:color w:val="000000"/>
                <w:spacing w:val="0"/>
                <w:w w:val="100"/>
                <w:position w:val="0"/>
              </w:rPr>
              <w:t>日二审判决，驳回上诉，维持原判。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已判决执行 中</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中经电商其他诉讼事项，主要为网络服务合同纠纷、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2,890.13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审理、执行阶段或达成和解</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按照法律法</w:t>
            </w:r>
          </w:p>
        </w:tc>
      </w:tr>
    </w:tbl>
    <w:p>
      <w:pPr>
        <w:spacing w:lineRule="exact" w:line="1"/>
        <w:rPr>
          <w:sz w:val="2"/>
          <w:szCs w:val="2"/>
        </w:rPr>
      </w:pPr>
      <w:r>
        <w:br w:type="page"/>
      </w:r>
    </w:p>
    <w:tbl>
      <w:tblPr>
        <w:tblOverlap w:val="never"/>
        <w:jc w:val="center"/>
        <w:tblLayout w:type="fixed"/>
      </w:tblPr>
      <w:tblGrid>
        <w:gridCol w:w="370"/>
        <w:gridCol w:w="1104"/>
        <w:gridCol w:w="3979"/>
        <w:gridCol w:w="854"/>
        <w:gridCol w:w="2731"/>
        <w:gridCol w:w="1061"/>
      </w:tblGrid>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合同纠纷等共</w:t>
            </w:r>
            <w:r>
              <w:rPr>
                <w:rFonts w:ascii="Times New Roman" w:eastAsia="Times New Roman" w:hAnsi="Times New Roman" w:cs="Times New Roman"/>
                <w:color w:val="000000"/>
                <w:spacing w:val="0"/>
                <w:w w:val="100"/>
                <w:position w:val="0"/>
                <w:sz w:val="18"/>
                <w:szCs w:val="18"/>
              </w:rPr>
              <w:t>94</w:t>
            </w:r>
            <w:r>
              <w:rPr>
                <w:color w:val="000000"/>
                <w:spacing w:val="0"/>
                <w:w w:val="100"/>
                <w:position w:val="0"/>
              </w:rPr>
              <w:t>个案件，合计</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,890.13</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规执行</w:t>
            </w:r>
          </w:p>
        </w:tc>
      </w:tr>
      <w:tr>
        <w:trPr>
          <w:trHeight w:val="7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其他诉讼事项，主要为蓝盾技术及其他子公司合同 纠纷等共</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项，合计</w:t>
            </w:r>
            <w:r>
              <w:rPr>
                <w:rFonts w:ascii="Times New Roman" w:eastAsia="Times New Roman" w:hAnsi="Times New Roman" w:cs="Times New Roman"/>
                <w:color w:val="000000"/>
                <w:spacing w:val="0"/>
                <w:w w:val="100"/>
                <w:position w:val="0"/>
                <w:sz w:val="18"/>
                <w:szCs w:val="18"/>
              </w:rPr>
              <w:t>1,168.55</w:t>
            </w:r>
            <w:r>
              <w:rPr>
                <w:color w:val="000000"/>
                <w:spacing w:val="0"/>
                <w:w w:val="100"/>
                <w:position w:val="0"/>
              </w:rPr>
              <w:t>万元。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审理、执行阶段或达成和解</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按照法律法 规执行</w:t>
            </w:r>
          </w:p>
        </w:tc>
      </w:tr>
      <w:tr>
        <w:trPr>
          <w:trHeight w:val="43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230,576.30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4"/>
        <w:keepNext/>
        <w:keepLines/>
        <w:widowControl w:val="0"/>
        <w:shd w:val="clear" w:color="auto" w:fill="auto"/>
        <w:bidi w:val="0"/>
        <w:spacing w:before="0" w:line="240" w:lineRule="auto"/>
        <w:ind w:left="0" w:right="0" w:firstLine="840"/>
        <w:jc w:val="left"/>
      </w:pPr>
      <w:bookmarkStart w:id="1753" w:name="bookmark1753"/>
      <w:bookmarkStart w:id="1754" w:name="bookmark1754"/>
      <w:bookmarkStart w:id="1755" w:name="bookmark1755"/>
      <w:r>
        <w:rPr>
          <w:color w:val="000000"/>
          <w:spacing w:val="0"/>
          <w:w w:val="100"/>
          <w:position w:val="0"/>
        </w:rPr>
        <w:t>十五、资产负债表日后事项</w:t>
      </w:r>
      <w:bookmarkEnd w:id="1753"/>
      <w:bookmarkEnd w:id="1754"/>
      <w:bookmarkEnd w:id="1755"/>
    </w:p>
    <w:p>
      <w:pPr>
        <w:pStyle w:val="Style30"/>
        <w:keepNext/>
        <w:keepLines/>
        <w:widowControl w:val="0"/>
        <w:shd w:val="clear" w:color="auto" w:fill="auto"/>
        <w:bidi w:val="0"/>
        <w:spacing w:before="0" w:after="260" w:line="240" w:lineRule="auto"/>
        <w:ind w:left="0" w:right="0" w:firstLine="840"/>
        <w:jc w:val="left"/>
      </w:pPr>
      <w:bookmarkStart w:id="1756" w:name="bookmark1756"/>
      <w:bookmarkStart w:id="1757" w:name="bookmark1757"/>
      <w:bookmarkStart w:id="1758" w:name="bookmark1758"/>
      <w:r>
        <w:rPr>
          <w:rFonts w:ascii="Times New Roman" w:eastAsia="Times New Roman" w:hAnsi="Times New Roman" w:cs="Times New Roman"/>
          <w:color w:val="000000"/>
          <w:spacing w:val="0"/>
          <w:w w:val="100"/>
          <w:position w:val="0"/>
        </w:rPr>
        <w:t>1</w:t>
      </w:r>
      <w:r>
        <w:rPr>
          <w:color w:val="000000"/>
          <w:spacing w:val="0"/>
          <w:w w:val="100"/>
          <w:position w:val="0"/>
        </w:rPr>
        <w:t>、其他资产负债表日后事项说明</w:t>
      </w:r>
      <w:bookmarkEnd w:id="1756"/>
      <w:bookmarkEnd w:id="1757"/>
      <w:bookmarkEnd w:id="1758"/>
    </w:p>
    <w:p>
      <w:pPr>
        <w:pStyle w:val="Style18"/>
        <w:keepNext w:val="0"/>
        <w:keepLines w:val="0"/>
        <w:widowControl w:val="0"/>
        <w:shd w:val="clear" w:color="auto" w:fill="auto"/>
        <w:bidi w:val="0"/>
        <w:spacing w:before="0" w:after="0" w:line="312" w:lineRule="exact"/>
        <w:ind w:left="84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日，公司控股股东、实际控制人柯宗庆、柯宗贵及其一致行动人中经汇通有限责任公司累计质押（含 冻结）其持有的本公司股份</w:t>
      </w:r>
      <w:r>
        <w:rPr>
          <w:rFonts w:ascii="Times New Roman" w:eastAsia="Times New Roman" w:hAnsi="Times New Roman" w:cs="Times New Roman"/>
          <w:color w:val="000000"/>
          <w:spacing w:val="0"/>
          <w:w w:val="100"/>
          <w:position w:val="0"/>
          <w:sz w:val="18"/>
          <w:szCs w:val="18"/>
        </w:rPr>
        <w:t>343,553,468</w:t>
      </w:r>
      <w:r>
        <w:rPr>
          <w:color w:val="000000"/>
          <w:spacing w:val="0"/>
          <w:w w:val="100"/>
          <w:position w:val="0"/>
        </w:rPr>
        <w:t>股，占其持有的本公司股份的</w:t>
      </w:r>
      <w:r>
        <w:rPr>
          <w:rFonts w:ascii="Times New Roman" w:eastAsia="Times New Roman" w:hAnsi="Times New Roman" w:cs="Times New Roman"/>
          <w:color w:val="000000"/>
          <w:spacing w:val="0"/>
          <w:w w:val="100"/>
          <w:position w:val="0"/>
          <w:sz w:val="18"/>
          <w:szCs w:val="18"/>
        </w:rPr>
        <w:t>99.98%</w:t>
      </w:r>
      <w:r>
        <w:rPr>
          <w:color w:val="000000"/>
          <w:spacing w:val="0"/>
          <w:w w:val="100"/>
          <w:position w:val="0"/>
        </w:rPr>
        <w:t>。</w:t>
      </w:r>
    </w:p>
    <w:p>
      <w:pPr>
        <w:pStyle w:val="Style18"/>
        <w:keepNext w:val="0"/>
        <w:keepLines w:val="0"/>
        <w:widowControl w:val="0"/>
        <w:shd w:val="clear" w:color="auto" w:fill="auto"/>
        <w:bidi w:val="0"/>
        <w:spacing w:before="0" w:after="380" w:line="312" w:lineRule="exact"/>
        <w:ind w:left="840" w:right="0" w:firstLine="420"/>
        <w:jc w:val="left"/>
      </w:pPr>
      <w:r>
        <w:rPr>
          <w:color w:val="000000"/>
          <w:spacing w:val="0"/>
          <w:w w:val="100"/>
          <w:position w:val="0"/>
        </w:rPr>
        <w:t>除存在上述资产负债表日后事项外，截至财务报告批准报出日止，本公司无其他应披露未披露的重大资产负债表日后 事项。</w:t>
      </w:r>
    </w:p>
    <w:p>
      <w:pPr>
        <w:pStyle w:val="Style24"/>
        <w:keepNext/>
        <w:keepLines/>
        <w:widowControl w:val="0"/>
        <w:shd w:val="clear" w:color="auto" w:fill="auto"/>
        <w:bidi w:val="0"/>
        <w:spacing w:before="0" w:after="260" w:line="240" w:lineRule="auto"/>
        <w:ind w:left="0" w:right="0" w:firstLine="840"/>
        <w:jc w:val="left"/>
      </w:pPr>
      <w:bookmarkStart w:id="1759" w:name="bookmark1759"/>
      <w:bookmarkStart w:id="1760" w:name="bookmark1760"/>
      <w:bookmarkStart w:id="1761" w:name="bookmark1761"/>
      <w:r>
        <w:rPr>
          <w:color w:val="000000"/>
          <w:spacing w:val="0"/>
          <w:w w:val="100"/>
          <w:position w:val="0"/>
        </w:rPr>
        <w:t>十六、其他重要事项</w:t>
      </w:r>
      <w:bookmarkEnd w:id="1759"/>
      <w:bookmarkEnd w:id="1760"/>
      <w:bookmarkEnd w:id="1761"/>
    </w:p>
    <w:p>
      <w:pPr>
        <w:pStyle w:val="Style18"/>
        <w:keepNext w:val="0"/>
        <w:keepLines w:val="0"/>
        <w:widowControl w:val="0"/>
        <w:shd w:val="clear" w:color="auto" w:fill="auto"/>
        <w:bidi w:val="0"/>
        <w:spacing w:before="0" w:after="380" w:line="312" w:lineRule="exact"/>
        <w:ind w:left="1260" w:right="0" w:firstLine="0"/>
        <w:jc w:val="left"/>
      </w:pPr>
      <w:r>
        <w:rPr>
          <w:color w:val="000000"/>
          <w:spacing w:val="0"/>
          <w:w w:val="100"/>
          <w:position w:val="0"/>
        </w:rPr>
        <w:t>无。</w:t>
      </w:r>
    </w:p>
    <w:p>
      <w:pPr>
        <w:pStyle w:val="Style24"/>
        <w:keepNext/>
        <w:keepLines/>
        <w:widowControl w:val="0"/>
        <w:shd w:val="clear" w:color="auto" w:fill="auto"/>
        <w:bidi w:val="0"/>
        <w:spacing w:before="0" w:line="240" w:lineRule="auto"/>
        <w:ind w:left="0" w:right="0" w:firstLine="840"/>
        <w:jc w:val="both"/>
      </w:pPr>
      <w:bookmarkStart w:id="1762" w:name="bookmark1762"/>
      <w:bookmarkStart w:id="1763" w:name="bookmark1763"/>
      <w:bookmarkStart w:id="1764" w:name="bookmark1764"/>
      <w:r>
        <w:rPr>
          <w:color w:val="000000"/>
          <w:spacing w:val="0"/>
          <w:w w:val="100"/>
          <w:position w:val="0"/>
        </w:rPr>
        <w:t>十七、母公司财务报表主要项目注释</w:t>
      </w:r>
      <w:bookmarkEnd w:id="1762"/>
      <w:bookmarkEnd w:id="1763"/>
      <w:bookmarkEnd w:id="1764"/>
    </w:p>
    <w:p>
      <w:pPr>
        <w:pStyle w:val="Style30"/>
        <w:keepNext/>
        <w:keepLines/>
        <w:widowControl w:val="0"/>
        <w:shd w:val="clear" w:color="auto" w:fill="auto"/>
        <w:bidi w:val="0"/>
        <w:spacing w:before="0" w:line="240" w:lineRule="auto"/>
        <w:ind w:left="0" w:right="0" w:firstLine="840"/>
        <w:jc w:val="both"/>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65"/>
      <w:bookmarkEnd w:id="1766"/>
      <w:bookmarkEnd w:id="1767"/>
    </w:p>
    <w:p>
      <w:pPr>
        <w:pStyle w:val="Style39"/>
        <w:keepNext/>
        <w:keepLines/>
        <w:widowControl w:val="0"/>
        <w:shd w:val="clear" w:color="auto" w:fill="auto"/>
        <w:bidi w:val="0"/>
        <w:spacing w:before="0" w:after="380" w:line="240" w:lineRule="auto"/>
        <w:ind w:left="0" w:right="0" w:firstLine="840"/>
        <w:jc w:val="both"/>
      </w:pPr>
      <w:bookmarkStart w:id="1768" w:name="bookmark1768"/>
      <w:bookmarkStart w:id="1769" w:name="bookmark1769"/>
      <w:bookmarkStart w:id="1770" w:name="bookmark177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68"/>
      <w:bookmarkEnd w:id="1769"/>
      <w:bookmarkEnd w:id="17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2"/>
        <w:gridCol w:w="710"/>
        <w:gridCol w:w="1277"/>
        <w:gridCol w:w="706"/>
        <w:gridCol w:w="1277"/>
        <w:gridCol w:w="1277"/>
        <w:gridCol w:w="710"/>
        <w:gridCol w:w="1133"/>
        <w:gridCol w:w="710"/>
        <w:gridCol w:w="1282"/>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54"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计提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计提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坏账准备的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48,546,416.00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48,546,416.00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坏账准备的</w:t>
            </w:r>
          </w:p>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316,779,763.56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106,860,828.09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209,918,935.47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360,950,292.98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66,984,160.36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293,966,132.62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312,205,697.48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106,860,828.09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205,344,869.39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357,526,676.30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66,984,160.36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290,542,515.94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4,574,066.08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4,574,066.08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3,423,616.68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3,423,616.68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365,326,179.56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155,407,244.09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209,918,935.47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367,600,392.98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73,634,260.36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293,966,132.62</w:t>
            </w:r>
          </w:p>
        </w:tc>
      </w:tr>
    </w:tbl>
    <w:p>
      <w:pPr>
        <w:spacing w:lineRule="exact" w:line="1"/>
        <w:rPr>
          <w:sz w:val="2"/>
          <w:szCs w:val="2"/>
        </w:rPr>
      </w:pPr>
      <w:r>
        <w:br w:type="page"/>
      </w:r>
    </w:p>
    <w:p>
      <w:pPr>
        <w:pStyle w:val="Style18"/>
        <w:keepNext w:val="0"/>
        <w:keepLines w:val="0"/>
        <w:widowControl w:val="0"/>
        <w:shd w:val="clear" w:color="auto" w:fill="auto"/>
        <w:bidi w:val="0"/>
        <w:spacing w:before="0" w:after="140" w:line="240" w:lineRule="auto"/>
        <w:ind w:left="0" w:right="0" w:firstLine="82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414"/>
        <w:gridCol w:w="1843"/>
        <w:gridCol w:w="1843"/>
        <w:gridCol w:w="1699"/>
        <w:gridCol w:w="178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广州凯帛信息科技有限公司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38,428,000.00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38,428,000.00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广州阿尔特智能科技有限公司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3,330,000.00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3,330,000.00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福州乐祥科技有限公司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2,956,000.00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2,956,000.00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深圳蓝剑科技有限公司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2,516,000.00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2,516,000.00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广州嵩高信息科技有限公司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西安中方电子科技有限公司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广西南宁秉浩信息技术有限公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广州网门计算机科技有限公司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11,316.00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2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公司注销</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48,546,416.00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48,546,416.00</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6,465,495.40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323,274.77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46,091,324.00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4,609,132.40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225,140,080.56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67,542,024.17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196,980.00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98,490.00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119,553.84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95,643.07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34,192,263.68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34,192,263.68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312,205,697.48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106,860,828.09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按组合计提坏账准备：关联方组合</w:t>
      </w:r>
    </w:p>
    <w:p>
      <w:pPr>
        <w:widowControl w:val="0"/>
        <w:spacing w:after="139" w:line="1" w:lineRule="exact"/>
      </w:pP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1,389,051.40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2,210,244.68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289,540.00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685,230.00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4,574,066.08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7,860,342.80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87,250,088.68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234,231,620.56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35,984,127.52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882,210.00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119,553.84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34,982,363.68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365,326,179.56</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840"/>
        <w:jc w:val="left"/>
      </w:pPr>
      <w:bookmarkStart w:id="1771" w:name="bookmark1771"/>
      <w:bookmarkStart w:id="1772" w:name="bookmark1772"/>
      <w:bookmarkStart w:id="1773" w:name="bookmark177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71"/>
      <w:bookmarkEnd w:id="1772"/>
      <w:bookmarkEnd w:id="1773"/>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6,650,100.00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41,985,596.28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89,280.28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48,546,416.00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66,984,160.36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39,876,667.73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106,860,828.09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73,634,260.36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81,862,264.01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89,280.28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155,407,244.09</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84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74"/>
      <w:bookmarkEnd w:id="1775"/>
      <w:bookmarkEnd w:id="1777"/>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4987"/>
        <w:gridCol w:w="45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89,280.28</w:t>
            </w:r>
          </w:p>
        </w:tc>
      </w:tr>
    </w:tbl>
    <w:p>
      <w:pPr>
        <w:widowControl w:val="0"/>
        <w:spacing w:after="319" w:line="1" w:lineRule="exact"/>
      </w:pPr>
    </w:p>
    <w:p>
      <w:pPr>
        <w:pStyle w:val="Style39"/>
        <w:keepNext/>
        <w:keepLines/>
        <w:widowControl w:val="0"/>
        <w:shd w:val="clear" w:color="auto" w:fill="auto"/>
        <w:bidi w:val="0"/>
        <w:spacing w:before="0" w:after="400" w:line="240" w:lineRule="auto"/>
        <w:ind w:left="0" w:right="0" w:firstLine="84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78"/>
      <w:bookmarkEnd w:id="1779"/>
      <w:bookmarkEnd w:id="1781"/>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307"/>
        <w:gridCol w:w="2280"/>
        <w:gridCol w:w="1934"/>
        <w:gridCol w:w="2059"/>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 计数的比例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3307"/>
        <w:gridCol w:w="2266"/>
        <w:gridCol w:w="1949"/>
        <w:gridCol w:w="2059"/>
      </w:tblGrid>
      <w:tr>
        <w:trPr>
          <w:trHeight w:val="40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期末余额前五名应收账款汇总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75,740,500.00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47,774,350.00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75,740,500.00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400" w:line="240" w:lineRule="auto"/>
        <w:ind w:left="0" w:right="0" w:firstLine="840"/>
        <w:jc w:val="left"/>
      </w:pPr>
      <w:bookmarkStart w:id="1782" w:name="bookmark1782"/>
      <w:bookmarkStart w:id="1783" w:name="bookmark1783"/>
      <w:bookmarkStart w:id="1784" w:name="bookmark1784"/>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82"/>
      <w:bookmarkEnd w:id="1783"/>
      <w:bookmarkEnd w:id="1784"/>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301,877,477.92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188,630,009.00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301,877,477.92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188,630,009.00</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840"/>
        <w:jc w:val="left"/>
      </w:pPr>
      <w:bookmarkStart w:id="1785" w:name="bookmark1785"/>
      <w:bookmarkStart w:id="1786" w:name="bookmark1786"/>
      <w:bookmarkStart w:id="1787" w:name="bookmark17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785"/>
      <w:bookmarkEnd w:id="1786"/>
      <w:bookmarkEnd w:id="1787"/>
    </w:p>
    <w:p>
      <w:pPr>
        <w:pStyle w:val="Style51"/>
        <w:keepNext/>
        <w:keepLines/>
        <w:widowControl w:val="0"/>
        <w:shd w:val="clear" w:color="auto" w:fill="auto"/>
        <w:bidi w:val="0"/>
        <w:spacing w:before="0" w:line="240" w:lineRule="auto"/>
        <w:ind w:left="0" w:right="0" w:firstLine="84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88"/>
      <w:bookmarkEnd w:id="1789"/>
      <w:bookmarkEnd w:id="1790"/>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1,221,100.60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226,833.78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608,498.94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211,255.20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8,430,457.50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19,073,102.03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366,315,021.80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259,528,241.06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376,575,078.84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279,039,432.07</w:t>
            </w:r>
          </w:p>
        </w:tc>
      </w:tr>
    </w:tbl>
    <w:p>
      <w:pPr>
        <w:widowControl w:val="0"/>
        <w:spacing w:after="339" w:line="1" w:lineRule="exact"/>
      </w:pPr>
    </w:p>
    <w:p>
      <w:pPr>
        <w:pStyle w:val="Style51"/>
        <w:keepNext/>
        <w:keepLines/>
        <w:widowControl w:val="0"/>
        <w:shd w:val="clear" w:color="auto" w:fill="auto"/>
        <w:bidi w:val="0"/>
        <w:spacing w:before="0" w:line="240" w:lineRule="auto"/>
        <w:ind w:left="0" w:right="0" w:firstLine="840"/>
        <w:jc w:val="left"/>
      </w:pPr>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91"/>
      <w:bookmarkEnd w:id="1792"/>
      <w:bookmarkEnd w:id="1793"/>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1,183,586.59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89,225,836.48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90,409,423.07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508,177.85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508,177.85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16,220,000.00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1,691,764.44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73,005,836.48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74,697,600.92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84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按账龄披露</w:t>
      </w:r>
    </w:p>
    <w:p>
      <w:pPr>
        <w:pStyle w:val="Style18"/>
        <w:keepNext w:val="0"/>
        <w:keepLines w:val="0"/>
        <w:widowControl w:val="0"/>
        <w:shd w:val="clear" w:color="auto" w:fill="auto"/>
        <w:bidi w:val="0"/>
        <w:spacing w:before="0" w:after="240" w:line="240" w:lineRule="auto"/>
        <w:ind w:left="9760" w:right="0" w:firstLine="0"/>
        <w:jc w:val="left"/>
      </w:pPr>
      <w:r>
        <w:rPr>
          <w:color w:val="000000"/>
          <w:spacing w:val="0"/>
          <w:w w:val="100"/>
          <w:position w:val="0"/>
        </w:rPr>
        <w:t>单位：元</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114,880,552.96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10,839,197.99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123,548,917.71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127,306,410.19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126,240,143.19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1,047,617.00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376,575,078.85</w:t>
            </w:r>
          </w:p>
        </w:tc>
      </w:tr>
    </w:tbl>
    <w:p>
      <w:pPr>
        <w:widowControl w:val="0"/>
        <w:spacing w:after="319" w:line="1" w:lineRule="exact"/>
      </w:pPr>
    </w:p>
    <w:p>
      <w:pPr>
        <w:pStyle w:val="Style51"/>
        <w:keepNext/>
        <w:keepLines/>
        <w:widowControl w:val="0"/>
        <w:shd w:val="clear" w:color="auto" w:fill="auto"/>
        <w:bidi w:val="0"/>
        <w:spacing w:before="0" w:after="380" w:line="240" w:lineRule="auto"/>
        <w:ind w:left="0" w:right="0" w:firstLine="84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3</w:t>
      </w:r>
      <w:bookmarkEnd w:id="1796"/>
      <w:r>
        <w:rPr>
          <w:color w:val="000000"/>
          <w:spacing w:val="0"/>
          <w:w w:val="100"/>
          <w:position w:val="0"/>
        </w:rPr>
        <w:t>）本期计提、收回或转回的坏账准备情况</w:t>
      </w:r>
      <w:bookmarkEnd w:id="1794"/>
      <w:bookmarkEnd w:id="1795"/>
      <w:bookmarkEnd w:id="1797"/>
    </w:p>
    <w:p>
      <w:pPr>
        <w:pStyle w:val="Style18"/>
        <w:keepNext w:val="0"/>
        <w:keepLines w:val="0"/>
        <w:widowControl w:val="0"/>
        <w:shd w:val="clear" w:color="auto" w:fill="auto"/>
        <w:bidi w:val="0"/>
        <w:spacing w:before="0" w:after="140" w:line="240" w:lineRule="auto"/>
        <w:ind w:left="0" w:right="0" w:firstLine="84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584"/>
        <w:gridCol w:w="1349"/>
        <w:gridCol w:w="1070"/>
        <w:gridCol w:w="1454"/>
        <w:gridCol w:w="1195"/>
        <w:gridCol w:w="1344"/>
        <w:gridCol w:w="158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单项计提预期信用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1,183,586.59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508,177.85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1,691,764.44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关联方组合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73,005,836.48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73,005,836.48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90,409,423.07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508,177.85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16,220,000.00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74,697,600.92</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840"/>
        <w:jc w:val="left"/>
      </w:pPr>
      <w:r>
        <w:rPr>
          <w:color w:val="000000"/>
          <w:spacing w:val="0"/>
          <w:w w:val="100"/>
          <w:position w:val="0"/>
        </w:rPr>
        <w:t>其中本期坏账准备转回或收回金额重要的：无</w:t>
      </w:r>
    </w:p>
    <w:p>
      <w:pPr>
        <w:pStyle w:val="Style51"/>
        <w:keepNext/>
        <w:keepLines/>
        <w:widowControl w:val="0"/>
        <w:shd w:val="clear" w:color="auto" w:fill="auto"/>
        <w:bidi w:val="0"/>
        <w:spacing w:before="0" w:after="380" w:line="240" w:lineRule="auto"/>
        <w:ind w:left="0" w:right="0" w:firstLine="84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4</w:t>
      </w:r>
      <w:bookmarkEnd w:id="1800"/>
      <w:r>
        <w:rPr>
          <w:color w:val="000000"/>
          <w:spacing w:val="0"/>
          <w:w w:val="100"/>
          <w:position w:val="0"/>
        </w:rPr>
        <w:t>）按欠款方归集的期末余额前五名的其他应收款情况</w:t>
      </w:r>
      <w:bookmarkEnd w:id="1798"/>
      <w:bookmarkEnd w:id="1799"/>
      <w:bookmarkEnd w:id="1801"/>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053"/>
        <w:gridCol w:w="1666"/>
        <w:gridCol w:w="1382"/>
        <w:gridCol w:w="960"/>
        <w:gridCol w:w="1301"/>
        <w:gridCol w:w="122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占其他应收款</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期末余额合计</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坏账准备</w:t>
            </w:r>
          </w:p>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180,944,764.12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48.05%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177,120,536.48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47.03%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73,005,836.48</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孟政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4,670,000.00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233,500.00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4,081,966.76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2,155,000.00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0.57%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368,972,267.36</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97.98%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73,239,336.48</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84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3</w:t>
      </w:r>
      <w:bookmarkEnd w:id="1804"/>
      <w:r>
        <w:rPr>
          <w:color w:val="000000"/>
          <w:spacing w:val="0"/>
          <w:w w:val="100"/>
          <w:position w:val="0"/>
        </w:rPr>
        <w:t>、长期股权投资</w:t>
      </w:r>
      <w:bookmarkEnd w:id="1802"/>
      <w:bookmarkEnd w:id="1803"/>
      <w:bookmarkEnd w:id="1805"/>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3,728,572,652.00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2,754,189,509.74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2,762,927,289.74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3,728,572,652.00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2,754,189,509.74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3,737,310,432.00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974,383,142.26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2,762,927,289.74</w:t>
            </w:r>
          </w:p>
        </w:tc>
      </w:tr>
    </w:tbl>
    <w:p>
      <w:pPr>
        <w:widowControl w:val="0"/>
        <w:spacing w:after="339" w:line="1" w:lineRule="exact"/>
      </w:pPr>
    </w:p>
    <w:p>
      <w:pPr>
        <w:pStyle w:val="Style39"/>
        <w:keepNext/>
        <w:keepLines/>
        <w:widowControl w:val="0"/>
        <w:shd w:val="clear" w:color="auto" w:fill="auto"/>
        <w:bidi w:val="0"/>
        <w:spacing w:before="0" w:after="340" w:line="240" w:lineRule="auto"/>
        <w:ind w:left="0" w:right="0" w:firstLine="840"/>
        <w:jc w:val="left"/>
      </w:pPr>
      <w:bookmarkStart w:id="1806" w:name="bookmark1806"/>
      <w:bookmarkStart w:id="1807" w:name="bookmark1807"/>
      <w:bookmarkStart w:id="1808" w:name="bookmark180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06"/>
      <w:bookmarkEnd w:id="1807"/>
      <w:bookmarkEnd w:id="180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50"/>
        <w:gridCol w:w="1349"/>
        <w:gridCol w:w="523"/>
        <w:gridCol w:w="1066"/>
        <w:gridCol w:w="614"/>
        <w:gridCol w:w="437"/>
        <w:gridCol w:w="1349"/>
        <w:gridCol w:w="121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300"/>
              <w:jc w:val="left"/>
            </w:pPr>
            <w:r>
              <w:rPr>
                <w:color w:val="000000"/>
                <w:spacing w:val="0"/>
                <w:w w:val="100"/>
                <w:position w:val="0"/>
              </w:rPr>
              <w:t>期初余额</w:t>
            </w:r>
          </w:p>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40" w:line="240" w:lineRule="auto"/>
              <w:ind w:left="0" w:right="0" w:firstLine="320"/>
              <w:jc w:val="left"/>
            </w:pPr>
            <w:r>
              <w:rPr>
                <w:color w:val="000000"/>
                <w:spacing w:val="0"/>
                <w:w w:val="100"/>
                <w:position w:val="0"/>
              </w:rPr>
              <w:t>期末余额</w:t>
            </w:r>
          </w:p>
          <w:p>
            <w:pPr>
              <w:pStyle w:val="Style21"/>
              <w:keepNext w:val="0"/>
              <w:keepLines w:val="0"/>
              <w:widowControl w:val="0"/>
              <w:shd w:val="clear" w:color="auto" w:fill="auto"/>
              <w:bidi w:val="0"/>
              <w:spacing w:before="0" w:after="0" w:line="240" w:lineRule="auto"/>
              <w:ind w:left="0" w:right="240" w:firstLine="0"/>
              <w:jc w:val="righ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59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40" w:line="240" w:lineRule="auto"/>
              <w:ind w:left="0" w:right="0" w:firstLine="0"/>
              <w:jc w:val="left"/>
            </w:pPr>
            <w:r>
              <w:rPr>
                <w:color w:val="000000"/>
                <w:spacing w:val="0"/>
                <w:w w:val="100"/>
                <w:position w:val="0"/>
              </w:rPr>
              <w:t>追加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减少</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40" w:line="240" w:lineRule="auto"/>
              <w:ind w:left="0" w:right="0" w:firstLine="0"/>
              <w:jc w:val="right"/>
            </w:pPr>
            <w:r>
              <w:rPr>
                <w:color w:val="000000"/>
                <w:spacing w:val="0"/>
                <w:w w:val="100"/>
                <w:position w:val="0"/>
              </w:rPr>
              <w:t>计提减</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409,873,560.00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409,873,560.00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广东省蓝盾职业培训学院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广东蓝盾乐庚信息技术有限公司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19,808,860.00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19,808,860.00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广东蓝盾移动互联网信息科技有限公司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广州市奔特信息科技有限公司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广东蓝盾企业经营管理有限公司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53,000,000.00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广东省南方信息技术研究院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广东中科新微安全科技有限公司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7,737,780.00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7,737,780.00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北京京穗蓝盾信息安全技术有限公司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深圳中科蓝盾信息安全技术有限公司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广东汇青信息科技有限公司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成都蓝盾网信科技有限公司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440,000,000.00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西咸新区蓝盾信息安全技术有限公司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484,000,000.00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广东中科华盾信息安全技术有限公司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香港蓝盾投资管理有限公司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1,396,752.00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1,396,752.00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广州天锐锋信息科技有限公司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广州华炜科技有限公司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422,633,480.00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422,633,480.00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中经汇通电子商务有限公司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974,383,142.26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深圳市蓝盾满泰科技发展有限公司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582,000,000.00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582,000,000.00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广州蓝盾数据安全技术创新中心有限公司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汇通宝支付有限责任公司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275,616,857.74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275,616,857.74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50"/>
        <w:gridCol w:w="1349"/>
        <w:gridCol w:w="523"/>
        <w:gridCol w:w="1066"/>
        <w:gridCol w:w="614"/>
        <w:gridCol w:w="437"/>
        <w:gridCol w:w="1349"/>
        <w:gridCol w:w="121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2,762,927,289.74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8,737,780.00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2,754,189,509.74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974,383,142.26</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840"/>
        <w:jc w:val="left"/>
      </w:pPr>
      <w:bookmarkStart w:id="1809" w:name="bookmark1809"/>
      <w:bookmarkStart w:id="1810" w:name="bookmark1810"/>
      <w:bookmarkStart w:id="1811" w:name="bookmark1811"/>
      <w:bookmarkStart w:id="1812" w:name="bookmark1812"/>
      <w:r>
        <w:rPr>
          <w:rFonts w:ascii="Times New Roman" w:eastAsia="Times New Roman" w:hAnsi="Times New Roman" w:cs="Times New Roman"/>
          <w:color w:val="000000"/>
          <w:spacing w:val="0"/>
          <w:w w:val="100"/>
          <w:position w:val="0"/>
        </w:rPr>
        <w:t>4</w:t>
      </w:r>
      <w:bookmarkEnd w:id="1811"/>
      <w:r>
        <w:rPr>
          <w:color w:val="000000"/>
          <w:spacing w:val="0"/>
          <w:w w:val="100"/>
          <w:position w:val="0"/>
        </w:rPr>
        <w:t>、营业收入和营业成本</w:t>
      </w:r>
      <w:bookmarkEnd w:id="1809"/>
      <w:bookmarkEnd w:id="1810"/>
      <w:bookmarkEnd w:id="1812"/>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4,502,233.26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3,051,140.99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91,196,687.33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54,665,363.89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10,526,690.57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10,216,150.68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9,963,607.00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9,830,797.23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15,028,923.83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13,267,291.67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101,160,294.33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64,496,161.12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39" w:line="1" w:lineRule="exact"/>
      </w:pP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15,028,923.83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15,028,923.83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909,451.35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909,451.35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信息安全集成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2,056,876.26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2,056,876.26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信息安全服务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1,535,905.65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1,535,905.65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10,526,690.57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10,526,690.57</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15,028,923.83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15,028,923.83</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840"/>
        <w:jc w:val="left"/>
      </w:pPr>
      <w:bookmarkStart w:id="1813" w:name="bookmark1813"/>
      <w:bookmarkStart w:id="1814" w:name="bookmark1814"/>
      <w:bookmarkStart w:id="1815" w:name="bookmark1815"/>
      <w:bookmarkStart w:id="1816" w:name="bookmark1816"/>
      <w:r>
        <w:rPr>
          <w:rFonts w:ascii="Times New Roman" w:eastAsia="Times New Roman" w:hAnsi="Times New Roman" w:cs="Times New Roman"/>
          <w:color w:val="000000"/>
          <w:spacing w:val="0"/>
          <w:w w:val="100"/>
          <w:position w:val="0"/>
        </w:rPr>
        <w:t>5</w:t>
      </w:r>
      <w:bookmarkEnd w:id="1815"/>
      <w:r>
        <w:rPr>
          <w:color w:val="000000"/>
          <w:spacing w:val="0"/>
          <w:w w:val="100"/>
          <w:position w:val="0"/>
        </w:rPr>
        <w:t>、投资收益</w:t>
      </w:r>
      <w:bookmarkEnd w:id="1813"/>
      <w:bookmarkEnd w:id="1814"/>
      <w:bookmarkEnd w:id="1816"/>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109,798,491.68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-687,780.00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109,798,491.68</w:t>
            </w:r>
          </w:p>
        </w:tc>
      </w:tr>
    </w:tbl>
    <w:p>
      <w:pPr>
        <w:widowControl w:val="0"/>
        <w:spacing w:after="319" w:line="1" w:lineRule="exact"/>
      </w:pPr>
    </w:p>
    <w:p>
      <w:pPr>
        <w:pStyle w:val="Style24"/>
        <w:keepNext/>
        <w:keepLines/>
        <w:widowControl w:val="0"/>
        <w:shd w:val="clear" w:color="auto" w:fill="auto"/>
        <w:bidi w:val="0"/>
        <w:spacing w:before="0" w:after="320" w:line="240" w:lineRule="auto"/>
        <w:ind w:left="0" w:right="0" w:firstLine="840"/>
        <w:jc w:val="left"/>
      </w:pPr>
      <w:bookmarkStart w:id="1817" w:name="bookmark1817"/>
      <w:bookmarkStart w:id="1818" w:name="bookmark1818"/>
      <w:bookmarkStart w:id="1819" w:name="bookmark1819"/>
      <w:r>
        <w:rPr>
          <w:color w:val="000000"/>
          <w:spacing w:val="0"/>
          <w:w w:val="100"/>
          <w:position w:val="0"/>
        </w:rPr>
        <w:t>十八、补充资料</w:t>
      </w:r>
      <w:bookmarkEnd w:id="1817"/>
      <w:bookmarkEnd w:id="1818"/>
      <w:bookmarkEnd w:id="1819"/>
    </w:p>
    <w:p>
      <w:pPr>
        <w:pStyle w:val="Style30"/>
        <w:keepNext/>
        <w:keepLines/>
        <w:widowControl w:val="0"/>
        <w:shd w:val="clear" w:color="auto" w:fill="auto"/>
        <w:bidi w:val="0"/>
        <w:spacing w:before="0" w:after="400" w:line="240" w:lineRule="auto"/>
        <w:ind w:left="0" w:right="0" w:firstLine="840"/>
        <w:jc w:val="left"/>
      </w:pPr>
      <w:bookmarkStart w:id="1820" w:name="bookmark1820"/>
      <w:bookmarkStart w:id="1821" w:name="bookmark1821"/>
      <w:bookmarkStart w:id="1822" w:name="bookmark1822"/>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20"/>
      <w:bookmarkEnd w:id="1821"/>
      <w:bookmarkEnd w:id="1822"/>
    </w:p>
    <w:p>
      <w:pPr>
        <w:pStyle w:val="Style18"/>
        <w:keepNext w:val="0"/>
        <w:keepLines w:val="0"/>
        <w:widowControl w:val="0"/>
        <w:shd w:val="clear" w:color="auto" w:fill="auto"/>
        <w:bidi w:val="0"/>
        <w:spacing w:before="0" w:after="140" w:line="240"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9760" w:right="0" w:firstLine="0"/>
        <w:jc w:val="lef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-26,520,177.54</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计入当期损益的政府补助（与公司正常经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营业务密切相关，符合国家政策规定、按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14,986,146.21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3058"/>
        <w:gridCol w:w="3197"/>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照一定标准定额或定量持续享受的政府补 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除同公司正常经营业务相关的有效套期保 值业务外，持有交易性金融资产、交易性 金融负债产生的公允价值变动损益，以及 处置交易性金融资产交易性金融负债和可 供出售金融资产取得的投资收益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1,932,182.90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-903,995.05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44,703.70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142,877.34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194,986.50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-10,799,003.62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18"/>
        <w:keepNext w:val="0"/>
        <w:keepLines w:val="0"/>
        <w:widowControl w:val="0"/>
        <w:shd w:val="clear" w:color="auto" w:fill="auto"/>
        <w:bidi w:val="0"/>
        <w:spacing w:before="0" w:after="140" w:line="322" w:lineRule="exact"/>
        <w:ind w:left="0" w:right="0" w:firstLine="84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line="374"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8"/>
        <w:keepNext w:val="0"/>
        <w:keepLines w:val="0"/>
        <w:widowControl w:val="0"/>
        <w:shd w:val="clear" w:color="auto" w:fill="auto"/>
        <w:bidi w:val="0"/>
        <w:spacing w:before="0" w:after="0" w:line="322" w:lineRule="exact"/>
        <w:ind w:left="0" w:right="0" w:firstLine="84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40" w:line="322" w:lineRule="exact"/>
        <w:ind w:left="84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号一非经常性损益》中列举的非经常性损益项目界定为经常性损益项目 的情况说明</w:t>
      </w:r>
    </w:p>
    <w:p>
      <w:pPr>
        <w:pStyle w:val="Style18"/>
        <w:keepNext w:val="0"/>
        <w:keepLines w:val="0"/>
        <w:widowControl w:val="0"/>
        <w:shd w:val="clear" w:color="auto" w:fill="auto"/>
        <w:bidi w:val="0"/>
        <w:spacing w:before="0" w:after="0" w:line="374" w:lineRule="auto"/>
        <w:ind w:left="0" w:right="0" w:firstLine="84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275"/>
        <w:gridCol w:w="2126"/>
        <w:gridCol w:w="5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增值税退税补贴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1,068,406.18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依据国家对软件行业的总体政策导向，预期软件增值税退税的税 收优惠政策将在较长时期内保持稳定，故定义为经常性损益。</w:t>
            </w:r>
          </w:p>
        </w:tc>
      </w:tr>
    </w:tbl>
    <w:p>
      <w:pPr>
        <w:widowControl w:val="0"/>
        <w:spacing w:after="319" w:line="1" w:lineRule="exact"/>
      </w:pPr>
    </w:p>
    <w:p>
      <w:pPr>
        <w:pStyle w:val="Style30"/>
        <w:keepNext/>
        <w:keepLines/>
        <w:widowControl w:val="0"/>
        <w:shd w:val="clear" w:color="auto" w:fill="auto"/>
        <w:bidi w:val="0"/>
        <w:spacing w:before="0" w:after="320" w:line="240" w:lineRule="auto"/>
        <w:ind w:left="0" w:right="0" w:firstLine="840"/>
        <w:jc w:val="both"/>
      </w:pPr>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23"/>
      <w:bookmarkEnd w:id="1824"/>
      <w:bookmarkEnd w:id="1825"/>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840"/>
        <w:jc w:val="both"/>
      </w:pPr>
      <w:bookmarkStart w:id="1826" w:name="bookmark1826"/>
      <w:bookmarkStart w:id="1827" w:name="bookmark1827"/>
      <w:bookmarkStart w:id="1828" w:name="bookmark1828"/>
      <w:bookmarkStart w:id="1829" w:name="bookmark1829"/>
      <w:r>
        <w:rPr>
          <w:rFonts w:ascii="Times New Roman" w:eastAsia="Times New Roman" w:hAnsi="Times New Roman" w:cs="Times New Roman"/>
          <w:color w:val="000000"/>
          <w:spacing w:val="0"/>
          <w:w w:val="100"/>
          <w:position w:val="0"/>
        </w:rPr>
        <w:t>3</w:t>
      </w:r>
      <w:bookmarkEnd w:id="1828"/>
      <w:r>
        <w:rPr>
          <w:color w:val="000000"/>
          <w:spacing w:val="0"/>
          <w:w w:val="100"/>
          <w:position w:val="0"/>
        </w:rPr>
        <w:t>、境内外会计准则下会计数据差异</w:t>
      </w:r>
      <w:bookmarkEnd w:id="1826"/>
      <w:bookmarkEnd w:id="1827"/>
      <w:bookmarkEnd w:id="1829"/>
    </w:p>
    <w:p>
      <w:pPr>
        <w:pStyle w:val="Style18"/>
        <w:keepNext w:val="0"/>
        <w:keepLines w:val="0"/>
        <w:widowControl w:val="0"/>
        <w:shd w:val="clear" w:color="auto" w:fill="auto"/>
        <w:bidi w:val="0"/>
        <w:spacing w:before="0" w:after="320" w:line="240" w:lineRule="auto"/>
        <w:ind w:left="0" w:right="0" w:firstLine="84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sectPr>
      <w:footnotePr>
        <w:pos w:val="pageBottom"/>
        <w:numFmt w:val="decimal"/>
        <w:numRestart w:val="continuous"/>
      </w:footnotePr>
      <w:pgSz w:w="11900" w:h="16840"/>
      <w:pgMar w:top="1369" w:right="278" w:bottom="1455" w:left="2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ideographDigital"/>
      <w:lvlText w:val="(%1)"/>
      <w:rPr>
        <w:rFonts w:ascii="SimSun" w:eastAsia="SimSun" w:hAnsi="SimSun" w:cs="SimSun"/>
        <w:b/>
        <w:bCs/>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bullet"/>
      <w:lvlText w:val="V"/>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333333"/>
        <w:spacing w:val="0"/>
        <w:w w:val="100"/>
        <w:position w:val="0"/>
        <w:sz w:val="17"/>
        <w:szCs w:val="17"/>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1">
    <w:name w:val="Heading #1_"/>
    <w:basedOn w:val="DefaultParagraphFont"/>
    <w:link w:val="Style10"/>
    <w:rPr>
      <w:rFonts w:ascii="SimSun" w:eastAsia="SimSun" w:hAnsi="SimSun" w:cs="SimSun"/>
      <w:b/>
      <w:bCs/>
      <w:i w:val="0"/>
      <w:iCs w:val="0"/>
      <w:smallCaps w:val="0"/>
      <w:strike w:val="0"/>
      <w:sz w:val="32"/>
      <w:szCs w:val="32"/>
      <w:u w:val="none"/>
      <w:shd w:val="clear" w:color="auto" w:fill="auto"/>
    </w:rPr>
  </w:style>
  <w:style w:type="character" w:customStyle="1" w:styleId="CharStyle13">
    <w:name w:val="Body text (2)_"/>
    <w:basedOn w:val="DefaultParagraphFont"/>
    <w:link w:val="Style12"/>
    <w:rPr>
      <w:rFonts w:ascii="SimSun" w:eastAsia="SimSun" w:hAnsi="SimSun" w:cs="SimSun"/>
      <w:b/>
      <w:bCs/>
      <w:i w:val="0"/>
      <w:iCs w:val="0"/>
      <w:smallCaps w:val="0"/>
      <w:strike w:val="0"/>
      <w:sz w:val="26"/>
      <w:szCs w:val="26"/>
      <w:u w:val="none"/>
      <w:shd w:val="clear" w:color="auto" w:fill="auto"/>
    </w:rPr>
  </w:style>
  <w:style w:type="character" w:customStyle="1" w:styleId="CharStyle16">
    <w:name w:val="Table of contents_"/>
    <w:basedOn w:val="DefaultParagraphFont"/>
    <w:link w:val="Style15"/>
    <w:rPr>
      <w:rFonts w:ascii="SimSun" w:eastAsia="SimSun" w:hAnsi="SimSun" w:cs="SimSun"/>
      <w:b/>
      <w:bCs/>
      <w:i w:val="0"/>
      <w:iCs w:val="0"/>
      <w:smallCaps w:val="0"/>
      <w:strike w:val="0"/>
      <w:sz w:val="22"/>
      <w:szCs w:val="22"/>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7"/>
      <w:szCs w:val="17"/>
      <w:u w:val="none"/>
      <w:shd w:val="clear" w:color="auto" w:fill="auto"/>
    </w:rPr>
  </w:style>
  <w:style w:type="character" w:customStyle="1" w:styleId="CharStyle22">
    <w:name w:val="Other_"/>
    <w:basedOn w:val="DefaultParagraphFont"/>
    <w:link w:val="Style21"/>
    <w:rPr>
      <w:rFonts w:ascii="SimSun" w:eastAsia="SimSun" w:hAnsi="SimSun" w:cs="SimSun"/>
      <w:b w:val="0"/>
      <w:bCs w:val="0"/>
      <w:i w:val="0"/>
      <w:iCs w:val="0"/>
      <w:smallCaps w:val="0"/>
      <w:strike w:val="0"/>
      <w:sz w:val="17"/>
      <w:szCs w:val="17"/>
      <w:u w:val="none"/>
      <w:shd w:val="clear" w:color="auto" w:fill="auto"/>
    </w:rPr>
  </w:style>
  <w:style w:type="character" w:customStyle="1" w:styleId="CharStyle25">
    <w:name w:val="Heading #2_"/>
    <w:basedOn w:val="DefaultParagraphFont"/>
    <w:link w:val="Style24"/>
    <w:rPr>
      <w:rFonts w:ascii="SimSun" w:eastAsia="SimSun" w:hAnsi="SimSun" w:cs="SimSun"/>
      <w:b/>
      <w:bCs/>
      <w:i w:val="0"/>
      <w:iCs w:val="0"/>
      <w:smallCaps w:val="0"/>
      <w:strike w:val="0"/>
      <w:sz w:val="22"/>
      <w:szCs w:val="22"/>
      <w:u w:val="none"/>
      <w:shd w:val="clear" w:color="auto" w:fill="auto"/>
    </w:rPr>
  </w:style>
  <w:style w:type="character" w:customStyle="1" w:styleId="CharStyle27">
    <w:name w:val="Table caption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Heading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0">
    <w:name w:val="Heading #4_"/>
    <w:basedOn w:val="DefaultParagraphFont"/>
    <w:link w:val="Style39"/>
    <w:rPr>
      <w:rFonts w:ascii="SimSun" w:eastAsia="SimSun" w:hAnsi="SimSun" w:cs="SimSun"/>
      <w:b/>
      <w:bCs/>
      <w:i w:val="0"/>
      <w:iCs w:val="0"/>
      <w:smallCaps w:val="0"/>
      <w:strike w:val="0"/>
      <w:sz w:val="20"/>
      <w:szCs w:val="20"/>
      <w:u w:val="none"/>
      <w:shd w:val="clear" w:color="auto" w:fill="auto"/>
    </w:rPr>
  </w:style>
  <w:style w:type="character" w:customStyle="1" w:styleId="CharStyle46">
    <w:name w:val="Body text (8)_"/>
    <w:basedOn w:val="DefaultParagraphFont"/>
    <w:link w:val="Style45"/>
    <w:rPr>
      <w:rFonts w:ascii="SimSun" w:eastAsia="SimSun" w:hAnsi="SimSun" w:cs="SimSun"/>
      <w:b w:val="0"/>
      <w:bCs w:val="0"/>
      <w:i w:val="0"/>
      <w:iCs w:val="0"/>
      <w:smallCaps w:val="0"/>
      <w:strike w:val="0"/>
      <w:sz w:val="20"/>
      <w:szCs w:val="20"/>
      <w:u w:val="none"/>
      <w:shd w:val="clear" w:color="auto" w:fill="auto"/>
    </w:rPr>
  </w:style>
  <w:style w:type="character" w:customStyle="1" w:styleId="CharStyle52">
    <w:name w:val="Heading #5_"/>
    <w:basedOn w:val="DefaultParagraphFont"/>
    <w:link w:val="Style51"/>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99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20" w:after="9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spacing w:after="46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0">
    <w:name w:val="Heading #1"/>
    <w:basedOn w:val="Normal"/>
    <w:link w:val="CharStyle11"/>
    <w:pPr>
      <w:widowControl w:val="0"/>
      <w:shd w:val="clear" w:color="auto" w:fill="auto"/>
      <w:spacing w:before="54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2">
    <w:name w:val="Body text (2)"/>
    <w:basedOn w:val="Normal"/>
    <w:link w:val="CharStyle13"/>
    <w:pPr>
      <w:widowControl w:val="0"/>
      <w:shd w:val="clear" w:color="auto" w:fill="auto"/>
      <w:spacing w:after="100" w:line="624"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5">
    <w:name w:val="Table of contents"/>
    <w:basedOn w:val="Normal"/>
    <w:link w:val="CharStyle16"/>
    <w:pPr>
      <w:widowControl w:val="0"/>
      <w:shd w:val="clear" w:color="auto" w:fill="auto"/>
      <w:spacing w:after="240"/>
    </w:pPr>
    <w:rPr>
      <w:rFonts w:ascii="SimSun" w:eastAsia="SimSun" w:hAnsi="SimSun" w:cs="SimSun"/>
      <w:b/>
      <w:bCs/>
      <w:i w:val="0"/>
      <w:iCs w:val="0"/>
      <w:smallCaps w:val="0"/>
      <w:strike w:val="0"/>
      <w:sz w:val="22"/>
      <w:szCs w:val="22"/>
      <w:u w:val="none"/>
      <w:shd w:val="clear" w:color="auto" w:fill="auto"/>
    </w:rPr>
  </w:style>
  <w:style w:type="paragraph" w:styleId="Style18">
    <w:name w:val="Body text"/>
    <w:basedOn w:val="Normal"/>
    <w:link w:val="CharStyle19"/>
    <w:qFormat/>
    <w:pPr>
      <w:widowControl w:val="0"/>
      <w:shd w:val="clear" w:color="auto" w:fill="auto"/>
      <w:spacing w:line="386" w:lineRule="auto"/>
      <w:ind w:firstLine="360"/>
    </w:pPr>
    <w:rPr>
      <w:rFonts w:ascii="SimSun" w:eastAsia="SimSun" w:hAnsi="SimSun" w:cs="SimSun"/>
      <w:b w:val="0"/>
      <w:bCs w:val="0"/>
      <w:i w:val="0"/>
      <w:iCs w:val="0"/>
      <w:smallCaps w:val="0"/>
      <w:strike w:val="0"/>
      <w:sz w:val="17"/>
      <w:szCs w:val="17"/>
      <w:u w:val="none"/>
      <w:shd w:val="clear" w:color="auto" w:fill="auto"/>
    </w:rPr>
  </w:style>
  <w:style w:type="paragraph" w:customStyle="1" w:styleId="Style21">
    <w:name w:val="Other"/>
    <w:basedOn w:val="Normal"/>
    <w:link w:val="CharStyle22"/>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4">
    <w:name w:val="Heading #2"/>
    <w:basedOn w:val="Normal"/>
    <w:link w:val="CharStyle25"/>
    <w:pPr>
      <w:widowControl w:val="0"/>
      <w:shd w:val="clear" w:color="auto" w:fill="auto"/>
      <w:spacing w:after="380"/>
      <w:ind w:firstLine="450"/>
      <w:outlineLvl w:val="1"/>
    </w:pPr>
    <w:rPr>
      <w:rFonts w:ascii="SimSun" w:eastAsia="SimSun" w:hAnsi="SimSun" w:cs="SimSun"/>
      <w:b/>
      <w:bCs/>
      <w:i w:val="0"/>
      <w:iCs w:val="0"/>
      <w:smallCaps w:val="0"/>
      <w:strike w:val="0"/>
      <w:sz w:val="22"/>
      <w:szCs w:val="22"/>
      <w:u w:val="none"/>
      <w:shd w:val="clear" w:color="auto" w:fill="auto"/>
    </w:rPr>
  </w:style>
  <w:style w:type="paragraph" w:customStyle="1" w:styleId="Style26">
    <w:name w:val="Table caption"/>
    <w:basedOn w:val="Normal"/>
    <w:link w:val="CharStyle27"/>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Heading #3"/>
    <w:basedOn w:val="Normal"/>
    <w:link w:val="CharStyle31"/>
    <w:pPr>
      <w:widowControl w:val="0"/>
      <w:shd w:val="clear" w:color="auto" w:fill="auto"/>
      <w:spacing w:after="380"/>
      <w:ind w:firstLine="88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9">
    <w:name w:val="Heading #4"/>
    <w:basedOn w:val="Normal"/>
    <w:link w:val="CharStyle40"/>
    <w:pPr>
      <w:widowControl w:val="0"/>
      <w:shd w:val="clear" w:color="auto" w:fill="auto"/>
      <w:spacing w:after="370"/>
      <w:ind w:firstLine="8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5">
    <w:name w:val="Body text (8)"/>
    <w:basedOn w:val="Normal"/>
    <w:link w:val="CharStyle46"/>
    <w:pPr>
      <w:widowControl w:val="0"/>
      <w:shd w:val="clear" w:color="auto" w:fill="auto"/>
      <w:spacing w:after="80"/>
      <w:ind w:firstLine="440"/>
    </w:pPr>
    <w:rPr>
      <w:rFonts w:ascii="SimSun" w:eastAsia="SimSun" w:hAnsi="SimSun" w:cs="SimSun"/>
      <w:b w:val="0"/>
      <w:bCs w:val="0"/>
      <w:i w:val="0"/>
      <w:iCs w:val="0"/>
      <w:smallCaps w:val="0"/>
      <w:strike w:val="0"/>
      <w:sz w:val="20"/>
      <w:szCs w:val="20"/>
      <w:u w:val="none"/>
      <w:shd w:val="clear" w:color="auto" w:fill="auto"/>
    </w:rPr>
  </w:style>
  <w:style w:type="paragraph" w:customStyle="1" w:styleId="Style51">
    <w:name w:val="Heading #5"/>
    <w:basedOn w:val="Normal"/>
    <w:link w:val="CharStyle52"/>
    <w:pPr>
      <w:widowControl w:val="0"/>
      <w:shd w:val="clear" w:color="auto" w:fill="auto"/>
      <w:spacing w:after="400"/>
      <w:ind w:firstLine="9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37311</dc:creator>
  <cp:keywords/>
</cp:coreProperties>
</file>