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spacing w:line="620" w:lineRule="exact" w:before="0"/>
        <w:ind w:left="1027" w:right="1026" w:firstLine="0"/>
        <w:jc w:val="center"/>
        <w:rPr>
          <w:rFonts w:ascii="黑体" w:hAnsi="黑体" w:cs="黑体" w:eastAsia="黑体" w:hint="default"/>
          <w:sz w:val="52"/>
          <w:szCs w:val="52"/>
        </w:rPr>
      </w:pPr>
      <w:r>
        <w:rPr/>
        <w:pict>
          <v:group style="position:absolute;margin-left:55.200001pt;margin-top:-84.833435pt;width:485pt;height:.1pt;mso-position-horizontal-relative:page;mso-position-vertical-relative:paragraph;z-index:0" coordorigin="1104,-1697" coordsize="9700,2">
            <v:shape style="position:absolute;left:1104;top:-1697;width:9700;height:2" coordorigin="1104,-1697" coordsize="9700,0" path="m1104,-1697l10804,-1697e" filled="false" stroked="true" strokeweight=".72pt" strokecolor="#000000">
              <v:path arrowok="t"/>
            </v:shape>
            <w10:wrap type="none"/>
          </v:group>
        </w:pict>
      </w:r>
      <w:r>
        <w:rPr>
          <w:rFonts w:ascii="黑体" w:hAnsi="黑体" w:cs="黑体" w:eastAsia="黑体" w:hint="default"/>
          <w:b/>
          <w:bCs/>
          <w:spacing w:val="2"/>
          <w:sz w:val="52"/>
          <w:szCs w:val="52"/>
        </w:rPr>
        <w:t>汉鼎信息科技股份有限公司</w:t>
      </w:r>
      <w:r>
        <w:rPr>
          <w:rFonts w:ascii="黑体" w:hAnsi="黑体" w:cs="黑体" w:eastAsia="黑体" w:hint="default"/>
          <w:sz w:val="52"/>
          <w:szCs w:val="52"/>
        </w:rPr>
      </w:r>
    </w:p>
    <w:p>
      <w:pPr>
        <w:spacing w:before="181"/>
        <w:ind w:left="1027" w:right="1026" w:firstLine="0"/>
        <w:jc w:val="center"/>
        <w:rPr>
          <w:rFonts w:ascii="Courier New" w:hAnsi="Courier New" w:cs="Courier New" w:eastAsia="Courier New" w:hint="default"/>
          <w:sz w:val="36"/>
          <w:szCs w:val="36"/>
        </w:rPr>
      </w:pPr>
      <w:r>
        <w:rPr>
          <w:rFonts w:ascii="Courier New"/>
          <w:b/>
          <w:spacing w:val="-4"/>
          <w:w w:val="85"/>
          <w:sz w:val="36"/>
        </w:rPr>
        <w:t>Hakim </w:t>
      </w:r>
      <w:r>
        <w:rPr>
          <w:rFonts w:ascii="Courier New"/>
          <w:b/>
          <w:spacing w:val="-5"/>
          <w:w w:val="85"/>
          <w:sz w:val="36"/>
        </w:rPr>
        <w:t>Information Technology</w:t>
      </w:r>
      <w:r>
        <w:rPr>
          <w:rFonts w:ascii="Courier New"/>
          <w:b/>
          <w:spacing w:val="-92"/>
          <w:w w:val="85"/>
          <w:sz w:val="36"/>
        </w:rPr>
        <w:t> </w:t>
      </w:r>
      <w:r>
        <w:rPr>
          <w:rFonts w:ascii="Courier New"/>
          <w:b/>
          <w:spacing w:val="-5"/>
          <w:w w:val="85"/>
          <w:sz w:val="36"/>
        </w:rPr>
        <w:t>Co.,Ltd.</w:t>
      </w:r>
      <w:r>
        <w:rPr>
          <w:rFonts w:ascii="Courier New"/>
          <w:spacing w:val="-5"/>
          <w:sz w:val="36"/>
        </w:rPr>
      </w: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9"/>
        <w:rPr>
          <w:rFonts w:ascii="Courier New" w:hAnsi="Courier New" w:cs="Courier New" w:eastAsia="Courier New" w:hint="default"/>
          <w:b/>
          <w:bCs/>
          <w:sz w:val="15"/>
          <w:szCs w:val="15"/>
        </w:rPr>
      </w:pPr>
    </w:p>
    <w:p>
      <w:pPr>
        <w:spacing w:line="1828" w:lineRule="exact"/>
        <w:ind w:left="5107" w:right="0" w:firstLine="0"/>
        <w:rPr>
          <w:rFonts w:ascii="Courier New" w:hAnsi="Courier New" w:cs="Courier New" w:eastAsia="Courier New" w:hint="default"/>
          <w:sz w:val="20"/>
          <w:szCs w:val="20"/>
        </w:rPr>
      </w:pPr>
      <w:r>
        <w:rPr>
          <w:rFonts w:ascii="Courier New" w:hAnsi="Courier New" w:cs="Courier New" w:eastAsia="Courier New" w:hint="default"/>
          <w:position w:val="-36"/>
          <w:sz w:val="20"/>
          <w:szCs w:val="20"/>
        </w:rPr>
        <w:drawing>
          <wp:inline distT="0" distB="0" distL="0" distR="0">
            <wp:extent cx="1072494" cy="11612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072494" cy="1161288"/>
                    </a:xfrm>
                    <a:prstGeom prst="rect">
                      <a:avLst/>
                    </a:prstGeom>
                  </pic:spPr>
                </pic:pic>
              </a:graphicData>
            </a:graphic>
          </wp:inline>
        </w:drawing>
      </w:r>
      <w:r>
        <w:rPr>
          <w:rFonts w:ascii="Courier New" w:hAnsi="Courier New" w:cs="Courier New" w:eastAsia="Courier New" w:hint="default"/>
          <w:position w:val="-36"/>
          <w:sz w:val="20"/>
          <w:szCs w:val="20"/>
        </w:rPr>
      </w: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0"/>
        <w:rPr>
          <w:rFonts w:ascii="Courier New" w:hAnsi="Courier New" w:cs="Courier New" w:eastAsia="Courier New" w:hint="default"/>
          <w:b/>
          <w:bCs/>
          <w:sz w:val="20"/>
          <w:szCs w:val="20"/>
        </w:rPr>
      </w:pPr>
    </w:p>
    <w:p>
      <w:pPr>
        <w:spacing w:line="240" w:lineRule="auto" w:before="1"/>
        <w:rPr>
          <w:rFonts w:ascii="Courier New" w:hAnsi="Courier New" w:cs="Courier New" w:eastAsia="Courier New" w:hint="default"/>
          <w:b/>
          <w:bCs/>
          <w:sz w:val="16"/>
          <w:szCs w:val="16"/>
        </w:rPr>
      </w:pPr>
    </w:p>
    <w:p>
      <w:pPr>
        <w:spacing w:line="620" w:lineRule="exact" w:before="0"/>
        <w:ind w:left="1027" w:right="1026" w:firstLine="0"/>
        <w:jc w:val="center"/>
        <w:rPr>
          <w:rFonts w:ascii="黑体" w:hAnsi="黑体" w:cs="黑体" w:eastAsia="黑体" w:hint="default"/>
          <w:sz w:val="52"/>
          <w:szCs w:val="52"/>
        </w:rPr>
      </w:pPr>
      <w:r>
        <w:rPr>
          <w:rFonts w:ascii="黑体" w:hAnsi="黑体" w:cs="黑体" w:eastAsia="黑体" w:hint="default"/>
          <w:b/>
          <w:bCs/>
          <w:sz w:val="52"/>
          <w:szCs w:val="52"/>
        </w:rPr>
        <w:t>2015</w:t>
      </w:r>
      <w:r>
        <w:rPr>
          <w:rFonts w:ascii="黑体" w:hAnsi="黑体" w:cs="黑体" w:eastAsia="黑体" w:hint="default"/>
          <w:b/>
          <w:bCs/>
          <w:spacing w:val="-136"/>
          <w:sz w:val="52"/>
          <w:szCs w:val="52"/>
        </w:rPr>
        <w:t> </w:t>
      </w:r>
      <w:r>
        <w:rPr>
          <w:rFonts w:ascii="黑体" w:hAnsi="黑体" w:cs="黑体" w:eastAsia="黑体" w:hint="default"/>
          <w:b/>
          <w:bCs/>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3"/>
        <w:rPr>
          <w:rFonts w:ascii="黑体" w:hAnsi="黑体" w:cs="黑体" w:eastAsia="黑体" w:hint="default"/>
          <w:b/>
          <w:bCs/>
          <w:sz w:val="62"/>
          <w:szCs w:val="62"/>
        </w:rPr>
      </w:pPr>
    </w:p>
    <w:p>
      <w:pPr>
        <w:spacing w:line="261" w:lineRule="auto" w:before="0"/>
        <w:ind w:left="4673" w:right="4333" w:firstLine="1"/>
        <w:jc w:val="left"/>
        <w:rPr>
          <w:rFonts w:ascii="黑体" w:hAnsi="黑体" w:cs="黑体" w:eastAsia="黑体" w:hint="default"/>
          <w:sz w:val="32"/>
          <w:szCs w:val="32"/>
        </w:rPr>
      </w:pPr>
      <w:r>
        <w:rPr>
          <w:rFonts w:ascii="黑体" w:hAnsi="黑体" w:cs="黑体" w:eastAsia="黑体" w:hint="default"/>
          <w:spacing w:val="-1"/>
          <w:sz w:val="32"/>
          <w:szCs w:val="32"/>
        </w:rPr>
        <w:t>公告编号：</w:t>
      </w:r>
      <w:r>
        <w:rPr>
          <w:rFonts w:ascii="黑体" w:hAnsi="黑体" w:cs="黑体" w:eastAsia="黑体" w:hint="default"/>
          <w:spacing w:val="-1"/>
          <w:sz w:val="32"/>
          <w:szCs w:val="32"/>
        </w:rPr>
        <w:t>2016-045</w:t>
      </w:r>
      <w:r>
        <w:rPr>
          <w:rFonts w:ascii="黑体" w:hAnsi="黑体" w:cs="黑体" w:eastAsia="黑体" w:hint="default"/>
          <w:spacing w:val="-153"/>
          <w:sz w:val="32"/>
          <w:szCs w:val="32"/>
        </w:rPr>
        <w:t> </w:t>
      </w:r>
      <w:r>
        <w:rPr>
          <w:rFonts w:ascii="黑体" w:hAnsi="黑体" w:cs="黑体" w:eastAsia="黑体" w:hint="default"/>
          <w:spacing w:val="-153"/>
          <w:sz w:val="32"/>
          <w:szCs w:val="32"/>
        </w:rPr>
      </w:r>
      <w:r>
        <w:rPr>
          <w:rFonts w:ascii="黑体" w:hAnsi="黑体" w:cs="黑体" w:eastAsia="黑体" w:hint="default"/>
          <w:sz w:val="32"/>
          <w:szCs w:val="32"/>
        </w:rPr>
        <w:t>证券代码：</w:t>
      </w:r>
      <w:r>
        <w:rPr>
          <w:rFonts w:ascii="黑体" w:hAnsi="黑体" w:cs="黑体" w:eastAsia="黑体" w:hint="default"/>
          <w:sz w:val="32"/>
          <w:szCs w:val="32"/>
        </w:rPr>
        <w:t>300300</w:t>
      </w:r>
      <w:r>
        <w:rPr>
          <w:rFonts w:ascii="黑体" w:hAnsi="黑体" w:cs="黑体" w:eastAsia="黑体" w:hint="default"/>
          <w:w w:val="100"/>
          <w:sz w:val="32"/>
          <w:szCs w:val="32"/>
        </w:rPr>
        <w:t> </w:t>
      </w:r>
      <w:r>
        <w:rPr>
          <w:rFonts w:ascii="黑体" w:hAnsi="黑体" w:cs="黑体" w:eastAsia="黑体" w:hint="default"/>
          <w:sz w:val="32"/>
          <w:szCs w:val="32"/>
        </w:rPr>
        <w:t>证券简称：汉鼎股份</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2"/>
        <w:rPr>
          <w:rFonts w:ascii="黑体" w:hAnsi="黑体" w:cs="黑体" w:eastAsia="黑体" w:hint="default"/>
          <w:sz w:val="30"/>
          <w:szCs w:val="30"/>
        </w:rPr>
      </w:pPr>
    </w:p>
    <w:p>
      <w:pPr>
        <w:spacing w:before="0"/>
        <w:ind w:left="1025" w:right="1026" w:firstLine="0"/>
        <w:jc w:val="center"/>
        <w:rPr>
          <w:rFonts w:ascii="宋体" w:hAnsi="宋体" w:cs="宋体" w:eastAsia="宋体" w:hint="default"/>
          <w:sz w:val="32"/>
          <w:szCs w:val="32"/>
        </w:rPr>
      </w:pPr>
      <w:r>
        <w:rPr>
          <w:rFonts w:ascii="宋体" w:hAnsi="宋体" w:cs="宋体" w:eastAsia="宋体" w:hint="default"/>
          <w:b/>
          <w:bCs/>
          <w:sz w:val="32"/>
          <w:szCs w:val="32"/>
        </w:rPr>
        <w:t>二〇一六年四月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153"/>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3"/>
        <w:spacing w:line="357" w:lineRule="auto" w:before="0"/>
        <w:ind w:right="1153" w:firstLine="480"/>
        <w:jc w:val="left"/>
      </w:pPr>
      <w:r>
        <w:rPr/>
        <w:t>本公司董事会、监事会及董事、监事、高级管理人员保证年度报告内容的真实、准确、 完整，不存在虚假记载、误导性陈述或重大遗漏，并承担个别和连带的法律责任。</w:t>
      </w:r>
    </w:p>
    <w:p>
      <w:pPr>
        <w:pStyle w:val="Heading3"/>
        <w:spacing w:line="357" w:lineRule="auto"/>
        <w:ind w:right="1153" w:firstLine="480"/>
        <w:jc w:val="left"/>
      </w:pPr>
      <w:r>
        <w:rPr/>
        <w:t>公司负责人吴艳、主管会计工作负责人王佩群及会计机构负责人</w:t>
      </w:r>
      <w:r>
        <w:rPr>
          <w:rFonts w:ascii="宋体" w:hAnsi="宋体" w:cs="宋体" w:eastAsia="宋体" w:hint="default"/>
        </w:rPr>
        <w:t>(</w:t>
      </w:r>
      <w:r>
        <w:rPr/>
        <w:t>会计主管人员</w:t>
      </w:r>
      <w:r>
        <w:rPr>
          <w:rFonts w:ascii="宋体" w:hAnsi="宋体" w:cs="宋体" w:eastAsia="宋体" w:hint="default"/>
        </w:rPr>
        <w:t>)</w:t>
      </w:r>
      <w:r>
        <w:rPr/>
        <w:t>王佩群 声明：保证年度报告中财务报告的真实、准确、完整。</w:t>
      </w:r>
    </w:p>
    <w:p>
      <w:pPr>
        <w:spacing w:line="357" w:lineRule="auto" w:before="36"/>
        <w:ind w:left="1616" w:right="5233" w:hanging="3"/>
        <w:jc w:val="left"/>
        <w:rPr>
          <w:rFonts w:ascii="宋体" w:hAnsi="宋体" w:cs="宋体" w:eastAsia="宋体" w:hint="default"/>
          <w:sz w:val="24"/>
          <w:szCs w:val="24"/>
        </w:rPr>
      </w:pPr>
      <w:r>
        <w:rPr>
          <w:rFonts w:ascii="宋体" w:hAnsi="宋体" w:cs="宋体" w:eastAsia="宋体" w:hint="default"/>
          <w:sz w:val="24"/>
          <w:szCs w:val="24"/>
        </w:rPr>
        <w:t>所有董事均已出席了审议本报告的董事会会议。 </w:t>
      </w:r>
      <w:r>
        <w:rPr>
          <w:rFonts w:ascii="宋体" w:hAnsi="宋体" w:cs="宋体" w:eastAsia="宋体" w:hint="default"/>
          <w:b/>
          <w:bCs/>
          <w:sz w:val="24"/>
          <w:szCs w:val="24"/>
        </w:rPr>
        <w:t>1</w:t>
      </w:r>
      <w:r>
        <w:rPr>
          <w:rFonts w:ascii="宋体" w:hAnsi="宋体" w:cs="宋体" w:eastAsia="宋体" w:hint="default"/>
          <w:b/>
          <w:bCs/>
          <w:sz w:val="24"/>
          <w:szCs w:val="24"/>
        </w:rPr>
        <w:t>、公司战略转型升级的风险</w:t>
      </w:r>
      <w:r>
        <w:rPr>
          <w:rFonts w:ascii="宋体" w:hAnsi="宋体" w:cs="宋体" w:eastAsia="宋体" w:hint="default"/>
          <w:sz w:val="24"/>
          <w:szCs w:val="24"/>
        </w:rPr>
      </w:r>
    </w:p>
    <w:p>
      <w:pPr>
        <w:pStyle w:val="Heading3"/>
        <w:spacing w:line="357" w:lineRule="auto"/>
        <w:ind w:right="995" w:firstLine="480"/>
        <w:jc w:val="left"/>
      </w:pPr>
      <w:r>
        <w:rPr/>
        <w:t>公司在</w:t>
      </w:r>
      <w:r>
        <w:rPr>
          <w:spacing w:val="-57"/>
        </w:rPr>
        <w:t> </w:t>
      </w:r>
      <w:r>
        <w:rPr>
          <w:rFonts w:ascii="宋体" w:hAnsi="宋体" w:cs="宋体" w:eastAsia="宋体" w:hint="default"/>
        </w:rPr>
        <w:t>2015</w:t>
      </w:r>
      <w:r>
        <w:rPr>
          <w:rFonts w:ascii="宋体" w:hAnsi="宋体" w:cs="宋体" w:eastAsia="宋体" w:hint="default"/>
          <w:spacing w:val="-57"/>
        </w:rPr>
        <w:t> </w:t>
      </w:r>
      <w:r>
        <w:rPr>
          <w:spacing w:val="-3"/>
        </w:rPr>
        <w:t>年制定了全新的发展战略，开启了全面转型之路。未来，公司将充分借助资</w:t>
      </w:r>
      <w:r>
        <w:rPr/>
        <w:t> </w:t>
      </w:r>
      <w:r>
        <w:rPr>
          <w:spacing w:val="-2"/>
        </w:rPr>
        <w:t>本市场工具，努力从智慧城市建设者转型为以创新金融、智慧互联为核心助推力的产业集团。</w:t>
      </w:r>
      <w:r>
        <w:rPr/>
        <w:t> 公司需要不断结合国家智慧城市、创新金融、互联网领域的政策法规，对“产业</w:t>
      </w:r>
      <w:r>
        <w:rPr>
          <w:rFonts w:ascii="宋体" w:hAnsi="宋体" w:cs="宋体" w:eastAsia="宋体" w:hint="default"/>
        </w:rPr>
        <w:t>+</w:t>
      </w:r>
      <w:r>
        <w:rPr/>
        <w:t>金融</w:t>
      </w:r>
      <w:r>
        <w:rPr>
          <w:rFonts w:ascii="宋体" w:hAnsi="宋体" w:cs="宋体" w:eastAsia="宋体" w:hint="default"/>
        </w:rPr>
        <w:t>+</w:t>
      </w:r>
      <w:r>
        <w:rPr/>
        <w:t>互联 网”的建设和运营及盈利模式进行不断的探索，在未来一定时期内存在一定的适用性和模式 构建的风险。为此，公司加强对国家及地方政府政策导向的把握，加大研发投入，积极引进 人才，保持技术、人才优势，拓展各方面融资渠道，为公司成功转型升级提供智力和资金保 障。</w:t>
      </w:r>
    </w:p>
    <w:p>
      <w:pPr>
        <w:pStyle w:val="Heading3"/>
        <w:spacing w:line="357" w:lineRule="auto"/>
        <w:ind w:left="1614" w:right="1152" w:firstLine="2"/>
        <w:jc w:val="left"/>
      </w:pPr>
      <w:r>
        <w:rPr>
          <w:rFonts w:ascii="宋体" w:hAnsi="宋体" w:cs="宋体" w:eastAsia="宋体" w:hint="default"/>
          <w:b/>
          <w:bCs/>
        </w:rPr>
        <w:t>2</w:t>
      </w:r>
      <w:r>
        <w:rPr>
          <w:rFonts w:ascii="宋体" w:hAnsi="宋体" w:cs="宋体" w:eastAsia="宋体" w:hint="default"/>
          <w:b/>
          <w:bCs/>
        </w:rPr>
        <w:t>、并购风险</w:t>
      </w:r>
      <w:r>
        <w:rPr>
          <w:rFonts w:ascii="宋体" w:hAnsi="宋体" w:cs="宋体" w:eastAsia="宋体" w:hint="default"/>
          <w:b/>
          <w:bCs/>
          <w:w w:val="99"/>
        </w:rPr>
        <w:t> </w:t>
      </w:r>
      <w:r>
        <w:rPr/>
        <w:t>企业并购后可以产生协同效应，可以合理配置资源，可以减少内部竞争等多方面有利于</w:t>
      </w:r>
    </w:p>
    <w:p>
      <w:pPr>
        <w:pStyle w:val="Heading3"/>
        <w:spacing w:line="357" w:lineRule="auto"/>
        <w:ind w:right="995"/>
        <w:jc w:val="left"/>
      </w:pPr>
      <w:r>
        <w:rPr>
          <w:spacing w:val="-3"/>
        </w:rPr>
        <w:t>企业发展的优势，但也存在大量风险，例如融资风险，目标企业价值评估中的资产不实风险、</w:t>
      </w:r>
      <w:r>
        <w:rPr>
          <w:spacing w:val="-81"/>
        </w:rPr>
        <w:t> </w:t>
      </w:r>
      <w:r>
        <w:rPr>
          <w:spacing w:val="-81"/>
        </w:rPr>
      </w:r>
      <w:r>
        <w:rPr>
          <w:spacing w:val="-5"/>
        </w:rPr>
        <w:t>营运风险和安置被收购企业员工风险等等。为此，公司施行了严格对外投资风险管理制度，聘</w:t>
      </w:r>
      <w:r>
        <w:rPr>
          <w:spacing w:val="-115"/>
        </w:rPr>
        <w:t> </w:t>
      </w:r>
      <w:r>
        <w:rPr>
          <w:spacing w:val="-115"/>
        </w:rPr>
      </w:r>
      <w:r>
        <w:rPr/>
        <w:t>用高质量的专业性社会中介机构，充分利用政府政策支持，力图将并购风险控制在最小的范 围。</w:t>
      </w:r>
    </w:p>
    <w:p>
      <w:pPr>
        <w:spacing w:line="357" w:lineRule="auto" w:before="36"/>
        <w:ind w:left="1614" w:right="99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、公司规模扩大带来的管理风险和财务风险</w:t>
      </w:r>
      <w:r>
        <w:rPr>
          <w:rFonts w:ascii="宋体" w:hAnsi="宋体" w:cs="宋体" w:eastAsia="宋体" w:hint="default"/>
          <w:b/>
          <w:bCs/>
          <w:w w:val="99"/>
          <w:sz w:val="24"/>
          <w:szCs w:val="24"/>
        </w:rPr>
        <w:t> </w:t>
      </w:r>
      <w:r>
        <w:rPr>
          <w:rFonts w:ascii="宋体" w:hAnsi="宋体" w:cs="宋体" w:eastAsia="宋体" w:hint="default"/>
          <w:spacing w:val="-3"/>
          <w:sz w:val="24"/>
          <w:szCs w:val="24"/>
        </w:rPr>
        <w:t>截至本报告期末，公司旗下有控股参股子公司十余家，业务上在国内设有五大区域中心，</w:t>
      </w:r>
    </w:p>
    <w:p>
      <w:pPr>
        <w:pStyle w:val="Heading3"/>
        <w:spacing w:line="357" w:lineRule="auto"/>
        <w:ind w:left="1134" w:right="1170"/>
        <w:jc w:val="both"/>
      </w:pPr>
      <w:r>
        <w:rPr/>
        <w:t>同时不断拓展国际市场，公司组织规模的快速扩展，对公司在战略投资、运营管理、财务管 理、内部控制等公司治理方面提出了更高的要求；同时公司承接的项目规模不断扩大，对公 司筹资的能力提出更高的要求，公司面临一定的融资风险。为此，公司加强对子公司管控， 将上市公司先进的管理模式复制到子公司，促进子公司健康的发展。公司加强对应收账款的 管理活动，继续与银行等金融机构保持良好的合作关系，拓宽资本市场融资渠道，为公司发</w:t>
      </w:r>
    </w:p>
    <w:p>
      <w:pPr>
        <w:spacing w:after="0" w:line="357"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spacing w:line="357" w:lineRule="auto" w:before="26"/>
        <w:ind w:left="1616" w:right="5233" w:hanging="483"/>
        <w:jc w:val="left"/>
        <w:rPr>
          <w:rFonts w:ascii="宋体" w:hAnsi="宋体" w:cs="宋体" w:eastAsia="宋体" w:hint="default"/>
          <w:sz w:val="24"/>
          <w:szCs w:val="24"/>
        </w:rPr>
      </w:pPr>
      <w:r>
        <w:rPr>
          <w:rFonts w:ascii="宋体" w:hAnsi="宋体" w:cs="宋体" w:eastAsia="宋体" w:hint="default"/>
          <w:sz w:val="24"/>
          <w:szCs w:val="24"/>
        </w:rPr>
        <w:t>展提供资金保障。 </w:t>
      </w:r>
      <w:r>
        <w:rPr>
          <w:rFonts w:ascii="宋体" w:hAnsi="宋体" w:cs="宋体" w:eastAsia="宋体" w:hint="default"/>
          <w:b/>
          <w:bCs/>
          <w:w w:val="95"/>
          <w:sz w:val="24"/>
          <w:szCs w:val="24"/>
        </w:rPr>
        <w:t>4</w:t>
      </w:r>
      <w:r>
        <w:rPr>
          <w:rFonts w:ascii="宋体" w:hAnsi="宋体" w:cs="宋体" w:eastAsia="宋体" w:hint="default"/>
          <w:b/>
          <w:bCs/>
          <w:w w:val="95"/>
          <w:sz w:val="24"/>
          <w:szCs w:val="24"/>
        </w:rPr>
        <w:t>、核心人员流失或管理人员不足的风险</w:t>
      </w:r>
      <w:r>
        <w:rPr>
          <w:rFonts w:ascii="宋体" w:hAnsi="宋体" w:cs="宋体" w:eastAsia="宋体" w:hint="default"/>
          <w:sz w:val="24"/>
          <w:szCs w:val="24"/>
        </w:rPr>
      </w:r>
    </w:p>
    <w:p>
      <w:pPr>
        <w:pStyle w:val="Heading3"/>
        <w:spacing w:line="357" w:lineRule="auto"/>
        <w:ind w:right="1170" w:firstLine="480"/>
        <w:jc w:val="both"/>
      </w:pPr>
      <w:r>
        <w:rPr/>
        <w:t>公司的核心竞争力之一是公司所拥有的核心技术人员和管理人员。近年来，公司业绩的 持续快速增长和核心技术的不断提升很大程度上有赖于上述核心人员。公司已制定并实施了 针对公司核心人员的多项绩效激励和约束制度，并在报告期内推出了股票期权激励计划，但 随着市场竞争的不断加剧，行业内对专业人才需求的与日俱增，仍不排除核心技术人员流失 的风险。</w:t>
      </w:r>
    </w:p>
    <w:p>
      <w:pPr>
        <w:pStyle w:val="Heading3"/>
        <w:spacing w:line="240" w:lineRule="auto"/>
        <w:ind w:left="1614" w:right="995"/>
        <w:jc w:val="left"/>
        <w:rPr>
          <w:rFonts w:ascii="宋体" w:hAnsi="宋体" w:cs="宋体" w:eastAsia="宋体" w:hint="default"/>
        </w:rPr>
      </w:pPr>
      <w:r>
        <w:rPr/>
        <w:t>公司经本次董事会审议通过的利润分配预案为</w:t>
      </w:r>
      <w:r>
        <w:rPr>
          <w:spacing w:val="-120"/>
        </w:rPr>
        <w:t>：</w:t>
      </w:r>
      <w:r>
        <w:rPr/>
        <w:t>以</w:t>
      </w:r>
      <w:r>
        <w:rPr>
          <w:spacing w:val="-63"/>
        </w:rPr>
        <w:t> </w:t>
      </w:r>
      <w:r>
        <w:rPr>
          <w:rFonts w:ascii="宋体" w:hAnsi="宋体" w:cs="宋体" w:eastAsia="宋体" w:hint="default"/>
        </w:rPr>
        <w:t>2016</w:t>
      </w:r>
      <w:r>
        <w:rPr>
          <w:rFonts w:ascii="宋体" w:hAnsi="宋体" w:cs="宋体" w:eastAsia="宋体" w:hint="default"/>
          <w:spacing w:val="-63"/>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3"/>
        </w:rPr>
        <w:t> </w:t>
      </w:r>
      <w:r>
        <w:rPr/>
        <w:t>日止公司总股本</w:t>
      </w:r>
      <w:r>
        <w:rPr>
          <w:spacing w:val="-64"/>
        </w:rPr>
        <w:t> </w:t>
      </w:r>
      <w:r>
        <w:rPr>
          <w:rFonts w:ascii="宋体" w:hAnsi="宋体" w:cs="宋体" w:eastAsia="宋体" w:hint="default"/>
        </w:rPr>
        <w:t>38341</w:t>
      </w:r>
    </w:p>
    <w:p>
      <w:pPr>
        <w:pStyle w:val="Heading3"/>
        <w:spacing w:line="240" w:lineRule="auto" w:before="154"/>
        <w:ind w:right="995"/>
        <w:jc w:val="left"/>
      </w:pPr>
      <w:r>
        <w:rPr/>
        <w:t>万股为基数，向全体股东每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0.72</w:t>
      </w:r>
      <w:r>
        <w:rPr>
          <w:rFonts w:ascii="宋体" w:hAnsi="宋体" w:cs="宋体" w:eastAsia="宋体" w:hint="default"/>
          <w:spacing w:val="-60"/>
        </w:rPr>
        <w:t> </w:t>
      </w:r>
      <w:r>
        <w:rPr/>
        <w:t>元（含税</w:t>
      </w:r>
      <w:r>
        <w:rPr>
          <w:spacing w:val="-120"/>
        </w:rPr>
        <w:t>）</w:t>
      </w:r>
      <w:r>
        <w:rPr/>
        <w:t>，送红股</w:t>
      </w:r>
      <w:r>
        <w:rPr>
          <w:spacing w:val="-60"/>
        </w:rPr>
        <w:t> </w:t>
      </w:r>
      <w:r>
        <w:rPr>
          <w:rFonts w:ascii="宋体" w:hAnsi="宋体" w:cs="宋体" w:eastAsia="宋体" w:hint="default"/>
        </w:rPr>
        <w:t>0</w:t>
      </w:r>
      <w:r>
        <w:rPr>
          <w:rFonts w:ascii="宋体" w:hAnsi="宋体" w:cs="宋体" w:eastAsia="宋体" w:hint="default"/>
          <w:spacing w:val="-60"/>
        </w:rPr>
        <w:t> </w:t>
      </w:r>
      <w:r>
        <w:rPr/>
        <w:t>股（含税</w:t>
      </w:r>
      <w:r>
        <w:rPr>
          <w:spacing w:val="-120"/>
        </w:rPr>
        <w:t>）</w:t>
      </w:r>
      <w:r>
        <w:rPr/>
        <w:t>，以资</w:t>
      </w:r>
    </w:p>
    <w:p>
      <w:pPr>
        <w:pStyle w:val="Heading3"/>
        <w:spacing w:line="240" w:lineRule="auto" w:before="154"/>
        <w:ind w:right="4333"/>
        <w:jc w:val="left"/>
      </w:pPr>
      <w:r>
        <w:rPr/>
        <w:t>本公积金向全体股东每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0</w:t>
      </w:r>
      <w:r>
        <w:rPr>
          <w:rFonts w:ascii="宋体" w:hAnsi="宋体" w:cs="宋体" w:eastAsia="宋体" w:hint="default"/>
          <w:spacing w:val="-60"/>
        </w:rPr>
        <w:t> </w:t>
      </w:r>
      <w:r>
        <w:rPr/>
        <w:t>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1027" w:right="102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189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027" w:right="102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汉鼎股份、本公司、公司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汉爵科技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浙江汉爵科技有限公司，公司全资子公司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舟山智城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汉鼎国际发展有限公司，公司全资子公司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汉鼎租赁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杭州汉鼎租赁有限公司，公司全资子公司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汉动信息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浙江汉动信息科技有限公司，公司控股子公司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81"/>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r>
              <w:rPr>
                <w:rFonts w:ascii="宋体" w:hAnsi="宋体" w:cs="宋体" w:eastAsia="宋体" w:hint="default"/>
                <w:spacing w:val="-90"/>
                <w:sz w:val="18"/>
                <w:szCs w:val="18"/>
              </w:rPr>
              <w:t>，</w:t>
            </w:r>
            <w:r>
              <w:rPr>
                <w:rFonts w:ascii="宋体" w:hAnsi="宋体" w:cs="宋体" w:eastAsia="宋体" w:hint="default"/>
                <w:sz w:val="18"/>
                <w:szCs w:val="18"/>
              </w:rPr>
              <w:t>（原：四川通普集成系统工程有限</w:t>
            </w:r>
            <w:r>
              <w:rPr>
                <w:rFonts w:ascii="宋体" w:hAnsi="宋体" w:cs="宋体" w:eastAsia="宋体" w:hint="default"/>
                <w:sz w:val="18"/>
                <w:szCs w:val="18"/>
              </w:rPr>
              <w:t> 责任公司</w:t>
            </w:r>
            <w:r>
              <w:rPr>
                <w:rFonts w:ascii="宋体" w:hAnsi="宋体" w:cs="宋体" w:eastAsia="宋体" w:hint="default"/>
                <w:spacing w:val="-90"/>
                <w:sz w:val="18"/>
                <w:szCs w:val="18"/>
              </w:rPr>
              <w:t>）</w:t>
            </w:r>
            <w:r>
              <w:rPr>
                <w:rFonts w:ascii="宋体" w:hAnsi="宋体" w:cs="宋体" w:eastAsia="宋体" w:hint="default"/>
                <w:sz w:val="18"/>
                <w:szCs w:val="18"/>
              </w:rPr>
              <w:t>，公司控股子公司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宇佑信息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成都宇佑信息科技有限公司，公司控股子公司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搜道网络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欧涂欧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杭州欧涂欧科技有限公司，公司参股子公司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蜂助手</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81"/>
              <w:jc w:val="left"/>
              <w:rPr>
                <w:rFonts w:ascii="宋体" w:hAnsi="宋体" w:cs="宋体" w:eastAsia="宋体" w:hint="default"/>
                <w:sz w:val="18"/>
                <w:szCs w:val="18"/>
              </w:rPr>
            </w:pPr>
            <w:r>
              <w:rPr>
                <w:rFonts w:ascii="宋体" w:hAnsi="宋体" w:cs="宋体" w:eastAsia="宋体" w:hint="default"/>
                <w:sz w:val="18"/>
                <w:szCs w:val="18"/>
              </w:rPr>
              <w:t>广东蜂助手网络技术股份有限公司</w:t>
            </w:r>
            <w:r>
              <w:rPr>
                <w:rFonts w:ascii="宋体" w:hAnsi="宋体" w:cs="宋体" w:eastAsia="宋体" w:hint="default"/>
                <w:spacing w:val="-90"/>
                <w:sz w:val="18"/>
                <w:szCs w:val="18"/>
              </w:rPr>
              <w:t>，</w:t>
            </w:r>
            <w:r>
              <w:rPr>
                <w:rFonts w:ascii="宋体" w:hAnsi="宋体" w:cs="宋体" w:eastAsia="宋体" w:hint="default"/>
                <w:sz w:val="18"/>
                <w:szCs w:val="18"/>
              </w:rPr>
              <w:t>（原：广东蜂助手网络技术有限</w:t>
            </w:r>
            <w:r>
              <w:rPr>
                <w:rFonts w:ascii="宋体" w:hAnsi="宋体" w:cs="宋体" w:eastAsia="宋体" w:hint="default"/>
                <w:sz w:val="18"/>
                <w:szCs w:val="18"/>
              </w:rPr>
              <w:t> 公司</w:t>
            </w:r>
            <w:r>
              <w:rPr>
                <w:rFonts w:ascii="宋体" w:hAnsi="宋体" w:cs="宋体" w:eastAsia="宋体" w:hint="default"/>
                <w:spacing w:val="-90"/>
                <w:sz w:val="18"/>
                <w:szCs w:val="18"/>
              </w:rPr>
              <w:t>）</w:t>
            </w:r>
            <w:r>
              <w:rPr>
                <w:rFonts w:ascii="宋体" w:hAnsi="宋体" w:cs="宋体" w:eastAsia="宋体" w:hint="default"/>
                <w:sz w:val="18"/>
                <w:szCs w:val="18"/>
              </w:rPr>
              <w:t>，公司参股子公司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中城咨询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浙江中城智慧城市规划咨询有限公司，公司参股子公司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小铜人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深圳市小铜人金融服务有限公司，公司参股子公司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数想科技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北京数想科技有限公司，公司参股子公司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南洋码头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深圳南洋码头网络科技有限公司，公司参股子公司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宇佑股权众筹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杭州宇佑股权众筹科技有限公司，公司控股孙公司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鼎有财金融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杭州鼎有财金融服务有限公司，公司控股孙公司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海洋租赁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舟山汉鼎海洋融资租赁有限公司，公司控股孙公司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雄猫软件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浙江雄猫软件开发有限公司，公司参股孙公司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微贷金服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微贷（杭州）金融信息服务有限公司，公司参股孙公司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长行租赁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长行汽车租赁有限公司，原公司控股子公司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汉鼎宇佑集团有限公司，公司股东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保荐人（主承销商）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r>
              <w:rPr>
                <w:rFonts w:ascii="宋体" w:hAnsi="宋体" w:cs="宋体" w:eastAsia="宋体" w:hint="default"/>
                <w:sz w:val="18"/>
                <w:szCs w:val="18"/>
              </w:rPr>
              <w:t>/</w:t>
            </w:r>
            <w:r>
              <w:rPr>
                <w:rFonts w:ascii="宋体" w:hAnsi="宋体" w:cs="宋体" w:eastAsia="宋体" w:hint="default"/>
                <w:sz w:val="18"/>
                <w:szCs w:val="18"/>
              </w:rPr>
              <w:t>国信证券股份有限公司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国浩律师（杭州）事务所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r>
              <w:rPr>
                <w:rFonts w:ascii="宋体" w:hAnsi="宋体" w:cs="宋体" w:eastAsia="宋体" w:hint="default"/>
                <w:sz w:val="18"/>
                <w:szCs w:val="18"/>
              </w:rPr>
              <w:t>/</w:t>
            </w: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1153"/>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333"/>
        <w:jc w:val="left"/>
        <w:rPr>
          <w:b w:val="0"/>
          <w:bCs w:val="0"/>
        </w:rPr>
      </w:pPr>
      <w:r>
        <w:rPr/>
        <w:pict>
          <v:group style="position:absolute;margin-left:172.339996pt;margin-top:114.735596pt;width:361.5pt;height:19.6pt;mso-position-horizontal-relative:page;mso-position-vertical-relative:paragraph;z-index:-103998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300300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汉鼎股份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Hakim Information Technology 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sz w:val="18"/>
              </w:rPr>
              <w:t>hakim</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吴艳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杭州市延安路</w:t>
            </w:r>
            <w:r>
              <w:rPr>
                <w:rFonts w:ascii="宋体" w:hAnsi="宋体" w:cs="宋体" w:eastAsia="宋体" w:hint="default"/>
                <w:spacing w:val="-46"/>
                <w:sz w:val="18"/>
                <w:szCs w:val="18"/>
              </w:rPr>
              <w:t> </w:t>
            </w:r>
            <w:r>
              <w:rPr>
                <w:rFonts w:ascii="宋体" w:hAnsi="宋体" w:cs="宋体" w:eastAsia="宋体" w:hint="default"/>
                <w:sz w:val="18"/>
                <w:szCs w:val="18"/>
              </w:rPr>
              <w:t>511</w:t>
            </w:r>
            <w:r>
              <w:rPr>
                <w:rFonts w:ascii="宋体" w:hAnsi="宋体" w:cs="宋体" w:eastAsia="宋体" w:hint="default"/>
                <w:spacing w:val="-46"/>
                <w:sz w:val="18"/>
                <w:szCs w:val="18"/>
              </w:rPr>
              <w:t> </w:t>
            </w:r>
            <w:r>
              <w:rPr>
                <w:rFonts w:ascii="宋体" w:hAnsi="宋体" w:cs="宋体" w:eastAsia="宋体" w:hint="default"/>
                <w:sz w:val="18"/>
                <w:szCs w:val="18"/>
              </w:rPr>
              <w:t>号元通大厦</w:t>
            </w:r>
            <w:r>
              <w:rPr>
                <w:rFonts w:ascii="宋体" w:hAnsi="宋体" w:cs="宋体" w:eastAsia="宋体" w:hint="default"/>
                <w:spacing w:val="-45"/>
                <w:sz w:val="18"/>
                <w:szCs w:val="18"/>
              </w:rPr>
              <w:t> </w:t>
            </w:r>
            <w:r>
              <w:rPr>
                <w:rFonts w:ascii="宋体" w:hAnsi="宋体" w:cs="宋体" w:eastAsia="宋体" w:hint="default"/>
                <w:sz w:val="18"/>
                <w:szCs w:val="18"/>
              </w:rPr>
              <w:t>1119</w:t>
            </w:r>
            <w:r>
              <w:rPr>
                <w:rFonts w:ascii="宋体" w:hAnsi="宋体" w:cs="宋体" w:eastAsia="宋体" w:hint="default"/>
                <w:spacing w:val="-46"/>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310006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宋体" w:hAnsi="宋体" w:cs="宋体" w:eastAsia="宋体" w:hint="default"/>
                <w:sz w:val="18"/>
                <w:szCs w:val="18"/>
              </w:rPr>
              <w:t>181</w:t>
            </w:r>
            <w:r>
              <w:rPr>
                <w:rFonts w:ascii="宋体" w:hAnsi="宋体" w:cs="宋体" w:eastAsia="宋体" w:hint="default"/>
                <w:spacing w:val="-46"/>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310007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9">
              <w:r>
                <w:rPr>
                  <w:rFonts w:ascii="宋体"/>
                  <w:sz w:val="18"/>
                </w:rPr>
                <w:t>http://www.hakim.com.cn/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0">
              <w:r>
                <w:rPr>
                  <w:rFonts w:ascii="宋体"/>
                  <w:sz w:val="18"/>
                </w:rPr>
                <w:t>hakim@hakim.com.cn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43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曾正</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宋体" w:hAnsi="宋体" w:cs="宋体" w:eastAsia="宋体" w:hint="default"/>
                <w:sz w:val="18"/>
                <w:szCs w:val="18"/>
              </w:rPr>
              <w:t>181</w:t>
            </w:r>
            <w:r>
              <w:rPr>
                <w:rFonts w:ascii="宋体" w:hAnsi="宋体" w:cs="宋体" w:eastAsia="宋体" w:hint="default"/>
                <w:spacing w:val="-46"/>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杭州市天目山路</w:t>
            </w:r>
            <w:r>
              <w:rPr>
                <w:rFonts w:ascii="宋体" w:hAnsi="宋体" w:cs="宋体" w:eastAsia="宋体" w:hint="default"/>
                <w:spacing w:val="-46"/>
                <w:sz w:val="18"/>
                <w:szCs w:val="18"/>
              </w:rPr>
              <w:t> </w:t>
            </w:r>
            <w:r>
              <w:rPr>
                <w:rFonts w:ascii="宋体" w:hAnsi="宋体" w:cs="宋体" w:eastAsia="宋体" w:hint="default"/>
                <w:sz w:val="18"/>
                <w:szCs w:val="18"/>
              </w:rPr>
              <w:t>181</w:t>
            </w:r>
            <w:r>
              <w:rPr>
                <w:rFonts w:ascii="宋体" w:hAnsi="宋体" w:cs="宋体" w:eastAsia="宋体" w:hint="default"/>
                <w:spacing w:val="-46"/>
                <w:sz w:val="18"/>
                <w:szCs w:val="18"/>
              </w:rPr>
              <w:t>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0571-89938397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0571-89938397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0571-88303333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0571-88303333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hakim@hakim.com.cn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hakim@hakim.com.cn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43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4333"/>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沈建林 孙峰</w:t>
            </w:r>
          </w:p>
        </w:tc>
      </w:tr>
    </w:tbl>
    <w:p>
      <w:pPr>
        <w:spacing w:line="240" w:lineRule="auto" w:before="7"/>
        <w:rPr>
          <w:rFonts w:ascii="宋体" w:hAnsi="宋体" w:cs="宋体" w:eastAsia="宋体" w:hint="default"/>
          <w:sz w:val="27"/>
          <w:szCs w:val="27"/>
        </w:rPr>
      </w:pPr>
    </w:p>
    <w:p>
      <w:pPr>
        <w:pStyle w:val="BodyText"/>
        <w:spacing w:line="240" w:lineRule="auto"/>
        <w:ind w:right="4333"/>
        <w:jc w:val="left"/>
      </w:pPr>
      <w:r>
        <w:rPr/>
        <w:t>公司聘请的报告期内履行持续督导职责的保荐机构</w:t>
      </w:r>
    </w:p>
    <w:p>
      <w:pPr>
        <w:pStyle w:val="BodyText"/>
        <w:spacing w:line="240" w:lineRule="auto" w:before="116"/>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46"/>
                <w:sz w:val="18"/>
                <w:szCs w:val="18"/>
              </w:rPr>
              <w:t> </w:t>
            </w:r>
            <w:r>
              <w:rPr>
                <w:rFonts w:ascii="宋体" w:hAnsi="宋体" w:cs="宋体" w:eastAsia="宋体" w:hint="default"/>
                <w:sz w:val="18"/>
                <w:szCs w:val="18"/>
              </w:rPr>
              <w:t>81</w:t>
            </w:r>
            <w:r>
              <w:rPr>
                <w:rFonts w:ascii="宋体" w:hAnsi="宋体" w:cs="宋体" w:eastAsia="宋体" w:hint="default"/>
                <w:spacing w:val="-46"/>
                <w:sz w:val="18"/>
                <w:szCs w:val="18"/>
              </w:rPr>
              <w:t> </w:t>
            </w:r>
            <w:r>
              <w:rPr>
                <w:rFonts w:ascii="宋体" w:hAnsi="宋体" w:cs="宋体" w:eastAsia="宋体" w:hint="default"/>
                <w:sz w:val="18"/>
                <w:szCs w:val="18"/>
              </w:rPr>
              <w:t>号华</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贸中心德意志银行大厦</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罗民、高立金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号国信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孔海燕、谢晶晶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宋体" w:hAnsi="宋体" w:cs="宋体" w:eastAsia="宋体" w:hint="default"/>
                <w:sz w:val="18"/>
                <w:szCs w:val="18"/>
              </w:rPr>
              <w:t>2015-059 </w:t>
            </w:r>
            <w:r>
              <w:rPr>
                <w:rFonts w:ascii="宋体" w:hAnsi="宋体" w:cs="宋体" w:eastAsia="宋体" w:hint="default"/>
                <w:sz w:val="18"/>
                <w:szCs w:val="18"/>
              </w:rPr>
              <w:t>关于更换 保荐机构的公告）</w:t>
            </w:r>
          </w:p>
        </w:tc>
      </w:tr>
    </w:tbl>
    <w:p>
      <w:pPr>
        <w:pStyle w:val="BodyText"/>
        <w:spacing w:line="240" w:lineRule="auto" w:before="51"/>
        <w:ind w:right="4333"/>
        <w:jc w:val="left"/>
      </w:pPr>
      <w:r>
        <w:rPr/>
        <w:t>公司聘请的报告期内履行持续督导职责的财务顾问</w:t>
      </w:r>
    </w:p>
    <w:p>
      <w:pPr>
        <w:pStyle w:val="BodyText"/>
        <w:spacing w:line="240" w:lineRule="auto" w:before="117"/>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2"/>
        <w:spacing w:line="240" w:lineRule="auto"/>
        <w:ind w:right="43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t>公司是否因会计政策变更及会计差错更正等追溯调整或重述以前年度会计数据</w:t>
      </w:r>
    </w:p>
    <w:p>
      <w:pPr>
        <w:pStyle w:val="BodyText"/>
        <w:spacing w:line="240" w:lineRule="auto" w:before="116"/>
        <w:ind w:left="1133"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712,605,067.95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746,112,065.96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484,940,359.54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78,693,807.28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85,311,942.10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57,012,540.85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36,435,150.96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70,891,917.21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53,751,867.98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-83,770,838.86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-131,802,340.49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20,169,447.48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0.2979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1,617,792,454.72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1,246,934,732.97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967,721,816.96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786,795,961.95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725,778,773.91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633,381,611.91</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43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446" w:right="0"/>
              <w:jc w:val="left"/>
              <w:rPr>
                <w:rFonts w:ascii="宋体" w:hAnsi="宋体" w:cs="宋体" w:eastAsia="宋体" w:hint="default"/>
                <w:sz w:val="18"/>
                <w:szCs w:val="18"/>
              </w:rPr>
            </w:pPr>
            <w:r>
              <w:rPr>
                <w:rFonts w:ascii="宋体"/>
                <w:sz w:val="18"/>
              </w:rPr>
              <w:t>133,765,506.70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235,674,872.29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141,676,067.57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201,488,621.39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536" w:right="0"/>
              <w:jc w:val="left"/>
              <w:rPr>
                <w:rFonts w:ascii="宋体" w:hAnsi="宋体" w:cs="宋体" w:eastAsia="宋体" w:hint="default"/>
                <w:sz w:val="18"/>
                <w:szCs w:val="18"/>
              </w:rPr>
            </w:pPr>
            <w:r>
              <w:rPr>
                <w:rFonts w:ascii="宋体"/>
                <w:sz w:val="18"/>
              </w:rPr>
              <w:t>18,289,828.95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27,199,045.79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32,034,225.27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1,170,707.27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sz w:val="18"/>
              </w:rPr>
              <w:t>16,786,993.95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12,729,269.32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11,168,709.97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-4,249,822.28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446" w:right="0"/>
              <w:jc w:val="left"/>
              <w:rPr>
                <w:rFonts w:ascii="宋体" w:hAnsi="宋体" w:cs="宋体" w:eastAsia="宋体" w:hint="default"/>
                <w:sz w:val="18"/>
                <w:szCs w:val="18"/>
              </w:rPr>
            </w:pPr>
            <w:r>
              <w:rPr>
                <w:rFonts w:ascii="宋体"/>
                <w:sz w:val="18"/>
              </w:rPr>
              <w:t>-39,171,953.19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-28,630,409.90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-229,972.44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-15,738,503.33</w:t>
            </w:r>
          </w:p>
        </w:tc>
      </w:tr>
    </w:tbl>
    <w:p>
      <w:pPr>
        <w:pStyle w:val="BodyText"/>
        <w:spacing w:line="240" w:lineRule="auto" w:before="51"/>
        <w:ind w:right="1153"/>
        <w:jc w:val="left"/>
      </w:pPr>
      <w:r>
        <w:rPr/>
        <w:t>上述财务指标或其加总数是否与公司已披露季度报告、半年度报告相关财务指标存在重大差异</w:t>
      </w:r>
    </w:p>
    <w:p>
      <w:pPr>
        <w:pStyle w:val="BodyText"/>
        <w:spacing w:line="240" w:lineRule="auto" w:before="116"/>
        <w:ind w:left="1133"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43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5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115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43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85"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sz w:val="18"/>
              </w:rPr>
              <w:t>15,145,770.16</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sz w:val="18"/>
              </w:rPr>
              <w:t>5,613,035.74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79" w:right="0"/>
              <w:jc w:val="left"/>
              <w:rPr>
                <w:rFonts w:ascii="宋体" w:hAnsi="宋体" w:cs="宋体" w:eastAsia="宋体" w:hint="default"/>
                <w:sz w:val="18"/>
                <w:szCs w:val="18"/>
              </w:rPr>
            </w:pPr>
            <w:r>
              <w:rPr>
                <w:rFonts w:ascii="宋体"/>
                <w:sz w:val="18"/>
              </w:rPr>
              <w:t>17,232.00</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详见附注五（四十） </w:t>
            </w:r>
            <w:r>
              <w:rPr>
                <w:rFonts w:ascii="宋体" w:hAnsi="宋体" w:cs="宋体" w:eastAsia="宋体" w:hint="default"/>
                <w:spacing w:val="-9"/>
                <w:sz w:val="18"/>
                <w:szCs w:val="18"/>
              </w:rPr>
              <w:t>和附注五（三十八）。</w:t>
            </w:r>
            <w:r>
              <w:rPr>
                <w:rFonts w:ascii="宋体" w:hAnsi="宋体" w:cs="宋体" w:eastAsia="宋体" w:hint="default"/>
                <w:sz w:val="18"/>
                <w:szCs w:val="18"/>
              </w:rPr>
              <w:t> 其中固定资产处置损 失</w:t>
            </w:r>
            <w:r>
              <w:rPr>
                <w:rFonts w:ascii="宋体" w:hAnsi="宋体" w:cs="宋体" w:eastAsia="宋体" w:hint="default"/>
                <w:spacing w:val="-46"/>
                <w:sz w:val="18"/>
                <w:szCs w:val="18"/>
              </w:rPr>
              <w:t> </w:t>
            </w:r>
            <w:r>
              <w:rPr>
                <w:rFonts w:ascii="宋体" w:hAnsi="宋体" w:cs="宋体" w:eastAsia="宋体" w:hint="default"/>
                <w:sz w:val="18"/>
                <w:szCs w:val="18"/>
              </w:rPr>
              <w:t>26,112.91</w:t>
            </w:r>
            <w:r>
              <w:rPr>
                <w:rFonts w:ascii="宋体" w:hAnsi="宋体" w:cs="宋体" w:eastAsia="宋体" w:hint="default"/>
                <w:spacing w:val="-45"/>
                <w:sz w:val="18"/>
                <w:szCs w:val="18"/>
              </w:rPr>
              <w:t> </w:t>
            </w:r>
            <w:r>
              <w:rPr>
                <w:rFonts w:ascii="宋体" w:hAnsi="宋体" w:cs="宋体" w:eastAsia="宋体" w:hint="default"/>
                <w:sz w:val="18"/>
                <w:szCs w:val="18"/>
              </w:rPr>
              <w:t>元，处 置长期股权投资产生 的投资收益 </w:t>
            </w:r>
            <w:r>
              <w:rPr>
                <w:rFonts w:ascii="宋体" w:hAnsi="宋体" w:cs="宋体" w:eastAsia="宋体" w:hint="default"/>
                <w:sz w:val="18"/>
                <w:szCs w:val="18"/>
              </w:rPr>
              <w:t>15,171,883.07</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04"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785"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4" w:right="0"/>
              <w:jc w:val="left"/>
              <w:rPr>
                <w:rFonts w:ascii="宋体" w:hAnsi="宋体" w:cs="宋体" w:eastAsia="宋体" w:hint="default"/>
                <w:sz w:val="18"/>
                <w:szCs w:val="18"/>
              </w:rPr>
            </w:pPr>
            <w:r>
              <w:rPr>
                <w:rFonts w:ascii="宋体"/>
                <w:sz w:val="18"/>
              </w:rPr>
              <w:t>9,235,563.54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9,703,400.00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9" w:right="0"/>
              <w:jc w:val="left"/>
              <w:rPr>
                <w:rFonts w:ascii="宋体" w:hAnsi="宋体" w:cs="宋体" w:eastAsia="宋体" w:hint="default"/>
                <w:sz w:val="18"/>
                <w:szCs w:val="18"/>
              </w:rPr>
            </w:pPr>
            <w:r>
              <w:rPr>
                <w:rFonts w:ascii="宋体"/>
                <w:sz w:val="18"/>
              </w:rPr>
              <w:t>3,799,964.92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138,982.51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98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-87,579.23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180,672.35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-138,578.07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22,242,846.30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详见附注五（三十 </w:t>
            </w:r>
            <w:r>
              <w:rPr>
                <w:rFonts w:ascii="宋体" w:hAnsi="宋体" w:cs="宋体" w:eastAsia="宋体" w:hint="default"/>
                <w:spacing w:val="-15"/>
                <w:sz w:val="18"/>
                <w:szCs w:val="18"/>
              </w:rPr>
              <w:t>八）。其中丧失控制权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后剩余股权按公允价 值重新计量产生的利 得</w:t>
            </w:r>
            <w:r>
              <w:rPr>
                <w:rFonts w:ascii="宋体" w:hAnsi="宋体" w:cs="宋体" w:eastAsia="宋体" w:hint="default"/>
                <w:spacing w:val="-46"/>
                <w:sz w:val="18"/>
                <w:szCs w:val="18"/>
              </w:rPr>
              <w:t> </w:t>
            </w:r>
            <w:r>
              <w:rPr>
                <w:rFonts w:ascii="宋体" w:hAnsi="宋体" w:cs="宋体" w:eastAsia="宋体" w:hint="default"/>
                <w:sz w:val="18"/>
                <w:szCs w:val="18"/>
              </w:rPr>
              <w:t>22,154,843.39</w:t>
            </w:r>
          </w:p>
          <w:p>
            <w:pPr>
              <w:pStyle w:val="TableParagraph"/>
              <w:spacing w:line="319" w:lineRule="auto" w:before="19"/>
              <w:ind w:left="23" w:right="54"/>
              <w:jc w:val="left"/>
              <w:rPr>
                <w:rFonts w:ascii="宋体" w:hAnsi="宋体" w:cs="宋体" w:eastAsia="宋体" w:hint="default"/>
                <w:sz w:val="18"/>
                <w:szCs w:val="18"/>
              </w:rPr>
            </w:pPr>
            <w:r>
              <w:rPr>
                <w:rFonts w:ascii="宋体" w:hAnsi="宋体" w:cs="宋体" w:eastAsia="宋体" w:hint="default"/>
                <w:sz w:val="18"/>
                <w:szCs w:val="18"/>
              </w:rPr>
              <w:t>元，理财产品投资收 益</w:t>
            </w:r>
            <w:r>
              <w:rPr>
                <w:rFonts w:ascii="宋体" w:hAnsi="宋体" w:cs="宋体" w:eastAsia="宋体" w:hint="default"/>
                <w:spacing w:val="-46"/>
                <w:sz w:val="18"/>
                <w:szCs w:val="18"/>
              </w:rPr>
              <w:t> </w:t>
            </w:r>
            <w:r>
              <w:rPr>
                <w:rFonts w:ascii="宋体" w:hAnsi="宋体" w:cs="宋体" w:eastAsia="宋体" w:hint="default"/>
                <w:sz w:val="18"/>
                <w:szCs w:val="18"/>
              </w:rPr>
              <w:t>88,002.91</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4,255,947.96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1,344,271.95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419,561.95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21,996.49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-128,206.24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-1,615.97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42,258,656.32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14,420,024.89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3,260,672.87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995"/>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5"/>
        <w:ind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8"/>
        <w:ind w:right="4333"/>
        <w:jc w:val="left"/>
      </w:pPr>
      <w:r>
        <w:rPr/>
        <w:t>□ 适用 √ 不适用</w:t>
      </w:r>
    </w:p>
    <w:p>
      <w:pPr>
        <w:pStyle w:val="BodyText"/>
        <w:spacing w:line="319" w:lineRule="auto" w:before="115"/>
        <w:ind w:left="1133" w:right="1116"/>
        <w:jc w:val="left"/>
      </w:pPr>
      <w:r>
        <w:rPr/>
        <w:t>公司报告期不存在将根据《公开发行证券的公司信息披露解释性公告第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4"/>
        </w:rPr>
        <w:t> </w:t>
      </w:r>
      <w:r>
        <w:rPr>
          <w:spacing w:val="-3"/>
        </w:rPr>
        <w:t>号——非经常性损益》定义、列举的非经常性损益</w:t>
      </w:r>
      <w:r>
        <w:rPr/>
        <w:t> 项目界定为经常性损益的项目的情形。</w:t>
      </w:r>
    </w:p>
    <w:p>
      <w:pPr>
        <w:spacing w:after="0" w:line="31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26"/>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43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Heading5"/>
        <w:spacing w:line="408" w:lineRule="auto"/>
        <w:ind w:left="1133" w:right="995" w:firstLine="420"/>
        <w:jc w:val="left"/>
      </w:pPr>
      <w:r>
        <w:rPr/>
        <w:t>公司经过</w:t>
      </w:r>
      <w:r>
        <w:rPr>
          <w:rFonts w:ascii="宋体" w:hAnsi="宋体" w:cs="宋体" w:eastAsia="宋体" w:hint="default"/>
        </w:rPr>
        <w:t>10</w:t>
      </w:r>
      <w:r>
        <w:rPr/>
        <w:t>余年的发展，已经成为中国智慧城市建设领域的领军企业。</w:t>
      </w:r>
      <w:r>
        <w:rPr>
          <w:rFonts w:ascii="宋体" w:hAnsi="宋体" w:cs="宋体" w:eastAsia="宋体" w:hint="default"/>
        </w:rPr>
        <w:t>2015</w:t>
      </w:r>
      <w:r>
        <w:rPr/>
        <w:t>年，公司克服各种挑战， </w:t>
      </w:r>
      <w:r>
        <w:rPr>
          <w:spacing w:val="-3"/>
        </w:rPr>
        <w:t>实现公司整体业务的健康发展；与此同时，公司也在</w:t>
      </w:r>
      <w:r>
        <w:rPr>
          <w:rFonts w:ascii="宋体" w:hAnsi="宋体" w:cs="宋体" w:eastAsia="宋体" w:hint="default"/>
          <w:spacing w:val="-3"/>
        </w:rPr>
        <w:t>2015</w:t>
      </w:r>
      <w:r>
        <w:rPr>
          <w:spacing w:val="-3"/>
        </w:rPr>
        <w:t>年制定了全新的发展战略，开启了全面转型之路。</w:t>
      </w:r>
      <w:r>
        <w:rPr>
          <w:spacing w:val="-85"/>
        </w:rPr>
        <w:t> </w:t>
      </w:r>
      <w:r>
        <w:rPr>
          <w:spacing w:val="-85"/>
        </w:rPr>
      </w:r>
      <w:r>
        <w:rPr/>
        <w:t>未来，公司将充分借助资本市场工具，努力从智慧城市建设者转型为以创新金融、智慧互联为核心助推力</w:t>
      </w:r>
      <w:r>
        <w:rPr/>
        <w:t> 的产业集团。公司有着智慧互联的基础，</w:t>
      </w:r>
      <w:r>
        <w:rPr>
          <w:rFonts w:ascii="宋体" w:hAnsi="宋体" w:cs="宋体" w:eastAsia="宋体" w:hint="default"/>
        </w:rPr>
        <w:t>2015</w:t>
      </w:r>
      <w:r>
        <w:rPr/>
        <w:t>年，公司借助定向增发机会全面发力创新金融平台，以这两 大核心为依托，公司未来将在汽车金融、信用借款等个人端资产和文化传媒、医疗服务等城市级优质资产 的产业端重点发力。为更加丰富创新金融的引流优势，公司在</w:t>
      </w:r>
      <w:r>
        <w:rPr>
          <w:rFonts w:ascii="宋体" w:hAnsi="宋体" w:cs="宋体" w:eastAsia="宋体" w:hint="default"/>
        </w:rPr>
        <w:t>2015</w:t>
      </w:r>
      <w:r>
        <w:rPr/>
        <w:t>年相继投资了人人优品（南洋码头）、 小铜人等具备流量优势的协同平台，公司“产业</w:t>
      </w:r>
      <w:r>
        <w:rPr>
          <w:rFonts w:ascii="宋体" w:hAnsi="宋体" w:cs="宋体" w:eastAsia="宋体" w:hint="default"/>
        </w:rPr>
        <w:t>+</w:t>
      </w:r>
      <w:r>
        <w:rPr/>
        <w:t>金融</w:t>
      </w:r>
      <w:r>
        <w:rPr>
          <w:rFonts w:ascii="宋体" w:hAnsi="宋体" w:cs="宋体" w:eastAsia="宋体" w:hint="default"/>
        </w:rPr>
        <w:t>+</w:t>
      </w:r>
      <w:r>
        <w:rPr/>
        <w:t>互联网”所对应的“资产</w:t>
      </w:r>
      <w:r>
        <w:rPr>
          <w:rFonts w:ascii="宋体" w:hAnsi="宋体" w:cs="宋体" w:eastAsia="宋体" w:hint="default"/>
        </w:rPr>
        <w:t>+</w:t>
      </w:r>
      <w:r>
        <w:rPr/>
        <w:t>金融</w:t>
      </w:r>
      <w:r>
        <w:rPr>
          <w:rFonts w:ascii="宋体" w:hAnsi="宋体" w:cs="宋体" w:eastAsia="宋体" w:hint="default"/>
        </w:rPr>
        <w:t>+</w:t>
      </w:r>
      <w:r>
        <w:rPr/>
        <w:t>流量”脸谱战略已 然成型。</w:t>
      </w:r>
    </w:p>
    <w:p>
      <w:pPr>
        <w:spacing w:line="4666" w:lineRule="exact"/>
        <w:ind w:left="1817"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259579" cy="296332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259579" cy="2963322"/>
                    </a:xfrm>
                    <a:prstGeom prst="rect">
                      <a:avLst/>
                    </a:prstGeom>
                  </pic:spPr>
                </pic:pic>
              </a:graphicData>
            </a:graphic>
          </wp:inline>
        </w:drawing>
      </w:r>
      <w:r>
        <w:rPr>
          <w:rFonts w:ascii="宋体" w:hAnsi="宋体" w:cs="宋体" w:eastAsia="宋体" w:hint="default"/>
          <w:position w:val="-92"/>
          <w:sz w:val="20"/>
          <w:szCs w:val="20"/>
        </w:rPr>
      </w:r>
    </w:p>
    <w:p>
      <w:pPr>
        <w:pStyle w:val="Heading5"/>
        <w:spacing w:line="408" w:lineRule="auto" w:before="68"/>
        <w:ind w:left="1133" w:right="1109" w:firstLine="420"/>
        <w:jc w:val="both"/>
      </w:pPr>
      <w:r>
        <w:rPr>
          <w:spacing w:val="-1"/>
        </w:rPr>
        <w:t>一、创新金融平台将是公司未来产业端的核心驱动平台，公司将着力打造全牌照的金控体系，以最优</w:t>
      </w:r>
      <w:r>
        <w:rPr/>
        <w:t> 的资金成本对接产业资产端，同时辅之以代表未来趋势的大数据、互联网工具类平台，实现差异化发展。 </w:t>
      </w:r>
      <w:r>
        <w:rPr>
          <w:spacing w:val="-1"/>
        </w:rPr>
        <w:t>截止到报告披露日，公司融资租赁业务已经获得牌照并实质开展业务，预计</w:t>
      </w:r>
      <w:r>
        <w:rPr>
          <w:rFonts w:ascii="宋体" w:hAnsi="宋体" w:cs="宋体" w:eastAsia="宋体" w:hint="default"/>
          <w:spacing w:val="-1"/>
        </w:rPr>
        <w:t>2016</w:t>
      </w:r>
      <w:r>
        <w:rPr>
          <w:spacing w:val="-1"/>
        </w:rPr>
        <w:t>年将成为公司增长的重要</w:t>
      </w:r>
      <w:r>
        <w:rPr>
          <w:spacing w:val="-79"/>
        </w:rPr>
        <w:t> </w:t>
      </w:r>
      <w:r>
        <w:rPr>
          <w:spacing w:val="-1"/>
        </w:rPr>
        <w:t>驱动点；鼎丰基金（公募基金）也正在向中国证监会积极申报相关资质；安科人寿保险筹备也在快速推进</w:t>
      </w:r>
      <w:r>
        <w:rPr>
          <w:spacing w:val="-86"/>
        </w:rPr>
        <w:t> </w:t>
      </w:r>
      <w:r>
        <w:rPr>
          <w:spacing w:val="-86"/>
        </w:rPr>
      </w:r>
      <w:r>
        <w:rPr/>
        <w:t>中。未来，公司将进一步布局其他金融牌照，力求全方位的服务于产业端。</w:t>
      </w:r>
    </w:p>
    <w:p>
      <w:pPr>
        <w:pStyle w:val="Heading5"/>
        <w:spacing w:line="240" w:lineRule="auto" w:before="46"/>
        <w:ind w:left="1553" w:right="0"/>
        <w:jc w:val="left"/>
      </w:pPr>
      <w:r>
        <w:rPr>
          <w:rFonts w:ascii="宋体" w:hAnsi="宋体" w:cs="宋体" w:eastAsia="宋体" w:hint="default"/>
        </w:rPr>
        <w:t>1</w:t>
      </w:r>
      <w:r>
        <w:rPr/>
        <w:t>、在资产端，公司消费分期产品和信用借款类产品已经上线；以微贷网为主体的汽车金融发展迅猛，</w:t>
      </w:r>
    </w:p>
    <w:p>
      <w:pPr>
        <w:spacing w:line="240" w:lineRule="auto" w:before="10"/>
        <w:rPr>
          <w:rFonts w:ascii="宋体" w:hAnsi="宋体" w:cs="宋体" w:eastAsia="宋体" w:hint="default"/>
          <w:sz w:val="14"/>
          <w:szCs w:val="14"/>
        </w:rPr>
      </w:pPr>
    </w:p>
    <w:p>
      <w:pPr>
        <w:pStyle w:val="Heading5"/>
        <w:spacing w:line="240" w:lineRule="auto"/>
        <w:ind w:left="1131" w:right="1026"/>
        <w:jc w:val="center"/>
      </w:pPr>
      <w:r>
        <w:rPr>
          <w:rFonts w:ascii="宋体" w:hAnsi="宋体" w:cs="宋体" w:eastAsia="宋体" w:hint="default"/>
          <w:spacing w:val="-3"/>
        </w:rPr>
        <w:t>2015</w:t>
      </w:r>
      <w:r>
        <w:rPr>
          <w:spacing w:val="-3"/>
        </w:rPr>
        <w:t>年实现成交</w:t>
      </w:r>
      <w:r>
        <w:rPr>
          <w:rFonts w:ascii="宋体" w:hAnsi="宋体" w:cs="宋体" w:eastAsia="宋体" w:hint="default"/>
          <w:spacing w:val="-3"/>
        </w:rPr>
        <w:t>163.68</w:t>
      </w:r>
      <w:r>
        <w:rPr>
          <w:spacing w:val="-3"/>
        </w:rPr>
        <w:t>亿人民币，坏债率控制在</w:t>
      </w:r>
      <w:r>
        <w:rPr>
          <w:rFonts w:ascii="宋体" w:hAnsi="宋体" w:cs="宋体" w:eastAsia="宋体" w:hint="default"/>
          <w:spacing w:val="-3"/>
        </w:rPr>
        <w:t>0.3%</w:t>
      </w:r>
      <w:r>
        <w:rPr>
          <w:spacing w:val="-3"/>
        </w:rPr>
        <w:t>以内，其已经成为了汽车金融的龙头。城市级资产中，</w:t>
      </w:r>
    </w:p>
    <w:p>
      <w:pPr>
        <w:spacing w:after="0" w:line="240" w:lineRule="auto"/>
        <w:jc w:val="cente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5"/>
        <w:spacing w:line="408" w:lineRule="auto" w:before="174"/>
        <w:ind w:left="1133" w:right="1131"/>
        <w:jc w:val="both"/>
      </w:pPr>
      <w:r>
        <w:rPr>
          <w:spacing w:val="-1"/>
        </w:rPr>
        <w:t>公司已经成立汉鼎宇佑文化资产经营有限公司，重点拓展线下场景资产，将深度布局影城、主题乐园、实</w:t>
      </w:r>
      <w:r>
        <w:rPr>
          <w:spacing w:val="-85"/>
        </w:rPr>
        <w:t> </w:t>
      </w:r>
      <w:r>
        <w:rPr>
          <w:spacing w:val="-85"/>
        </w:rPr>
      </w:r>
      <w:r>
        <w:rPr>
          <w:spacing w:val="-1"/>
        </w:rPr>
        <w:t>景旅游等资产，并以优质的内容和运营全面提升资产运营效率。线下资产体量偏重，金融工具的作用可以</w:t>
      </w:r>
      <w:r>
        <w:rPr>
          <w:spacing w:val="-83"/>
        </w:rPr>
        <w:t> </w:t>
      </w:r>
      <w:r>
        <w:rPr>
          <w:spacing w:val="-83"/>
        </w:rPr>
      </w:r>
      <w:r>
        <w:rPr/>
        <w:t>很好的发挥，创新金融平台的作为在未来会更加突出。</w:t>
      </w:r>
    </w:p>
    <w:p>
      <w:pPr>
        <w:pStyle w:val="Heading5"/>
        <w:spacing w:line="408" w:lineRule="auto" w:before="46"/>
        <w:ind w:left="1133" w:right="1198" w:firstLine="420"/>
        <w:jc w:val="left"/>
      </w:pPr>
      <w:r>
        <w:rPr>
          <w:rFonts w:ascii="宋体" w:hAnsi="宋体" w:cs="宋体" w:eastAsia="宋体" w:hint="default"/>
        </w:rPr>
        <w:t>2</w:t>
      </w:r>
      <w:r>
        <w:rPr/>
        <w:t>、在流量端，公司通过搜道网、蜂助手、人人优品、小铜人等平台已经形成了可观的流量，公司将 致力于以上流量的整合，使其发挥更大的效应。</w:t>
      </w:r>
    </w:p>
    <w:p>
      <w:pPr>
        <w:pStyle w:val="Heading5"/>
        <w:spacing w:line="408" w:lineRule="auto" w:before="46"/>
        <w:ind w:left="1133" w:right="1093" w:firstLine="420"/>
        <w:jc w:val="left"/>
      </w:pPr>
      <w:r>
        <w:rPr/>
        <w:t>二、公司智慧城市业务是智慧互联领域的重要组成部分。</w:t>
      </w:r>
      <w:r>
        <w:rPr>
          <w:rFonts w:ascii="宋体" w:hAnsi="宋体" w:cs="宋体" w:eastAsia="宋体" w:hint="default"/>
        </w:rPr>
        <w:t>2015</w:t>
      </w:r>
      <w:r>
        <w:rPr/>
        <w:t>年，公司进行了业务结构的战略调整， </w:t>
      </w:r>
      <w:r>
        <w:rPr>
          <w:spacing w:val="-1"/>
        </w:rPr>
        <w:t>但智慧城市的业务属性使其在新的体系中仍然占有一席之地。信息化、智慧化业务未来将在公司线下场景</w:t>
      </w:r>
      <w:r>
        <w:rPr>
          <w:spacing w:val="-81"/>
        </w:rPr>
        <w:t> </w:t>
      </w:r>
      <w:r>
        <w:rPr>
          <w:spacing w:val="-81"/>
        </w:rPr>
      </w:r>
      <w:r>
        <w:rPr>
          <w:spacing w:val="-1"/>
        </w:rPr>
        <w:t>资产运营中更多的体现出来。公司在智慧城市业务</w:t>
      </w:r>
      <w:r>
        <w:rPr>
          <w:rFonts w:ascii="宋体" w:hAnsi="宋体" w:cs="宋体" w:eastAsia="宋体" w:hint="default"/>
          <w:spacing w:val="-1"/>
        </w:rPr>
        <w:t>10</w:t>
      </w:r>
      <w:r>
        <w:rPr>
          <w:spacing w:val="-1"/>
        </w:rPr>
        <w:t>多年的积累，使得在线下资产的拓展中也可以较好的</w:t>
      </w:r>
      <w:r>
        <w:rPr>
          <w:spacing w:val="-82"/>
        </w:rPr>
        <w:t> </w:t>
      </w:r>
      <w:r>
        <w:rPr>
          <w:spacing w:val="-82"/>
        </w:rPr>
      </w:r>
      <w:r>
        <w:rPr>
          <w:spacing w:val="-1"/>
        </w:rPr>
        <w:t>发挥作用。公司原有的</w:t>
      </w:r>
      <w:r>
        <w:rPr>
          <w:rFonts w:ascii="宋体" w:hAnsi="宋体" w:cs="宋体" w:eastAsia="宋体" w:hint="default"/>
          <w:spacing w:val="-1"/>
        </w:rPr>
        <w:t>BP</w:t>
      </w:r>
      <w:r>
        <w:rPr>
          <w:spacing w:val="-1"/>
        </w:rPr>
        <w:t>模式在内容上也在转型，正在从获取订单的模式转型为获取优质运营类资产的模</w:t>
      </w:r>
      <w:r>
        <w:rPr>
          <w:spacing w:val="-83"/>
        </w:rPr>
        <w:t> </w:t>
      </w:r>
      <w:r>
        <w:rPr>
          <w:spacing w:val="-83"/>
        </w:rPr>
      </w:r>
      <w:r>
        <w:rPr/>
        <w:t>式。报告期内，公司智慧城市业务新增订单</w:t>
      </w:r>
      <w:r>
        <w:rPr>
          <w:rFonts w:ascii="宋体" w:hAnsi="宋体" w:cs="宋体" w:eastAsia="宋体" w:hint="default"/>
        </w:rPr>
        <w:t>14.2</w:t>
      </w:r>
      <w:r>
        <w:rPr/>
        <w:t>亿元，实现营业收入</w:t>
      </w:r>
      <w:r>
        <w:rPr>
          <w:rFonts w:ascii="宋体" w:hAnsi="宋体" w:cs="宋体" w:eastAsia="宋体" w:hint="default"/>
        </w:rPr>
        <w:t>71,260.51</w:t>
      </w:r>
      <w:r>
        <w:rPr/>
        <w:t>万元，在宏观经济下行阶 </w:t>
      </w:r>
      <w:r>
        <w:rPr>
          <w:spacing w:val="-1"/>
        </w:rPr>
        <w:t>段，顶住压力实现平稳发展。在公司整体战略转型的方向下，智慧城市业务定位在于稳定和夯实，优先服</w:t>
      </w:r>
      <w:r>
        <w:rPr>
          <w:spacing w:val="-86"/>
        </w:rPr>
        <w:t> </w:t>
      </w:r>
      <w:r>
        <w:rPr>
          <w:spacing w:val="-86"/>
        </w:rPr>
      </w:r>
      <w:r>
        <w:rPr/>
        <w:t>务公司战略方向。</w:t>
      </w:r>
    </w:p>
    <w:p>
      <w:pPr>
        <w:pStyle w:val="Heading5"/>
        <w:spacing w:line="408" w:lineRule="auto" w:before="46"/>
        <w:ind w:left="1133" w:right="995" w:firstLine="420"/>
        <w:jc w:val="left"/>
      </w:pPr>
      <w:r>
        <w:rPr/>
        <w:t>三、公司将以定增为起点，全面开启汉鼎</w:t>
      </w:r>
      <w:r>
        <w:rPr>
          <w:rFonts w:ascii="宋体" w:hAnsi="宋体" w:cs="宋体" w:eastAsia="宋体" w:hint="default"/>
        </w:rPr>
        <w:t>2.0</w:t>
      </w:r>
      <w:r>
        <w:rPr/>
        <w:t>版本的转型之路。未来公司将充分借助资本市场工具， </w:t>
      </w:r>
      <w:r>
        <w:rPr>
          <w:spacing w:val="-1"/>
        </w:rPr>
        <w:t>快速实现“脸谱布局。在定增资金到位之前，公司已经着手于构建创新金融平台。汉鼎金服在</w:t>
      </w:r>
      <w:r>
        <w:rPr>
          <w:rFonts w:ascii="宋体" w:hAnsi="宋体" w:cs="宋体" w:eastAsia="宋体" w:hint="default"/>
          <w:spacing w:val="-1"/>
        </w:rPr>
        <w:t>2015</w:t>
      </w:r>
      <w:r>
        <w:rPr>
          <w:spacing w:val="-1"/>
        </w:rPr>
        <w:t>年成功</w:t>
      </w:r>
      <w:r>
        <w:rPr>
          <w:spacing w:val="-83"/>
        </w:rPr>
        <w:t> </w:t>
      </w:r>
      <w:r>
        <w:rPr>
          <w:spacing w:val="-83"/>
        </w:rPr>
      </w:r>
      <w:r>
        <w:rPr>
          <w:spacing w:val="-1"/>
        </w:rPr>
        <w:t>实现了团队的构建和核心产品的开发，“鼎有财”、“鼎及贷”两大核心产品已全面上线。报告期内，公</w:t>
      </w:r>
      <w:r>
        <w:rPr>
          <w:spacing w:val="-84"/>
        </w:rPr>
        <w:t> </w:t>
      </w:r>
      <w:r>
        <w:rPr>
          <w:spacing w:val="-84"/>
        </w:rPr>
      </w:r>
      <w:r>
        <w:rPr>
          <w:spacing w:val="-1"/>
        </w:rPr>
        <w:t>司独立开发了基于大数据的征信模型，目前已经在相关产品中得到试验。公司未来将进一步加大投入，在</w:t>
      </w:r>
      <w:r>
        <w:rPr>
          <w:spacing w:val="-84"/>
        </w:rPr>
        <w:t> </w:t>
      </w:r>
      <w:r>
        <w:rPr>
          <w:spacing w:val="-84"/>
        </w:rPr>
      </w:r>
      <w:r>
        <w:rPr/>
        <w:t>大数据、互联网工具开发上全力支持金融业务的发展。</w:t>
      </w:r>
    </w:p>
    <w:p>
      <w:pPr>
        <w:spacing w:line="240" w:lineRule="auto" w:before="11"/>
        <w:rPr>
          <w:rFonts w:ascii="宋体" w:hAnsi="宋体" w:cs="宋体" w:eastAsia="宋体" w:hint="default"/>
          <w:sz w:val="18"/>
          <w:szCs w:val="18"/>
        </w:rPr>
      </w:pPr>
    </w:p>
    <w:p>
      <w:pPr>
        <w:pStyle w:val="Heading2"/>
        <w:spacing w:line="240" w:lineRule="auto"/>
        <w:ind w:left="1134"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BodyText"/>
        <w:spacing w:line="240" w:lineRule="auto"/>
        <w:ind w:left="0" w:right="1138"/>
        <w:jc w:val="right"/>
      </w:pPr>
      <w:r>
        <w:rPr/>
        <w:pict>
          <v:shape style="position:absolute;margin-left:57.029999pt;margin-top:-54.60828pt;width:478.6pt;height:206.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48"/>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宋体" w:hAnsi="宋体" w:cs="宋体" w:eastAsia="宋体" w:hint="default"/>
                            <w:sz w:val="18"/>
                            <w:szCs w:val="18"/>
                          </w:rPr>
                          <w:t>6610.28</w:t>
                        </w:r>
                        <w:r>
                          <w:rPr>
                            <w:rFonts w:ascii="宋体" w:hAnsi="宋体" w:cs="宋体" w:eastAsia="宋体" w:hint="default"/>
                            <w:spacing w:val="-46"/>
                            <w:sz w:val="18"/>
                            <w:szCs w:val="18"/>
                          </w:rPr>
                          <w:t> </w:t>
                        </w:r>
                        <w:r>
                          <w:rPr>
                            <w:rFonts w:ascii="宋体" w:hAnsi="宋体" w:cs="宋体" w:eastAsia="宋体" w:hint="default"/>
                            <w:sz w:val="18"/>
                            <w:szCs w:val="18"/>
                          </w:rPr>
                          <w:t>万元，增长了</w:t>
                        </w:r>
                        <w:r>
                          <w:rPr>
                            <w:rFonts w:ascii="宋体" w:hAnsi="宋体" w:cs="宋体" w:eastAsia="宋体" w:hint="default"/>
                            <w:spacing w:val="-46"/>
                            <w:sz w:val="18"/>
                            <w:szCs w:val="18"/>
                          </w:rPr>
                          <w:t> </w:t>
                        </w:r>
                        <w:r>
                          <w:rPr>
                            <w:rFonts w:ascii="宋体" w:hAnsi="宋体" w:cs="宋体" w:eastAsia="宋体" w:hint="default"/>
                            <w:sz w:val="18"/>
                            <w:szCs w:val="18"/>
                          </w:rPr>
                          <w:t>872.27%</w:t>
                        </w:r>
                        <w:r>
                          <w:rPr>
                            <w:rFonts w:ascii="宋体" w:hAnsi="宋体" w:cs="宋体" w:eastAsia="宋体" w:hint="default"/>
                            <w:sz w:val="18"/>
                            <w:szCs w:val="18"/>
                          </w:rPr>
                          <w:t>，本期增加一方面系公司参 </w:t>
                        </w:r>
                        <w:r>
                          <w:rPr>
                            <w:rFonts w:ascii="宋体" w:hAnsi="宋体" w:cs="宋体" w:eastAsia="宋体" w:hint="default"/>
                            <w:spacing w:val="-3"/>
                            <w:sz w:val="18"/>
                            <w:szCs w:val="18"/>
                          </w:rPr>
                          <w:t>股了雄猫软件、小铜人等公司，形成了一定规模的股权资产，详细情况见后续分析</w:t>
                        </w:r>
                        <w:r>
                          <w:rPr>
                            <w:rFonts w:ascii="宋体" w:hAnsi="宋体" w:cs="宋体" w:eastAsia="宋体" w:hint="default"/>
                            <w:sz w:val="18"/>
                            <w:szCs w:val="18"/>
                          </w:rPr>
                          <w:t> 另一方面系转让子公司部分股权使其不再纳入合并范围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报告期末较上年末下降</w:t>
                        </w:r>
                        <w:r>
                          <w:rPr>
                            <w:rFonts w:ascii="宋体" w:hAnsi="宋体" w:cs="宋体" w:eastAsia="宋体" w:hint="default"/>
                            <w:spacing w:val="-42"/>
                            <w:sz w:val="18"/>
                            <w:szCs w:val="18"/>
                          </w:rPr>
                          <w:t> </w:t>
                        </w:r>
                        <w:r>
                          <w:rPr>
                            <w:rFonts w:ascii="宋体" w:hAnsi="宋体" w:cs="宋体" w:eastAsia="宋体" w:hint="default"/>
                            <w:sz w:val="18"/>
                            <w:szCs w:val="18"/>
                          </w:rPr>
                          <w:t>1930.32</w:t>
                        </w:r>
                        <w:r>
                          <w:rPr>
                            <w:rFonts w:ascii="宋体" w:hAnsi="宋体" w:cs="宋体" w:eastAsia="宋体" w:hint="default"/>
                            <w:spacing w:val="-42"/>
                            <w:sz w:val="18"/>
                            <w:szCs w:val="18"/>
                          </w:rPr>
                          <w:t> </w:t>
                        </w:r>
                        <w:r>
                          <w:rPr>
                            <w:rFonts w:ascii="宋体" w:hAnsi="宋体" w:cs="宋体" w:eastAsia="宋体" w:hint="default"/>
                            <w:spacing w:val="-4"/>
                            <w:sz w:val="18"/>
                            <w:szCs w:val="18"/>
                          </w:rPr>
                          <w:t>万元，下降了</w:t>
                        </w:r>
                        <w:r>
                          <w:rPr>
                            <w:rFonts w:ascii="宋体" w:hAnsi="宋体" w:cs="宋体" w:eastAsia="宋体" w:hint="default"/>
                            <w:spacing w:val="-42"/>
                            <w:sz w:val="18"/>
                            <w:szCs w:val="18"/>
                          </w:rPr>
                          <w:t> </w:t>
                        </w:r>
                        <w:r>
                          <w:rPr>
                            <w:rFonts w:ascii="宋体" w:hAnsi="宋体" w:cs="宋体" w:eastAsia="宋体" w:hint="default"/>
                            <w:spacing w:val="-3"/>
                            <w:sz w:val="18"/>
                            <w:szCs w:val="18"/>
                          </w:rPr>
                          <w:t>19.71%</w:t>
                        </w:r>
                        <w:r>
                          <w:rPr>
                            <w:rFonts w:ascii="宋体" w:hAnsi="宋体" w:cs="宋体" w:eastAsia="宋体" w:hint="default"/>
                            <w:spacing w:val="-3"/>
                            <w:sz w:val="18"/>
                            <w:szCs w:val="18"/>
                          </w:rPr>
                          <w:t>，主要系本期折旧影响，另一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方面系转让子公司股权使其不再纳入合并范围以及部分转入投资性房地产所致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报告期末较上年末下降了</w:t>
                        </w:r>
                        <w:r>
                          <w:rPr>
                            <w:rFonts w:ascii="宋体" w:hAnsi="宋体" w:cs="宋体" w:eastAsia="宋体" w:hint="default"/>
                            <w:spacing w:val="-46"/>
                            <w:sz w:val="18"/>
                            <w:szCs w:val="18"/>
                          </w:rPr>
                          <w:t> </w:t>
                        </w:r>
                        <w:r>
                          <w:rPr>
                            <w:rFonts w:ascii="宋体" w:hAnsi="宋体" w:cs="宋体" w:eastAsia="宋体" w:hint="default"/>
                            <w:sz w:val="18"/>
                            <w:szCs w:val="18"/>
                          </w:rPr>
                          <w:t>72.92</w:t>
                        </w:r>
                        <w:r>
                          <w:rPr>
                            <w:rFonts w:ascii="宋体" w:hAnsi="宋体" w:cs="宋体" w:eastAsia="宋体" w:hint="default"/>
                            <w:spacing w:val="-46"/>
                            <w:sz w:val="18"/>
                            <w:szCs w:val="18"/>
                          </w:rPr>
                          <w:t> </w:t>
                        </w:r>
                        <w:r>
                          <w:rPr>
                            <w:rFonts w:ascii="宋体" w:hAnsi="宋体" w:cs="宋体" w:eastAsia="宋体" w:hint="default"/>
                            <w:sz w:val="18"/>
                            <w:szCs w:val="18"/>
                          </w:rPr>
                          <w:t>万元，下降了</w:t>
                        </w:r>
                        <w:r>
                          <w:rPr>
                            <w:rFonts w:ascii="宋体" w:hAnsi="宋体" w:cs="宋体" w:eastAsia="宋体" w:hint="default"/>
                            <w:spacing w:val="-46"/>
                            <w:sz w:val="18"/>
                            <w:szCs w:val="18"/>
                          </w:rPr>
                          <w:t> </w:t>
                        </w:r>
                        <w:r>
                          <w:rPr>
                            <w:rFonts w:ascii="宋体" w:hAnsi="宋体" w:cs="宋体" w:eastAsia="宋体" w:hint="default"/>
                            <w:sz w:val="18"/>
                            <w:szCs w:val="18"/>
                          </w:rPr>
                          <w:t>32.88%</w:t>
                        </w:r>
                        <w:r>
                          <w:rPr>
                            <w:rFonts w:ascii="宋体" w:hAnsi="宋体" w:cs="宋体" w:eastAsia="宋体" w:hint="default"/>
                            <w:sz w:val="18"/>
                            <w:szCs w:val="18"/>
                          </w:rPr>
                          <w:t>，主要系本期摊销影响</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宋体" w:hAnsi="宋体" w:cs="宋体" w:eastAsia="宋体" w:hint="default"/>
                            <w:sz w:val="18"/>
                            <w:szCs w:val="18"/>
                          </w:rPr>
                          <w:t>587.58</w:t>
                        </w:r>
                        <w:r>
                          <w:rPr>
                            <w:rFonts w:ascii="宋体" w:hAnsi="宋体" w:cs="宋体" w:eastAsia="宋体" w:hint="default"/>
                            <w:spacing w:val="-46"/>
                            <w:sz w:val="18"/>
                            <w:szCs w:val="18"/>
                          </w:rPr>
                          <w:t> </w:t>
                        </w:r>
                        <w:r>
                          <w:rPr>
                            <w:rFonts w:ascii="宋体" w:hAnsi="宋体" w:cs="宋体" w:eastAsia="宋体" w:hint="default"/>
                            <w:sz w:val="18"/>
                            <w:szCs w:val="18"/>
                          </w:rPr>
                          <w:t>万元，增长了</w:t>
                        </w:r>
                        <w:r>
                          <w:rPr>
                            <w:rFonts w:ascii="宋体" w:hAnsi="宋体" w:cs="宋体" w:eastAsia="宋体" w:hint="default"/>
                            <w:spacing w:val="-46"/>
                            <w:sz w:val="18"/>
                            <w:szCs w:val="18"/>
                          </w:rPr>
                          <w:t> </w:t>
                        </w:r>
                        <w:r>
                          <w:rPr>
                            <w:rFonts w:ascii="宋体" w:hAnsi="宋体" w:cs="宋体" w:eastAsia="宋体" w:hint="default"/>
                            <w:sz w:val="18"/>
                            <w:szCs w:val="18"/>
                          </w:rPr>
                          <w:t>94.02%</w:t>
                        </w:r>
                        <w:r>
                          <w:rPr>
                            <w:rFonts w:ascii="宋体" w:hAnsi="宋体" w:cs="宋体" w:eastAsia="宋体" w:hint="default"/>
                            <w:sz w:val="18"/>
                            <w:szCs w:val="18"/>
                          </w:rPr>
                          <w:t>，本期增加系固定资产转入</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宋体" w:hAnsi="宋体" w:cs="宋体" w:eastAsia="宋体" w:hint="default"/>
                            <w:sz w:val="18"/>
                            <w:szCs w:val="18"/>
                          </w:rPr>
                          <w:t>5658.40</w:t>
                        </w:r>
                        <w:r>
                          <w:rPr>
                            <w:rFonts w:ascii="宋体" w:hAnsi="宋体" w:cs="宋体" w:eastAsia="宋体" w:hint="default"/>
                            <w:spacing w:val="-46"/>
                            <w:sz w:val="18"/>
                            <w:szCs w:val="18"/>
                          </w:rPr>
                          <w:t> </w:t>
                        </w:r>
                        <w:r>
                          <w:rPr>
                            <w:rFonts w:ascii="宋体" w:hAnsi="宋体" w:cs="宋体" w:eastAsia="宋体" w:hint="default"/>
                            <w:sz w:val="18"/>
                            <w:szCs w:val="18"/>
                          </w:rPr>
                          <w:t>万元，增长了</w:t>
                        </w:r>
                        <w:r>
                          <w:rPr>
                            <w:rFonts w:ascii="宋体" w:hAnsi="宋体" w:cs="宋体" w:eastAsia="宋体" w:hint="default"/>
                            <w:spacing w:val="-46"/>
                            <w:sz w:val="18"/>
                            <w:szCs w:val="18"/>
                          </w:rPr>
                          <w:t> </w:t>
                        </w:r>
                        <w:r>
                          <w:rPr>
                            <w:rFonts w:ascii="宋体" w:hAnsi="宋体" w:cs="宋体" w:eastAsia="宋体" w:hint="default"/>
                            <w:sz w:val="18"/>
                            <w:szCs w:val="18"/>
                          </w:rPr>
                          <w:t>23.19%</w:t>
                        </w:r>
                        <w:r>
                          <w:rPr>
                            <w:rFonts w:ascii="宋体" w:hAnsi="宋体" w:cs="宋体" w:eastAsia="宋体" w:hint="default"/>
                            <w:sz w:val="18"/>
                            <w:szCs w:val="18"/>
                          </w:rPr>
                          <w:t>，本期增加系借款增加所致</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宋体" w:hAnsi="宋体" w:cs="宋体" w:eastAsia="宋体" w:hint="default"/>
                <w:sz w:val="18"/>
                <w:szCs w:val="18"/>
              </w:rPr>
              <w:t>600</w:t>
            </w:r>
            <w:r>
              <w:rPr>
                <w:rFonts w:ascii="宋体" w:hAnsi="宋体" w:cs="宋体" w:eastAsia="宋体" w:hint="default"/>
                <w:spacing w:val="-45"/>
                <w:sz w:val="18"/>
                <w:szCs w:val="18"/>
              </w:rPr>
              <w:t> </w:t>
            </w:r>
            <w:r>
              <w:rPr>
                <w:rFonts w:ascii="宋体" w:hAnsi="宋体" w:cs="宋体" w:eastAsia="宋体" w:hint="default"/>
                <w:sz w:val="18"/>
                <w:szCs w:val="18"/>
              </w:rPr>
              <w:t>万元，增长了</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z w:val="18"/>
                <w:szCs w:val="18"/>
              </w:rPr>
              <w:t>，本期增加系公司新增投资深圳 市南洋码头网络科技有限公司</w:t>
            </w:r>
            <w:r>
              <w:rPr>
                <w:rFonts w:ascii="宋体" w:hAnsi="宋体" w:cs="宋体" w:eastAsia="宋体" w:hint="default"/>
                <w:spacing w:val="-46"/>
                <w:sz w:val="18"/>
                <w:szCs w:val="18"/>
              </w:rPr>
              <w:t> </w:t>
            </w:r>
            <w:r>
              <w:rPr>
                <w:rFonts w:ascii="宋体" w:hAnsi="宋体" w:cs="宋体" w:eastAsia="宋体" w:hint="default"/>
                <w:sz w:val="18"/>
                <w:szCs w:val="18"/>
              </w:rPr>
              <w:t>600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报告期末较上年末下降</w:t>
            </w:r>
            <w:r>
              <w:rPr>
                <w:rFonts w:ascii="宋体" w:hAnsi="宋体" w:cs="宋体" w:eastAsia="宋体" w:hint="default"/>
                <w:spacing w:val="-55"/>
                <w:sz w:val="18"/>
                <w:szCs w:val="18"/>
              </w:rPr>
              <w:t> </w:t>
            </w:r>
            <w:r>
              <w:rPr>
                <w:rFonts w:ascii="宋体" w:hAnsi="宋体" w:cs="宋体" w:eastAsia="宋体" w:hint="default"/>
                <w:sz w:val="18"/>
                <w:szCs w:val="18"/>
              </w:rPr>
              <w:t>3991.65</w:t>
            </w:r>
            <w:r>
              <w:rPr>
                <w:rFonts w:ascii="宋体" w:hAnsi="宋体" w:cs="宋体" w:eastAsia="宋体" w:hint="default"/>
                <w:spacing w:val="-55"/>
                <w:sz w:val="18"/>
                <w:szCs w:val="18"/>
              </w:rPr>
              <w:t> </w:t>
            </w:r>
            <w:r>
              <w:rPr>
                <w:rFonts w:ascii="宋体" w:hAnsi="宋体" w:cs="宋体" w:eastAsia="宋体" w:hint="default"/>
                <w:spacing w:val="-6"/>
                <w:sz w:val="18"/>
                <w:szCs w:val="18"/>
              </w:rPr>
              <w:t>万元，下降了</w:t>
            </w:r>
            <w:r>
              <w:rPr>
                <w:rFonts w:ascii="宋体" w:hAnsi="宋体" w:cs="宋体" w:eastAsia="宋体" w:hint="default"/>
                <w:spacing w:val="-55"/>
                <w:sz w:val="18"/>
                <w:szCs w:val="18"/>
              </w:rPr>
              <w:t> </w:t>
            </w:r>
            <w:r>
              <w:rPr>
                <w:rFonts w:ascii="宋体" w:hAnsi="宋体" w:cs="宋体" w:eastAsia="宋体" w:hint="default"/>
                <w:sz w:val="18"/>
                <w:szCs w:val="18"/>
              </w:rPr>
              <w:t>85.25%</w:t>
            </w:r>
            <w:r>
              <w:rPr>
                <w:rFonts w:ascii="宋体" w:hAnsi="宋体" w:cs="宋体" w:eastAsia="宋体" w:hint="default"/>
                <w:sz w:val="18"/>
                <w:szCs w:val="18"/>
              </w:rPr>
              <w:t>，本期下降系转让子公司股权 使其不再纳入合并范围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宋体" w:hAnsi="宋体" w:cs="宋体" w:eastAsia="宋体" w:hint="default"/>
                <w:sz w:val="18"/>
                <w:szCs w:val="18"/>
              </w:rPr>
              <w:t>3900</w:t>
            </w:r>
            <w:r>
              <w:rPr>
                <w:rFonts w:ascii="宋体" w:hAnsi="宋体" w:cs="宋体" w:eastAsia="宋体" w:hint="default"/>
                <w:spacing w:val="-45"/>
                <w:sz w:val="18"/>
                <w:szCs w:val="18"/>
              </w:rPr>
              <w:t> </w:t>
            </w:r>
            <w:r>
              <w:rPr>
                <w:rFonts w:ascii="宋体" w:hAnsi="宋体" w:cs="宋体" w:eastAsia="宋体" w:hint="default"/>
                <w:sz w:val="18"/>
                <w:szCs w:val="18"/>
              </w:rPr>
              <w:t>万元，增长了</w:t>
            </w:r>
            <w:r>
              <w:rPr>
                <w:rFonts w:ascii="宋体" w:hAnsi="宋体" w:cs="宋体" w:eastAsia="宋体" w:hint="default"/>
                <w:spacing w:val="-46"/>
                <w:sz w:val="18"/>
                <w:szCs w:val="18"/>
              </w:rPr>
              <w:t> </w:t>
            </w:r>
            <w:r>
              <w:rPr>
                <w:rFonts w:ascii="宋体" w:hAnsi="宋体" w:cs="宋体" w:eastAsia="宋体" w:hint="default"/>
                <w:sz w:val="18"/>
                <w:szCs w:val="18"/>
              </w:rPr>
              <w:t>3900.00%</w:t>
            </w:r>
            <w:r>
              <w:rPr>
                <w:rFonts w:ascii="宋体" w:hAnsi="宋体" w:cs="宋体" w:eastAsia="宋体" w:hint="default"/>
                <w:sz w:val="18"/>
                <w:szCs w:val="18"/>
              </w:rPr>
              <w:t>，本期增加系预付购房款</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10"/>
        <w:rPr>
          <w:rFonts w:ascii="宋体" w:hAnsi="宋体" w:cs="宋体" w:eastAsia="宋体" w:hint="default"/>
          <w:b/>
          <w:bCs/>
          <w:sz w:val="33"/>
          <w:szCs w:val="33"/>
        </w:rPr>
      </w:pPr>
    </w:p>
    <w:p>
      <w:pPr>
        <w:pStyle w:val="Heading5"/>
        <w:spacing w:line="384" w:lineRule="auto"/>
        <w:ind w:left="1553" w:right="995" w:firstLine="2"/>
        <w:jc w:val="left"/>
      </w:pPr>
      <w:r>
        <w:rPr>
          <w:rFonts w:ascii="宋体" w:hAnsi="宋体" w:cs="宋体" w:eastAsia="宋体" w:hint="default"/>
          <w:b/>
          <w:bCs/>
        </w:rPr>
        <w:t>1</w:t>
      </w:r>
      <w:r>
        <w:rPr>
          <w:rFonts w:ascii="宋体" w:hAnsi="宋体" w:cs="宋体" w:eastAsia="宋体" w:hint="default"/>
          <w:b/>
          <w:bCs/>
        </w:rPr>
        <w:t>、行业资质方面</w:t>
      </w:r>
      <w:r>
        <w:rPr>
          <w:rFonts w:ascii="宋体" w:hAnsi="宋体" w:cs="宋体" w:eastAsia="宋体" w:hint="default"/>
          <w:b/>
          <w:bCs/>
          <w:w w:val="99"/>
        </w:rPr>
        <w:t> </w:t>
      </w:r>
      <w:r>
        <w:rPr>
          <w:spacing w:val="-1"/>
        </w:rPr>
        <w:t>经过在智慧城市领域</w:t>
      </w:r>
      <w:r>
        <w:rPr>
          <w:rFonts w:ascii="宋体" w:hAnsi="宋体" w:cs="宋体" w:eastAsia="宋体" w:hint="default"/>
          <w:spacing w:val="-1"/>
        </w:rPr>
        <w:t>10</w:t>
      </w:r>
      <w:r>
        <w:rPr>
          <w:spacing w:val="-1"/>
        </w:rPr>
        <w:t>余年的深耕，公司在该领域的资质体系积累了行业领先的竞争优势，公司拥有</w:t>
      </w:r>
    </w:p>
    <w:p>
      <w:pPr>
        <w:pStyle w:val="Heading5"/>
        <w:spacing w:line="384" w:lineRule="auto" w:before="39"/>
        <w:ind w:left="1133" w:right="1109"/>
        <w:jc w:val="both"/>
      </w:pPr>
      <w:r>
        <w:rPr>
          <w:spacing w:val="-1"/>
        </w:rPr>
        <w:t>电子工程专业承包壹级、建筑智能化工程设计与施工一级、计算机信息系统集成一级、机电设备安装工程</w:t>
      </w:r>
      <w:r>
        <w:rPr>
          <w:spacing w:val="-83"/>
        </w:rPr>
        <w:t> </w:t>
      </w:r>
      <w:r>
        <w:rPr>
          <w:spacing w:val="-83"/>
        </w:rPr>
      </w:r>
      <w:r>
        <w:rPr>
          <w:spacing w:val="-1"/>
        </w:rPr>
        <w:t>专业承包一级、城市及道路照明工程专业承包一级、建筑装饰装修工程设计与施工一级、建筑幕墙工程设</w:t>
      </w:r>
      <w:r>
        <w:rPr>
          <w:spacing w:val="-83"/>
        </w:rPr>
        <w:t> </w:t>
      </w:r>
      <w:r>
        <w:rPr>
          <w:spacing w:val="-83"/>
        </w:rPr>
      </w:r>
      <w:r>
        <w:rPr/>
        <w:t>计与施工一级、音视频工程一级和浙江省安全技术防范行业资信一级的“十二甲”资质企业。报告期内，</w:t>
      </w:r>
      <w:r>
        <w:rPr/>
        <w:t> 公司顺利完成了相关资质的年检和换证工作，为公司持续保持主营业务增长提供了强大的资质保障。</w:t>
      </w:r>
    </w:p>
    <w:p>
      <w:pPr>
        <w:pStyle w:val="Heading5"/>
        <w:spacing w:line="384" w:lineRule="auto" w:before="38"/>
        <w:ind w:left="1553" w:right="995" w:firstLine="2"/>
        <w:jc w:val="left"/>
      </w:pPr>
      <w:r>
        <w:rPr>
          <w:rFonts w:ascii="宋体" w:hAnsi="宋体" w:cs="宋体" w:eastAsia="宋体" w:hint="default"/>
          <w:b/>
          <w:bCs/>
        </w:rPr>
        <w:t>2</w:t>
      </w:r>
      <w:r>
        <w:rPr>
          <w:rFonts w:ascii="宋体" w:hAnsi="宋体" w:cs="宋体" w:eastAsia="宋体" w:hint="default"/>
          <w:b/>
          <w:bCs/>
        </w:rPr>
        <w:t>、研发方面</w:t>
      </w:r>
      <w:r>
        <w:rPr>
          <w:rFonts w:ascii="宋体" w:hAnsi="宋体" w:cs="宋体" w:eastAsia="宋体" w:hint="default"/>
          <w:b/>
          <w:bCs/>
          <w:w w:val="99"/>
        </w:rPr>
        <w:t> </w:t>
      </w:r>
      <w:r>
        <w:rPr>
          <w:spacing w:val="-1"/>
        </w:rPr>
        <w:t>公司坚持以技术创新带动企业发展，始终注重自主研发水平的提高，不断加大投入。报告期内，公司</w:t>
      </w:r>
    </w:p>
    <w:p>
      <w:pPr>
        <w:pStyle w:val="Heading5"/>
        <w:spacing w:line="384" w:lineRule="auto" w:before="39"/>
        <w:ind w:left="1133" w:right="1132"/>
        <w:jc w:val="both"/>
      </w:pPr>
      <w:r>
        <w:rPr>
          <w:spacing w:val="-1"/>
        </w:rPr>
        <w:t>新增实用新型</w:t>
      </w:r>
      <w:r>
        <w:rPr>
          <w:rFonts w:ascii="宋体" w:hAnsi="宋体" w:cs="宋体" w:eastAsia="宋体" w:hint="default"/>
          <w:spacing w:val="-1"/>
        </w:rPr>
        <w:t>1</w:t>
      </w:r>
      <w:r>
        <w:rPr>
          <w:spacing w:val="-1"/>
        </w:rPr>
        <w:t>项、软件著作权</w:t>
      </w:r>
      <w:r>
        <w:rPr>
          <w:rFonts w:ascii="宋体" w:hAnsi="宋体" w:cs="宋体" w:eastAsia="宋体" w:hint="default"/>
          <w:spacing w:val="-1"/>
        </w:rPr>
        <w:t>23</w:t>
      </w:r>
      <w:r>
        <w:rPr>
          <w:spacing w:val="-1"/>
        </w:rPr>
        <w:t>项、软件产品登记</w:t>
      </w:r>
      <w:r>
        <w:rPr>
          <w:rFonts w:ascii="宋体" w:hAnsi="宋体" w:cs="宋体" w:eastAsia="宋体" w:hint="default"/>
          <w:spacing w:val="-1"/>
        </w:rPr>
        <w:t>1</w:t>
      </w:r>
      <w:r>
        <w:rPr>
          <w:spacing w:val="-1"/>
        </w:rPr>
        <w:t>项，为公司自主创新方面进一步提供了技术支持，促</w:t>
      </w:r>
      <w:r>
        <w:rPr>
          <w:spacing w:val="-87"/>
        </w:rPr>
        <w:t> </w:t>
      </w:r>
      <w:r>
        <w:rPr>
          <w:spacing w:val="-87"/>
        </w:rPr>
      </w:r>
      <w:r>
        <w:rPr/>
        <w:t>进公司持续发展。</w:t>
      </w:r>
    </w:p>
    <w:p>
      <w:pPr>
        <w:pStyle w:val="Heading5"/>
        <w:spacing w:line="384" w:lineRule="auto" w:before="39"/>
        <w:ind w:left="1553" w:right="995" w:firstLine="2"/>
        <w:jc w:val="left"/>
      </w:pPr>
      <w:r>
        <w:rPr>
          <w:rFonts w:ascii="宋体" w:hAnsi="宋体" w:cs="宋体" w:eastAsia="宋体" w:hint="default"/>
          <w:b/>
          <w:bCs/>
        </w:rPr>
        <w:t>3</w:t>
      </w:r>
      <w:r>
        <w:rPr>
          <w:rFonts w:ascii="宋体" w:hAnsi="宋体" w:cs="宋体" w:eastAsia="宋体" w:hint="default"/>
          <w:b/>
          <w:bCs/>
        </w:rPr>
        <w:t>、渠道优势</w:t>
      </w:r>
      <w:r>
        <w:rPr>
          <w:rFonts w:ascii="宋体" w:hAnsi="宋体" w:cs="宋体" w:eastAsia="宋体" w:hint="default"/>
          <w:b/>
          <w:bCs/>
          <w:w w:val="99"/>
        </w:rPr>
        <w:t> </w:t>
      </w:r>
      <w:r>
        <w:rPr>
          <w:spacing w:val="-1"/>
        </w:rPr>
        <w:t>公司智慧城市业务形成了覆盖全国的渠道，这种渠道使得公司在业务订单的获取上独具优势。在公司</w:t>
      </w:r>
    </w:p>
    <w:p>
      <w:pPr>
        <w:pStyle w:val="Heading5"/>
        <w:spacing w:line="384" w:lineRule="auto" w:before="38"/>
        <w:ind w:left="1133" w:right="1131"/>
        <w:jc w:val="both"/>
      </w:pPr>
      <w:r>
        <w:rPr>
          <w:spacing w:val="-1"/>
        </w:rPr>
        <w:t>全面转型的过程中，这种渠道也正在从订单获取的模式转型为获取优质运营类资产的模式。在公司布局线</w:t>
      </w:r>
      <w:r>
        <w:rPr>
          <w:spacing w:val="-81"/>
        </w:rPr>
        <w:t> </w:t>
      </w:r>
      <w:r>
        <w:rPr>
          <w:spacing w:val="-81"/>
        </w:rPr>
      </w:r>
      <w:r>
        <w:rPr/>
        <w:t>下资产的过程中，拥有突出的渠道优势。</w:t>
      </w:r>
    </w:p>
    <w:p>
      <w:pPr>
        <w:pStyle w:val="Heading5"/>
        <w:spacing w:line="384" w:lineRule="auto" w:before="39"/>
        <w:ind w:left="1553" w:right="995" w:firstLine="2"/>
        <w:jc w:val="left"/>
      </w:pPr>
      <w:r>
        <w:rPr>
          <w:rFonts w:ascii="宋体" w:hAnsi="宋体" w:cs="宋体" w:eastAsia="宋体" w:hint="default"/>
          <w:b/>
          <w:bCs/>
        </w:rPr>
        <w:t>4</w:t>
      </w:r>
      <w:r>
        <w:rPr>
          <w:rFonts w:ascii="宋体" w:hAnsi="宋体" w:cs="宋体" w:eastAsia="宋体" w:hint="default"/>
          <w:b/>
          <w:bCs/>
        </w:rPr>
        <w:t>、资本优势</w:t>
      </w:r>
      <w:r>
        <w:rPr>
          <w:rFonts w:ascii="宋体" w:hAnsi="宋体" w:cs="宋体" w:eastAsia="宋体" w:hint="default"/>
          <w:b/>
          <w:bCs/>
          <w:w w:val="99"/>
        </w:rPr>
        <w:t> </w:t>
      </w:r>
      <w:r>
        <w:rPr>
          <w:spacing w:val="-1"/>
        </w:rPr>
        <w:t>公司完成定增之后，资本实力大幅增强。同时，随着净资产规模的提升，公司的债权融资能力也将进</w:t>
      </w:r>
    </w:p>
    <w:p>
      <w:pPr>
        <w:pStyle w:val="Heading5"/>
        <w:spacing w:line="384" w:lineRule="auto" w:before="39"/>
        <w:ind w:left="1133" w:right="1131"/>
        <w:jc w:val="both"/>
      </w:pPr>
      <w:r>
        <w:rPr>
          <w:spacing w:val="-1"/>
        </w:rPr>
        <w:t>一步增强，公司在未来将会充分利用各种有效的融资工具，实现公司融资成本最优化，发挥公司转型过程</w:t>
      </w:r>
      <w:r>
        <w:rPr>
          <w:spacing w:val="-83"/>
        </w:rPr>
        <w:t> </w:t>
      </w:r>
      <w:r>
        <w:rPr>
          <w:spacing w:val="-83"/>
        </w:rPr>
      </w:r>
      <w:r>
        <w:rPr/>
        <w:t>中的资本优势。</w:t>
      </w:r>
    </w:p>
    <w:p>
      <w:pPr>
        <w:pStyle w:val="Heading5"/>
        <w:spacing w:line="384" w:lineRule="auto" w:before="38"/>
        <w:ind w:left="1553" w:right="995" w:firstLine="2"/>
        <w:jc w:val="left"/>
      </w:pPr>
      <w:r>
        <w:rPr>
          <w:rFonts w:ascii="宋体" w:hAnsi="宋体" w:cs="宋体" w:eastAsia="宋体" w:hint="default"/>
          <w:b/>
          <w:bCs/>
        </w:rPr>
        <w:t>5</w:t>
      </w:r>
      <w:r>
        <w:rPr>
          <w:rFonts w:ascii="宋体" w:hAnsi="宋体" w:cs="宋体" w:eastAsia="宋体" w:hint="default"/>
          <w:b/>
          <w:bCs/>
        </w:rPr>
        <w:t>、人才方面</w:t>
      </w:r>
      <w:r>
        <w:rPr>
          <w:rFonts w:ascii="宋体" w:hAnsi="宋体" w:cs="宋体" w:eastAsia="宋体" w:hint="default"/>
          <w:b/>
          <w:bCs/>
          <w:w w:val="99"/>
        </w:rPr>
        <w:t> </w:t>
      </w:r>
      <w:r>
        <w:rPr>
          <w:spacing w:val="-1"/>
        </w:rPr>
        <w:t>公司团队人员结构呈现年轻化，百分之八十以上员工属于充满活力和激情的“</w:t>
      </w:r>
      <w:r>
        <w:rPr>
          <w:rFonts w:ascii="宋体" w:hAnsi="宋体" w:cs="宋体" w:eastAsia="宋体" w:hint="default"/>
          <w:spacing w:val="-1"/>
        </w:rPr>
        <w:t>80</w:t>
      </w:r>
      <w:r>
        <w:rPr>
          <w:spacing w:val="-1"/>
        </w:rPr>
        <w:t>年”。未来公司将不</w:t>
      </w:r>
    </w:p>
    <w:p>
      <w:pPr>
        <w:pStyle w:val="Heading5"/>
        <w:spacing w:line="384" w:lineRule="auto" w:before="39"/>
        <w:ind w:left="1134" w:right="1132"/>
        <w:jc w:val="both"/>
      </w:pPr>
      <w:r>
        <w:rPr>
          <w:spacing w:val="-1"/>
        </w:rPr>
        <w:t>断引进新的团队，通过股权激励等多方式的激励政策，逐渐形成忠诚敬业、敢于拼搏、执行力强的管理骨</w:t>
      </w:r>
      <w:r>
        <w:rPr>
          <w:spacing w:val="-86"/>
        </w:rPr>
        <w:t> </w:t>
      </w:r>
      <w:r>
        <w:rPr>
          <w:spacing w:val="-86"/>
        </w:rPr>
      </w:r>
      <w:r>
        <w:rPr/>
        <w:t>干，保障公司发展战略的有效实施，促进公司健康、稳定、持续发展。</w:t>
      </w:r>
    </w:p>
    <w:p>
      <w:pPr>
        <w:spacing w:after="0" w:line="384"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026"/>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333"/>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5"/>
        <w:spacing w:line="393" w:lineRule="auto"/>
        <w:ind w:left="1133" w:right="1024" w:firstLine="420"/>
        <w:jc w:val="left"/>
      </w:pPr>
      <w:r>
        <w:rPr>
          <w:rFonts w:ascii="Times New Roman" w:hAnsi="Times New Roman" w:cs="Times New Roman" w:eastAsia="Times New Roman" w:hint="default"/>
          <w:spacing w:val="-3"/>
        </w:rPr>
        <w:t>2015</w:t>
      </w:r>
      <w:r>
        <w:rPr>
          <w:spacing w:val="-3"/>
        </w:rPr>
        <w:t>年，国内经济增长下滑，国际经济复苏放缓。严峻的经济形势给各行各业发展均带来不小的挑战。</w:t>
      </w:r>
      <w:r>
        <w:rPr/>
        <w:t> 智慧城市业务与投资周期密切相关，尤其是政府投资的波动直接带来的整个行业的波动。公司在</w:t>
      </w:r>
      <w:r>
        <w:rPr>
          <w:rFonts w:ascii="Times New Roman" w:hAnsi="Times New Roman" w:cs="Times New Roman" w:eastAsia="Times New Roman" w:hint="default"/>
        </w:rPr>
        <w:t>2015</w:t>
      </w:r>
      <w:r>
        <w:rPr/>
        <w:t>年顶</w:t>
      </w:r>
      <w:r>
        <w:rPr>
          <w:spacing w:val="-2"/>
        </w:rPr>
        <w:t> </w:t>
      </w:r>
      <w:r>
        <w:rPr/>
        <w:t>住经济下行的压力，妥善安排调配各项资源，成功实现了公司智慧城市板块的平稳发展。与此同时，公司</w:t>
      </w:r>
      <w:r>
        <w:rPr/>
        <w:t> 更着眼与长远，全面开展业务转型之路，在创新金融领域重点培育新的增长点。</w:t>
      </w:r>
    </w:p>
    <w:p>
      <w:pPr>
        <w:pStyle w:val="Heading5"/>
        <w:spacing w:line="408" w:lineRule="auto" w:before="58"/>
        <w:ind w:left="1133" w:right="995" w:firstLine="420"/>
        <w:jc w:val="left"/>
      </w:pPr>
      <w:r>
        <w:rPr>
          <w:spacing w:val="-1"/>
        </w:rPr>
        <w:t>第一，加强项目管理，严格成本管控。在报告期，公司着力推动各项目建设，加强应收账款催收，优</w:t>
      </w:r>
      <w:r>
        <w:rPr/>
        <w:t> 化人员组织结构，实现成本的有效控制，实现了在困难时期公司业务的平稳发展。</w:t>
      </w:r>
    </w:p>
    <w:p>
      <w:pPr>
        <w:pStyle w:val="Heading5"/>
        <w:spacing w:line="386" w:lineRule="auto" w:before="46"/>
        <w:ind w:left="1133" w:right="1130" w:firstLine="420"/>
        <w:jc w:val="both"/>
      </w:pPr>
      <w:r>
        <w:rPr>
          <w:spacing w:val="-1"/>
        </w:rPr>
        <w:t>第二，加强新增长点的培育，创新金融平台布局初见成效。舟山汉鼎海洋融资租赁于</w:t>
      </w:r>
      <w:r>
        <w:rPr>
          <w:rFonts w:ascii="Times New Roman" w:hAnsi="Times New Roman" w:cs="Times New Roman" w:eastAsia="Times New Roman" w:hint="default"/>
          <w:spacing w:val="-1"/>
        </w:rPr>
        <w:t>2015</w:t>
      </w:r>
      <w:r>
        <w:rPr>
          <w:spacing w:val="-1"/>
        </w:rPr>
        <w:t>年成功获取</w:t>
      </w:r>
      <w:r>
        <w:rPr/>
        <w:t> </w:t>
      </w:r>
      <w:r>
        <w:rPr>
          <w:spacing w:val="-1"/>
        </w:rPr>
        <w:t>经营资质，并实质开展业务，预计从</w:t>
      </w:r>
      <w:r>
        <w:rPr>
          <w:rFonts w:ascii="Times New Roman" w:hAnsi="Times New Roman" w:cs="Times New Roman" w:eastAsia="Times New Roman" w:hint="default"/>
          <w:spacing w:val="-1"/>
        </w:rPr>
        <w:t>2016</w:t>
      </w:r>
      <w:r>
        <w:rPr>
          <w:spacing w:val="-1"/>
        </w:rPr>
        <w:t>年开始，融资租赁业务将成为公司一个新的增长。与此同时，公</w:t>
      </w:r>
      <w:r>
        <w:rPr>
          <w:spacing w:val="-82"/>
        </w:rPr>
        <w:t> </w:t>
      </w:r>
      <w:r>
        <w:rPr>
          <w:spacing w:val="-82"/>
        </w:rPr>
      </w:r>
      <w:r>
        <w:rPr/>
        <w:t>司通过投资微贷网，发起设立公募基金、保险公司等金融牌照，为未来的可持续发展奠定基础。</w:t>
      </w:r>
    </w:p>
    <w:p>
      <w:pPr>
        <w:pStyle w:val="Heading5"/>
        <w:spacing w:line="398" w:lineRule="auto" w:before="65"/>
        <w:ind w:left="1133" w:right="1130" w:firstLine="420"/>
        <w:jc w:val="both"/>
      </w:pPr>
      <w:r>
        <w:rPr>
          <w:spacing w:val="-1"/>
        </w:rPr>
        <w:t>第三，着眼长远，展开战略转型生态型布局。公司定位于以创新金融、智慧互联为核心推动力的产业</w:t>
      </w:r>
      <w:r>
        <w:rPr/>
        <w:t> </w:t>
      </w:r>
      <w:r>
        <w:rPr>
          <w:spacing w:val="-1"/>
        </w:rPr>
        <w:t>集团，</w:t>
      </w:r>
      <w:r>
        <w:rPr>
          <w:rFonts w:ascii="Times New Roman" w:hAnsi="Times New Roman" w:cs="Times New Roman" w:eastAsia="Times New Roman" w:hint="default"/>
          <w:spacing w:val="-1"/>
        </w:rPr>
        <w:t>“</w:t>
      </w:r>
      <w:r>
        <w:rPr>
          <w:spacing w:val="-1"/>
        </w:rPr>
        <w:t>产业</w:t>
      </w:r>
      <w:r>
        <w:rPr>
          <w:rFonts w:ascii="Times New Roman" w:hAnsi="Times New Roman" w:cs="Times New Roman" w:eastAsia="Times New Roman" w:hint="default"/>
          <w:spacing w:val="-1"/>
        </w:rPr>
        <w:t>+</w:t>
      </w:r>
      <w:r>
        <w:rPr>
          <w:spacing w:val="-1"/>
        </w:rPr>
        <w:t>金融</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发展模式也需要对应的布局</w:t>
      </w:r>
      <w:r>
        <w:rPr>
          <w:rFonts w:ascii="Times New Roman" w:hAnsi="Times New Roman" w:cs="Times New Roman" w:eastAsia="Times New Roman" w:hint="default"/>
          <w:spacing w:val="-1"/>
        </w:rPr>
        <w:t>“</w:t>
      </w:r>
      <w:r>
        <w:rPr>
          <w:spacing w:val="-1"/>
        </w:rPr>
        <w:t>资产</w:t>
      </w:r>
      <w:r>
        <w:rPr>
          <w:rFonts w:ascii="Times New Roman" w:hAnsi="Times New Roman" w:cs="Times New Roman" w:eastAsia="Times New Roman" w:hint="default"/>
          <w:spacing w:val="-1"/>
        </w:rPr>
        <w:t>+</w:t>
      </w:r>
      <w:r>
        <w:rPr>
          <w:spacing w:val="-1"/>
        </w:rPr>
        <w:t>金融牌照</w:t>
      </w:r>
      <w:r>
        <w:rPr>
          <w:rFonts w:ascii="Times New Roman" w:hAnsi="Times New Roman" w:cs="Times New Roman" w:eastAsia="Times New Roman" w:hint="default"/>
          <w:spacing w:val="-1"/>
        </w:rPr>
        <w:t>+</w:t>
      </w:r>
      <w:r>
        <w:rPr>
          <w:spacing w:val="-1"/>
        </w:rPr>
        <w:t>流量</w:t>
      </w:r>
      <w:r>
        <w:rPr>
          <w:rFonts w:ascii="Times New Roman" w:hAnsi="Times New Roman" w:cs="Times New Roman" w:eastAsia="Times New Roman" w:hint="default"/>
          <w:spacing w:val="-1"/>
        </w:rPr>
        <w:t>”</w:t>
      </w:r>
      <w:r>
        <w:rPr>
          <w:spacing w:val="-1"/>
        </w:rPr>
        <w:t>，在这三大领域，公司</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34"/>
        </w:rPr>
        <w:t> </w:t>
      </w:r>
      <w:r>
        <w:rPr/>
        <w:t>年实现战略迈步，为转型打下基础。</w:t>
      </w:r>
    </w:p>
    <w:p>
      <w:pPr>
        <w:spacing w:line="240" w:lineRule="auto" w:before="6"/>
        <w:rPr>
          <w:rFonts w:ascii="宋体" w:hAnsi="宋体" w:cs="宋体" w:eastAsia="宋体" w:hint="default"/>
          <w:sz w:val="19"/>
          <w:szCs w:val="19"/>
        </w:rPr>
      </w:pPr>
    </w:p>
    <w:p>
      <w:pPr>
        <w:pStyle w:val="Heading2"/>
        <w:spacing w:line="240" w:lineRule="auto"/>
        <w:ind w:right="4333"/>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Heading5"/>
        <w:spacing w:line="408" w:lineRule="auto"/>
        <w:ind w:left="1134" w:right="1197" w:firstLine="420"/>
        <w:jc w:val="left"/>
      </w:pPr>
      <w:r>
        <w:rPr>
          <w:rFonts w:ascii="宋体" w:hAnsi="宋体" w:cs="宋体" w:eastAsia="宋体" w:hint="default"/>
        </w:rPr>
        <w:t>1</w:t>
      </w:r>
      <w:r>
        <w:rPr/>
        <w:t>、本报告期内，公司实现营业收入</w:t>
      </w:r>
      <w:r>
        <w:rPr>
          <w:rFonts w:ascii="宋体" w:hAnsi="宋体" w:cs="宋体" w:eastAsia="宋体" w:hint="default"/>
        </w:rPr>
        <w:t>71,260.51</w:t>
      </w:r>
      <w:r>
        <w:rPr/>
        <w:t>万元，比上年同期下降了</w:t>
      </w:r>
      <w:r>
        <w:rPr>
          <w:rFonts w:ascii="宋体" w:hAnsi="宋体" w:cs="宋体" w:eastAsia="宋体" w:hint="default"/>
        </w:rPr>
        <w:t>4.49%</w:t>
      </w:r>
      <w:r>
        <w:rPr/>
        <w:t>，主要原因系本报告期 内公司正值转型升级，受宏观经济影响本期营业收入与上年相比小幅下降；</w:t>
      </w:r>
    </w:p>
    <w:p>
      <w:pPr>
        <w:pStyle w:val="Heading5"/>
        <w:spacing w:line="408" w:lineRule="auto" w:before="46"/>
        <w:ind w:left="1134" w:right="1197" w:firstLine="420"/>
        <w:jc w:val="left"/>
      </w:pPr>
      <w:r>
        <w:rPr>
          <w:rFonts w:ascii="宋体" w:hAnsi="宋体" w:cs="宋体" w:eastAsia="宋体" w:hint="default"/>
        </w:rPr>
        <w:t>2</w:t>
      </w:r>
      <w:r>
        <w:rPr/>
        <w:t>、本报告期内，公司发生营业成本</w:t>
      </w:r>
      <w:r>
        <w:rPr>
          <w:rFonts w:ascii="宋体" w:hAnsi="宋体" w:cs="宋体" w:eastAsia="宋体" w:hint="default"/>
        </w:rPr>
        <w:t>51,986.60</w:t>
      </w:r>
      <w:r>
        <w:rPr/>
        <w:t>万元，比上年同期下降了</w:t>
      </w:r>
      <w:r>
        <w:rPr>
          <w:rFonts w:ascii="宋体" w:hAnsi="宋体" w:cs="宋体" w:eastAsia="宋体" w:hint="default"/>
        </w:rPr>
        <w:t>1.74%</w:t>
      </w:r>
      <w:r>
        <w:rPr/>
        <w:t>，主要原因系营业收入 下降导致成本下降所致；</w:t>
      </w:r>
    </w:p>
    <w:p>
      <w:pPr>
        <w:pStyle w:val="Heading5"/>
        <w:spacing w:line="408" w:lineRule="auto" w:before="46"/>
        <w:ind w:left="1134" w:right="995" w:firstLine="420"/>
        <w:jc w:val="left"/>
      </w:pPr>
      <w:r>
        <w:rPr>
          <w:rFonts w:ascii="宋体" w:hAnsi="宋体" w:cs="宋体" w:eastAsia="宋体" w:hint="default"/>
          <w:spacing w:val="-1"/>
        </w:rPr>
        <w:t>3</w:t>
      </w:r>
      <w:r>
        <w:rPr>
          <w:spacing w:val="-1"/>
        </w:rPr>
        <w:t>、本报告期内，公司发生销售费用</w:t>
      </w:r>
      <w:r>
        <w:rPr>
          <w:rFonts w:ascii="宋体" w:hAnsi="宋体" w:cs="宋体" w:eastAsia="宋体" w:hint="default"/>
          <w:spacing w:val="-1"/>
        </w:rPr>
        <w:t>1,536.99</w:t>
      </w:r>
      <w:r>
        <w:rPr>
          <w:spacing w:val="-1"/>
        </w:rPr>
        <w:t>万元，比上年同期下降了</w:t>
      </w:r>
      <w:r>
        <w:rPr>
          <w:rFonts w:ascii="宋体" w:hAnsi="宋体" w:cs="宋体" w:eastAsia="宋体" w:hint="default"/>
          <w:spacing w:val="-1"/>
        </w:rPr>
        <w:t>2.73%</w:t>
      </w:r>
      <w:r>
        <w:rPr>
          <w:spacing w:val="-1"/>
        </w:rPr>
        <w:t>，主要系本期部分自用房</w:t>
      </w:r>
      <w:r>
        <w:rPr/>
        <w:t> 产转出租使得分摊至销售费用折旧费下降较多所致；发生管理费用</w:t>
      </w:r>
      <w:r>
        <w:rPr>
          <w:rFonts w:ascii="宋体" w:hAnsi="宋体" w:cs="宋体" w:eastAsia="宋体" w:hint="default"/>
        </w:rPr>
        <w:t>9,043.82</w:t>
      </w:r>
      <w:r>
        <w:rPr/>
        <w:t>万元，比上年同期增加了 </w:t>
      </w:r>
      <w:r>
        <w:rPr>
          <w:rFonts w:ascii="宋体" w:hAnsi="宋体" w:cs="宋体" w:eastAsia="宋体" w:hint="default"/>
        </w:rPr>
        <w:t>5.17%</w:t>
      </w:r>
      <w:r>
        <w:rPr/>
        <w:t>，主要系研发投入增长所致。</w:t>
      </w:r>
    </w:p>
    <w:p>
      <w:pPr>
        <w:pStyle w:val="Heading5"/>
        <w:spacing w:line="408" w:lineRule="auto" w:before="46"/>
        <w:ind w:left="1134" w:right="995" w:firstLine="420"/>
        <w:jc w:val="left"/>
      </w:pPr>
      <w:r>
        <w:rPr>
          <w:rFonts w:ascii="宋体" w:hAnsi="宋体" w:cs="宋体" w:eastAsia="宋体" w:hint="default"/>
          <w:spacing w:val="-1"/>
        </w:rPr>
        <w:t>4</w:t>
      </w:r>
      <w:r>
        <w:rPr>
          <w:spacing w:val="-1"/>
        </w:rPr>
        <w:t>、本报告期内，公司经营活动产生的现金流量净额为</w:t>
      </w:r>
      <w:r>
        <w:rPr>
          <w:rFonts w:ascii="宋体" w:hAnsi="宋体" w:cs="宋体" w:eastAsia="宋体" w:hint="default"/>
          <w:spacing w:val="-1"/>
        </w:rPr>
        <w:t>-8,377.08</w:t>
      </w:r>
      <w:r>
        <w:rPr>
          <w:spacing w:val="-1"/>
        </w:rPr>
        <w:t>万元，比上年同期增长了</w:t>
      </w:r>
      <w:r>
        <w:rPr>
          <w:rFonts w:ascii="宋体" w:hAnsi="宋体" w:cs="宋体" w:eastAsia="宋体" w:hint="default"/>
          <w:spacing w:val="-1"/>
        </w:rPr>
        <w:t>36.44%</w:t>
      </w:r>
      <w:r>
        <w:rPr>
          <w:spacing w:val="-1"/>
        </w:rPr>
        <w:t>，主</w:t>
      </w:r>
      <w:r>
        <w:rPr>
          <w:spacing w:val="-5"/>
        </w:rPr>
        <w:t> </w:t>
      </w:r>
      <w:r>
        <w:rPr/>
        <w:t>要原因系公司本期预收款增加，以及应收账款回款情况好于上期；公司投资活动产生的现金流量净额为</w:t>
      </w:r>
    </w:p>
    <w:p>
      <w:pPr>
        <w:pStyle w:val="Heading5"/>
        <w:spacing w:line="240" w:lineRule="auto" w:before="46"/>
        <w:ind w:left="1134" w:right="995"/>
        <w:jc w:val="left"/>
      </w:pPr>
      <w:r>
        <w:rPr>
          <w:rFonts w:ascii="宋体" w:hAnsi="宋体" w:cs="宋体" w:eastAsia="宋体" w:hint="default"/>
        </w:rPr>
        <w:t>-7,140.84</w:t>
      </w:r>
      <w:r>
        <w:rPr/>
        <w:t>万元，比上年同期降低了</w:t>
      </w:r>
      <w:r>
        <w:rPr>
          <w:rFonts w:ascii="宋体" w:hAnsi="宋体" w:cs="宋体" w:eastAsia="宋体" w:hint="default"/>
        </w:rPr>
        <w:t>125.90%</w:t>
      </w:r>
      <w:r>
        <w:rPr/>
        <w:t>，主要原因系本报告期内公司增加对外投资所致；公司筹资活</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5"/>
        <w:spacing w:line="408" w:lineRule="auto" w:before="174"/>
        <w:ind w:left="1134" w:right="995"/>
        <w:jc w:val="left"/>
      </w:pPr>
      <w:r>
        <w:rPr>
          <w:spacing w:val="-1"/>
        </w:rPr>
        <w:t>动产生的现金流量净额为</w:t>
      </w:r>
      <w:r>
        <w:rPr>
          <w:rFonts w:ascii="宋体" w:hAnsi="宋体" w:cs="宋体" w:eastAsia="宋体" w:hint="default"/>
          <w:spacing w:val="-1"/>
        </w:rPr>
        <w:t>21,149.82</w:t>
      </w:r>
      <w:r>
        <w:rPr>
          <w:spacing w:val="-1"/>
        </w:rPr>
        <w:t>万元，比上年同期增加了</w:t>
      </w:r>
      <w:r>
        <w:rPr>
          <w:rFonts w:ascii="宋体" w:hAnsi="宋体" w:cs="宋体" w:eastAsia="宋体" w:hint="default"/>
          <w:spacing w:val="-1"/>
        </w:rPr>
        <w:t>138.17%</w:t>
      </w:r>
      <w:r>
        <w:rPr>
          <w:spacing w:val="-1"/>
        </w:rPr>
        <w:t>，主要原因为本期公司转型升级，投</w:t>
      </w:r>
      <w:r>
        <w:rPr>
          <w:spacing w:val="-77"/>
        </w:rPr>
        <w:t> </w:t>
      </w:r>
      <w:r>
        <w:rPr>
          <w:spacing w:val="-77"/>
        </w:rPr>
      </w:r>
      <w:r>
        <w:rPr/>
        <w:t>资项目增加，从而增加短期借款所致。</w:t>
      </w:r>
    </w:p>
    <w:p>
      <w:pPr>
        <w:spacing w:line="240" w:lineRule="auto" w:before="8"/>
        <w:rPr>
          <w:rFonts w:ascii="宋体" w:hAnsi="宋体" w:cs="宋体" w:eastAsia="宋体" w:hint="default"/>
          <w:sz w:val="20"/>
          <w:szCs w:val="20"/>
        </w:rPr>
      </w:pPr>
    </w:p>
    <w:p>
      <w:pPr>
        <w:pStyle w:val="Heading4"/>
        <w:spacing w:line="240" w:lineRule="auto"/>
        <w:ind w:left="1134" w:right="4333"/>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712,605,067.95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right="12"/>
              <w:jc w:val="right"/>
              <w:rPr>
                <w:rFonts w:ascii="宋体" w:hAnsi="宋体" w:cs="宋体" w:eastAsia="宋体" w:hint="default"/>
                <w:sz w:val="18"/>
                <w:szCs w:val="18"/>
              </w:rPr>
            </w:pPr>
            <w:r>
              <w:rPr>
                <w:rFonts w:ascii="宋体"/>
                <w:sz w:val="18"/>
              </w:rPr>
              <w:t>746,112,065.96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684,090,578.72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720,773,011.33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96.60%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28,514,489.23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25,339,054.63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630,468,929.45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673,715,471.77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90.30%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移动互联</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53,621,649.27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47,057,539.56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6.31%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28,514,489.23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25,339,054.63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704,927,351.52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717,836,888.64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96.21%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7,677,716.43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28,275,177.32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-72.85%</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684,090,578.70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516,232,116.60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630,468,929.50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501,046,350.00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704,927,351.53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514,102,831.14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w:t>
            </w:r>
          </w:p>
        </w:tc>
      </w:tr>
    </w:tbl>
    <w:p>
      <w:pPr>
        <w:pStyle w:val="BodyText"/>
        <w:spacing w:line="240" w:lineRule="auto" w:before="51"/>
        <w:ind w:right="115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43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line="463" w:lineRule="auto" w:before="0"/>
        <w:ind w:left="1133" w:right="82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公司在前期已签订的重大订单：</w:t>
      </w:r>
      <w:r>
        <w:rPr>
          <w:rFonts w:ascii="宋体" w:hAnsi="宋体" w:cs="宋体" w:eastAsia="宋体" w:hint="default"/>
          <w:sz w:val="18"/>
          <w:szCs w:val="18"/>
        </w:rPr>
      </w:r>
    </w:p>
    <w:p>
      <w:pPr>
        <w:pStyle w:val="BodyText"/>
        <w:spacing w:line="448" w:lineRule="auto" w:before="37"/>
        <w:ind w:left="1133" w:right="1132" w:firstLine="36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2013</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7</w:t>
      </w:r>
      <w:r>
        <w:rPr>
          <w:spacing w:val="-3"/>
        </w:rPr>
        <w:t>日披露的康斯坦丁万豪酒店智能化工程及机电咨询服务工程。合同金额为</w:t>
      </w:r>
      <w:r>
        <w:rPr>
          <w:rFonts w:ascii="宋体" w:hAnsi="宋体" w:cs="宋体" w:eastAsia="宋体" w:hint="default"/>
          <w:spacing w:val="-3"/>
        </w:rPr>
        <w:t>EUR15,000,000.00</w:t>
      </w:r>
      <w:r>
        <w:rPr>
          <w:spacing w:val="-3"/>
        </w:rPr>
        <w:t>欧元整（按</w:t>
      </w:r>
      <w:r>
        <w:rPr/>
        <w:t> 照公告日当日的欧元对人民币汇率计算，中标金额约为</w:t>
      </w:r>
      <w:r>
        <w:rPr>
          <w:rFonts w:ascii="宋体" w:hAnsi="宋体" w:cs="宋体" w:eastAsia="宋体" w:hint="default"/>
        </w:rPr>
        <w:t>1.22</w:t>
      </w:r>
      <w:r>
        <w:rPr/>
        <w:t>亿元人民币），合同期限</w:t>
      </w:r>
      <w:r>
        <w:rPr>
          <w:rFonts w:ascii="宋体" w:hAnsi="宋体" w:cs="宋体" w:eastAsia="宋体" w:hint="default"/>
        </w:rPr>
        <w:t>18</w:t>
      </w:r>
      <w:r>
        <w:rPr/>
        <w:t>个月，本报告期确认收入</w:t>
      </w:r>
      <w:r>
        <w:rPr>
          <w:rFonts w:ascii="宋体" w:hAnsi="宋体" w:cs="宋体" w:eastAsia="宋体" w:hint="default"/>
        </w:rPr>
        <w:t>1008.00</w:t>
      </w:r>
      <w:r>
        <w:rPr/>
        <w:t>万 元，累计确认收入</w:t>
      </w:r>
      <w:r>
        <w:rPr>
          <w:rFonts w:ascii="宋体" w:hAnsi="宋体" w:cs="宋体" w:eastAsia="宋体" w:hint="default"/>
        </w:rPr>
        <w:t>2216.00</w:t>
      </w:r>
      <w:r>
        <w:rPr/>
        <w:t>万元。</w:t>
      </w:r>
    </w:p>
    <w:p>
      <w:pPr>
        <w:pStyle w:val="BodyText"/>
        <w:spacing w:line="448" w:lineRule="auto" w:before="48"/>
        <w:ind w:left="1133" w:right="995" w:firstLine="36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17</w:t>
      </w:r>
      <w:r>
        <w:rPr>
          <w:spacing w:val="-2"/>
        </w:rPr>
        <w:t>日，公司披露了获得新民市智慧城市建设合同，合同总价</w:t>
      </w:r>
      <w:r>
        <w:rPr>
          <w:rFonts w:ascii="宋体" w:hAnsi="宋体" w:cs="宋体" w:eastAsia="宋体" w:hint="default"/>
          <w:spacing w:val="-2"/>
        </w:rPr>
        <w:t>3.23</w:t>
      </w:r>
      <w:r>
        <w:rPr>
          <w:spacing w:val="-2"/>
        </w:rPr>
        <w:t>亿。该项目是公司在智慧城市领域的又</w:t>
      </w:r>
      <w:r>
        <w:rPr/>
        <w:t> 一重大突破，确立了公司在智慧城市领域的领先地位，为后续智慧城市业务拓展奠定了坚实的基础。本报告期确认收入 </w:t>
      </w:r>
      <w:r>
        <w:rPr>
          <w:rFonts w:ascii="宋体" w:hAnsi="宋体" w:cs="宋体" w:eastAsia="宋体" w:hint="default"/>
        </w:rPr>
        <w:t>7588.62</w:t>
      </w:r>
      <w:r>
        <w:rPr/>
        <w:t>万元，累计确认收入</w:t>
      </w:r>
      <w:r>
        <w:rPr>
          <w:rFonts w:ascii="宋体" w:hAnsi="宋体" w:cs="宋体" w:eastAsia="宋体" w:hint="default"/>
        </w:rPr>
        <w:t>15117.57</w:t>
      </w:r>
      <w:r>
        <w:rPr/>
        <w:t>万元。</w:t>
      </w:r>
    </w:p>
    <w:p>
      <w:pPr>
        <w:pStyle w:val="BodyText"/>
        <w:spacing w:line="448" w:lineRule="auto" w:before="48"/>
        <w:ind w:left="1133" w:right="995" w:firstLine="36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日披露的全资子公司汉爵科技蓝月小区工程安装施工分包合同，合同金额暂定为人民币</w:t>
      </w:r>
      <w:r>
        <w:rPr>
          <w:rFonts w:ascii="宋体" w:hAnsi="宋体" w:cs="宋体" w:eastAsia="宋体" w:hint="default"/>
          <w:spacing w:val="-2"/>
        </w:rPr>
        <w:t>19760.00</w:t>
      </w:r>
      <w:r>
        <w:rPr>
          <w:spacing w:val="-2"/>
        </w:rPr>
        <w:t>万元</w:t>
      </w:r>
      <w:r>
        <w:rPr/>
        <w:t> 整，合同期限</w:t>
      </w:r>
      <w:r>
        <w:rPr>
          <w:rFonts w:ascii="宋体" w:hAnsi="宋体" w:cs="宋体" w:eastAsia="宋体" w:hint="default"/>
        </w:rPr>
        <w:t>720</w:t>
      </w:r>
      <w:r>
        <w:rPr/>
        <w:t>日历天。本报告期尚未开工。</w:t>
      </w:r>
    </w:p>
    <w:p>
      <w:pPr>
        <w:pStyle w:val="Heading6"/>
        <w:spacing w:line="240" w:lineRule="auto" w:before="47"/>
        <w:ind w:left="1133" w:right="4333"/>
        <w:jc w:val="left"/>
        <w:rPr>
          <w:b w:val="0"/>
          <w:bCs w:val="0"/>
        </w:rPr>
      </w:pPr>
      <w:r>
        <w:rPr/>
        <w:t>本报告期内签订的重大订单：</w:t>
      </w:r>
      <w:r>
        <w:rPr>
          <w:b w:val="0"/>
          <w:bCs w:val="0"/>
        </w:rPr>
      </w:r>
    </w:p>
    <w:p>
      <w:pPr>
        <w:spacing w:line="240" w:lineRule="auto" w:before="9"/>
        <w:rPr>
          <w:rFonts w:ascii="宋体" w:hAnsi="宋体" w:cs="宋体" w:eastAsia="宋体" w:hint="default"/>
          <w:b/>
          <w:bCs/>
          <w:sz w:val="15"/>
          <w:szCs w:val="15"/>
        </w:rPr>
      </w:pPr>
    </w:p>
    <w:p>
      <w:pPr>
        <w:pStyle w:val="BodyText"/>
        <w:spacing w:line="448" w:lineRule="auto" w:before="0"/>
        <w:ind w:left="1133" w:right="1123" w:firstLine="360"/>
        <w:jc w:val="left"/>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8</w:t>
      </w:r>
      <w:r>
        <w:rPr/>
        <w:t>日披露的南宁五象湖</w:t>
      </w:r>
      <w:r>
        <w:rPr>
          <w:rFonts w:ascii="宋体" w:hAnsi="宋体" w:cs="宋体" w:eastAsia="宋体" w:hint="default"/>
        </w:rPr>
        <w:t>1</w:t>
      </w:r>
      <w:r>
        <w:rPr/>
        <w:t>号二至五期安装施工分包合同，合同金额暂定为</w:t>
      </w:r>
      <w:r>
        <w:rPr>
          <w:rFonts w:ascii="宋体" w:hAnsi="宋体" w:cs="宋体" w:eastAsia="宋体" w:hint="default"/>
        </w:rPr>
        <w:t>26,500</w:t>
      </w:r>
      <w:r>
        <w:rPr/>
        <w:t>万元，工期暂定为</w:t>
      </w:r>
      <w:r>
        <w:rPr>
          <w:rFonts w:ascii="宋体" w:hAnsi="宋体" w:cs="宋体" w:eastAsia="宋体" w:hint="default"/>
        </w:rPr>
        <w:t>787</w:t>
      </w:r>
      <w:r>
        <w:rPr/>
        <w:t>日 历天，本报告期确认收入</w:t>
      </w:r>
      <w:r>
        <w:rPr>
          <w:rFonts w:ascii="宋体" w:hAnsi="宋体" w:cs="宋体" w:eastAsia="宋体" w:hint="default"/>
        </w:rPr>
        <w:t>1573.00</w:t>
      </w:r>
      <w:r>
        <w:rPr/>
        <w:t>万元，累计确认收入</w:t>
      </w:r>
      <w:r>
        <w:rPr>
          <w:rFonts w:ascii="宋体" w:hAnsi="宋体" w:cs="宋体" w:eastAsia="宋体" w:hint="default"/>
        </w:rPr>
        <w:t>1573.00</w:t>
      </w:r>
      <w:r>
        <w:rPr/>
        <w:t>万元。</w:t>
      </w:r>
    </w:p>
    <w:p>
      <w:pPr>
        <w:pStyle w:val="BodyText"/>
        <w:spacing w:line="448" w:lineRule="auto" w:before="47"/>
        <w:ind w:right="995" w:firstLine="36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17</w:t>
      </w:r>
      <w:r>
        <w:rPr>
          <w:spacing w:val="-2"/>
        </w:rPr>
        <w:t>日披露的商业用房项目（一期）余政挂出（</w:t>
      </w:r>
      <w:r>
        <w:rPr>
          <w:rFonts w:ascii="宋体" w:hAnsi="宋体" w:cs="宋体" w:eastAsia="宋体" w:hint="default"/>
          <w:spacing w:val="-2"/>
        </w:rPr>
        <w:t>2010</w:t>
      </w:r>
      <w:r>
        <w:rPr>
          <w:spacing w:val="-2"/>
        </w:rPr>
        <w:t>）</w:t>
      </w:r>
      <w:r>
        <w:rPr>
          <w:rFonts w:ascii="宋体" w:hAnsi="宋体" w:cs="宋体" w:eastAsia="宋体" w:hint="default"/>
          <w:spacing w:val="-2"/>
        </w:rPr>
        <w:t>88</w:t>
      </w:r>
      <w:r>
        <w:rPr>
          <w:spacing w:val="-2"/>
        </w:rPr>
        <w:t>号地块汽车商城、汽车</w:t>
      </w:r>
      <w:r>
        <w:rPr>
          <w:rFonts w:ascii="宋体" w:hAnsi="宋体" w:cs="宋体" w:eastAsia="宋体" w:hint="default"/>
          <w:spacing w:val="-2"/>
        </w:rPr>
        <w:t>4S</w:t>
      </w:r>
      <w:r>
        <w:rPr>
          <w:spacing w:val="-2"/>
        </w:rPr>
        <w:t>店（</w:t>
      </w:r>
      <w:r>
        <w:rPr>
          <w:rFonts w:ascii="宋体" w:hAnsi="宋体" w:cs="宋体" w:eastAsia="宋体" w:hint="default"/>
          <w:spacing w:val="-2"/>
        </w:rPr>
        <w:t>4#</w:t>
      </w:r>
      <w:r>
        <w:rPr>
          <w:spacing w:val="-2"/>
        </w:rPr>
        <w:t>、</w:t>
      </w:r>
      <w:r>
        <w:rPr>
          <w:rFonts w:ascii="宋体" w:hAnsi="宋体" w:cs="宋体" w:eastAsia="宋体" w:hint="default"/>
          <w:spacing w:val="-2"/>
        </w:rPr>
        <w:t>7#</w:t>
      </w:r>
      <w:r>
        <w:rPr>
          <w:spacing w:val="-2"/>
        </w:rPr>
        <w:t>）及集中地</w:t>
      </w:r>
      <w:r>
        <w:rPr/>
        <w:t> 下室工程，合同金额暂定为</w:t>
      </w:r>
      <w:r>
        <w:rPr>
          <w:rFonts w:ascii="宋体" w:hAnsi="宋体" w:cs="宋体" w:eastAsia="宋体" w:hint="default"/>
        </w:rPr>
        <w:t>13,000</w:t>
      </w:r>
      <w:r>
        <w:rPr/>
        <w:t>万元，工期暂定为</w:t>
      </w:r>
      <w:r>
        <w:rPr>
          <w:rFonts w:ascii="宋体" w:hAnsi="宋体" w:cs="宋体" w:eastAsia="宋体" w:hint="default"/>
        </w:rPr>
        <w:t>500</w:t>
      </w:r>
      <w:r>
        <w:rPr/>
        <w:t>日历天，本报告期尚未开工。</w:t>
      </w:r>
    </w:p>
    <w:p>
      <w:pPr>
        <w:pStyle w:val="BodyText"/>
        <w:spacing w:line="446" w:lineRule="auto" w:before="48"/>
        <w:ind w:left="1133" w:right="995" w:firstLine="36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日披露的诸暨市岭外生物医药产业园区采购施工建设项目，合同金额暂定为</w:t>
      </w:r>
      <w:r>
        <w:rPr>
          <w:rFonts w:ascii="宋体" w:hAnsi="宋体" w:cs="宋体" w:eastAsia="宋体" w:hint="default"/>
          <w:spacing w:val="-2"/>
        </w:rPr>
        <w:t>48,000</w:t>
      </w:r>
      <w:r>
        <w:rPr>
          <w:spacing w:val="-2"/>
        </w:rPr>
        <w:t>万元，工期暂定为</w:t>
      </w:r>
      <w:r>
        <w:rPr/>
        <w:t> </w:t>
      </w:r>
      <w:r>
        <w:rPr>
          <w:rFonts w:ascii="宋体" w:hAnsi="宋体" w:cs="宋体" w:eastAsia="宋体" w:hint="default"/>
        </w:rPr>
        <w:t>30</w:t>
      </w:r>
      <w:r>
        <w:rPr/>
        <w:t>个月，本报告期确认收入</w:t>
      </w:r>
      <w:r>
        <w:rPr>
          <w:rFonts w:ascii="宋体" w:hAnsi="宋体" w:cs="宋体" w:eastAsia="宋体" w:hint="default"/>
        </w:rPr>
        <w:t>6837.00</w:t>
      </w:r>
      <w:r>
        <w:rPr/>
        <w:t>万元，累计确认收入</w:t>
      </w:r>
      <w:r>
        <w:rPr>
          <w:rFonts w:ascii="宋体" w:hAnsi="宋体" w:cs="宋体" w:eastAsia="宋体" w:hint="default"/>
        </w:rPr>
        <w:t>6837.00</w:t>
      </w:r>
      <w:r>
        <w:rPr/>
        <w:t>万元。</w:t>
      </w:r>
    </w:p>
    <w:p>
      <w:pPr>
        <w:spacing w:line="240" w:lineRule="auto" w:before="12"/>
        <w:rPr>
          <w:rFonts w:ascii="宋体" w:hAnsi="宋体" w:cs="宋体" w:eastAsia="宋体" w:hint="default"/>
          <w:sz w:val="14"/>
          <w:szCs w:val="14"/>
        </w:rPr>
      </w:pPr>
    </w:p>
    <w:p>
      <w:pPr>
        <w:pStyle w:val="Heading4"/>
        <w:spacing w:line="240" w:lineRule="auto"/>
        <w:ind w:right="43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4333"/>
        <w:jc w:val="left"/>
      </w:pPr>
      <w:r>
        <w:rPr/>
        <w:t>行业分类</w:t>
      </w:r>
    </w:p>
    <w:p>
      <w:pPr>
        <w:pStyle w:val="BodyText"/>
        <w:spacing w:line="240" w:lineRule="auto" w:before="117"/>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684,090,578.72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720,773,011.33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4" w:right="0"/>
              <w:jc w:val="left"/>
              <w:rPr>
                <w:rFonts w:ascii="宋体" w:hAnsi="宋体" w:cs="宋体" w:eastAsia="宋体" w:hint="default"/>
                <w:sz w:val="18"/>
                <w:szCs w:val="18"/>
              </w:rPr>
            </w:pPr>
            <w:r>
              <w:rPr>
                <w:rFonts w:ascii="宋体"/>
                <w:sz w:val="18"/>
              </w:rPr>
              <w:t>-5.09%</w:t>
            </w:r>
          </w:p>
        </w:tc>
      </w:tr>
    </w:tbl>
    <w:p>
      <w:pPr>
        <w:pStyle w:val="BodyText"/>
        <w:spacing w:line="240" w:lineRule="auto" w:before="51"/>
        <w:ind w:right="4333"/>
        <w:jc w:val="left"/>
      </w:pPr>
      <w:r>
        <w:rPr/>
        <w:t>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48" w:lineRule="auto"/>
        <w:ind w:left="1494" w:right="995"/>
        <w:jc w:val="left"/>
      </w:pPr>
      <w:r>
        <w:rPr>
          <w:rFonts w:ascii="宋体" w:hAnsi="宋体" w:cs="宋体" w:eastAsia="宋体" w:hint="default"/>
        </w:rPr>
        <w:t>(</w:t>
      </w:r>
      <w:r>
        <w:rPr/>
        <w:t>一</w:t>
      </w:r>
      <w:r>
        <w:rPr>
          <w:rFonts w:ascii="宋体" w:hAnsi="宋体" w:cs="宋体" w:eastAsia="宋体" w:hint="default"/>
        </w:rPr>
        <w:t>) </w:t>
      </w:r>
      <w:r>
        <w:rPr/>
        <w:t>非同一控制下企业合并 </w:t>
      </w:r>
      <w:r>
        <w:rPr>
          <w:spacing w:val="-4"/>
        </w:rPr>
        <w:t>根据公司</w:t>
      </w:r>
      <w:r>
        <w:rPr>
          <w:rFonts w:ascii="宋体" w:hAnsi="宋体" w:cs="宋体" w:eastAsia="宋体" w:hint="default"/>
          <w:spacing w:val="-4"/>
        </w:rPr>
        <w:t>2015</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8</w:t>
      </w:r>
      <w:r>
        <w:rPr>
          <w:spacing w:val="-4"/>
        </w:rPr>
        <w:t>日第二届董事会第四十六次会议决议，公司子公司杭州汉鼎租赁有限公司（以下简称“汉鼎租赁”）</w:t>
      </w:r>
    </w:p>
    <w:p>
      <w:pPr>
        <w:pStyle w:val="BodyText"/>
        <w:spacing w:line="448" w:lineRule="auto" w:before="47"/>
        <w:ind w:left="1133" w:right="1139"/>
        <w:jc w:val="both"/>
      </w:pPr>
      <w:r>
        <w:rPr/>
        <w:t>拟收购长行汽车租赁有限公司（以下简称“长行租赁”）</w:t>
      </w:r>
      <w:r>
        <w:rPr>
          <w:rFonts w:ascii="宋体" w:hAnsi="宋体" w:cs="宋体" w:eastAsia="宋体" w:hint="default"/>
        </w:rPr>
        <w:t>75.35%</w:t>
      </w:r>
      <w:r>
        <w:rPr/>
        <w:t>的股权并同时对其增资，增资后持股比例为</w:t>
      </w:r>
      <w:r>
        <w:rPr>
          <w:rFonts w:ascii="宋体" w:hAnsi="宋体" w:cs="宋体" w:eastAsia="宋体" w:hint="default"/>
        </w:rPr>
        <w:t>80%</w:t>
      </w:r>
      <w:r>
        <w:rPr/>
        <w:t>。汉鼎租赁 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11</w:t>
      </w:r>
      <w:r>
        <w:rPr/>
        <w:t>日支付了股权转让款和增资款，于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日办妥工商变更，自</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w:t>
      </w:r>
      <w:r>
        <w:rPr/>
        <w:t>日起将长行租赁纳入合并报 表范围。</w:t>
      </w:r>
    </w:p>
    <w:p>
      <w:pPr>
        <w:pStyle w:val="BodyText"/>
        <w:spacing w:line="240" w:lineRule="auto" w:before="47"/>
        <w:ind w:left="1494" w:right="995"/>
        <w:jc w:val="left"/>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日，汉鼎租赁与长行租赁原股东签订了转让股权的协议，将</w:t>
      </w:r>
      <w:r>
        <w:rPr>
          <w:rFonts w:ascii="宋体" w:hAnsi="宋体" w:cs="宋体" w:eastAsia="宋体" w:hint="default"/>
        </w:rPr>
        <w:t>9</w:t>
      </w:r>
      <w:r>
        <w:rPr/>
        <w:t>月受让的股权又转让给原股东，汉鼎租赁于</w:t>
      </w:r>
    </w:p>
    <w:p>
      <w:pPr>
        <w:spacing w:line="240" w:lineRule="auto" w:before="9"/>
        <w:rPr>
          <w:rFonts w:ascii="宋体" w:hAnsi="宋体" w:cs="宋体" w:eastAsia="宋体" w:hint="default"/>
          <w:sz w:val="15"/>
          <w:szCs w:val="15"/>
        </w:rPr>
      </w:pPr>
    </w:p>
    <w:p>
      <w:pPr>
        <w:pStyle w:val="BodyText"/>
        <w:spacing w:line="448" w:lineRule="auto" w:before="0"/>
        <w:ind w:right="1130"/>
        <w:jc w:val="both"/>
      </w:pP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23</w:t>
      </w:r>
      <w:r>
        <w:rPr/>
        <w:t>日和</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4</w:t>
      </w:r>
      <w:r>
        <w:rPr/>
        <w:t>日收到股权转让款；</w:t>
      </w:r>
      <w:r>
        <w:rPr>
          <w:spacing w:val="-11"/>
        </w:rPr>
        <w:t> </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日，长行租赁股东会决定减资</w:t>
      </w:r>
      <w:r>
        <w:rPr>
          <w:rFonts w:ascii="宋体" w:hAnsi="宋体" w:cs="宋体" w:eastAsia="宋体" w:hint="default"/>
          <w:spacing w:val="-2"/>
        </w:rPr>
        <w:t>1180</w:t>
      </w:r>
      <w:r>
        <w:rPr>
          <w:spacing w:val="-2"/>
        </w:rPr>
        <w:t>万元。综上，杭州汉鼎</w:t>
      </w:r>
      <w:r>
        <w:rPr/>
        <w:t> 租赁有限公司于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日丧失对长行汽车租赁有限公司的控制权，不再纳入合并范围。</w:t>
      </w:r>
    </w:p>
    <w:p>
      <w:pPr>
        <w:pStyle w:val="BodyText"/>
        <w:spacing w:line="448" w:lineRule="auto" w:before="47"/>
        <w:ind w:left="1493" w:right="1123"/>
        <w:jc w:val="left"/>
      </w:pPr>
      <w:r>
        <w:rPr/>
        <w:t>（二）处置子公司 </w:t>
      </w:r>
      <w:r>
        <w:rPr>
          <w:rFonts w:ascii="宋体" w:hAnsi="宋体" w:cs="宋体" w:eastAsia="宋体" w:hint="default"/>
        </w:rPr>
        <w:t>1</w:t>
      </w:r>
      <w:r>
        <w:rPr/>
        <w:t>、根据公司</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10</w:t>
      </w:r>
      <w:r>
        <w:rPr/>
        <w:t>日召开的第二届董事会第三十七次会议，公司将蜂助手公司</w:t>
      </w:r>
      <w:r>
        <w:rPr>
          <w:rFonts w:ascii="宋体" w:hAnsi="宋体" w:cs="宋体" w:eastAsia="宋体" w:hint="default"/>
        </w:rPr>
        <w:t>20%</w:t>
      </w:r>
      <w:r>
        <w:rPr/>
        <w:t>股权转让给自然人罗洪鹏，将</w:t>
      </w:r>
    </w:p>
    <w:p>
      <w:pPr>
        <w:pStyle w:val="BodyText"/>
        <w:spacing w:line="448" w:lineRule="auto" w:before="48"/>
        <w:ind w:left="1133" w:right="1130"/>
        <w:jc w:val="both"/>
      </w:pPr>
      <w:r>
        <w:rPr>
          <w:spacing w:val="-2"/>
        </w:rPr>
        <w:t>蜂助手公司</w:t>
      </w:r>
      <w:r>
        <w:rPr>
          <w:rFonts w:ascii="宋体" w:hAnsi="宋体" w:cs="宋体" w:eastAsia="宋体" w:hint="default"/>
          <w:spacing w:val="-2"/>
        </w:rPr>
        <w:t>5.5%</w:t>
      </w:r>
      <w:r>
        <w:rPr>
          <w:spacing w:val="-2"/>
        </w:rPr>
        <w:t>股权转让给北京华兴金汇投资有限公司，将蜂助手公司</w:t>
      </w:r>
      <w:r>
        <w:rPr>
          <w:rFonts w:ascii="宋体" w:hAnsi="宋体" w:cs="宋体" w:eastAsia="宋体" w:hint="default"/>
          <w:spacing w:val="-2"/>
        </w:rPr>
        <w:t>4.5%</w:t>
      </w:r>
      <w:r>
        <w:rPr>
          <w:spacing w:val="-2"/>
        </w:rPr>
        <w:t>股权转让给吴雪锋。公司与罗洪鹏、北京华兴金</w:t>
      </w:r>
      <w:r>
        <w:rPr>
          <w:spacing w:val="-58"/>
        </w:rPr>
        <w:t> </w:t>
      </w:r>
      <w:r>
        <w:rPr>
          <w:spacing w:val="-58"/>
        </w:rPr>
      </w:r>
      <w:r>
        <w:rPr>
          <w:spacing w:val="-2"/>
        </w:rPr>
        <w:t>汇投资有限公司和吴雪锋分别于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月签订了股权转让协议，并于</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日收到了罗洪鹏股权转让款</w:t>
      </w:r>
      <w:r>
        <w:rPr>
          <w:rFonts w:ascii="宋体" w:hAnsi="宋体" w:cs="宋体" w:eastAsia="宋体" w:hint="default"/>
          <w:spacing w:val="-2"/>
        </w:rPr>
        <w:t>200</w:t>
      </w:r>
      <w:r>
        <w:rPr>
          <w:spacing w:val="-2"/>
        </w:rPr>
        <w:t>万，</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日收到</w:t>
      </w:r>
      <w:r>
        <w:rPr>
          <w:spacing w:val="-50"/>
        </w:rPr>
        <w:t> </w:t>
      </w:r>
      <w:r>
        <w:rPr>
          <w:spacing w:val="-2"/>
        </w:rPr>
        <w:t>北京华兴金汇投资有限公司股权转让款</w:t>
      </w:r>
      <w:r>
        <w:rPr>
          <w:rFonts w:ascii="宋体" w:hAnsi="宋体" w:cs="宋体" w:eastAsia="宋体" w:hint="default"/>
          <w:spacing w:val="-2"/>
        </w:rPr>
        <w:t>550</w:t>
      </w:r>
      <w:r>
        <w:rPr>
          <w:spacing w:val="-2"/>
        </w:rPr>
        <w:t>万，</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日收到吴雪锋股权转让款</w:t>
      </w:r>
      <w:r>
        <w:rPr>
          <w:rFonts w:ascii="宋体" w:hAnsi="宋体" w:cs="宋体" w:eastAsia="宋体" w:hint="default"/>
          <w:spacing w:val="-2"/>
        </w:rPr>
        <w:t>450</w:t>
      </w:r>
      <w:r>
        <w:rPr>
          <w:spacing w:val="-2"/>
        </w:rPr>
        <w:t>万，由于公司期初有其他应付罗洪鹏</w:t>
      </w:r>
      <w:r>
        <w:rPr>
          <w:rFonts w:ascii="宋体" w:hAnsi="宋体" w:cs="宋体" w:eastAsia="宋体" w:hint="default"/>
          <w:spacing w:val="-2"/>
        </w:rPr>
        <w:t>1,800</w:t>
      </w:r>
      <w:r>
        <w:rPr>
          <w:rFonts w:ascii="宋体" w:hAnsi="宋体" w:cs="宋体" w:eastAsia="宋体" w:hint="default"/>
          <w:spacing w:val="-50"/>
        </w:rPr>
        <w:t> </w:t>
      </w:r>
      <w:r>
        <w:rPr/>
        <w:t>万，故认定</w:t>
      </w:r>
      <w:r>
        <w:rPr>
          <w:rFonts w:ascii="宋体" w:hAnsi="宋体" w:cs="宋体" w:eastAsia="宋体" w:hint="default"/>
        </w:rPr>
        <w:t>6</w:t>
      </w:r>
      <w:r>
        <w:rPr/>
        <w:t>月</w:t>
      </w:r>
      <w:r>
        <w:rPr>
          <w:rFonts w:ascii="宋体" w:hAnsi="宋体" w:cs="宋体" w:eastAsia="宋体" w:hint="default"/>
        </w:rPr>
        <w:t>26</w:t>
      </w:r>
      <w:r>
        <w:rPr/>
        <w:t>日罗洪鹏也完成股权转让款</w:t>
      </w:r>
      <w:r>
        <w:rPr>
          <w:rFonts w:ascii="宋体" w:hAnsi="宋体" w:cs="宋体" w:eastAsia="宋体" w:hint="default"/>
        </w:rPr>
        <w:t>2,000</w:t>
      </w:r>
      <w:r>
        <w:rPr/>
        <w:t>万的支付。综上，蜂助手公司丧失控制权的时点为</w:t>
      </w:r>
      <w:r>
        <w:rPr>
          <w:rFonts w:ascii="宋体" w:hAnsi="宋体" w:cs="宋体" w:eastAsia="宋体" w:hint="default"/>
        </w:rPr>
        <w:t>2015</w:t>
      </w:r>
      <w:r>
        <w:rPr/>
        <w:t>年</w:t>
      </w:r>
      <w:r>
        <w:rPr>
          <w:rFonts w:ascii="宋体" w:hAnsi="宋体" w:cs="宋体" w:eastAsia="宋体" w:hint="default"/>
        </w:rPr>
        <w:t>6</w:t>
      </w:r>
      <w:r>
        <w:rPr/>
        <w:t>月底。</w:t>
      </w:r>
    </w:p>
    <w:p>
      <w:pPr>
        <w:pStyle w:val="BodyText"/>
        <w:spacing w:line="448" w:lineRule="auto" w:before="47"/>
        <w:ind w:left="1133" w:right="1123" w:firstLine="360"/>
        <w:jc w:val="left"/>
      </w:pPr>
      <w:r>
        <w:rPr>
          <w:rFonts w:ascii="宋体" w:hAnsi="宋体" w:cs="宋体" w:eastAsia="宋体" w:hint="default"/>
        </w:rPr>
        <w:t>2</w:t>
      </w:r>
      <w:r>
        <w:rPr/>
        <w:t>、根据公司</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30</w:t>
      </w:r>
      <w:r>
        <w:rPr/>
        <w:t>日总裁办会议议案，公司拟以</w:t>
      </w:r>
      <w:r>
        <w:rPr>
          <w:rFonts w:ascii="宋体" w:hAnsi="宋体" w:cs="宋体" w:eastAsia="宋体" w:hint="default"/>
        </w:rPr>
        <w:t>1,000</w:t>
      </w:r>
      <w:r>
        <w:rPr/>
        <w:t>万人民币转让搜道网公司的</w:t>
      </w:r>
      <w:r>
        <w:rPr>
          <w:rFonts w:ascii="宋体" w:hAnsi="宋体" w:cs="宋体" w:eastAsia="宋体" w:hint="default"/>
        </w:rPr>
        <w:t>16.67%</w:t>
      </w:r>
      <w:r>
        <w:rPr/>
        <w:t>的股权转让给金华察端 投资管理有限公司。公司于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20</w:t>
      </w:r>
      <w:r>
        <w:rPr/>
        <w:t>日与金华察瑞投资管理有限公司签订了股权转让协议，以</w:t>
      </w:r>
      <w:r>
        <w:rPr>
          <w:rFonts w:ascii="宋体" w:hAnsi="宋体" w:cs="宋体" w:eastAsia="宋体" w:hint="default"/>
        </w:rPr>
        <w:t>1,000</w:t>
      </w:r>
      <w:r>
        <w:rPr/>
        <w:t>万元转让搜道网 </w:t>
      </w:r>
      <w:r>
        <w:rPr>
          <w:rFonts w:ascii="宋体" w:hAnsi="宋体" w:cs="宋体" w:eastAsia="宋体" w:hint="default"/>
        </w:rPr>
        <w:t>16.67%</w:t>
      </w:r>
      <w:r>
        <w:rPr/>
        <w:t>。公司于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8</w:t>
      </w:r>
      <w:r>
        <w:rPr/>
        <w:t>日收到了股权转让款。综上，搜道网公司丧失控制权的时点为</w:t>
      </w:r>
      <w:r>
        <w:rPr>
          <w:rFonts w:ascii="宋体" w:hAnsi="宋体" w:cs="宋体" w:eastAsia="宋体" w:hint="default"/>
        </w:rPr>
        <w:t>2015</w:t>
      </w:r>
      <w:r>
        <w:rPr/>
        <w:t>年</w:t>
      </w:r>
      <w:r>
        <w:rPr>
          <w:rFonts w:ascii="宋体" w:hAnsi="宋体" w:cs="宋体" w:eastAsia="宋体" w:hint="default"/>
        </w:rPr>
        <w:t>7</w:t>
      </w:r>
      <w:r>
        <w:rPr/>
        <w:t>月底。</w:t>
      </w:r>
    </w:p>
    <w:p>
      <w:pPr>
        <w:pStyle w:val="BodyText"/>
        <w:spacing w:line="448" w:lineRule="auto" w:before="47"/>
        <w:ind w:left="1493" w:right="1123"/>
        <w:jc w:val="left"/>
      </w:pPr>
      <w:r>
        <w:rPr/>
        <w:t>（三）其他原因的合并范围变动 </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11</w:t>
      </w:r>
      <w:r>
        <w:rPr/>
        <w:t>月，公司与潘东、王涵冰和黄学共同投资设立成都宇佑信息科技有限公司（以下简称“宇佑信息”），持</w:t>
      </w:r>
    </w:p>
    <w:p>
      <w:pPr>
        <w:pStyle w:val="BodyText"/>
        <w:spacing w:line="446" w:lineRule="auto" w:before="48"/>
        <w:ind w:left="1493" w:right="1033" w:hanging="360"/>
        <w:jc w:val="left"/>
      </w:pPr>
      <w:r>
        <w:rPr/>
        <w:t>股比例</w:t>
      </w:r>
      <w:r>
        <w:rPr>
          <w:rFonts w:ascii="宋体" w:hAnsi="宋体" w:cs="宋体" w:eastAsia="宋体" w:hint="default"/>
        </w:rPr>
        <w:t>75%</w:t>
      </w:r>
      <w:r>
        <w:rPr/>
        <w:t>，从公司</w:t>
      </w:r>
      <w:r>
        <w:rPr>
          <w:rFonts w:ascii="宋体" w:hAnsi="宋体" w:cs="宋体" w:eastAsia="宋体" w:hint="default"/>
        </w:rPr>
        <w:t>2015</w:t>
      </w:r>
      <w:r>
        <w:rPr/>
        <w:t>年</w:t>
      </w:r>
      <w:r>
        <w:rPr>
          <w:rFonts w:ascii="宋体" w:hAnsi="宋体" w:cs="宋体" w:eastAsia="宋体" w:hint="default"/>
        </w:rPr>
        <w:t>1</w:t>
      </w:r>
      <w:r>
        <w:rPr/>
        <w:t>月支付投资款起，将其纳入合并报表范围。 </w:t>
      </w: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5</w:t>
      </w:r>
      <w:r>
        <w:rPr/>
        <w:t>月，公司新设子公司浙江汉鼎宇佑金融服务有限公司（以下简称“宇佑金服”），从宇佑金服设立之日起，</w:t>
      </w:r>
    </w:p>
    <w:p>
      <w:pPr>
        <w:pStyle w:val="BodyText"/>
        <w:spacing w:line="448" w:lineRule="auto" w:before="50"/>
        <w:ind w:left="1493" w:right="995" w:hanging="360"/>
        <w:jc w:val="left"/>
      </w:pPr>
      <w:r>
        <w:rPr/>
        <w:t>将其纳入合并报表范围。 </w:t>
      </w:r>
      <w:r>
        <w:rPr>
          <w:rFonts w:ascii="宋体" w:hAnsi="宋体" w:cs="宋体" w:eastAsia="宋体" w:hint="default"/>
          <w:spacing w:val="-8"/>
        </w:rPr>
        <w:t>3</w:t>
      </w:r>
      <w:r>
        <w:rPr>
          <w:spacing w:val="-8"/>
        </w:rPr>
        <w:t>、</w:t>
      </w:r>
      <w:r>
        <w:rPr>
          <w:rFonts w:ascii="宋体" w:hAnsi="宋体" w:cs="宋体" w:eastAsia="宋体" w:hint="default"/>
          <w:spacing w:val="-8"/>
        </w:rPr>
        <w:t>2015</w:t>
      </w:r>
      <w:r>
        <w:rPr>
          <w:spacing w:val="-8"/>
        </w:rPr>
        <w:t>年</w:t>
      </w:r>
      <w:r>
        <w:rPr>
          <w:rFonts w:ascii="宋体" w:hAnsi="宋体" w:cs="宋体" w:eastAsia="宋体" w:hint="default"/>
          <w:spacing w:val="-8"/>
        </w:rPr>
        <w:t>9</w:t>
      </w:r>
      <w:r>
        <w:rPr>
          <w:spacing w:val="-8"/>
        </w:rPr>
        <w:t>月，子公司浙江汉鼎宇佑金融服务有限公司新设子公司杭州鼎有财金融服务有限公司（以下简称“鼎有财”），</w:t>
      </w:r>
      <w:r>
        <w:rPr/>
      </w:r>
    </w:p>
    <w:p>
      <w:pPr>
        <w:pStyle w:val="BodyText"/>
        <w:spacing w:line="448" w:lineRule="auto" w:before="47"/>
        <w:ind w:left="1493" w:right="995" w:hanging="360"/>
        <w:jc w:val="left"/>
      </w:pPr>
      <w:r>
        <w:rPr/>
        <w:t>从鼎有财设立之日起，将其纳入合并报表范围。 </w:t>
      </w:r>
      <w:r>
        <w:rPr>
          <w:rFonts w:ascii="宋体" w:hAnsi="宋体" w:cs="宋体" w:eastAsia="宋体" w:hint="default"/>
          <w:spacing w:val="-2"/>
        </w:rPr>
        <w:t>4</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月，子公司浙江汉鼎宇佑金融服务有限公司新设子公司杭州宇佑股权众筹科技有限公司（以下简称“宇佑众</w:t>
      </w:r>
    </w:p>
    <w:p>
      <w:pPr>
        <w:pStyle w:val="BodyText"/>
        <w:spacing w:line="446" w:lineRule="auto" w:before="48"/>
        <w:ind w:left="1494" w:right="995" w:hanging="360"/>
        <w:jc w:val="left"/>
      </w:pPr>
      <w:r>
        <w:rPr/>
        <w:t>筹”），从宇佑众筹设立之日起，将其纳入合并报表范围。 </w:t>
      </w:r>
      <w:r>
        <w:rPr>
          <w:rFonts w:ascii="宋体" w:hAnsi="宋体" w:cs="宋体" w:eastAsia="宋体" w:hint="default"/>
          <w:spacing w:val="-2"/>
        </w:rPr>
        <w:t>5</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月，公司与自然人何凌共同出资设立子公司杭州汉鼎租赁有限公司（以下简称“汉鼎租赁”），公司持有子</w:t>
      </w:r>
    </w:p>
    <w:p>
      <w:pPr>
        <w:pStyle w:val="BodyText"/>
        <w:spacing w:line="448" w:lineRule="auto" w:before="50"/>
        <w:ind w:left="1133" w:right="1130"/>
        <w:jc w:val="both"/>
      </w:pPr>
      <w:r>
        <w:rPr>
          <w:spacing w:val="-2"/>
        </w:rPr>
        <w:t>公司持股比例</w:t>
      </w:r>
      <w:r>
        <w:rPr>
          <w:rFonts w:ascii="宋体" w:hAnsi="宋体" w:cs="宋体" w:eastAsia="宋体" w:hint="default"/>
          <w:spacing w:val="-2"/>
        </w:rPr>
        <w:t>97%</w:t>
      </w:r>
      <w:r>
        <w:rPr>
          <w:spacing w:val="-2"/>
        </w:rPr>
        <w:t>，从汉鼎租赁设立之日起，将其纳入合并报表范围。根据公司</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w:t>
      </w:r>
      <w:r>
        <w:rPr>
          <w:spacing w:val="-2"/>
        </w:rPr>
        <w:t>日总裁办会议议案，公司拟使用</w:t>
      </w:r>
      <w:r>
        <w:rPr>
          <w:spacing w:val="-56"/>
        </w:rPr>
        <w:t> </w:t>
      </w:r>
      <w:r>
        <w:rPr>
          <w:spacing w:val="-56"/>
        </w:rPr>
      </w:r>
      <w:r>
        <w:rPr>
          <w:spacing w:val="-2"/>
        </w:rPr>
        <w:t>自有资金</w:t>
      </w:r>
      <w:r>
        <w:rPr>
          <w:rFonts w:ascii="宋体" w:hAnsi="宋体" w:cs="宋体" w:eastAsia="宋体" w:hint="default"/>
          <w:spacing w:val="-2"/>
        </w:rPr>
        <w:t>600</w:t>
      </w:r>
      <w:r>
        <w:rPr>
          <w:spacing w:val="-2"/>
        </w:rPr>
        <w:t>万元收购杭州汉鼎租赁有限公司</w:t>
      </w:r>
      <w:r>
        <w:rPr>
          <w:rFonts w:ascii="宋体" w:hAnsi="宋体" w:cs="宋体" w:eastAsia="宋体" w:hint="default"/>
          <w:spacing w:val="-2"/>
        </w:rPr>
        <w:t>3%</w:t>
      </w:r>
      <w:r>
        <w:rPr>
          <w:spacing w:val="-2"/>
        </w:rPr>
        <w:t>的股权，截止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日，公司尚未支付</w:t>
      </w:r>
      <w:r>
        <w:rPr>
          <w:rFonts w:ascii="宋体" w:hAnsi="宋体" w:cs="宋体" w:eastAsia="宋体" w:hint="default"/>
          <w:spacing w:val="-2"/>
        </w:rPr>
        <w:t>600</w:t>
      </w:r>
      <w:r>
        <w:rPr>
          <w:spacing w:val="-2"/>
        </w:rPr>
        <w:t>万股权转让款，但汉鼎租赁</w:t>
      </w:r>
      <w:r>
        <w:rPr>
          <w:spacing w:val="-50"/>
        </w:rPr>
        <w:t> </w:t>
      </w:r>
      <w:r>
        <w:rPr>
          <w:spacing w:val="-50"/>
        </w:rPr>
      </w:r>
      <w:r>
        <w:rPr/>
        <w:t>已完成工商变更，认定公司持股比例为</w:t>
      </w:r>
      <w:r>
        <w:rPr>
          <w:rFonts w:ascii="宋体" w:hAnsi="宋体" w:cs="宋体" w:eastAsia="宋体" w:hint="default"/>
        </w:rPr>
        <w:t>100%</w:t>
      </w:r>
      <w:r>
        <w:rPr/>
        <w:t>。</w:t>
      </w:r>
    </w:p>
    <w:p>
      <w:pPr>
        <w:spacing w:after="0" w:line="44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43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169,177,575.53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23.74%</w:t>
            </w:r>
          </w:p>
        </w:tc>
      </w:tr>
    </w:tbl>
    <w:p>
      <w:pPr>
        <w:pStyle w:val="BodyText"/>
        <w:spacing w:line="240" w:lineRule="auto" w:before="51"/>
        <w:ind w:right="43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68,373,638.00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30,174,477.63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27,365,094.70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23,604,414.63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19,659,950.57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169,177,575.53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23.74%</w:t>
            </w:r>
          </w:p>
        </w:tc>
      </w:tr>
    </w:tbl>
    <w:p>
      <w:pPr>
        <w:pStyle w:val="BodyText"/>
        <w:spacing w:line="240" w:lineRule="auto" w:before="51"/>
        <w:ind w:right="4333"/>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105,261,017.55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20.25%</w:t>
            </w:r>
          </w:p>
        </w:tc>
      </w:tr>
    </w:tbl>
    <w:p>
      <w:pPr>
        <w:pStyle w:val="BodyText"/>
        <w:spacing w:line="240" w:lineRule="auto" w:before="51"/>
        <w:ind w:right="43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30,770,963.78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21,154,265.53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18,292,401.42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18,286,176.82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16,757,210.00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105,261,017.55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15,369,864.28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15,801,059.42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折旧摊销下降</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90,438,162.15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85,990,377.54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研发投入增加</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6,735,942.29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1,352,730.41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397.95%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借款利息支出增加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43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77" w:lineRule="auto" w:before="0"/>
        <w:ind w:left="1495" w:right="3479" w:firstLine="72"/>
        <w:jc w:val="left"/>
        <w:rPr>
          <w:rFonts w:ascii="宋体" w:hAnsi="宋体" w:cs="宋体" w:eastAsia="宋体" w:hint="default"/>
        </w:rPr>
      </w:pPr>
      <w:r>
        <w:rPr/>
        <w:t>本报告期研发投入</w:t>
      </w:r>
      <w:r>
        <w:rPr>
          <w:rFonts w:ascii="宋体" w:hAnsi="宋体" w:cs="宋体" w:eastAsia="宋体" w:hint="default"/>
        </w:rPr>
        <w:t>6,042.36</w:t>
      </w:r>
      <w:r>
        <w:rPr/>
        <w:t>万元，较去年同期增长</w:t>
      </w:r>
      <w:r>
        <w:rPr>
          <w:rFonts w:ascii="宋体" w:hAnsi="宋体" w:cs="宋体" w:eastAsia="宋体" w:hint="default"/>
        </w:rPr>
        <w:t>38.76%</w:t>
      </w:r>
      <w:r>
        <w:rPr/>
        <w:t>，主要进行了以下研发项目： </w:t>
      </w:r>
      <w:r>
        <w:rPr>
          <w:rFonts w:ascii="宋体" w:hAnsi="宋体" w:cs="宋体" w:eastAsia="宋体" w:hint="default"/>
          <w:b/>
          <w:bCs/>
        </w:rPr>
        <w:t>智慧旅游云服务平台</w:t>
      </w:r>
      <w:r>
        <w:rPr>
          <w:rFonts w:ascii="宋体" w:hAnsi="宋体" w:cs="宋体" w:eastAsia="宋体" w:hint="default"/>
        </w:rPr>
      </w:r>
    </w:p>
    <w:p>
      <w:pPr>
        <w:pStyle w:val="BodyText"/>
        <w:spacing w:line="477" w:lineRule="auto" w:before="54"/>
        <w:ind w:left="1133" w:right="1130" w:firstLine="360"/>
        <w:jc w:val="both"/>
      </w:pPr>
      <w:r>
        <w:rPr>
          <w:spacing w:val="-1"/>
        </w:rPr>
        <w:t>本项目主要运用海量存储、</w:t>
      </w:r>
      <w:r>
        <w:rPr>
          <w:rFonts w:ascii="宋体" w:hAnsi="宋体" w:cs="宋体" w:eastAsia="宋体" w:hint="default"/>
          <w:spacing w:val="-1"/>
        </w:rPr>
        <w:t>ETL</w:t>
      </w:r>
      <w:r>
        <w:rPr>
          <w:rFonts w:ascii="宋体" w:hAnsi="宋体" w:cs="宋体" w:eastAsia="宋体" w:hint="default"/>
          <w:spacing w:val="5"/>
        </w:rPr>
        <w:t> </w:t>
      </w:r>
      <w:r>
        <w:rPr>
          <w:spacing w:val="-2"/>
        </w:rPr>
        <w:t>等技术，完成数据采集、旅游服务信息数据提取、数据挖掘、旅游综合数据仓库、旅游</w:t>
      </w:r>
      <w:r>
        <w:rPr/>
        <w:t> </w:t>
      </w:r>
      <w:r>
        <w:rPr>
          <w:spacing w:val="-2"/>
        </w:rPr>
        <w:t>数据分类转换、旅游数据质量控制、旅游数据装载等功能设计，实现空间以及非空间数据的一体化、可视化管理，以此为基</w:t>
      </w:r>
      <w:r>
        <w:rPr>
          <w:spacing w:val="-66"/>
        </w:rPr>
        <w:t> </w:t>
      </w:r>
      <w:r>
        <w:rPr>
          <w:spacing w:val="-66"/>
        </w:rPr>
      </w:r>
      <w:r>
        <w:rPr>
          <w:spacing w:val="-2"/>
        </w:rPr>
        <w:t>础，实现数据存储与信息交互，同时通过大数据分析技术实现客流预测、客流动态实时监测及旅游配套资源优化，并按照统</w:t>
      </w:r>
      <w:r>
        <w:rPr>
          <w:spacing w:val="-66"/>
        </w:rPr>
        <w:t> </w:t>
      </w:r>
      <w:r>
        <w:rPr>
          <w:spacing w:val="-66"/>
        </w:rPr>
      </w:r>
      <w:r>
        <w:rPr>
          <w:spacing w:val="-2"/>
        </w:rPr>
        <w:t>一的交换标准通过各种平台发布，最终实现旅游信息的智慧化、智能化。报告期内，项目已基本完成开发，后续将进行系统</w:t>
      </w:r>
      <w:r>
        <w:rPr>
          <w:spacing w:val="-66"/>
        </w:rPr>
        <w:t> </w:t>
      </w:r>
      <w:r>
        <w:rPr>
          <w:spacing w:val="-66"/>
        </w:rPr>
      </w:r>
      <w:r>
        <w:rPr/>
        <w:t>完善及试点推广工作。</w:t>
      </w:r>
    </w:p>
    <w:p>
      <w:pPr>
        <w:spacing w:line="477" w:lineRule="auto" w:before="54"/>
        <w:ind w:left="1495" w:right="3283" w:hanging="2"/>
        <w:jc w:val="left"/>
        <w:rPr>
          <w:rFonts w:ascii="宋体" w:hAnsi="宋体" w:cs="宋体" w:eastAsia="宋体" w:hint="default"/>
          <w:sz w:val="18"/>
          <w:szCs w:val="18"/>
        </w:rPr>
      </w:pPr>
      <w:r>
        <w:rPr>
          <w:rFonts w:ascii="宋体" w:hAnsi="宋体" w:cs="宋体" w:eastAsia="宋体" w:hint="default"/>
          <w:sz w:val="18"/>
          <w:szCs w:val="18"/>
        </w:rPr>
        <w:t>报告期内，项目新申请发明专利</w:t>
      </w:r>
      <w:r>
        <w:rPr>
          <w:rFonts w:ascii="宋体" w:hAnsi="宋体" w:cs="宋体" w:eastAsia="宋体" w:hint="default"/>
          <w:sz w:val="18"/>
          <w:szCs w:val="18"/>
        </w:rPr>
        <w:t>2</w:t>
      </w:r>
      <w:r>
        <w:rPr>
          <w:rFonts w:ascii="宋体" w:hAnsi="宋体" w:cs="宋体" w:eastAsia="宋体" w:hint="default"/>
          <w:sz w:val="18"/>
          <w:szCs w:val="18"/>
        </w:rPr>
        <w:t>项、新申请实用新型专利</w:t>
      </w:r>
      <w:r>
        <w:rPr>
          <w:rFonts w:ascii="宋体" w:hAnsi="宋体" w:cs="宋体" w:eastAsia="宋体" w:hint="default"/>
          <w:sz w:val="18"/>
          <w:szCs w:val="18"/>
        </w:rPr>
        <w:t>4</w:t>
      </w:r>
      <w:r>
        <w:rPr>
          <w:rFonts w:ascii="宋体" w:hAnsi="宋体" w:cs="宋体" w:eastAsia="宋体" w:hint="default"/>
          <w:sz w:val="18"/>
          <w:szCs w:val="18"/>
        </w:rPr>
        <w:t>项、获得软件著作权证书</w:t>
      </w:r>
      <w:r>
        <w:rPr>
          <w:rFonts w:ascii="宋体" w:hAnsi="宋体" w:cs="宋体" w:eastAsia="宋体" w:hint="default"/>
          <w:sz w:val="18"/>
          <w:szCs w:val="18"/>
        </w:rPr>
        <w:t>7</w:t>
      </w:r>
      <w:r>
        <w:rPr>
          <w:rFonts w:ascii="宋体" w:hAnsi="宋体" w:cs="宋体" w:eastAsia="宋体" w:hint="default"/>
          <w:sz w:val="18"/>
          <w:szCs w:val="18"/>
        </w:rPr>
        <w:t>项。 </w:t>
      </w:r>
      <w:r>
        <w:rPr>
          <w:rFonts w:ascii="宋体" w:hAnsi="宋体" w:cs="宋体" w:eastAsia="宋体" w:hint="default"/>
          <w:b/>
          <w:bCs/>
          <w:sz w:val="18"/>
          <w:szCs w:val="18"/>
        </w:rPr>
        <w:t>互联网金融大数据云平台</w:t>
      </w:r>
      <w:r>
        <w:rPr>
          <w:rFonts w:ascii="宋体" w:hAnsi="宋体" w:cs="宋体" w:eastAsia="宋体" w:hint="default"/>
          <w:sz w:val="18"/>
          <w:szCs w:val="18"/>
        </w:rPr>
      </w:r>
    </w:p>
    <w:p>
      <w:pPr>
        <w:pStyle w:val="BodyText"/>
        <w:spacing w:line="477" w:lineRule="auto" w:before="54"/>
        <w:ind w:left="1133" w:right="995" w:firstLine="360"/>
        <w:jc w:val="left"/>
      </w:pPr>
      <w:r>
        <w:rPr>
          <w:spacing w:val="-2"/>
        </w:rPr>
        <w:t>本项目将采用云计算、大数据等核心技术，利用公司在智慧城市和智慧社区、互联网用户和线下分发平台运营等方面具</w:t>
      </w:r>
      <w:r>
        <w:rPr/>
        <w:t> 有线下线上优势，研发建设专属于汉鼎的基于智慧城市的互联网金融大数据云平台。具体内容如下所示：</w:t>
      </w:r>
      <w:r>
        <w:rPr>
          <w:rFonts w:ascii="宋体" w:hAnsi="宋体" w:cs="宋体" w:eastAsia="宋体" w:hint="default"/>
        </w:rPr>
        <w:t>1</w:t>
      </w:r>
      <w:r>
        <w:rPr/>
        <w:t>）基于智慧城市 </w:t>
      </w:r>
      <w:r>
        <w:rPr>
          <w:spacing w:val="-2"/>
        </w:rPr>
        <w:t>感知用户的消费、健康、出行、娱乐等各类行为信息，研究建立综合性用户大数据系统；</w:t>
      </w:r>
      <w:r>
        <w:rPr>
          <w:rFonts w:ascii="宋体" w:hAnsi="宋体" w:cs="宋体" w:eastAsia="宋体" w:hint="default"/>
          <w:spacing w:val="-2"/>
        </w:rPr>
        <w:t>2</w:t>
      </w:r>
      <w:r>
        <w:rPr>
          <w:spacing w:val="-2"/>
        </w:rPr>
        <w:t>）从全面性、可操作性、可量化、</w:t>
      </w:r>
      <w:r>
        <w:rPr>
          <w:spacing w:val="-65"/>
        </w:rPr>
        <w:t> </w:t>
      </w:r>
      <w:r>
        <w:rPr>
          <w:spacing w:val="-65"/>
        </w:rPr>
      </w:r>
      <w:r>
        <w:rPr>
          <w:spacing w:val="-2"/>
        </w:rPr>
        <w:t>预测性和适应性五个原则出发，基于智慧城市大数据系统，研究建立新型的个人信用评估指标体系，研究适用于智慧城市大</w:t>
      </w:r>
      <w:r>
        <w:rPr>
          <w:spacing w:val="-66"/>
        </w:rPr>
        <w:t> </w:t>
      </w:r>
      <w:r>
        <w:rPr>
          <w:spacing w:val="-66"/>
        </w:rPr>
      </w:r>
      <w:r>
        <w:rPr/>
        <w:t>数据系统的个人信用评估模型建立方法；</w:t>
      </w:r>
      <w:r>
        <w:rPr>
          <w:rFonts w:ascii="宋体" w:hAnsi="宋体" w:cs="宋体" w:eastAsia="宋体" w:hint="default"/>
        </w:rPr>
        <w:t>3</w:t>
      </w:r>
      <w:r>
        <w:rPr/>
        <w:t>）针对用户消费偏好、消费能力、健康状况、信用度等问题研究用户画像建模理 论与方法，为网络消费贷信用评估提供决策依据；</w:t>
      </w:r>
      <w:r>
        <w:rPr>
          <w:spacing w:val="-46"/>
        </w:rPr>
        <w:t> </w:t>
      </w:r>
      <w:r>
        <w:rPr>
          <w:rFonts w:ascii="宋体" w:hAnsi="宋体" w:cs="宋体" w:eastAsia="宋体" w:hint="default"/>
        </w:rPr>
        <w:t>4</w:t>
      </w:r>
      <w:r>
        <w:rPr/>
        <w:t>）通过个人信用指标、信用模型和个人用户画像等信息，基于智慧城市 大数据系统研究建立贷款个人用户的信用系统；</w:t>
      </w:r>
      <w:r>
        <w:rPr>
          <w:rFonts w:ascii="宋体" w:hAnsi="宋体" w:cs="宋体" w:eastAsia="宋体" w:hint="default"/>
        </w:rPr>
        <w:t>5</w:t>
      </w:r>
      <w:r>
        <w:rPr/>
        <w:t>）研究建立基于智慧城市大数据的用户行为追踪、分析与预警系统，通过 </w:t>
      </w:r>
      <w:r>
        <w:rPr>
          <w:spacing w:val="-4"/>
        </w:rPr>
        <w:t>对用户各种行为的追踪分析，及时发现潜在的风险并预警；</w:t>
      </w:r>
      <w:r>
        <w:rPr>
          <w:rFonts w:ascii="宋体" w:hAnsi="宋体" w:cs="宋体" w:eastAsia="宋体" w:hint="default"/>
          <w:spacing w:val="-4"/>
        </w:rPr>
        <w:t>6</w:t>
      </w:r>
      <w:r>
        <w:rPr>
          <w:spacing w:val="-4"/>
        </w:rPr>
        <w:t>）构建面向</w:t>
      </w:r>
      <w:r>
        <w:rPr>
          <w:rFonts w:ascii="宋体" w:hAnsi="宋体" w:cs="宋体" w:eastAsia="宋体" w:hint="default"/>
          <w:spacing w:val="-4"/>
        </w:rPr>
        <w:t>P2P</w:t>
      </w:r>
      <w:r>
        <w:rPr>
          <w:spacing w:val="-4"/>
        </w:rPr>
        <w:t>网络消费贷系统的云平台，面对庞大的用户需求，</w:t>
      </w:r>
      <w:r>
        <w:rPr>
          <w:spacing w:val="-37"/>
        </w:rPr>
        <w:t> </w:t>
      </w:r>
      <w:r>
        <w:rPr>
          <w:spacing w:val="-37"/>
        </w:rPr>
      </w:r>
      <w:r>
        <w:rPr>
          <w:spacing w:val="-2"/>
        </w:rPr>
        <w:t>体现平台在其数据资源和数据处理能力方面的综合能力和差异化能力。通过云计算技术实现征信系统平台的高性能、高可用</w:t>
      </w:r>
      <w:r>
        <w:rPr>
          <w:spacing w:val="-64"/>
        </w:rPr>
        <w:t> </w:t>
      </w:r>
      <w:r>
        <w:rPr>
          <w:spacing w:val="-64"/>
        </w:rPr>
      </w:r>
      <w:r>
        <w:rPr>
          <w:spacing w:val="-2"/>
        </w:rPr>
        <w:t>性和稳定性，支持百万级以上用户在线使用，研究平台的安全性问题，研发相关终端系统。该平台的研究建设可积极推进公</w:t>
      </w:r>
      <w:r>
        <w:rPr>
          <w:spacing w:val="-66"/>
        </w:rPr>
        <w:t> </w:t>
      </w:r>
      <w:r>
        <w:rPr>
          <w:spacing w:val="-66"/>
        </w:rPr>
      </w:r>
      <w:r>
        <w:rPr/>
        <w:t>司“线下渠道建设</w:t>
      </w:r>
      <w:r>
        <w:rPr>
          <w:rFonts w:ascii="宋体" w:hAnsi="宋体" w:cs="宋体" w:eastAsia="宋体" w:hint="default"/>
        </w:rPr>
        <w:t>+</w:t>
      </w:r>
      <w:r>
        <w:rPr/>
        <w:t>线上内容运营</w:t>
      </w:r>
      <w:r>
        <w:rPr>
          <w:rFonts w:ascii="宋体" w:hAnsi="宋体" w:cs="宋体" w:eastAsia="宋体" w:hint="default"/>
        </w:rPr>
        <w:t>+</w:t>
      </w:r>
      <w:r>
        <w:rPr/>
        <w:t>大数据增值变现”战略布局的实现。</w:t>
      </w:r>
    </w:p>
    <w:p>
      <w:pPr>
        <w:pStyle w:val="BodyText"/>
        <w:spacing w:line="439" w:lineRule="auto" w:before="54"/>
        <w:ind w:right="5892" w:firstLine="360"/>
        <w:jc w:val="left"/>
      </w:pPr>
      <w:r>
        <w:rPr/>
        <w:pict>
          <v:shape style="position:absolute;margin-left:57.029999pt;margin-top:41.291718pt;width:478.6pt;height:121.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60,423,640.55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50,986,485.24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19,211,334.58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9,820,525.37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
              </w:txbxContent>
            </v:textbox>
            <w10:wrap type="none"/>
          </v:shape>
        </w:pict>
      </w:r>
      <w:r>
        <w:rPr/>
        <w:t>报告期内，项目新申请发明专利</w:t>
      </w:r>
      <w:r>
        <w:rPr>
          <w:rFonts w:ascii="宋体" w:hAnsi="宋体" w:cs="宋体" w:eastAsia="宋体" w:hint="default"/>
        </w:rPr>
        <w:t>1</w:t>
      </w:r>
      <w:r>
        <w:rPr/>
        <w:t>项、实用新型专利</w:t>
      </w:r>
      <w:r>
        <w:rPr>
          <w:rFonts w:ascii="宋体" w:hAnsi="宋体" w:cs="宋体" w:eastAsia="宋体" w:hint="default"/>
        </w:rPr>
        <w:t>2</w:t>
      </w:r>
      <w:r>
        <w:rPr/>
        <w:t>项。 近三年公司研发投入金额及占营业收入的比例</w:t>
      </w:r>
    </w:p>
    <w:p>
      <w:pPr>
        <w:spacing w:after="0" w:line="439"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4333"/>
        <w:jc w:val="left"/>
      </w:pPr>
      <w:r>
        <w:rPr/>
        <w:t>研发投入总额占营业收入的比重较上年发生显著变化的原因</w:t>
      </w:r>
    </w:p>
    <w:p>
      <w:pPr>
        <w:pStyle w:val="BodyText"/>
        <w:spacing w:line="338" w:lineRule="auto" w:before="117"/>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679,171,676.71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591,647,359.44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762,942,515.57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723,449,699.93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-83,770,838.86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-131,802,340.49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44,473,777.19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29,770,833.38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115,882,206.04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61,381,648.37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88.79%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-71,408,428.85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-31,610,814.99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-125.90%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419,768,693.55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188,245,295.11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208,270,517.56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99,444,950.96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109.43%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211,498,175.99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88,800,344.15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138.17%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56,343,890.90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-74,612,811.33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175.52%</w:t>
            </w:r>
          </w:p>
        </w:tc>
      </w:tr>
    </w:tbl>
    <w:p>
      <w:pPr>
        <w:pStyle w:val="BodyText"/>
        <w:spacing w:line="240" w:lineRule="auto" w:before="51"/>
        <w:ind w:right="4333"/>
        <w:jc w:val="left"/>
      </w:pPr>
      <w:r>
        <w:rPr/>
        <w:t>相关数据同比发生重大变动的主要影响因素说明</w:t>
      </w:r>
    </w:p>
    <w:p>
      <w:pPr>
        <w:pStyle w:val="BodyText"/>
        <w:spacing w:line="240" w:lineRule="auto" w:before="117"/>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133" w:right="1123"/>
        <w:jc w:val="left"/>
      </w:pPr>
      <w:r>
        <w:rPr/>
        <w:t>本报告期内，公司经营活动产生的现金流量净额为</w:t>
      </w:r>
      <w:r>
        <w:rPr>
          <w:rFonts w:ascii="宋体" w:hAnsi="宋体" w:cs="宋体" w:eastAsia="宋体" w:hint="default"/>
        </w:rPr>
        <w:t>-8,377.08</w:t>
      </w:r>
      <w:r>
        <w:rPr/>
        <w:t>万元，比上年同期增长了</w:t>
      </w:r>
      <w:r>
        <w:rPr>
          <w:rFonts w:ascii="宋体" w:hAnsi="宋体" w:cs="宋体" w:eastAsia="宋体" w:hint="default"/>
        </w:rPr>
        <w:t>36.44%</w:t>
      </w:r>
      <w:r>
        <w:rPr/>
        <w:t>，主要原因系公司本期预收款 增加，以及应收账款回款情况好于上期；</w:t>
      </w:r>
    </w:p>
    <w:p>
      <w:pPr>
        <w:pStyle w:val="BodyText"/>
        <w:spacing w:line="316" w:lineRule="auto" w:before="19"/>
        <w:ind w:left="1133" w:right="995"/>
        <w:jc w:val="left"/>
      </w:pPr>
      <w:r>
        <w:rPr>
          <w:spacing w:val="-2"/>
        </w:rPr>
        <w:t>公司投资活动产生的现金流量净额为</w:t>
      </w:r>
      <w:r>
        <w:rPr>
          <w:rFonts w:ascii="宋体" w:hAnsi="宋体" w:cs="宋体" w:eastAsia="宋体" w:hint="default"/>
          <w:spacing w:val="-2"/>
        </w:rPr>
        <w:t>-7,140.84</w:t>
      </w:r>
      <w:r>
        <w:rPr>
          <w:spacing w:val="-2"/>
        </w:rPr>
        <w:t>万元，比上年同期降低了</w:t>
      </w:r>
      <w:r>
        <w:rPr>
          <w:rFonts w:ascii="宋体" w:hAnsi="宋体" w:cs="宋体" w:eastAsia="宋体" w:hint="default"/>
          <w:spacing w:val="-2"/>
        </w:rPr>
        <w:t>125.90%</w:t>
      </w:r>
      <w:r>
        <w:rPr>
          <w:spacing w:val="-2"/>
        </w:rPr>
        <w:t>，主要原因系本报告期内公司增加对外投资</w:t>
      </w:r>
      <w:r>
        <w:rPr>
          <w:spacing w:val="-48"/>
        </w:rPr>
        <w:t> </w:t>
      </w:r>
      <w:r>
        <w:rPr>
          <w:spacing w:val="-48"/>
        </w:rPr>
      </w:r>
      <w:r>
        <w:rPr/>
        <w:t>所致； </w:t>
      </w:r>
      <w:r>
        <w:rPr>
          <w:spacing w:val="-2"/>
        </w:rPr>
        <w:t>公司筹资活动产生的现金流量净额为</w:t>
      </w:r>
      <w:r>
        <w:rPr>
          <w:rFonts w:ascii="宋体" w:hAnsi="宋体" w:cs="宋体" w:eastAsia="宋体" w:hint="default"/>
          <w:spacing w:val="-2"/>
        </w:rPr>
        <w:t>21,149.82</w:t>
      </w:r>
      <w:r>
        <w:rPr>
          <w:spacing w:val="-2"/>
        </w:rPr>
        <w:t>万元，比上年同期增加了</w:t>
      </w:r>
      <w:r>
        <w:rPr>
          <w:rFonts w:ascii="宋体" w:hAnsi="宋体" w:cs="宋体" w:eastAsia="宋体" w:hint="default"/>
          <w:spacing w:val="-2"/>
        </w:rPr>
        <w:t>138.17%</w:t>
      </w:r>
      <w:r>
        <w:rPr>
          <w:spacing w:val="-2"/>
        </w:rPr>
        <w:t>，主要原因为本期公司转型升级，投资项目</w:t>
      </w:r>
      <w:r>
        <w:rPr>
          <w:spacing w:val="-50"/>
        </w:rPr>
        <w:t> </w:t>
      </w:r>
      <w:r>
        <w:rPr>
          <w:spacing w:val="-50"/>
        </w:rPr>
      </w:r>
      <w:r>
        <w:rPr/>
        <w:t>增加，从而增加短期借款所致。</w:t>
      </w:r>
    </w:p>
    <w:p>
      <w:pPr>
        <w:spacing w:line="240" w:lineRule="auto" w:before="0"/>
        <w:rPr>
          <w:rFonts w:ascii="宋体" w:hAnsi="宋体" w:cs="宋体" w:eastAsia="宋体" w:hint="default"/>
          <w:sz w:val="18"/>
          <w:szCs w:val="18"/>
        </w:rPr>
      </w:pPr>
    </w:p>
    <w:p>
      <w:pPr>
        <w:pStyle w:val="BodyText"/>
        <w:spacing w:line="240" w:lineRule="auto" w:before="136"/>
        <w:ind w:left="1133" w:right="1153"/>
        <w:jc w:val="left"/>
      </w:pPr>
      <w:r>
        <w:rPr/>
        <w:t>报告期内公司经营活动产生的现金净流量与本年度净利润存在重大差异的原因说明</w:t>
      </w:r>
    </w:p>
    <w:p>
      <w:pPr>
        <w:pStyle w:val="BodyText"/>
        <w:spacing w:line="240" w:lineRule="auto" w:before="117"/>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43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06" w:right="0"/>
              <w:jc w:val="left"/>
              <w:rPr>
                <w:rFonts w:ascii="宋体" w:hAnsi="宋体" w:cs="宋体" w:eastAsia="宋体" w:hint="default"/>
                <w:sz w:val="18"/>
                <w:szCs w:val="18"/>
              </w:rPr>
            </w:pPr>
            <w:r>
              <w:rPr>
                <w:rFonts w:ascii="宋体"/>
                <w:sz w:val="18"/>
              </w:rPr>
              <w:t>39,893,479.69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0" w:right="0"/>
              <w:jc w:val="left"/>
              <w:rPr>
                <w:rFonts w:ascii="宋体" w:hAnsi="宋体" w:cs="宋体" w:eastAsia="宋体" w:hint="default"/>
                <w:sz w:val="18"/>
                <w:szCs w:val="18"/>
              </w:rPr>
            </w:pPr>
            <w:r>
              <w:rPr>
                <w:rFonts w:ascii="宋体"/>
                <w:sz w:val="18"/>
              </w:rPr>
              <w:t>45.68%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本期投资收益增加较多主要 系本期转让蜂助手、搜道网 的部分股权产生的投资收益 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37"/>
        <w:gridCol w:w="1418"/>
        <w:gridCol w:w="1559"/>
        <w:gridCol w:w="1419"/>
        <w:gridCol w:w="991"/>
        <w:gridCol w:w="1489"/>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9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755" w:type="dxa"/>
            <w:gridSpan w:val="2"/>
            <w:vMerge/>
            <w:tcBorders>
              <w:left w:val="single" w:sz="4" w:space="0" w:color="000000"/>
              <w:bottom w:val="single" w:sz="4" w:space="0" w:color="000000"/>
              <w:right w:val="single" w:sz="4" w:space="0" w:color="000000"/>
            </w:tcBorders>
            <w:shd w:val="clear" w:color="auto" w:fill="D2D2D2"/>
          </w:tcPr>
          <w:p>
            <w:pPr/>
          </w:p>
        </w:tc>
        <w:tc>
          <w:tcPr>
            <w:tcW w:w="2978"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300,546,106.07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243,962,103.38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-0.98%</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491,780,334.48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389,674,748.34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-0.85%</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438,754,681.52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334,010,096.03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0.33%</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12,125,050.26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6,249,269.51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0.25%</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73,681,060.99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7,578,273.62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78,627,425.83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97,930,668.01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298,000,000.00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w:t>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33"/>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95" w:right="0"/>
              <w:jc w:val="left"/>
              <w:rPr>
                <w:rFonts w:ascii="宋体" w:hAnsi="宋体" w:cs="宋体" w:eastAsia="宋体" w:hint="default"/>
                <w:sz w:val="18"/>
                <w:szCs w:val="18"/>
              </w:rPr>
            </w:pPr>
            <w:r>
              <w:rPr>
                <w:rFonts w:ascii="宋体"/>
                <w:sz w:val="18"/>
              </w:rPr>
              <w:t>979,634,000.00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87" w:right="0"/>
              <w:jc w:val="left"/>
              <w:rPr>
                <w:rFonts w:ascii="宋体" w:hAnsi="宋体" w:cs="宋体" w:eastAsia="宋体" w:hint="default"/>
                <w:sz w:val="18"/>
                <w:szCs w:val="18"/>
              </w:rPr>
            </w:pPr>
            <w:r>
              <w:rPr>
                <w:rFonts w:ascii="宋体"/>
                <w:sz w:val="18"/>
              </w:rPr>
              <w:t>43,201,100.00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2,167.61%</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4333"/>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111" w:right="36" w:hanging="75"/>
              <w:jc w:val="left"/>
              <w:rPr>
                <w:rFonts w:ascii="宋体" w:hAnsi="宋体" w:cs="宋体" w:eastAsia="宋体" w:hint="default"/>
                <w:sz w:val="15"/>
                <w:szCs w:val="15"/>
              </w:rPr>
            </w:pPr>
            <w:r>
              <w:rPr>
                <w:rFonts w:ascii="宋体" w:hAnsi="宋体" w:cs="宋体" w:eastAsia="宋体" w:hint="default"/>
                <w:sz w:val="15"/>
                <w:szCs w:val="15"/>
              </w:rPr>
              <w:t>被投资公 司名称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主要业务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投资方式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投资金额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资金来源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投资期限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产品类型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预计收益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187" w:right="35" w:hanging="151"/>
              <w:jc w:val="left"/>
              <w:rPr>
                <w:rFonts w:ascii="宋体" w:hAnsi="宋体" w:cs="宋体" w:eastAsia="宋体" w:hint="default"/>
                <w:sz w:val="15"/>
                <w:szCs w:val="15"/>
              </w:rPr>
            </w:pPr>
            <w:r>
              <w:rPr>
                <w:rFonts w:ascii="宋体" w:hAnsi="宋体" w:cs="宋体" w:eastAsia="宋体" w:hint="default"/>
                <w:sz w:val="15"/>
                <w:szCs w:val="15"/>
              </w:rPr>
              <w:t>本期投资 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是否涉诉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6" w:right="0"/>
              <w:jc w:val="left"/>
              <w:rPr>
                <w:rFonts w:ascii="宋体" w:hAnsi="宋体" w:cs="宋体" w:eastAsia="宋体" w:hint="default"/>
                <w:sz w:val="15"/>
                <w:szCs w:val="15"/>
              </w:rPr>
            </w:pPr>
            <w:r>
              <w:rPr>
                <w:rFonts w:ascii="宋体" w:hAnsi="宋体" w:cs="宋体" w:eastAsia="宋体" w:hint="default"/>
                <w:sz w:val="15"/>
                <w:szCs w:val="15"/>
              </w:rPr>
              <w:t>披露日期</w:t>
            </w:r>
          </w:p>
          <w:p>
            <w:pPr>
              <w:pStyle w:val="TableParagraph"/>
              <w:spacing w:line="240" w:lineRule="auto" w:before="115"/>
              <w:ind w:left="36" w:right="0"/>
              <w:jc w:val="left"/>
              <w:rPr>
                <w:rFonts w:ascii="宋体" w:hAnsi="宋体" w:cs="宋体" w:eastAsia="宋体" w:hint="default"/>
                <w:sz w:val="15"/>
                <w:szCs w:val="15"/>
              </w:rPr>
            </w:pPr>
            <w:r>
              <w:rPr>
                <w:rFonts w:ascii="宋体" w:hAnsi="宋体" w:cs="宋体" w:eastAsia="宋体" w:hint="default"/>
                <w:sz w:val="15"/>
                <w:szCs w:val="15"/>
              </w:rPr>
              <w:t>（如有）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6" w:right="0"/>
              <w:jc w:val="left"/>
              <w:rPr>
                <w:rFonts w:ascii="宋体" w:hAnsi="宋体" w:cs="宋体" w:eastAsia="宋体" w:hint="default"/>
                <w:sz w:val="15"/>
                <w:szCs w:val="15"/>
              </w:rPr>
            </w:pPr>
            <w:r>
              <w:rPr>
                <w:rFonts w:ascii="宋体" w:hAnsi="宋体" w:cs="宋体" w:eastAsia="宋体" w:hint="default"/>
                <w:sz w:val="15"/>
                <w:szCs w:val="15"/>
              </w:rPr>
              <w:t>披露索引</w:t>
            </w:r>
          </w:p>
          <w:p>
            <w:pPr>
              <w:pStyle w:val="TableParagraph"/>
              <w:spacing w:line="240" w:lineRule="auto" w:before="115"/>
              <w:ind w:left="36" w:right="0"/>
              <w:jc w:val="left"/>
              <w:rPr>
                <w:rFonts w:ascii="宋体" w:hAnsi="宋体" w:cs="宋体" w:eastAsia="宋体" w:hint="default"/>
                <w:sz w:val="15"/>
                <w:szCs w:val="15"/>
              </w:rPr>
            </w:pPr>
            <w:r>
              <w:rPr>
                <w:rFonts w:ascii="宋体" w:hAnsi="宋体" w:cs="宋体" w:eastAsia="宋体" w:hint="default"/>
                <w:sz w:val="15"/>
                <w:szCs w:val="15"/>
              </w:rPr>
              <w:t>（如有）</w:t>
            </w:r>
          </w:p>
        </w:tc>
      </w:tr>
      <w:tr>
        <w:trPr>
          <w:trHeight w:val="289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21"/>
              <w:ind w:left="22" w:right="51"/>
              <w:jc w:val="both"/>
              <w:rPr>
                <w:rFonts w:ascii="宋体" w:hAnsi="宋体" w:cs="宋体" w:eastAsia="宋体" w:hint="default"/>
                <w:sz w:val="15"/>
                <w:szCs w:val="15"/>
              </w:rPr>
            </w:pPr>
            <w:r>
              <w:rPr>
                <w:rFonts w:ascii="宋体" w:hAnsi="宋体" w:cs="宋体" w:eastAsia="宋体" w:hint="default"/>
                <w:sz w:val="15"/>
                <w:szCs w:val="15"/>
              </w:rPr>
              <w:t>浙江汉鼎 宇佑金融 服务有限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94"/>
              <w:ind w:left="22" w:right="48"/>
              <w:jc w:val="left"/>
              <w:rPr>
                <w:rFonts w:ascii="宋体" w:hAnsi="宋体" w:cs="宋体" w:eastAsia="宋体" w:hint="default"/>
                <w:sz w:val="15"/>
                <w:szCs w:val="15"/>
              </w:rPr>
            </w:pPr>
            <w:r>
              <w:rPr>
                <w:rFonts w:ascii="宋体" w:hAnsi="宋体" w:cs="宋体" w:eastAsia="宋体" w:hint="default"/>
                <w:sz w:val="15"/>
                <w:szCs w:val="15"/>
              </w:rPr>
              <w:t>金融服 务、咨询 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 w:right="0"/>
              <w:jc w:val="center"/>
              <w:rPr>
                <w:rFonts w:ascii="宋体" w:hAnsi="宋体" w:cs="宋体" w:eastAsia="宋体" w:hint="default"/>
                <w:sz w:val="15"/>
                <w:szCs w:val="15"/>
              </w:rPr>
            </w:pPr>
            <w:r>
              <w:rPr>
                <w:rFonts w:ascii="宋体"/>
                <w:sz w:val="15"/>
              </w:rPr>
              <w:t>150,000,</w:t>
            </w:r>
          </w:p>
          <w:p>
            <w:pPr>
              <w:pStyle w:val="TableParagraph"/>
              <w:spacing w:line="240" w:lineRule="auto" w:before="115"/>
              <w:ind w:left="177" w:right="0"/>
              <w:jc w:val="center"/>
              <w:rPr>
                <w:rFonts w:ascii="宋体" w:hAnsi="宋体" w:cs="宋体" w:eastAsia="宋体" w:hint="default"/>
                <w:sz w:val="15"/>
                <w:szCs w:val="15"/>
              </w:rPr>
            </w:pPr>
            <w:r>
              <w:rPr>
                <w:rFonts w:ascii="宋体"/>
                <w:sz w:val="15"/>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4" w:right="0"/>
              <w:jc w:val="center"/>
              <w:rPr>
                <w:rFonts w:ascii="宋体" w:hAnsi="宋体" w:cs="宋体" w:eastAsia="宋体" w:hint="default"/>
                <w:sz w:val="15"/>
                <w:szCs w:val="15"/>
              </w:rPr>
            </w:pPr>
            <w:r>
              <w:rPr>
                <w:rFonts w:ascii="宋体"/>
                <w:sz w:val="15"/>
              </w:rPr>
              <w:t>100.00%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金融服务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 w:right="0"/>
              <w:jc w:val="left"/>
              <w:rPr>
                <w:rFonts w:ascii="宋体" w:hAnsi="宋体" w:cs="宋体" w:eastAsia="宋体" w:hint="default"/>
                <w:sz w:val="15"/>
                <w:szCs w:val="15"/>
              </w:rPr>
            </w:pPr>
            <w:r>
              <w:rPr>
                <w:rFonts w:ascii="宋体"/>
                <w:sz w:val="15"/>
              </w:rPr>
              <w:t>-3,188,8</w:t>
            </w:r>
          </w:p>
          <w:p>
            <w:pPr>
              <w:pStyle w:val="TableParagraph"/>
              <w:spacing w:line="240" w:lineRule="auto" w:before="115"/>
              <w:ind w:left="277" w:right="0"/>
              <w:jc w:val="left"/>
              <w:rPr>
                <w:rFonts w:ascii="宋体" w:hAnsi="宋体" w:cs="宋体" w:eastAsia="宋体" w:hint="default"/>
                <w:sz w:val="15"/>
                <w:szCs w:val="15"/>
              </w:rPr>
            </w:pPr>
            <w:r>
              <w:rPr>
                <w:rFonts w:ascii="宋体"/>
                <w:sz w:val="15"/>
              </w:rPr>
              <w:t>43.10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04</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21</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2015-039</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关于设立 全资子公 司汉鼎宇 佑金融服 务有限公 司的公告</w:t>
            </w:r>
          </w:p>
        </w:tc>
      </w:tr>
      <w:tr>
        <w:trPr>
          <w:trHeight w:val="196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left="22" w:right="51"/>
              <w:jc w:val="both"/>
              <w:rPr>
                <w:rFonts w:ascii="宋体" w:hAnsi="宋体" w:cs="宋体" w:eastAsia="宋体" w:hint="default"/>
                <w:sz w:val="15"/>
                <w:szCs w:val="15"/>
              </w:rPr>
            </w:pPr>
            <w:r>
              <w:rPr>
                <w:rFonts w:ascii="宋体" w:hAnsi="宋体" w:cs="宋体" w:eastAsia="宋体" w:hint="default"/>
                <w:sz w:val="15"/>
                <w:szCs w:val="15"/>
              </w:rPr>
              <w:t>杭州汉鼎 租赁有限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left="22" w:right="48"/>
              <w:jc w:val="left"/>
              <w:rPr>
                <w:rFonts w:ascii="宋体" w:hAnsi="宋体" w:cs="宋体" w:eastAsia="宋体" w:hint="default"/>
                <w:sz w:val="15"/>
                <w:szCs w:val="15"/>
              </w:rPr>
            </w:pPr>
            <w:r>
              <w:rPr>
                <w:rFonts w:ascii="宋体" w:hAnsi="宋体" w:cs="宋体" w:eastAsia="宋体" w:hint="default"/>
                <w:sz w:val="15"/>
                <w:szCs w:val="15"/>
              </w:rPr>
              <w:t>租赁服 务、批发 零售、进 出口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7" w:right="0"/>
              <w:jc w:val="center"/>
              <w:rPr>
                <w:rFonts w:ascii="宋体" w:hAnsi="宋体" w:cs="宋体" w:eastAsia="宋体" w:hint="default"/>
                <w:sz w:val="15"/>
                <w:szCs w:val="15"/>
              </w:rPr>
            </w:pPr>
            <w:r>
              <w:rPr>
                <w:rFonts w:ascii="宋体"/>
                <w:sz w:val="15"/>
              </w:rPr>
              <w:t>200,000,</w:t>
            </w:r>
          </w:p>
          <w:p>
            <w:pPr>
              <w:pStyle w:val="TableParagraph"/>
              <w:spacing w:line="240" w:lineRule="auto" w:before="115"/>
              <w:ind w:left="177" w:right="0"/>
              <w:jc w:val="center"/>
              <w:rPr>
                <w:rFonts w:ascii="宋体" w:hAnsi="宋体" w:cs="宋体" w:eastAsia="宋体" w:hint="default"/>
                <w:sz w:val="15"/>
                <w:szCs w:val="15"/>
              </w:rPr>
            </w:pPr>
            <w:r>
              <w:rPr>
                <w:rFonts w:ascii="宋体"/>
                <w:sz w:val="15"/>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104" w:right="0"/>
              <w:jc w:val="center"/>
              <w:rPr>
                <w:rFonts w:ascii="宋体" w:hAnsi="宋体" w:cs="宋体" w:eastAsia="宋体" w:hint="default"/>
                <w:sz w:val="15"/>
                <w:szCs w:val="15"/>
              </w:rPr>
            </w:pPr>
            <w:r>
              <w:rPr>
                <w:rFonts w:ascii="宋体"/>
                <w:sz w:val="15"/>
              </w:rPr>
              <w:t>100.00%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租赁服务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51" w:right="0"/>
              <w:jc w:val="left"/>
              <w:rPr>
                <w:rFonts w:ascii="宋体" w:hAnsi="宋体" w:cs="宋体" w:eastAsia="宋体" w:hint="default"/>
                <w:sz w:val="15"/>
                <w:szCs w:val="15"/>
              </w:rPr>
            </w:pPr>
            <w:r>
              <w:rPr>
                <w:rFonts w:ascii="宋体"/>
                <w:sz w:val="15"/>
              </w:rPr>
              <w:t>-1,077,9</w:t>
            </w:r>
          </w:p>
          <w:p>
            <w:pPr>
              <w:pStyle w:val="TableParagraph"/>
              <w:spacing w:line="240" w:lineRule="auto" w:before="115"/>
              <w:ind w:left="277" w:right="0"/>
              <w:jc w:val="left"/>
              <w:rPr>
                <w:rFonts w:ascii="宋体" w:hAnsi="宋体" w:cs="宋体" w:eastAsia="宋体" w:hint="default"/>
                <w:sz w:val="15"/>
                <w:szCs w:val="15"/>
              </w:rPr>
            </w:pPr>
            <w:r>
              <w:rPr>
                <w:rFonts w:ascii="宋体"/>
                <w:sz w:val="15"/>
              </w:rPr>
              <w:t>95.20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06</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2015-073</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关于公司 对外投资 的公告</w:t>
            </w:r>
          </w:p>
        </w:tc>
      </w:tr>
      <w:tr>
        <w:trPr>
          <w:trHeight w:val="196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left="22" w:right="51"/>
              <w:jc w:val="both"/>
              <w:rPr>
                <w:rFonts w:ascii="宋体" w:hAnsi="宋体" w:cs="宋体" w:eastAsia="宋体" w:hint="default"/>
                <w:sz w:val="15"/>
                <w:szCs w:val="15"/>
              </w:rPr>
            </w:pPr>
            <w:r>
              <w:rPr>
                <w:rFonts w:ascii="宋体" w:hAnsi="宋体" w:cs="宋体" w:eastAsia="宋体" w:hint="default"/>
                <w:sz w:val="15"/>
                <w:szCs w:val="15"/>
              </w:rPr>
              <w:t>杭州欧涂 欧科技有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48"/>
              <w:jc w:val="both"/>
              <w:rPr>
                <w:rFonts w:ascii="宋体" w:hAnsi="宋体" w:cs="宋体" w:eastAsia="宋体" w:hint="default"/>
                <w:sz w:val="15"/>
                <w:szCs w:val="15"/>
              </w:rPr>
            </w:pPr>
            <w:r>
              <w:rPr>
                <w:rFonts w:ascii="宋体" w:hAnsi="宋体" w:cs="宋体" w:eastAsia="宋体" w:hint="default"/>
                <w:sz w:val="15"/>
                <w:szCs w:val="15"/>
              </w:rPr>
              <w:t>计算机软 硬件、网 络信息技 术、电子 商务技术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600,000.</w:t>
            </w:r>
          </w:p>
          <w:p>
            <w:pPr>
              <w:pStyle w:val="TableParagraph"/>
              <w:spacing w:line="240" w:lineRule="auto" w:before="115"/>
              <w:ind w:right="19"/>
              <w:jc w:val="right"/>
              <w:rPr>
                <w:rFonts w:ascii="宋体" w:hAnsi="宋体" w:cs="宋体" w:eastAsia="宋体" w:hint="default"/>
                <w:sz w:val="15"/>
                <w:szCs w:val="15"/>
              </w:rPr>
            </w:pPr>
            <w:r>
              <w:rPr>
                <w:rFonts w:ascii="宋体"/>
                <w:sz w:val="15"/>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78" w:right="0"/>
              <w:jc w:val="center"/>
              <w:rPr>
                <w:rFonts w:ascii="宋体" w:hAnsi="宋体" w:cs="宋体" w:eastAsia="宋体" w:hint="default"/>
                <w:sz w:val="15"/>
                <w:szCs w:val="15"/>
              </w:rPr>
            </w:pPr>
            <w:r>
              <w:rPr>
                <w:rFonts w:ascii="宋体"/>
                <w:sz w:val="15"/>
              </w:rPr>
              <w:t>30.00%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胡国圣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信息服务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0"/>
              <w:jc w:val="right"/>
              <w:rPr>
                <w:rFonts w:ascii="宋体" w:hAnsi="宋体" w:cs="宋体" w:eastAsia="宋体" w:hint="default"/>
                <w:sz w:val="15"/>
                <w:szCs w:val="15"/>
              </w:rPr>
            </w:pPr>
            <w:r>
              <w:rPr>
                <w:rFonts w:ascii="宋体"/>
                <w:spacing w:val="-1"/>
                <w:sz w:val="15"/>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08</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5"/>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2015-122</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关于公司 对外投资 的公告</w:t>
            </w:r>
          </w:p>
        </w:tc>
      </w:tr>
      <w:tr>
        <w:trPr>
          <w:trHeight w:val="196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left="22" w:right="51"/>
              <w:jc w:val="both"/>
              <w:rPr>
                <w:rFonts w:ascii="宋体" w:hAnsi="宋体" w:cs="宋体" w:eastAsia="宋体" w:hint="default"/>
                <w:sz w:val="15"/>
                <w:szCs w:val="15"/>
              </w:rPr>
            </w:pPr>
            <w:r>
              <w:rPr>
                <w:rFonts w:ascii="宋体" w:hAnsi="宋体" w:cs="宋体" w:eastAsia="宋体" w:hint="default"/>
                <w:sz w:val="15"/>
                <w:szCs w:val="15"/>
              </w:rPr>
              <w:t>深圳市小 铜人金融 服务有限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8"/>
              <w:jc w:val="both"/>
              <w:rPr>
                <w:rFonts w:ascii="宋体" w:hAnsi="宋体" w:cs="宋体" w:eastAsia="宋体" w:hint="default"/>
                <w:sz w:val="15"/>
                <w:szCs w:val="15"/>
              </w:rPr>
            </w:pPr>
            <w:r>
              <w:rPr>
                <w:rFonts w:ascii="宋体" w:hAnsi="宋体" w:cs="宋体" w:eastAsia="宋体" w:hint="default"/>
                <w:sz w:val="15"/>
                <w:szCs w:val="15"/>
              </w:rPr>
              <w:t>金融信息 咨询；提 供金融中 介服务； 经济信息 咨询</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50" w:right="0"/>
              <w:jc w:val="left"/>
              <w:rPr>
                <w:rFonts w:ascii="宋体" w:hAnsi="宋体" w:cs="宋体" w:eastAsia="宋体" w:hint="default"/>
                <w:sz w:val="15"/>
                <w:szCs w:val="15"/>
              </w:rPr>
            </w:pPr>
            <w:r>
              <w:rPr>
                <w:rFonts w:ascii="宋体"/>
                <w:sz w:val="15"/>
              </w:rPr>
              <w:t>10,000,0</w:t>
            </w:r>
          </w:p>
          <w:p>
            <w:pPr>
              <w:pStyle w:val="TableParagraph"/>
              <w:spacing w:line="240" w:lineRule="auto" w:before="115"/>
              <w:ind w:left="276" w:right="0"/>
              <w:jc w:val="left"/>
              <w:rPr>
                <w:rFonts w:ascii="宋体" w:hAnsi="宋体" w:cs="宋体" w:eastAsia="宋体" w:hint="default"/>
                <w:sz w:val="15"/>
                <w:szCs w:val="15"/>
              </w:rPr>
            </w:pPr>
            <w:r>
              <w:rPr>
                <w:rFonts w:ascii="宋体"/>
                <w:sz w:val="15"/>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178" w:right="0"/>
              <w:jc w:val="center"/>
              <w:rPr>
                <w:rFonts w:ascii="宋体" w:hAnsi="宋体" w:cs="宋体" w:eastAsia="宋体" w:hint="default"/>
                <w:sz w:val="15"/>
                <w:szCs w:val="15"/>
              </w:rPr>
            </w:pPr>
            <w:r>
              <w:rPr>
                <w:rFonts w:ascii="宋体"/>
                <w:sz w:val="15"/>
              </w:rPr>
              <w:t>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left="22" w:right="48"/>
              <w:jc w:val="both"/>
              <w:rPr>
                <w:rFonts w:ascii="宋体" w:hAnsi="宋体" w:cs="宋体" w:eastAsia="宋体" w:hint="default"/>
                <w:sz w:val="15"/>
                <w:szCs w:val="15"/>
              </w:rPr>
            </w:pPr>
            <w:r>
              <w:rPr>
                <w:rFonts w:ascii="宋体" w:hAnsi="宋体" w:cs="宋体" w:eastAsia="宋体" w:hint="default"/>
                <w:sz w:val="15"/>
                <w:szCs w:val="15"/>
              </w:rPr>
              <w:t>王梁、刘 侠风、岳 瑞玉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信息服务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117,278.</w:t>
            </w:r>
          </w:p>
          <w:p>
            <w:pPr>
              <w:pStyle w:val="TableParagraph"/>
              <w:spacing w:line="240" w:lineRule="auto" w:before="115"/>
              <w:ind w:right="19"/>
              <w:jc w:val="right"/>
              <w:rPr>
                <w:rFonts w:ascii="宋体" w:hAnsi="宋体" w:cs="宋体" w:eastAsia="宋体" w:hint="default"/>
                <w:sz w:val="15"/>
                <w:szCs w:val="15"/>
              </w:rPr>
            </w:pPr>
            <w:r>
              <w:rPr>
                <w:rFonts w:ascii="宋体"/>
                <w:sz w:val="15"/>
              </w:rPr>
              <w:t>68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10</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2015-152</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关于公司 对外投资 的公告</w:t>
            </w:r>
          </w:p>
        </w:tc>
      </w:tr>
      <w:tr>
        <w:trPr>
          <w:trHeight w:val="227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381" w:lineRule="auto"/>
              <w:ind w:left="22" w:right="51"/>
              <w:jc w:val="both"/>
              <w:rPr>
                <w:rFonts w:ascii="宋体" w:hAnsi="宋体" w:cs="宋体" w:eastAsia="宋体" w:hint="default"/>
                <w:sz w:val="15"/>
                <w:szCs w:val="15"/>
              </w:rPr>
            </w:pPr>
            <w:r>
              <w:rPr>
                <w:rFonts w:ascii="宋体" w:hAnsi="宋体" w:cs="宋体" w:eastAsia="宋体" w:hint="default"/>
                <w:sz w:val="15"/>
                <w:szCs w:val="15"/>
              </w:rPr>
              <w:t>北京数想 科技有限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left="22" w:right="48"/>
              <w:jc w:val="left"/>
              <w:rPr>
                <w:rFonts w:ascii="宋体" w:hAnsi="宋体" w:cs="宋体" w:eastAsia="宋体" w:hint="default"/>
                <w:sz w:val="15"/>
                <w:szCs w:val="15"/>
              </w:rPr>
            </w:pPr>
            <w:r>
              <w:rPr>
                <w:rFonts w:ascii="宋体" w:hAnsi="宋体" w:cs="宋体" w:eastAsia="宋体" w:hint="default"/>
                <w:sz w:val="15"/>
                <w:szCs w:val="15"/>
              </w:rPr>
              <w:t>技术开 发、技术 咨询、技 术服务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50" w:right="0"/>
              <w:jc w:val="left"/>
              <w:rPr>
                <w:rFonts w:ascii="宋体" w:hAnsi="宋体" w:cs="宋体" w:eastAsia="宋体" w:hint="default"/>
                <w:sz w:val="15"/>
                <w:szCs w:val="15"/>
              </w:rPr>
            </w:pPr>
            <w:r>
              <w:rPr>
                <w:rFonts w:ascii="宋体"/>
                <w:sz w:val="15"/>
              </w:rPr>
              <w:t>20,000,0</w:t>
            </w:r>
          </w:p>
          <w:p>
            <w:pPr>
              <w:pStyle w:val="TableParagraph"/>
              <w:spacing w:line="240" w:lineRule="auto" w:before="115"/>
              <w:ind w:left="276" w:right="0"/>
              <w:jc w:val="left"/>
              <w:rPr>
                <w:rFonts w:ascii="宋体" w:hAnsi="宋体" w:cs="宋体" w:eastAsia="宋体" w:hint="default"/>
                <w:sz w:val="15"/>
                <w:szCs w:val="15"/>
              </w:rPr>
            </w:pPr>
            <w:r>
              <w:rPr>
                <w:rFonts w:ascii="宋体"/>
                <w:sz w:val="15"/>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78" w:right="0"/>
              <w:jc w:val="center"/>
              <w:rPr>
                <w:rFonts w:ascii="宋体" w:hAnsi="宋体" w:cs="宋体" w:eastAsia="宋体" w:hint="default"/>
                <w:sz w:val="15"/>
                <w:szCs w:val="15"/>
              </w:rPr>
            </w:pPr>
            <w:r>
              <w:rPr>
                <w:rFonts w:ascii="宋体"/>
                <w:sz w:val="15"/>
              </w:rPr>
              <w:t>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8"/>
              <w:jc w:val="both"/>
              <w:rPr>
                <w:rFonts w:ascii="宋体" w:hAnsi="宋体" w:cs="宋体" w:eastAsia="宋体" w:hint="default"/>
                <w:sz w:val="15"/>
                <w:szCs w:val="15"/>
              </w:rPr>
            </w:pPr>
            <w:r>
              <w:rPr>
                <w:rFonts w:ascii="宋体" w:hAnsi="宋体" w:cs="宋体" w:eastAsia="宋体" w:hint="default"/>
                <w:sz w:val="15"/>
                <w:szCs w:val="15"/>
              </w:rPr>
              <w:t>盛阳、郭 子芳、支 正春、上 海唯猎投 资中心</w:t>
            </w:r>
          </w:p>
          <w:p>
            <w:pPr>
              <w:pStyle w:val="TableParagraph"/>
              <w:spacing w:line="384" w:lineRule="auto" w:before="27"/>
              <w:ind w:left="22" w:right="48"/>
              <w:jc w:val="both"/>
              <w:rPr>
                <w:rFonts w:ascii="宋体" w:hAnsi="宋体" w:cs="宋体" w:eastAsia="宋体" w:hint="default"/>
                <w:sz w:val="15"/>
                <w:szCs w:val="15"/>
              </w:rPr>
            </w:pPr>
            <w:r>
              <w:rPr>
                <w:rFonts w:ascii="宋体" w:hAnsi="宋体" w:cs="宋体" w:eastAsia="宋体" w:hint="default"/>
                <w:sz w:val="15"/>
                <w:szCs w:val="15"/>
              </w:rPr>
              <w:t>（有限合 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技术服务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22</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79" w:lineRule="auto"/>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2015-160</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关于公司 对外投资 的公告</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95"/>
              <w:ind w:left="22" w:right="51"/>
              <w:jc w:val="left"/>
              <w:rPr>
                <w:rFonts w:ascii="宋体" w:hAnsi="宋体" w:cs="宋体" w:eastAsia="宋体" w:hint="default"/>
                <w:sz w:val="15"/>
                <w:szCs w:val="15"/>
              </w:rPr>
            </w:pPr>
            <w:r>
              <w:rPr>
                <w:rFonts w:ascii="宋体" w:hAnsi="宋体" w:cs="宋体" w:eastAsia="宋体" w:hint="default"/>
                <w:sz w:val="15"/>
                <w:szCs w:val="15"/>
              </w:rPr>
              <w:t>深圳南洋 码头网络</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95"/>
              <w:ind w:left="22" w:right="48"/>
              <w:jc w:val="left"/>
              <w:rPr>
                <w:rFonts w:ascii="宋体" w:hAnsi="宋体" w:cs="宋体" w:eastAsia="宋体" w:hint="default"/>
                <w:sz w:val="15"/>
                <w:szCs w:val="15"/>
              </w:rPr>
            </w:pPr>
            <w:r>
              <w:rPr>
                <w:rFonts w:ascii="宋体" w:hAnsi="宋体" w:cs="宋体" w:eastAsia="宋体" w:hint="default"/>
                <w:sz w:val="15"/>
                <w:szCs w:val="15"/>
              </w:rPr>
              <w:t>计算机软 硬件的技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 w:right="0"/>
              <w:jc w:val="left"/>
              <w:rPr>
                <w:rFonts w:ascii="宋体" w:hAnsi="宋体" w:cs="宋体" w:eastAsia="宋体" w:hint="default"/>
                <w:sz w:val="15"/>
                <w:szCs w:val="15"/>
              </w:rPr>
            </w:pPr>
            <w:r>
              <w:rPr>
                <w:rFonts w:ascii="宋体"/>
                <w:sz w:val="15"/>
              </w:rPr>
              <w:t>6,000,00</w:t>
            </w:r>
          </w:p>
          <w:p>
            <w:pPr>
              <w:pStyle w:val="TableParagraph"/>
              <w:spacing w:line="240" w:lineRule="auto" w:before="115"/>
              <w:ind w:left="350" w:right="0"/>
              <w:jc w:val="left"/>
              <w:rPr>
                <w:rFonts w:ascii="宋体" w:hAnsi="宋体" w:cs="宋体" w:eastAsia="宋体" w:hint="default"/>
                <w:sz w:val="15"/>
                <w:szCs w:val="15"/>
              </w:rPr>
            </w:pPr>
            <w:r>
              <w:rPr>
                <w:rFonts w:ascii="宋体"/>
                <w:sz w:val="15"/>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8" w:right="0"/>
              <w:jc w:val="center"/>
              <w:rPr>
                <w:rFonts w:ascii="宋体" w:hAnsi="宋体" w:cs="宋体" w:eastAsia="宋体" w:hint="default"/>
                <w:sz w:val="15"/>
                <w:szCs w:val="15"/>
              </w:rPr>
            </w:pPr>
            <w:r>
              <w:rPr>
                <w:rFonts w:ascii="宋体"/>
                <w:sz w:val="15"/>
              </w:rPr>
              <w:t>15.00%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8"/>
              <w:jc w:val="left"/>
              <w:rPr>
                <w:rFonts w:ascii="宋体" w:hAnsi="宋体" w:cs="宋体" w:eastAsia="宋体" w:hint="default"/>
                <w:sz w:val="15"/>
                <w:szCs w:val="15"/>
              </w:rPr>
            </w:pPr>
            <w:r>
              <w:rPr>
                <w:rFonts w:ascii="宋体" w:hAnsi="宋体" w:cs="宋体" w:eastAsia="宋体" w:hint="default"/>
                <w:sz w:val="15"/>
                <w:szCs w:val="15"/>
              </w:rPr>
              <w:t>王速瑜、 张宏伟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信息服务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94,010.6</w:t>
            </w:r>
          </w:p>
          <w:p>
            <w:pPr>
              <w:pStyle w:val="TableParagraph"/>
              <w:spacing w:line="240" w:lineRule="auto" w:before="115"/>
              <w:ind w:right="20"/>
              <w:jc w:val="right"/>
              <w:rPr>
                <w:rFonts w:ascii="宋体" w:hAnsi="宋体" w:cs="宋体" w:eastAsia="宋体" w:hint="default"/>
                <w:sz w:val="15"/>
                <w:szCs w:val="15"/>
              </w:rPr>
            </w:pPr>
            <w:r>
              <w:rPr>
                <w:rFonts w:ascii="宋体"/>
                <w:sz w:val="15"/>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08</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95"/>
              <w:ind w:left="22" w:right="48"/>
              <w:jc w:val="left"/>
              <w:rPr>
                <w:rFonts w:ascii="宋体" w:hAnsi="宋体" w:cs="宋体" w:eastAsia="宋体" w:hint="default"/>
                <w:sz w:val="15"/>
                <w:szCs w:val="15"/>
              </w:rPr>
            </w:pPr>
            <w:r>
              <w:rPr>
                <w:rFonts w:ascii="宋体" w:hAnsi="宋体" w:cs="宋体" w:eastAsia="宋体" w:hint="default"/>
                <w:sz w:val="15"/>
                <w:szCs w:val="15"/>
              </w:rPr>
              <w:t>巨潮资讯 网</w:t>
            </w:r>
          </w:p>
        </w:tc>
      </w:tr>
    </w:tbl>
    <w:p>
      <w:pPr>
        <w:spacing w:after="0" w:line="379" w:lineRule="auto"/>
        <w:jc w:val="left"/>
        <w:rPr>
          <w:rFonts w:ascii="宋体" w:hAnsi="宋体" w:cs="宋体" w:eastAsia="宋体" w:hint="default"/>
          <w:sz w:val="15"/>
          <w:szCs w:val="15"/>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25.360001pt;margin-top:72.47998pt;width:33.7pt;height:204.9pt;mso-position-horizontal-relative:page;mso-position-vertical-relative:page;z-index:-1039912" coordorigin="2507,1450" coordsize="674,4098">
            <v:shape style="position:absolute;left:2507;top:1450;width:674;height:4098" coordorigin="2507,1450" coordsize="674,4098" path="m2507,5547l3180,5547,3180,1450,2507,1450,2507,554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4107"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33"/>
              <w:ind w:left="22" w:right="51"/>
              <w:jc w:val="left"/>
              <w:rPr>
                <w:rFonts w:ascii="宋体" w:hAnsi="宋体" w:cs="宋体" w:eastAsia="宋体" w:hint="default"/>
                <w:sz w:val="15"/>
                <w:szCs w:val="15"/>
              </w:rPr>
            </w:pPr>
            <w:r>
              <w:rPr>
                <w:rFonts w:ascii="宋体" w:hAnsi="宋体" w:cs="宋体" w:eastAsia="宋体" w:hint="default"/>
                <w:sz w:val="15"/>
                <w:szCs w:val="15"/>
              </w:rPr>
              <w:t>科技有限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20"/>
              <w:jc w:val="left"/>
              <w:rPr>
                <w:rFonts w:ascii="宋体" w:hAnsi="宋体" w:cs="宋体" w:eastAsia="宋体" w:hint="default"/>
                <w:sz w:val="15"/>
                <w:szCs w:val="15"/>
              </w:rPr>
            </w:pPr>
            <w:r>
              <w:rPr>
                <w:rFonts w:ascii="宋体" w:hAnsi="宋体" w:cs="宋体" w:eastAsia="宋体" w:hint="default"/>
                <w:sz w:val="15"/>
                <w:szCs w:val="15"/>
              </w:rPr>
              <w:t>术开发 </w:t>
            </w:r>
            <w:r>
              <w:rPr>
                <w:rFonts w:ascii="宋体" w:hAnsi="宋体" w:cs="宋体" w:eastAsia="宋体" w:hint="default"/>
                <w:spacing w:val="-12"/>
                <w:sz w:val="15"/>
                <w:szCs w:val="15"/>
              </w:rPr>
              <w:t>与、销售</w:t>
            </w:r>
            <w:r>
              <w:rPr>
                <w:rFonts w:ascii="宋体" w:hAnsi="宋体" w:cs="宋体" w:eastAsia="宋体" w:hint="default"/>
                <w:sz w:val="15"/>
                <w:szCs w:val="15"/>
              </w:rPr>
              <w:t> 技术服 </w:t>
            </w:r>
            <w:r>
              <w:rPr>
                <w:rFonts w:ascii="宋体" w:hAnsi="宋体" w:cs="宋体" w:eastAsia="宋体" w:hint="default"/>
                <w:spacing w:val="-25"/>
                <w:sz w:val="15"/>
                <w:szCs w:val="15"/>
              </w:rPr>
              <w:t>务；；第三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方物流服 务；商务 信息咨 询；在网 上从事商 贸活动国 内贸易、 经营进出 口业务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both"/>
              <w:rPr>
                <w:rFonts w:ascii="宋体" w:hAnsi="宋体" w:cs="宋体" w:eastAsia="宋体" w:hint="default"/>
                <w:sz w:val="15"/>
                <w:szCs w:val="15"/>
              </w:rPr>
            </w:pPr>
            <w:r>
              <w:rPr>
                <w:rFonts w:ascii="宋体"/>
                <w:sz w:val="15"/>
              </w:rPr>
              <w:t>2015-122</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关于公司 对外投资 的公告</w:t>
            </w: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81" w:lineRule="auto"/>
              <w:ind w:left="22" w:right="51"/>
              <w:jc w:val="both"/>
              <w:rPr>
                <w:rFonts w:ascii="宋体" w:hAnsi="宋体" w:cs="宋体" w:eastAsia="宋体" w:hint="default"/>
                <w:sz w:val="15"/>
                <w:szCs w:val="15"/>
              </w:rPr>
            </w:pPr>
            <w:r>
              <w:rPr>
                <w:rFonts w:ascii="宋体" w:hAnsi="宋体" w:cs="宋体" w:eastAsia="宋体" w:hint="default"/>
                <w:sz w:val="15"/>
                <w:szCs w:val="15"/>
              </w:rPr>
              <w:t>杭州宇佑 股权众筹 科技有限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81" w:lineRule="auto"/>
              <w:ind w:left="22" w:right="48"/>
              <w:jc w:val="left"/>
              <w:rPr>
                <w:rFonts w:ascii="宋体" w:hAnsi="宋体" w:cs="宋体" w:eastAsia="宋体" w:hint="default"/>
                <w:sz w:val="15"/>
                <w:szCs w:val="15"/>
              </w:rPr>
            </w:pPr>
            <w:r>
              <w:rPr>
                <w:rFonts w:ascii="宋体" w:hAnsi="宋体" w:cs="宋体" w:eastAsia="宋体" w:hint="default"/>
                <w:sz w:val="15"/>
                <w:szCs w:val="15"/>
              </w:rPr>
              <w:t>金融信息 技术外 包；货物 出口；投 资管理； 投资咨 询，经济 信息咨询</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48"/>
              <w:jc w:val="right"/>
              <w:rPr>
                <w:rFonts w:ascii="宋体" w:hAnsi="宋体" w:cs="宋体" w:eastAsia="宋体" w:hint="default"/>
                <w:sz w:val="15"/>
                <w:szCs w:val="15"/>
              </w:rPr>
            </w:pPr>
            <w:r>
              <w:rPr>
                <w:rFonts w:ascii="宋体" w:hAnsi="宋体" w:cs="宋体" w:eastAsia="宋体" w:hint="default"/>
                <w:sz w:val="15"/>
                <w:szCs w:val="15"/>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5"/>
                <w:szCs w:val="15"/>
              </w:rPr>
            </w:pPr>
            <w:r>
              <w:rPr>
                <w:rFonts w:ascii="宋体"/>
                <w:sz w:val="15"/>
              </w:rPr>
              <w:t>50,000,0</w:t>
            </w:r>
          </w:p>
          <w:p>
            <w:pPr>
              <w:pStyle w:val="TableParagraph"/>
              <w:spacing w:line="240" w:lineRule="auto" w:before="115"/>
              <w:ind w:left="276" w:right="0"/>
              <w:jc w:val="left"/>
              <w:rPr>
                <w:rFonts w:ascii="宋体" w:hAnsi="宋体" w:cs="宋体" w:eastAsia="宋体" w:hint="default"/>
                <w:sz w:val="15"/>
                <w:szCs w:val="15"/>
              </w:rPr>
            </w:pPr>
            <w:r>
              <w:rPr>
                <w:rFonts w:ascii="宋体"/>
                <w:sz w:val="15"/>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金融服务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-768.87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08</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25</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2015-117</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关于全资 子公司汉 鼎金服投 资设立宇 佑众筹和 鼎有财的 公告</w:t>
            </w: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81" w:lineRule="auto"/>
              <w:ind w:left="22" w:right="51"/>
              <w:jc w:val="both"/>
              <w:rPr>
                <w:rFonts w:ascii="宋体" w:hAnsi="宋体" w:cs="宋体" w:eastAsia="宋体" w:hint="default"/>
                <w:sz w:val="15"/>
                <w:szCs w:val="15"/>
              </w:rPr>
            </w:pPr>
            <w:r>
              <w:rPr>
                <w:rFonts w:ascii="宋体" w:hAnsi="宋体" w:cs="宋体" w:eastAsia="宋体" w:hint="default"/>
                <w:sz w:val="15"/>
                <w:szCs w:val="15"/>
              </w:rPr>
              <w:t>杭州鼎有 财金融服 务有限公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48"/>
              <w:jc w:val="left"/>
              <w:rPr>
                <w:rFonts w:ascii="宋体" w:hAnsi="宋体" w:cs="宋体" w:eastAsia="宋体" w:hint="default"/>
                <w:sz w:val="15"/>
                <w:szCs w:val="15"/>
              </w:rPr>
            </w:pPr>
            <w:r>
              <w:rPr>
                <w:rFonts w:ascii="宋体" w:hAnsi="宋体" w:cs="宋体" w:eastAsia="宋体" w:hint="default"/>
                <w:sz w:val="15"/>
                <w:szCs w:val="15"/>
              </w:rPr>
              <w:t>金融信息 技术外 包；金融 业务流程 外包；服 务外包方 式从事票 据中介服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48"/>
              <w:jc w:val="right"/>
              <w:rPr>
                <w:rFonts w:ascii="宋体" w:hAnsi="宋体" w:cs="宋体" w:eastAsia="宋体" w:hint="default"/>
                <w:sz w:val="15"/>
                <w:szCs w:val="15"/>
              </w:rPr>
            </w:pPr>
            <w:r>
              <w:rPr>
                <w:rFonts w:ascii="宋体" w:hAnsi="宋体" w:cs="宋体" w:eastAsia="宋体" w:hint="default"/>
                <w:sz w:val="15"/>
                <w:szCs w:val="15"/>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5"/>
                <w:szCs w:val="15"/>
              </w:rPr>
            </w:pPr>
            <w:r>
              <w:rPr>
                <w:rFonts w:ascii="宋体"/>
                <w:sz w:val="15"/>
              </w:rPr>
              <w:t>10,000,0</w:t>
            </w:r>
          </w:p>
          <w:p>
            <w:pPr>
              <w:pStyle w:val="TableParagraph"/>
              <w:spacing w:line="240" w:lineRule="auto" w:before="115"/>
              <w:ind w:left="276" w:right="0"/>
              <w:jc w:val="left"/>
              <w:rPr>
                <w:rFonts w:ascii="宋体" w:hAnsi="宋体" w:cs="宋体" w:eastAsia="宋体" w:hint="default"/>
                <w:sz w:val="15"/>
                <w:szCs w:val="15"/>
              </w:rPr>
            </w:pPr>
            <w:r>
              <w:rPr>
                <w:rFonts w:ascii="宋体"/>
                <w:sz w:val="15"/>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金融服务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-598.98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08</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25</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2015-117</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关于全资 子公司汉 鼎金服投 资设立宇 佑众筹和 鼎有财的 公</w:t>
            </w:r>
          </w:p>
        </w:tc>
      </w:tr>
      <w:tr>
        <w:trPr>
          <w:trHeight w:val="258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81" w:lineRule="auto"/>
              <w:ind w:left="22" w:right="51"/>
              <w:jc w:val="both"/>
              <w:rPr>
                <w:rFonts w:ascii="宋体" w:hAnsi="宋体" w:cs="宋体" w:eastAsia="宋体" w:hint="default"/>
                <w:sz w:val="15"/>
                <w:szCs w:val="15"/>
              </w:rPr>
            </w:pPr>
            <w:r>
              <w:rPr>
                <w:rFonts w:ascii="宋体" w:hAnsi="宋体" w:cs="宋体" w:eastAsia="宋体" w:hint="default"/>
                <w:sz w:val="15"/>
                <w:szCs w:val="15"/>
              </w:rPr>
              <w:t>浙江雄猫 软件开发 有限公司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8"/>
              <w:jc w:val="left"/>
              <w:rPr>
                <w:rFonts w:ascii="宋体" w:hAnsi="宋体" w:cs="宋体" w:eastAsia="宋体" w:hint="default"/>
                <w:sz w:val="15"/>
                <w:szCs w:val="15"/>
              </w:rPr>
            </w:pPr>
            <w:r>
              <w:rPr>
                <w:rFonts w:ascii="宋体" w:hAnsi="宋体" w:cs="宋体" w:eastAsia="宋体" w:hint="default"/>
                <w:sz w:val="15"/>
                <w:szCs w:val="15"/>
              </w:rPr>
              <w:t>金融业务 流程外 包、金融 信息技术 外包，计 算机软件 的技术开 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48"/>
              <w:jc w:val="right"/>
              <w:rPr>
                <w:rFonts w:ascii="宋体" w:hAnsi="宋体" w:cs="宋体" w:eastAsia="宋体" w:hint="default"/>
                <w:sz w:val="15"/>
                <w:szCs w:val="15"/>
              </w:rPr>
            </w:pPr>
            <w:r>
              <w:rPr>
                <w:rFonts w:ascii="宋体" w:hAnsi="宋体" w:cs="宋体" w:eastAsia="宋体" w:hint="default"/>
                <w:sz w:val="15"/>
                <w:szCs w:val="15"/>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5"/>
                <w:szCs w:val="15"/>
              </w:rPr>
            </w:pPr>
            <w:r>
              <w:rPr>
                <w:rFonts w:ascii="宋体"/>
                <w:sz w:val="15"/>
              </w:rPr>
              <w:t>15,050,0</w:t>
            </w:r>
          </w:p>
          <w:p>
            <w:pPr>
              <w:pStyle w:val="TableParagraph"/>
              <w:spacing w:line="240" w:lineRule="auto" w:before="115"/>
              <w:ind w:left="276" w:right="0"/>
              <w:jc w:val="left"/>
              <w:rPr>
                <w:rFonts w:ascii="宋体" w:hAnsi="宋体" w:cs="宋体" w:eastAsia="宋体" w:hint="default"/>
                <w:sz w:val="15"/>
                <w:szCs w:val="15"/>
              </w:rPr>
            </w:pPr>
            <w:r>
              <w:rPr>
                <w:rFonts w:ascii="宋体"/>
                <w:sz w:val="15"/>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81" w:lineRule="auto"/>
              <w:ind w:left="22" w:right="48"/>
              <w:jc w:val="left"/>
              <w:rPr>
                <w:rFonts w:ascii="宋体" w:hAnsi="宋体" w:cs="宋体" w:eastAsia="宋体" w:hint="default"/>
                <w:sz w:val="15"/>
                <w:szCs w:val="15"/>
              </w:rPr>
            </w:pPr>
            <w:r>
              <w:rPr>
                <w:rFonts w:ascii="宋体" w:hAnsi="宋体" w:cs="宋体" w:eastAsia="宋体" w:hint="default"/>
                <w:sz w:val="15"/>
                <w:szCs w:val="15"/>
              </w:rPr>
              <w:t>陈建可、 陈林海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81" w:lineRule="auto"/>
              <w:ind w:left="22" w:right="48"/>
              <w:jc w:val="left"/>
              <w:rPr>
                <w:rFonts w:ascii="宋体" w:hAnsi="宋体" w:cs="宋体" w:eastAsia="宋体" w:hint="default"/>
                <w:sz w:val="15"/>
                <w:szCs w:val="15"/>
              </w:rPr>
            </w:pPr>
            <w:r>
              <w:rPr>
                <w:rFonts w:ascii="宋体" w:hAnsi="宋体" w:cs="宋体" w:eastAsia="宋体" w:hint="default"/>
                <w:sz w:val="15"/>
                <w:szCs w:val="15"/>
              </w:rPr>
              <w:t>金融软件 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383,504.</w:t>
            </w:r>
          </w:p>
          <w:p>
            <w:pPr>
              <w:pStyle w:val="TableParagraph"/>
              <w:spacing w:line="240" w:lineRule="auto" w:before="115"/>
              <w:ind w:right="19"/>
              <w:jc w:val="right"/>
              <w:rPr>
                <w:rFonts w:ascii="宋体" w:hAnsi="宋体" w:cs="宋体" w:eastAsia="宋体" w:hint="default"/>
                <w:sz w:val="15"/>
                <w:szCs w:val="15"/>
              </w:rPr>
            </w:pPr>
            <w:r>
              <w:rPr>
                <w:rFonts w:ascii="宋体"/>
                <w:sz w:val="15"/>
              </w:rPr>
              <w:t>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06</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24</w:t>
            </w:r>
          </w:p>
          <w:p>
            <w:pPr>
              <w:pStyle w:val="TableParagraph"/>
              <w:spacing w:line="240" w:lineRule="auto" w:before="117"/>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79" w:lineRule="auto"/>
              <w:ind w:left="22" w:right="48"/>
              <w:jc w:val="both"/>
              <w:rPr>
                <w:rFonts w:ascii="宋体" w:hAnsi="宋体" w:cs="宋体" w:eastAsia="宋体" w:hint="default"/>
                <w:sz w:val="15"/>
                <w:szCs w:val="15"/>
              </w:rPr>
            </w:pPr>
            <w:r>
              <w:rPr>
                <w:rFonts w:ascii="宋体" w:hAnsi="宋体" w:cs="宋体" w:eastAsia="宋体" w:hint="default"/>
                <w:sz w:val="15"/>
                <w:szCs w:val="15"/>
              </w:rPr>
              <w:t>巨潮资讯 网</w:t>
            </w:r>
          </w:p>
          <w:p>
            <w:pPr>
              <w:pStyle w:val="TableParagraph"/>
              <w:spacing w:line="240" w:lineRule="auto" w:before="28"/>
              <w:ind w:left="22" w:right="0"/>
              <w:jc w:val="both"/>
              <w:rPr>
                <w:rFonts w:ascii="宋体" w:hAnsi="宋体" w:cs="宋体" w:eastAsia="宋体" w:hint="default"/>
                <w:sz w:val="15"/>
                <w:szCs w:val="15"/>
              </w:rPr>
            </w:pPr>
            <w:r>
              <w:rPr>
                <w:rFonts w:ascii="宋体"/>
                <w:sz w:val="15"/>
              </w:rPr>
              <w:t>2015-068</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关于全资 子公司对 外投资的 公告</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95"/>
              <w:ind w:left="22" w:right="51"/>
              <w:jc w:val="left"/>
              <w:rPr>
                <w:rFonts w:ascii="宋体" w:hAnsi="宋体" w:cs="宋体" w:eastAsia="宋体" w:hint="default"/>
                <w:sz w:val="15"/>
                <w:szCs w:val="15"/>
              </w:rPr>
            </w:pPr>
            <w:r>
              <w:rPr>
                <w:rFonts w:ascii="宋体" w:hAnsi="宋体" w:cs="宋体" w:eastAsia="宋体" w:hint="default"/>
                <w:sz w:val="15"/>
                <w:szCs w:val="15"/>
              </w:rPr>
              <w:t>舟山汉鼎 海洋融资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95"/>
              <w:ind w:left="22" w:right="48"/>
              <w:jc w:val="left"/>
              <w:rPr>
                <w:rFonts w:ascii="宋体" w:hAnsi="宋体" w:cs="宋体" w:eastAsia="宋体" w:hint="default"/>
                <w:sz w:val="15"/>
                <w:szCs w:val="15"/>
              </w:rPr>
            </w:pPr>
            <w:r>
              <w:rPr>
                <w:rFonts w:ascii="宋体" w:hAnsi="宋体" w:cs="宋体" w:eastAsia="宋体" w:hint="default"/>
                <w:sz w:val="15"/>
                <w:szCs w:val="15"/>
              </w:rPr>
              <w:t>融资租赁 业务；租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348"/>
              <w:jc w:val="right"/>
              <w:rPr>
                <w:rFonts w:ascii="宋体" w:hAnsi="宋体" w:cs="宋体" w:eastAsia="宋体" w:hint="default"/>
                <w:sz w:val="15"/>
                <w:szCs w:val="15"/>
              </w:rPr>
            </w:pPr>
            <w:r>
              <w:rPr>
                <w:rFonts w:ascii="宋体" w:hAnsi="宋体" w:cs="宋体" w:eastAsia="宋体" w:hint="default"/>
                <w:sz w:val="15"/>
                <w:szCs w:val="15"/>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 w:right="0"/>
              <w:jc w:val="center"/>
              <w:rPr>
                <w:rFonts w:ascii="宋体" w:hAnsi="宋体" w:cs="宋体" w:eastAsia="宋体" w:hint="default"/>
                <w:sz w:val="15"/>
                <w:szCs w:val="15"/>
              </w:rPr>
            </w:pPr>
            <w:r>
              <w:rPr>
                <w:rFonts w:ascii="宋体"/>
                <w:sz w:val="15"/>
              </w:rPr>
              <w:t>517,984,</w:t>
            </w:r>
          </w:p>
          <w:p>
            <w:pPr>
              <w:pStyle w:val="TableParagraph"/>
              <w:spacing w:line="240" w:lineRule="auto" w:before="115"/>
              <w:ind w:left="177" w:right="0"/>
              <w:jc w:val="center"/>
              <w:rPr>
                <w:rFonts w:ascii="宋体" w:hAnsi="宋体" w:cs="宋体" w:eastAsia="宋体" w:hint="default"/>
                <w:sz w:val="15"/>
                <w:szCs w:val="15"/>
              </w:rPr>
            </w:pPr>
            <w:r>
              <w:rPr>
                <w:rFonts w:ascii="宋体"/>
                <w:sz w:val="15"/>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sz w:val="15"/>
                <w:szCs w:val="15"/>
              </w:rPr>
              <w:t>自有资金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租赁服务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before="114"/>
              <w:ind w:left="22"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95"/>
              <w:ind w:left="22" w:right="48"/>
              <w:jc w:val="left"/>
              <w:rPr>
                <w:rFonts w:ascii="宋体" w:hAnsi="宋体" w:cs="宋体" w:eastAsia="宋体" w:hint="default"/>
                <w:sz w:val="15"/>
                <w:szCs w:val="15"/>
              </w:rPr>
            </w:pPr>
            <w:r>
              <w:rPr>
                <w:rFonts w:ascii="宋体" w:hAnsi="宋体" w:cs="宋体" w:eastAsia="宋体" w:hint="default"/>
                <w:sz w:val="15"/>
                <w:szCs w:val="15"/>
              </w:rPr>
              <w:t>巨潮资讯 网</w:t>
            </w:r>
          </w:p>
        </w:tc>
      </w:tr>
    </w:tbl>
    <w:p>
      <w:pPr>
        <w:spacing w:after="0" w:line="379" w:lineRule="auto"/>
        <w:jc w:val="left"/>
        <w:rPr>
          <w:rFonts w:ascii="宋体" w:hAnsi="宋体" w:cs="宋体" w:eastAsia="宋体" w:hint="default"/>
          <w:sz w:val="15"/>
          <w:szCs w:val="15"/>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33"/>
              <w:ind w:left="22" w:right="51"/>
              <w:jc w:val="left"/>
              <w:rPr>
                <w:rFonts w:ascii="宋体" w:hAnsi="宋体" w:cs="宋体" w:eastAsia="宋体" w:hint="default"/>
                <w:sz w:val="15"/>
                <w:szCs w:val="15"/>
              </w:rPr>
            </w:pPr>
            <w:r>
              <w:rPr>
                <w:rFonts w:ascii="宋体" w:hAnsi="宋体" w:cs="宋体" w:eastAsia="宋体" w:hint="default"/>
                <w:sz w:val="15"/>
                <w:szCs w:val="15"/>
              </w:rPr>
              <w:t>租赁有限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48"/>
              <w:jc w:val="both"/>
              <w:rPr>
                <w:rFonts w:ascii="宋体" w:hAnsi="宋体" w:cs="宋体" w:eastAsia="宋体" w:hint="default"/>
                <w:sz w:val="15"/>
                <w:szCs w:val="15"/>
              </w:rPr>
            </w:pPr>
            <w:r>
              <w:rPr>
                <w:rFonts w:ascii="宋体" w:hAnsi="宋体" w:cs="宋体" w:eastAsia="宋体" w:hint="default"/>
                <w:sz w:val="15"/>
                <w:szCs w:val="15"/>
              </w:rPr>
              <w:t>赁业务； 向国内外 购买租赁 财产；租 赁财产的 残值处理 及维修； 租赁交易 咨询；商 业保理；</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both"/>
              <w:rPr>
                <w:rFonts w:ascii="宋体" w:hAnsi="宋体" w:cs="宋体" w:eastAsia="宋体" w:hint="default"/>
                <w:sz w:val="15"/>
                <w:szCs w:val="15"/>
              </w:rPr>
            </w:pPr>
            <w:r>
              <w:rPr>
                <w:rFonts w:ascii="宋体"/>
                <w:sz w:val="15"/>
              </w:rPr>
              <w:t>2015-164</w:t>
            </w:r>
          </w:p>
          <w:p>
            <w:pPr>
              <w:pStyle w:val="TableParagraph"/>
              <w:spacing w:line="381" w:lineRule="auto" w:before="115"/>
              <w:ind w:left="22" w:right="48"/>
              <w:jc w:val="both"/>
              <w:rPr>
                <w:rFonts w:ascii="宋体" w:hAnsi="宋体" w:cs="宋体" w:eastAsia="宋体" w:hint="default"/>
                <w:sz w:val="15"/>
                <w:szCs w:val="15"/>
              </w:rPr>
            </w:pPr>
            <w:r>
              <w:rPr>
                <w:rFonts w:ascii="宋体" w:hAnsi="宋体" w:cs="宋体" w:eastAsia="宋体" w:hint="default"/>
                <w:sz w:val="15"/>
                <w:szCs w:val="15"/>
              </w:rPr>
              <w:t>关于子公 司对外投 资设立中 外合资融 资租赁有 限公司的 公告</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 w:right="0"/>
              <w:jc w:val="center"/>
              <w:rPr>
                <w:rFonts w:ascii="宋体" w:hAnsi="宋体" w:cs="宋体" w:eastAsia="宋体" w:hint="default"/>
                <w:sz w:val="15"/>
                <w:szCs w:val="15"/>
              </w:rPr>
            </w:pPr>
            <w:r>
              <w:rPr>
                <w:rFonts w:ascii="宋体"/>
                <w:sz w:val="15"/>
              </w:rPr>
              <w:t>979,634,</w:t>
            </w:r>
          </w:p>
          <w:p>
            <w:pPr>
              <w:pStyle w:val="TableParagraph"/>
              <w:spacing w:line="240" w:lineRule="auto" w:before="115"/>
              <w:ind w:left="177" w:right="0"/>
              <w:jc w:val="center"/>
              <w:rPr>
                <w:rFonts w:ascii="宋体" w:hAnsi="宋体" w:cs="宋体" w:eastAsia="宋体" w:hint="default"/>
                <w:sz w:val="15"/>
                <w:szCs w:val="15"/>
              </w:rPr>
            </w:pPr>
            <w:r>
              <w:rPr>
                <w:rFonts w:ascii="宋体"/>
                <w:sz w:val="15"/>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50" w:right="0"/>
              <w:jc w:val="left"/>
              <w:rPr>
                <w:rFonts w:ascii="宋体" w:hAnsi="宋体" w:cs="宋体" w:eastAsia="宋体" w:hint="default"/>
                <w:sz w:val="15"/>
                <w:szCs w:val="15"/>
              </w:rPr>
            </w:pPr>
            <w:r>
              <w:rPr>
                <w:rFonts w:ascii="宋体"/>
                <w:sz w:val="15"/>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 w:right="0"/>
              <w:jc w:val="left"/>
              <w:rPr>
                <w:rFonts w:ascii="宋体" w:hAnsi="宋体" w:cs="宋体" w:eastAsia="宋体" w:hint="default"/>
                <w:sz w:val="15"/>
                <w:szCs w:val="15"/>
              </w:rPr>
            </w:pPr>
            <w:r>
              <w:rPr>
                <w:rFonts w:ascii="宋体"/>
                <w:sz w:val="15"/>
              </w:rPr>
              <w:t>-3,673,4</w:t>
            </w:r>
          </w:p>
          <w:p>
            <w:pPr>
              <w:pStyle w:val="TableParagraph"/>
              <w:spacing w:line="240" w:lineRule="auto" w:before="115"/>
              <w:ind w:left="277" w:right="0"/>
              <w:jc w:val="left"/>
              <w:rPr>
                <w:rFonts w:ascii="宋体" w:hAnsi="宋体" w:cs="宋体" w:eastAsia="宋体" w:hint="default"/>
                <w:sz w:val="15"/>
                <w:szCs w:val="15"/>
              </w:rPr>
            </w:pPr>
            <w:r>
              <w:rPr>
                <w:rFonts w:ascii="宋体"/>
                <w:sz w:val="15"/>
              </w:rPr>
              <w:t>12.57</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sz w:val="15"/>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4333"/>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4333"/>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22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center"/>
              <w:rPr>
                <w:rFonts w:ascii="宋体" w:hAnsi="宋体" w:cs="宋体" w:eastAsia="宋体" w:hint="default"/>
                <w:sz w:val="18"/>
                <w:szCs w:val="18"/>
              </w:rPr>
            </w:pPr>
            <w:r>
              <w:rPr>
                <w:rFonts w:ascii="宋体"/>
                <w:sz w:val="18"/>
              </w:rPr>
              <w:t>35,047.6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3,649.28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36,321.14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35,047.6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3,649.28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36,321.14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21.63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1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[2012]226</w:t>
            </w:r>
            <w:r>
              <w:rPr>
                <w:rFonts w:ascii="宋体" w:hAnsi="宋体" w:cs="宋体" w:eastAsia="宋体" w:hint="default"/>
                <w:spacing w:val="-46"/>
                <w:sz w:val="18"/>
                <w:szCs w:val="18"/>
              </w:rPr>
              <w:t> </w:t>
            </w:r>
            <w:r>
              <w:rPr>
                <w:rFonts w:ascii="宋体" w:hAnsi="宋体" w:cs="宋体" w:eastAsia="宋体" w:hint="default"/>
                <w:sz w:val="18"/>
                <w:szCs w:val="18"/>
              </w:rPr>
              <w:t>号文核准，本公司于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日由主承销商（保荐人）国信证 券股份有限公司采用网下向询价对象询价配售和网上向社会公众投资者资金申购定价发行相结合的方式发行人民币普通 股（</w:t>
            </w: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w:t>
            </w:r>
            <w:r>
              <w:rPr>
                <w:rFonts w:ascii="宋体" w:hAnsi="宋体" w:cs="宋体" w:eastAsia="宋体" w:hint="default"/>
                <w:sz w:val="18"/>
                <w:szCs w:val="18"/>
              </w:rPr>
              <w:t>2,200</w:t>
            </w:r>
            <w:r>
              <w:rPr>
                <w:rFonts w:ascii="宋体" w:hAnsi="宋体" w:cs="宋体" w:eastAsia="宋体" w:hint="default"/>
                <w:spacing w:val="-51"/>
                <w:sz w:val="18"/>
                <w:szCs w:val="18"/>
              </w:rPr>
              <w:t> </w:t>
            </w:r>
            <w:r>
              <w:rPr>
                <w:rFonts w:ascii="宋体" w:hAnsi="宋体" w:cs="宋体" w:eastAsia="宋体" w:hint="default"/>
                <w:sz w:val="18"/>
                <w:szCs w:val="18"/>
              </w:rPr>
              <w:t>万股，发行价格为每股人民币</w:t>
            </w:r>
            <w:r>
              <w:rPr>
                <w:rFonts w:ascii="宋体" w:hAnsi="宋体" w:cs="宋体" w:eastAsia="宋体" w:hint="default"/>
                <w:spacing w:val="-51"/>
                <w:sz w:val="18"/>
                <w:szCs w:val="18"/>
              </w:rPr>
              <w:t> </w:t>
            </w:r>
            <w:r>
              <w:rPr>
                <w:rFonts w:ascii="宋体" w:hAnsi="宋体" w:cs="宋体" w:eastAsia="宋体" w:hint="default"/>
                <w:sz w:val="18"/>
                <w:szCs w:val="18"/>
              </w:rPr>
              <w:t>18.00</w:t>
            </w:r>
            <w:r>
              <w:rPr>
                <w:rFonts w:ascii="宋体" w:hAnsi="宋体" w:cs="宋体" w:eastAsia="宋体" w:hint="default"/>
                <w:spacing w:val="-51"/>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51"/>
                <w:sz w:val="18"/>
                <w:szCs w:val="18"/>
              </w:rPr>
              <w:t> </w:t>
            </w:r>
            <w:r>
              <w:rPr>
                <w:rFonts w:ascii="宋体" w:hAnsi="宋体" w:cs="宋体" w:eastAsia="宋体" w:hint="default"/>
                <w:sz w:val="18"/>
                <w:szCs w:val="18"/>
              </w:rPr>
              <w:t>396,000,000.00</w:t>
            </w:r>
            <w:r>
              <w:rPr>
                <w:rFonts w:ascii="宋体" w:hAnsi="宋体" w:cs="宋体" w:eastAsia="宋体" w:hint="default"/>
                <w:spacing w:val="-51"/>
                <w:sz w:val="18"/>
                <w:szCs w:val="18"/>
              </w:rPr>
              <w:t> </w:t>
            </w:r>
            <w:r>
              <w:rPr>
                <w:rFonts w:ascii="宋体" w:hAnsi="宋体" w:cs="宋体" w:eastAsia="宋体" w:hint="default"/>
                <w:sz w:val="18"/>
                <w:szCs w:val="18"/>
              </w:rPr>
              <w:t>元，扣除应支付的主承 销商承销佣金及保荐费</w:t>
            </w:r>
            <w:r>
              <w:rPr>
                <w:rFonts w:ascii="宋体" w:hAnsi="宋体" w:cs="宋体" w:eastAsia="宋体" w:hint="default"/>
                <w:spacing w:val="-46"/>
                <w:sz w:val="18"/>
                <w:szCs w:val="18"/>
              </w:rPr>
              <w:t> </w:t>
            </w:r>
            <w:r>
              <w:rPr>
                <w:rFonts w:ascii="宋体" w:hAnsi="宋体" w:cs="宋体" w:eastAsia="宋体" w:hint="default"/>
                <w:sz w:val="18"/>
                <w:szCs w:val="18"/>
              </w:rPr>
              <w:t>36,950,000.00</w:t>
            </w:r>
            <w:r>
              <w:rPr>
                <w:rFonts w:ascii="宋体" w:hAnsi="宋体" w:cs="宋体" w:eastAsia="宋体" w:hint="default"/>
                <w:spacing w:val="-46"/>
                <w:sz w:val="18"/>
                <w:szCs w:val="18"/>
              </w:rPr>
              <w:t> </w:t>
            </w:r>
            <w:r>
              <w:rPr>
                <w:rFonts w:ascii="宋体" w:hAnsi="宋体" w:cs="宋体" w:eastAsia="宋体" w:hint="default"/>
                <w:sz w:val="18"/>
                <w:szCs w:val="18"/>
              </w:rPr>
              <w:t>元后，于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日存入本公司募集资金专用账户</w:t>
            </w:r>
            <w:r>
              <w:rPr>
                <w:rFonts w:ascii="宋体" w:hAnsi="宋体" w:cs="宋体" w:eastAsia="宋体" w:hint="default"/>
                <w:spacing w:val="-46"/>
                <w:sz w:val="18"/>
                <w:szCs w:val="18"/>
              </w:rPr>
              <w:t> </w:t>
            </w:r>
            <w:r>
              <w:rPr>
                <w:rFonts w:ascii="宋体" w:hAnsi="宋体" w:cs="宋体" w:eastAsia="宋体" w:hint="default"/>
                <w:sz w:val="18"/>
                <w:szCs w:val="18"/>
              </w:rPr>
              <w:t>359,050,000.00</w:t>
            </w:r>
            <w:r>
              <w:rPr>
                <w:rFonts w:ascii="宋体" w:hAnsi="宋体" w:cs="宋体" w:eastAsia="宋体" w:hint="default"/>
                <w:spacing w:val="-46"/>
                <w:sz w:val="18"/>
                <w:szCs w:val="18"/>
              </w:rPr>
              <w:t> </w:t>
            </w:r>
            <w:r>
              <w:rPr>
                <w:rFonts w:ascii="宋体" w:hAnsi="宋体" w:cs="宋体" w:eastAsia="宋体" w:hint="default"/>
                <w:sz w:val="18"/>
                <w:szCs w:val="18"/>
              </w:rPr>
              <w:t>元；另</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扣减其余发行费用</w:t>
            </w:r>
            <w:r>
              <w:rPr>
                <w:rFonts w:ascii="宋体" w:hAnsi="宋体" w:cs="宋体" w:eastAsia="宋体" w:hint="default"/>
                <w:spacing w:val="-54"/>
                <w:sz w:val="18"/>
                <w:szCs w:val="18"/>
              </w:rPr>
              <w:t> </w:t>
            </w:r>
            <w:r>
              <w:rPr>
                <w:rFonts w:ascii="宋体" w:hAnsi="宋体" w:cs="宋体" w:eastAsia="宋体" w:hint="default"/>
                <w:sz w:val="18"/>
                <w:szCs w:val="18"/>
              </w:rPr>
              <w:t>8,574,000.00</w:t>
            </w:r>
            <w:r>
              <w:rPr>
                <w:rFonts w:ascii="宋体" w:hAnsi="宋体" w:cs="宋体" w:eastAsia="宋体" w:hint="default"/>
                <w:spacing w:val="-54"/>
                <w:sz w:val="18"/>
                <w:szCs w:val="18"/>
              </w:rPr>
              <w:t> </w:t>
            </w:r>
            <w:r>
              <w:rPr>
                <w:rFonts w:ascii="宋体" w:hAnsi="宋体" w:cs="宋体" w:eastAsia="宋体" w:hint="default"/>
                <w:sz w:val="18"/>
                <w:szCs w:val="18"/>
              </w:rPr>
              <w:t>元后，实际募集资金净额为</w:t>
            </w:r>
            <w:r>
              <w:rPr>
                <w:rFonts w:ascii="宋体" w:hAnsi="宋体" w:cs="宋体" w:eastAsia="宋体" w:hint="default"/>
                <w:spacing w:val="-54"/>
                <w:sz w:val="18"/>
                <w:szCs w:val="18"/>
              </w:rPr>
              <w:t> </w:t>
            </w:r>
            <w:r>
              <w:rPr>
                <w:rFonts w:ascii="宋体" w:hAnsi="宋体" w:cs="宋体" w:eastAsia="宋体" w:hint="default"/>
                <w:sz w:val="18"/>
                <w:szCs w:val="18"/>
              </w:rPr>
              <w:t>350,476,000.00</w:t>
            </w:r>
            <w:r>
              <w:rPr>
                <w:rFonts w:ascii="宋体" w:hAnsi="宋体" w:cs="宋体" w:eastAsia="宋体" w:hint="default"/>
                <w:spacing w:val="-54"/>
                <w:sz w:val="18"/>
                <w:szCs w:val="18"/>
              </w:rPr>
              <w:t> </w:t>
            </w:r>
            <w:r>
              <w:rPr>
                <w:rFonts w:ascii="宋体" w:hAnsi="宋体" w:cs="宋体" w:eastAsia="宋体" w:hint="default"/>
                <w:sz w:val="18"/>
                <w:szCs w:val="18"/>
              </w:rPr>
              <w:t>元。以上新股发行的募集资金业经立信会计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6"/>
          <w:szCs w:val="26"/>
        </w:rPr>
      </w:pPr>
    </w:p>
    <w:p>
      <w:pPr>
        <w:pStyle w:val="BodyText"/>
        <w:spacing w:line="240" w:lineRule="auto"/>
        <w:ind w:left="1161" w:right="1153"/>
        <w:jc w:val="left"/>
      </w:pPr>
      <w:r>
        <w:rPr/>
        <w:pict>
          <v:group style="position:absolute;margin-left:56.459999pt;margin-top:.891746pt;width:478.75pt;height:325.55pt;mso-position-horizontal-relative:page;mso-position-vertical-relative:paragraph;z-index:-1039888" coordorigin="1129,18" coordsize="9575,6511">
            <v:group style="position:absolute;left:1139;top:27;width:9556;height:2" coordorigin="1139,27" coordsize="9556,2">
              <v:shape style="position:absolute;left:1139;top:27;width:9556;height:2" coordorigin="1139,27" coordsize="9556,0" path="m1139,27l10694,27e" filled="false" stroked="true" strokeweight=".48pt" strokecolor="#000000">
                <v:path arrowok="t"/>
              </v:shape>
            </v:group>
            <v:group style="position:absolute;left:1134;top:23;width:2;height:6501" coordorigin="1134,23" coordsize="2,6501">
              <v:shape style="position:absolute;left:1134;top:23;width:2;height:6501" coordorigin="1134,23" coordsize="0,6501" path="m1134,23l1134,6523e" filled="false" stroked="true" strokeweight=".48pt" strokecolor="#000000">
                <v:path arrowok="t"/>
              </v:shape>
            </v:group>
            <v:group style="position:absolute;left:1139;top:6519;width:9556;height:2" coordorigin="1139,6519" coordsize="9556,2">
              <v:shape style="position:absolute;left:1139;top:6519;width:9556;height:2" coordorigin="1139,6519" coordsize="9556,0" path="m1139,6519l10694,6519e" filled="false" stroked="true" strokeweight=".48pt" strokecolor="#000000">
                <v:path arrowok="t"/>
              </v:shape>
            </v:group>
            <v:group style="position:absolute;left:10699;top:23;width:2;height:6501" coordorigin="10699,23" coordsize="2,6501">
              <v:shape style="position:absolute;left:10699;top:23;width:2;height:6501" coordorigin="10699,23" coordsize="0,6501" path="m10699,23l10699,6523e" filled="false" stroked="true" strokeweight=".48pt" strokecolor="#000000">
                <v:path arrowok="t"/>
              </v:shape>
            </v:group>
            <w10:wrap type="none"/>
          </v:group>
        </w:pict>
      </w:r>
      <w:r>
        <w:rPr/>
        <w:t>师事务所（特殊普通合伙）于</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12</w:t>
      </w:r>
      <w:r>
        <w:rPr>
          <w:rFonts w:ascii="宋体" w:hAnsi="宋体" w:cs="宋体" w:eastAsia="宋体" w:hint="default"/>
          <w:spacing w:val="-46"/>
        </w:rPr>
        <w:t> </w:t>
      </w:r>
      <w:r>
        <w:rPr/>
        <w:t>日出具的信会师报字</w:t>
      </w:r>
      <w:r>
        <w:rPr>
          <w:rFonts w:ascii="宋体" w:hAnsi="宋体" w:cs="宋体" w:eastAsia="宋体" w:hint="default"/>
        </w:rPr>
        <w:t>(2012)</w:t>
      </w:r>
      <w:r>
        <w:rPr/>
        <w:t>第</w:t>
      </w:r>
      <w:r>
        <w:rPr>
          <w:spacing w:val="-46"/>
        </w:rPr>
        <w:t> </w:t>
      </w:r>
      <w:r>
        <w:rPr>
          <w:rFonts w:ascii="宋体" w:hAnsi="宋体" w:cs="宋体" w:eastAsia="宋体" w:hint="default"/>
        </w:rPr>
        <w:t>110609</w:t>
      </w:r>
      <w:r>
        <w:rPr>
          <w:rFonts w:ascii="宋体" w:hAnsi="宋体" w:cs="宋体" w:eastAsia="宋体" w:hint="default"/>
          <w:spacing w:val="-46"/>
        </w:rPr>
        <w:t> </w:t>
      </w:r>
      <w:r>
        <w:rPr/>
        <w:t>号验资报告审验。</w:t>
      </w:r>
    </w:p>
    <w:p>
      <w:pPr>
        <w:pStyle w:val="BodyText"/>
        <w:spacing w:line="240" w:lineRule="auto" w:before="116"/>
        <w:ind w:left="1521" w:right="1153"/>
        <w:jc w:val="left"/>
      </w:pPr>
      <w:r>
        <w:rPr>
          <w:rFonts w:ascii="宋体" w:hAnsi="宋体" w:cs="宋体" w:eastAsia="宋体" w:hint="default"/>
        </w:rPr>
        <w:t>2012</w:t>
      </w:r>
      <w:r>
        <w:rPr>
          <w:rFonts w:ascii="宋体" w:hAnsi="宋体" w:cs="宋体" w:eastAsia="宋体" w:hint="default"/>
          <w:spacing w:val="-46"/>
        </w:rPr>
        <w:t> </w:t>
      </w:r>
      <w:r>
        <w:rPr/>
        <w:t>年度，本公司募集资金使用</w:t>
      </w:r>
      <w:r>
        <w:rPr>
          <w:spacing w:val="-46"/>
        </w:rPr>
        <w:t> </w:t>
      </w:r>
      <w:r>
        <w:rPr>
          <w:rFonts w:ascii="宋体" w:hAnsi="宋体" w:cs="宋体" w:eastAsia="宋体" w:hint="default"/>
        </w:rPr>
        <w:t>132,985,920.83</w:t>
      </w:r>
      <w:r>
        <w:rPr>
          <w:rFonts w:ascii="宋体" w:hAnsi="宋体" w:cs="宋体" w:eastAsia="宋体" w:hint="default"/>
          <w:spacing w:val="-46"/>
        </w:rPr>
        <w:t> </w:t>
      </w:r>
      <w:r>
        <w:rPr/>
        <w:t>元，其中当年置换预先已投入募集资金项目的自筹资金</w:t>
      </w:r>
    </w:p>
    <w:p>
      <w:pPr>
        <w:pStyle w:val="BodyText"/>
        <w:spacing w:line="240" w:lineRule="auto" w:before="76"/>
        <w:ind w:left="1161" w:right="1153"/>
        <w:jc w:val="left"/>
      </w:pPr>
      <w:r>
        <w:rPr>
          <w:rFonts w:ascii="宋体" w:hAnsi="宋体" w:cs="宋体" w:eastAsia="宋体" w:hint="default"/>
        </w:rPr>
        <w:t>33,954,978.64</w:t>
      </w:r>
      <w:r>
        <w:rPr>
          <w:rFonts w:ascii="宋体" w:hAnsi="宋体" w:cs="宋体" w:eastAsia="宋体" w:hint="default"/>
          <w:spacing w:val="-46"/>
        </w:rPr>
        <w:t> </w:t>
      </w:r>
      <w:r>
        <w:rPr/>
        <w:t>元，直接投资募集资金项目</w:t>
      </w:r>
      <w:r>
        <w:rPr>
          <w:spacing w:val="-46"/>
        </w:rPr>
        <w:t> </w:t>
      </w:r>
      <w:r>
        <w:rPr>
          <w:rFonts w:ascii="宋体" w:hAnsi="宋体" w:cs="宋体" w:eastAsia="宋体" w:hint="default"/>
        </w:rPr>
        <w:t>13,418,174.49</w:t>
      </w:r>
      <w:r>
        <w:rPr>
          <w:rFonts w:ascii="宋体" w:hAnsi="宋体" w:cs="宋体" w:eastAsia="宋体" w:hint="default"/>
          <w:spacing w:val="-46"/>
        </w:rPr>
        <w:t> </w:t>
      </w:r>
      <w:r>
        <w:rPr/>
        <w:t>元，用于浙江汉爵科技有限公司智慧节能——暖通项目资金</w:t>
      </w:r>
    </w:p>
    <w:p>
      <w:pPr>
        <w:pStyle w:val="BodyText"/>
        <w:spacing w:line="240" w:lineRule="auto" w:before="76"/>
        <w:ind w:left="1161" w:right="1153"/>
        <w:jc w:val="left"/>
      </w:pPr>
      <w:r>
        <w:rPr>
          <w:rFonts w:ascii="宋体" w:hAnsi="宋体" w:cs="宋体" w:eastAsia="宋体" w:hint="default"/>
        </w:rPr>
        <w:t>301,322.11</w:t>
      </w:r>
      <w:r>
        <w:rPr>
          <w:rFonts w:ascii="宋体" w:hAnsi="宋体" w:cs="宋体" w:eastAsia="宋体" w:hint="default"/>
          <w:spacing w:val="-46"/>
        </w:rPr>
        <w:t> </w:t>
      </w:r>
      <w:r>
        <w:rPr/>
        <w:t>元，用于上海汉鼎信息技术有限公司智慧高清视频系统项目资金</w:t>
      </w:r>
      <w:r>
        <w:rPr>
          <w:spacing w:val="-46"/>
        </w:rPr>
        <w:t> </w:t>
      </w:r>
      <w:r>
        <w:rPr>
          <w:rFonts w:ascii="宋体" w:hAnsi="宋体" w:cs="宋体" w:eastAsia="宋体" w:hint="default"/>
        </w:rPr>
        <w:t>311,009.09</w:t>
      </w:r>
      <w:r>
        <w:rPr>
          <w:rFonts w:ascii="宋体" w:hAnsi="宋体" w:cs="宋体" w:eastAsia="宋体" w:hint="default"/>
          <w:spacing w:val="-46"/>
        </w:rPr>
        <w:t> </w:t>
      </w:r>
      <w:r>
        <w:rPr/>
        <w:t>元，收购四川宇佑通普系统工程</w:t>
      </w:r>
    </w:p>
    <w:p>
      <w:pPr>
        <w:pStyle w:val="BodyText"/>
        <w:spacing w:line="240" w:lineRule="auto" w:before="77"/>
        <w:ind w:left="1161" w:right="1153"/>
        <w:jc w:val="left"/>
      </w:pPr>
      <w:r>
        <w:rPr/>
        <w:t>有限公司（原四川通普集成系统工程有限责任公司）</w:t>
      </w:r>
      <w:r>
        <w:rPr>
          <w:rFonts w:ascii="宋体" w:hAnsi="宋体" w:cs="宋体" w:eastAsia="宋体" w:hint="default"/>
        </w:rPr>
        <w:t>75%</w:t>
      </w:r>
      <w:r>
        <w:rPr/>
        <w:t>股权支付</w:t>
      </w:r>
      <w:r>
        <w:rPr>
          <w:spacing w:val="-46"/>
        </w:rPr>
        <w:t> </w:t>
      </w:r>
      <w:r>
        <w:rPr>
          <w:rFonts w:ascii="宋体" w:hAnsi="宋体" w:cs="宋体" w:eastAsia="宋体" w:hint="default"/>
        </w:rPr>
        <w:t>10,000,000.00</w:t>
      </w:r>
      <w:r>
        <w:rPr>
          <w:rFonts w:ascii="宋体" w:hAnsi="宋体" w:cs="宋体" w:eastAsia="宋体" w:hint="default"/>
          <w:spacing w:val="-46"/>
        </w:rPr>
        <w:t> </w:t>
      </w:r>
      <w:r>
        <w:rPr/>
        <w:t>元，归还银行贷款</w:t>
      </w:r>
      <w:r>
        <w:rPr>
          <w:spacing w:val="-46"/>
        </w:rPr>
        <w:t> </w:t>
      </w:r>
      <w:r>
        <w:rPr>
          <w:rFonts w:ascii="宋体" w:hAnsi="宋体" w:cs="宋体" w:eastAsia="宋体" w:hint="default"/>
        </w:rPr>
        <w:t>17,000,000.00</w:t>
      </w:r>
      <w:r>
        <w:rPr>
          <w:rFonts w:ascii="宋体" w:hAnsi="宋体" w:cs="宋体" w:eastAsia="宋体" w:hint="default"/>
          <w:spacing w:val="-46"/>
        </w:rPr>
        <w:t> </w:t>
      </w:r>
      <w:r>
        <w:rPr/>
        <w:t>元，</w:t>
      </w:r>
    </w:p>
    <w:p>
      <w:pPr>
        <w:pStyle w:val="BodyText"/>
        <w:spacing w:line="240" w:lineRule="auto" w:before="77"/>
        <w:ind w:left="1161" w:right="1153"/>
        <w:jc w:val="left"/>
      </w:pPr>
      <w:r>
        <w:rPr/>
        <w:t>永久补充流动资金</w:t>
      </w:r>
      <w:r>
        <w:rPr>
          <w:spacing w:val="-46"/>
        </w:rPr>
        <w:t> </w:t>
      </w:r>
      <w:r>
        <w:rPr>
          <w:rFonts w:ascii="宋体" w:hAnsi="宋体" w:cs="宋体" w:eastAsia="宋体" w:hint="default"/>
        </w:rPr>
        <w:t>28,000,000.00</w:t>
      </w:r>
      <w:r>
        <w:rPr>
          <w:rFonts w:ascii="宋体" w:hAnsi="宋体" w:cs="宋体" w:eastAsia="宋体" w:hint="default"/>
          <w:spacing w:val="-46"/>
        </w:rPr>
        <w:t> </w:t>
      </w:r>
      <w:r>
        <w:rPr/>
        <w:t>元，暂时补充流动资金</w:t>
      </w:r>
      <w:r>
        <w:rPr>
          <w:spacing w:val="-46"/>
        </w:rPr>
        <w:t> </w:t>
      </w:r>
      <w:r>
        <w:rPr>
          <w:rFonts w:ascii="宋体" w:hAnsi="宋体" w:cs="宋体" w:eastAsia="宋体" w:hint="default"/>
        </w:rPr>
        <w:t>30,000,000.00</w:t>
      </w:r>
      <w:r>
        <w:rPr>
          <w:rFonts w:ascii="宋体" w:hAnsi="宋体" w:cs="宋体" w:eastAsia="宋体" w:hint="default"/>
          <w:spacing w:val="-46"/>
        </w:rPr>
        <w:t> </w:t>
      </w:r>
      <w:r>
        <w:rPr/>
        <w:t>元，超募资金银行手续费支出</w:t>
      </w:r>
      <w:r>
        <w:rPr>
          <w:spacing w:val="-46"/>
        </w:rPr>
        <w:t> </w:t>
      </w:r>
      <w:r>
        <w:rPr>
          <w:rFonts w:ascii="宋体" w:hAnsi="宋体" w:cs="宋体" w:eastAsia="宋体" w:hint="default"/>
        </w:rPr>
        <w:t>436.50</w:t>
      </w:r>
      <w:r>
        <w:rPr>
          <w:rFonts w:ascii="宋体" w:hAnsi="宋体" w:cs="宋体" w:eastAsia="宋体" w:hint="default"/>
          <w:spacing w:val="-46"/>
        </w:rPr>
        <w:t> </w:t>
      </w:r>
      <w:r>
        <w:rPr/>
        <w:t>元。</w:t>
      </w:r>
    </w:p>
    <w:p>
      <w:pPr>
        <w:pStyle w:val="BodyText"/>
        <w:spacing w:line="240" w:lineRule="auto" w:before="115"/>
        <w:ind w:left="1611" w:right="1153"/>
        <w:jc w:val="left"/>
      </w:pPr>
      <w:r>
        <w:rPr>
          <w:rFonts w:ascii="宋体" w:hAnsi="宋体" w:cs="宋体" w:eastAsia="宋体" w:hint="default"/>
        </w:rPr>
        <w:t>2013</w:t>
      </w:r>
      <w:r>
        <w:rPr>
          <w:rFonts w:ascii="宋体" w:hAnsi="宋体" w:cs="宋体" w:eastAsia="宋体" w:hint="default"/>
          <w:spacing w:val="-49"/>
        </w:rPr>
        <w:t> </w:t>
      </w:r>
      <w:r>
        <w:rPr>
          <w:spacing w:val="-3"/>
        </w:rPr>
        <w:t>年度，本公司募集资金使用</w:t>
      </w:r>
      <w:r>
        <w:rPr>
          <w:spacing w:val="-49"/>
        </w:rPr>
        <w:t> </w:t>
      </w:r>
      <w:r>
        <w:rPr>
          <w:rFonts w:ascii="宋体" w:hAnsi="宋体" w:cs="宋体" w:eastAsia="宋体" w:hint="default"/>
        </w:rPr>
        <w:t>70,917,818.66</w:t>
      </w:r>
      <w:r>
        <w:rPr>
          <w:rFonts w:ascii="宋体" w:hAnsi="宋体" w:cs="宋体" w:eastAsia="宋体" w:hint="default"/>
          <w:spacing w:val="-49"/>
        </w:rPr>
        <w:t> </w:t>
      </w:r>
      <w:r>
        <w:rPr/>
        <w:t>元，其中直接投资募集资金项目</w:t>
      </w:r>
      <w:r>
        <w:rPr>
          <w:spacing w:val="-49"/>
        </w:rPr>
        <w:t> </w:t>
      </w:r>
      <w:r>
        <w:rPr>
          <w:rFonts w:ascii="宋体" w:hAnsi="宋体" w:cs="宋体" w:eastAsia="宋体" w:hint="default"/>
        </w:rPr>
        <w:t>8,644,512.63</w:t>
      </w:r>
      <w:r>
        <w:rPr>
          <w:rFonts w:ascii="宋体" w:hAnsi="宋体" w:cs="宋体" w:eastAsia="宋体" w:hint="default"/>
          <w:spacing w:val="-49"/>
        </w:rPr>
        <w:t> </w:t>
      </w:r>
      <w:r>
        <w:rPr>
          <w:spacing w:val="-3"/>
        </w:rPr>
        <w:t>元，用于浙江汉爵科</w:t>
      </w:r>
    </w:p>
    <w:p>
      <w:pPr>
        <w:pStyle w:val="BodyText"/>
        <w:spacing w:line="240" w:lineRule="auto" w:before="76"/>
        <w:ind w:left="1161" w:right="1153"/>
        <w:jc w:val="left"/>
      </w:pPr>
      <w:r>
        <w:rPr/>
        <w:t>技有限公司智慧节能——暖通项目资金</w:t>
      </w:r>
      <w:r>
        <w:rPr>
          <w:spacing w:val="-46"/>
        </w:rPr>
        <w:t> </w:t>
      </w:r>
      <w:r>
        <w:rPr>
          <w:rFonts w:ascii="宋体" w:hAnsi="宋体" w:cs="宋体" w:eastAsia="宋体" w:hint="default"/>
        </w:rPr>
        <w:t>11,761,589.66</w:t>
      </w:r>
      <w:r>
        <w:rPr>
          <w:rFonts w:ascii="宋体" w:hAnsi="宋体" w:cs="宋体" w:eastAsia="宋体" w:hint="default"/>
          <w:spacing w:val="-46"/>
        </w:rPr>
        <w:t> </w:t>
      </w:r>
      <w:r>
        <w:rPr/>
        <w:t>元，用于上海汉鼎信息技术有限公司智慧高清视频系统项目资金</w:t>
      </w:r>
    </w:p>
    <w:p>
      <w:pPr>
        <w:pStyle w:val="BodyText"/>
        <w:spacing w:line="240" w:lineRule="auto" w:before="76"/>
        <w:ind w:left="1161" w:right="1153"/>
        <w:jc w:val="left"/>
        <w:rPr>
          <w:rFonts w:ascii="宋体" w:hAnsi="宋体" w:cs="宋体" w:eastAsia="宋体" w:hint="default"/>
        </w:rPr>
      </w:pPr>
      <w:r>
        <w:rPr>
          <w:rFonts w:ascii="宋体" w:hAnsi="宋体" w:cs="宋体" w:eastAsia="宋体" w:hint="default"/>
        </w:rPr>
        <w:t>648,765.24</w:t>
      </w:r>
      <w:r>
        <w:rPr>
          <w:rFonts w:ascii="宋体" w:hAnsi="宋体" w:cs="宋体" w:eastAsia="宋体" w:hint="default"/>
          <w:spacing w:val="-43"/>
        </w:rPr>
        <w:t> </w:t>
      </w:r>
      <w:r>
        <w:rPr>
          <w:spacing w:val="-5"/>
        </w:rPr>
        <w:t>元，收购四川宇佑通普系统工程有限公司（原四川通普集成系统工程有限责任公司）</w:t>
      </w:r>
      <w:r>
        <w:rPr>
          <w:rFonts w:ascii="宋体" w:hAnsi="宋体" w:cs="宋体" w:eastAsia="宋体" w:hint="default"/>
          <w:spacing w:val="-5"/>
        </w:rPr>
        <w:t>75%</w:t>
      </w:r>
      <w:r>
        <w:rPr>
          <w:spacing w:val="-5"/>
        </w:rPr>
        <w:t>股权支付</w:t>
      </w:r>
      <w:r>
        <w:rPr>
          <w:spacing w:val="-43"/>
        </w:rPr>
        <w:t> </w:t>
      </w:r>
      <w:r>
        <w:rPr>
          <w:rFonts w:ascii="宋体" w:hAnsi="宋体" w:cs="宋体" w:eastAsia="宋体" w:hint="default"/>
        </w:rPr>
        <w:t>6,200,000.00</w:t>
      </w:r>
    </w:p>
    <w:p>
      <w:pPr>
        <w:pStyle w:val="BodyText"/>
        <w:spacing w:line="319" w:lineRule="auto" w:before="76"/>
        <w:ind w:left="1161" w:right="1224"/>
        <w:jc w:val="left"/>
      </w:pPr>
      <w:r>
        <w:rPr>
          <w:spacing w:val="-9"/>
        </w:rPr>
        <w:t>元，永久补充流动资金</w:t>
      </w:r>
      <w:r>
        <w:rPr>
          <w:spacing w:val="-42"/>
        </w:rPr>
        <w:t> </w:t>
      </w:r>
      <w:r>
        <w:rPr>
          <w:rFonts w:ascii="宋体" w:hAnsi="宋体" w:cs="宋体" w:eastAsia="宋体" w:hint="default"/>
        </w:rPr>
        <w:t>73,662,708.79</w:t>
      </w:r>
      <w:r>
        <w:rPr>
          <w:rFonts w:ascii="宋体" w:hAnsi="宋体" w:cs="宋体" w:eastAsia="宋体" w:hint="default"/>
          <w:spacing w:val="-42"/>
        </w:rPr>
        <w:t> </w:t>
      </w:r>
      <w:r>
        <w:rPr>
          <w:spacing w:val="-7"/>
        </w:rPr>
        <w:t>元，收回前期暂时补充流动资金</w:t>
      </w:r>
      <w:r>
        <w:rPr>
          <w:spacing w:val="-42"/>
        </w:rPr>
        <w:t> </w:t>
      </w:r>
      <w:r>
        <w:rPr>
          <w:rFonts w:ascii="宋体" w:hAnsi="宋体" w:cs="宋体" w:eastAsia="宋体" w:hint="default"/>
        </w:rPr>
        <w:t>30,000,000.00</w:t>
      </w:r>
      <w:r>
        <w:rPr>
          <w:rFonts w:ascii="宋体" w:hAnsi="宋体" w:cs="宋体" w:eastAsia="宋体" w:hint="default"/>
          <w:spacing w:val="-42"/>
        </w:rPr>
        <w:t> </w:t>
      </w:r>
      <w:r>
        <w:rPr>
          <w:spacing w:val="-7"/>
        </w:rPr>
        <w:t>元，超募资金银行手续费支出</w:t>
      </w:r>
      <w:r>
        <w:rPr>
          <w:spacing w:val="-42"/>
        </w:rPr>
        <w:t> </w:t>
      </w:r>
      <w:r>
        <w:rPr>
          <w:rFonts w:ascii="宋体" w:hAnsi="宋体" w:cs="宋体" w:eastAsia="宋体" w:hint="default"/>
        </w:rPr>
        <w:t>242.34 </w:t>
      </w:r>
      <w:r>
        <w:rPr/>
        <w:t>元。</w:t>
      </w:r>
    </w:p>
    <w:p>
      <w:pPr>
        <w:pStyle w:val="BodyText"/>
        <w:spacing w:line="240" w:lineRule="auto" w:before="55"/>
        <w:ind w:left="1611" w:right="1153"/>
        <w:jc w:val="left"/>
      </w:pPr>
      <w:r>
        <w:rPr>
          <w:rFonts w:ascii="宋体" w:hAnsi="宋体" w:cs="宋体" w:eastAsia="宋体" w:hint="default"/>
        </w:rPr>
        <w:t>2014</w:t>
      </w:r>
      <w:r>
        <w:rPr>
          <w:rFonts w:ascii="宋体" w:hAnsi="宋体" w:cs="宋体" w:eastAsia="宋体" w:hint="default"/>
          <w:spacing w:val="-48"/>
        </w:rPr>
        <w:t> </w:t>
      </w:r>
      <w:r>
        <w:rPr>
          <w:spacing w:val="-3"/>
        </w:rPr>
        <w:t>年度，本公司募集资金使用</w:t>
      </w:r>
      <w:r>
        <w:rPr>
          <w:spacing w:val="-48"/>
        </w:rPr>
        <w:t> </w:t>
      </w:r>
      <w:r>
        <w:rPr>
          <w:rFonts w:ascii="宋体" w:hAnsi="宋体" w:cs="宋体" w:eastAsia="宋体" w:hint="default"/>
        </w:rPr>
        <w:t>122,814,833.92</w:t>
      </w:r>
      <w:r>
        <w:rPr>
          <w:rFonts w:ascii="宋体" w:hAnsi="宋体" w:cs="宋体" w:eastAsia="宋体" w:hint="default"/>
          <w:spacing w:val="-48"/>
        </w:rPr>
        <w:t> </w:t>
      </w:r>
      <w:r>
        <w:rPr/>
        <w:t>元，其中直接投资募集资金项目</w:t>
      </w:r>
      <w:r>
        <w:rPr>
          <w:spacing w:val="-48"/>
        </w:rPr>
        <w:t> </w:t>
      </w:r>
      <w:r>
        <w:rPr>
          <w:rFonts w:ascii="宋体" w:hAnsi="宋体" w:cs="宋体" w:eastAsia="宋体" w:hint="default"/>
        </w:rPr>
        <w:t>34,416,406.87</w:t>
      </w:r>
      <w:r>
        <w:rPr>
          <w:rFonts w:ascii="宋体" w:hAnsi="宋体" w:cs="宋体" w:eastAsia="宋体" w:hint="default"/>
          <w:spacing w:val="-48"/>
        </w:rPr>
        <w:t> </w:t>
      </w:r>
      <w:r>
        <w:rPr>
          <w:spacing w:val="-4"/>
        </w:rPr>
        <w:t>元，用于浙江汉爵</w:t>
      </w:r>
    </w:p>
    <w:p>
      <w:pPr>
        <w:pStyle w:val="BodyText"/>
        <w:spacing w:line="240" w:lineRule="auto" w:before="76"/>
        <w:ind w:left="1161" w:right="1153"/>
        <w:jc w:val="left"/>
      </w:pPr>
      <w:r>
        <w:rPr/>
        <w:t>科技有限公司智慧节能——暖通项目资金</w:t>
      </w:r>
      <w:r>
        <w:rPr>
          <w:spacing w:val="-63"/>
        </w:rPr>
        <w:t> </w:t>
      </w:r>
      <w:r>
        <w:rPr>
          <w:rFonts w:ascii="宋体" w:hAnsi="宋体" w:cs="宋体" w:eastAsia="宋体" w:hint="default"/>
        </w:rPr>
        <w:t>14,273,385.20</w:t>
      </w:r>
      <w:r>
        <w:rPr>
          <w:rFonts w:ascii="宋体" w:hAnsi="宋体" w:cs="宋体" w:eastAsia="宋体" w:hint="default"/>
          <w:spacing w:val="-63"/>
        </w:rPr>
        <w:t> </w:t>
      </w:r>
      <w:r>
        <w:rPr/>
        <w:t>元，用于上海汉鼎信息技术有限公司智慧高清视频系统项目资金</w:t>
      </w:r>
    </w:p>
    <w:p>
      <w:pPr>
        <w:pStyle w:val="BodyText"/>
        <w:spacing w:line="240" w:lineRule="auto" w:before="76"/>
        <w:ind w:left="1161" w:right="1153"/>
        <w:jc w:val="left"/>
      </w:pPr>
      <w:r>
        <w:rPr>
          <w:rFonts w:ascii="宋体" w:hAnsi="宋体" w:cs="宋体" w:eastAsia="宋体" w:hint="default"/>
        </w:rPr>
        <w:t>765,041.85</w:t>
      </w:r>
      <w:r>
        <w:rPr>
          <w:rFonts w:ascii="宋体" w:hAnsi="宋体" w:cs="宋体" w:eastAsia="宋体" w:hint="default"/>
          <w:spacing w:val="-46"/>
        </w:rPr>
        <w:t> </w:t>
      </w:r>
      <w:r>
        <w:rPr/>
        <w:t>元，收购四川宇佑通普系统工程有限公司（原四川通普集成系统工程有限责任公司）</w:t>
      </w:r>
      <w:r>
        <w:rPr>
          <w:rFonts w:ascii="宋体" w:hAnsi="宋体" w:cs="宋体" w:eastAsia="宋体" w:hint="default"/>
        </w:rPr>
        <w:t>75%</w:t>
      </w:r>
      <w:r>
        <w:rPr/>
        <w:t>股权支付税金</w:t>
      </w:r>
    </w:p>
    <w:p>
      <w:pPr>
        <w:pStyle w:val="BodyText"/>
        <w:spacing w:line="240" w:lineRule="auto" w:before="77"/>
        <w:ind w:left="1161" w:right="1153"/>
        <w:jc w:val="left"/>
      </w:pPr>
      <w:r>
        <w:rPr>
          <w:rFonts w:ascii="宋体" w:hAnsi="宋体" w:cs="宋体" w:eastAsia="宋体" w:hint="default"/>
        </w:rPr>
        <w:t>360,000.00</w:t>
      </w:r>
      <w:r>
        <w:rPr>
          <w:rFonts w:ascii="宋体" w:hAnsi="宋体" w:cs="宋体" w:eastAsia="宋体" w:hint="default"/>
          <w:spacing w:val="-46"/>
        </w:rPr>
        <w:t> </w:t>
      </w:r>
      <w:r>
        <w:rPr/>
        <w:t>元，永久补充流动资金</w:t>
      </w:r>
      <w:r>
        <w:rPr>
          <w:spacing w:val="-46"/>
        </w:rPr>
        <w:t> </w:t>
      </w:r>
      <w:r>
        <w:rPr>
          <w:rFonts w:ascii="宋体" w:hAnsi="宋体" w:cs="宋体" w:eastAsia="宋体" w:hint="default"/>
        </w:rPr>
        <w:t>45,000,000.00</w:t>
      </w:r>
      <w:r>
        <w:rPr>
          <w:rFonts w:ascii="宋体" w:hAnsi="宋体" w:cs="宋体" w:eastAsia="宋体" w:hint="default"/>
          <w:spacing w:val="-46"/>
        </w:rPr>
        <w:t> </w:t>
      </w:r>
      <w:r>
        <w:rPr/>
        <w:t>元，暂时补充流动资金</w:t>
      </w:r>
      <w:r>
        <w:rPr>
          <w:spacing w:val="-46"/>
        </w:rPr>
        <w:t> </w:t>
      </w:r>
      <w:r>
        <w:rPr>
          <w:rFonts w:ascii="宋体" w:hAnsi="宋体" w:cs="宋体" w:eastAsia="宋体" w:hint="default"/>
        </w:rPr>
        <w:t>28,000,000.00</w:t>
      </w:r>
      <w:r>
        <w:rPr>
          <w:rFonts w:ascii="宋体" w:hAnsi="宋体" w:cs="宋体" w:eastAsia="宋体" w:hint="default"/>
          <w:spacing w:val="-46"/>
        </w:rPr>
        <w:t> </w:t>
      </w:r>
      <w:r>
        <w:rPr/>
        <w:t>元。</w:t>
      </w:r>
    </w:p>
    <w:p>
      <w:pPr>
        <w:pStyle w:val="BodyText"/>
        <w:spacing w:line="240" w:lineRule="auto" w:before="116"/>
        <w:ind w:left="1611" w:right="1153"/>
        <w:jc w:val="left"/>
      </w:pPr>
      <w:r>
        <w:rPr>
          <w:rFonts w:ascii="宋体" w:hAnsi="宋体" w:cs="宋体" w:eastAsia="宋体" w:hint="default"/>
        </w:rPr>
        <w:t>2015</w:t>
      </w:r>
      <w:r>
        <w:rPr>
          <w:rFonts w:ascii="宋体" w:hAnsi="宋体" w:cs="宋体" w:eastAsia="宋体" w:hint="default"/>
          <w:spacing w:val="-49"/>
        </w:rPr>
        <w:t> </w:t>
      </w:r>
      <w:r>
        <w:rPr>
          <w:spacing w:val="-3"/>
        </w:rPr>
        <w:t>年度，本公司募集资金使用</w:t>
      </w:r>
      <w:r>
        <w:rPr>
          <w:spacing w:val="-49"/>
        </w:rPr>
        <w:t> </w:t>
      </w:r>
      <w:r>
        <w:rPr>
          <w:rFonts w:ascii="宋体" w:hAnsi="宋体" w:cs="宋体" w:eastAsia="宋体" w:hint="default"/>
        </w:rPr>
        <w:t>36,492,838.55</w:t>
      </w:r>
      <w:r>
        <w:rPr>
          <w:rFonts w:ascii="宋体" w:hAnsi="宋体" w:cs="宋体" w:eastAsia="宋体" w:hint="default"/>
          <w:spacing w:val="-49"/>
        </w:rPr>
        <w:t> </w:t>
      </w:r>
      <w:r>
        <w:rPr/>
        <w:t>元，其中直接投资募集资金项目</w:t>
      </w:r>
      <w:r>
        <w:rPr>
          <w:spacing w:val="-49"/>
        </w:rPr>
        <w:t> </w:t>
      </w:r>
      <w:r>
        <w:rPr>
          <w:rFonts w:ascii="宋体" w:hAnsi="宋体" w:cs="宋体" w:eastAsia="宋体" w:hint="default"/>
        </w:rPr>
        <w:t>2,591,506.44</w:t>
      </w:r>
      <w:r>
        <w:rPr>
          <w:rFonts w:ascii="宋体" w:hAnsi="宋体" w:cs="宋体" w:eastAsia="宋体" w:hint="default"/>
          <w:spacing w:val="-49"/>
        </w:rPr>
        <w:t> </w:t>
      </w:r>
      <w:r>
        <w:rPr>
          <w:spacing w:val="-3"/>
        </w:rPr>
        <w:t>元，用于浙江汉爵科</w:t>
      </w:r>
    </w:p>
    <w:p>
      <w:pPr>
        <w:pStyle w:val="BodyText"/>
        <w:spacing w:line="240" w:lineRule="auto" w:before="76"/>
        <w:ind w:left="1161" w:right="1153"/>
        <w:jc w:val="left"/>
      </w:pPr>
      <w:r>
        <w:rPr/>
        <w:t>技有限公司智慧节能——暖通项目资金</w:t>
      </w:r>
      <w:r>
        <w:rPr>
          <w:spacing w:val="-46"/>
        </w:rPr>
        <w:t> </w:t>
      </w:r>
      <w:r>
        <w:rPr>
          <w:rFonts w:ascii="宋体" w:hAnsi="宋体" w:cs="宋体" w:eastAsia="宋体" w:hint="default"/>
        </w:rPr>
        <w:t>2,591,506.44</w:t>
      </w:r>
      <w:r>
        <w:rPr>
          <w:rFonts w:ascii="宋体" w:hAnsi="宋体" w:cs="宋体" w:eastAsia="宋体" w:hint="default"/>
          <w:spacing w:val="-46"/>
        </w:rPr>
        <w:t> </w:t>
      </w:r>
      <w:r>
        <w:rPr/>
        <w:t>元，用于永久补充流动资金</w:t>
      </w:r>
      <w:r>
        <w:rPr>
          <w:spacing w:val="-46"/>
        </w:rPr>
        <w:t> </w:t>
      </w:r>
      <w:r>
        <w:rPr>
          <w:rFonts w:ascii="宋体" w:hAnsi="宋体" w:cs="宋体" w:eastAsia="宋体" w:hint="default"/>
        </w:rPr>
        <w:t>61,900,411.11</w:t>
      </w:r>
      <w:r>
        <w:rPr>
          <w:rFonts w:ascii="宋体" w:hAnsi="宋体" w:cs="宋体" w:eastAsia="宋体" w:hint="default"/>
          <w:spacing w:val="-46"/>
        </w:rPr>
        <w:t> </w:t>
      </w:r>
      <w:r>
        <w:rPr/>
        <w:t>元，收回前期暂时补充</w:t>
      </w:r>
    </w:p>
    <w:p>
      <w:pPr>
        <w:pStyle w:val="BodyText"/>
        <w:spacing w:line="240" w:lineRule="auto" w:before="77"/>
        <w:ind w:left="1161" w:right="4333"/>
        <w:jc w:val="left"/>
      </w:pPr>
      <w:r>
        <w:rPr/>
        <w:t>流动资金</w:t>
      </w:r>
      <w:r>
        <w:rPr>
          <w:spacing w:val="-46"/>
        </w:rPr>
        <w:t> </w:t>
      </w:r>
      <w:r>
        <w:rPr>
          <w:rFonts w:ascii="宋体" w:hAnsi="宋体" w:cs="宋体" w:eastAsia="宋体" w:hint="default"/>
        </w:rPr>
        <w:t>28,000,000.00</w:t>
      </w:r>
      <w:r>
        <w:rPr>
          <w:rFonts w:ascii="宋体" w:hAnsi="宋体" w:cs="宋体" w:eastAsia="宋体" w:hint="default"/>
          <w:spacing w:val="-46"/>
        </w:rPr>
        <w:t> </w:t>
      </w:r>
      <w:r>
        <w:rPr/>
        <w:t>元，银行手续费支出</w:t>
      </w:r>
      <w:r>
        <w:rPr>
          <w:spacing w:val="-46"/>
        </w:rPr>
        <w:t> </w:t>
      </w:r>
      <w:r>
        <w:rPr>
          <w:rFonts w:ascii="宋体" w:hAnsi="宋体" w:cs="宋体" w:eastAsia="宋体" w:hint="default"/>
        </w:rPr>
        <w:t>921.00</w:t>
      </w:r>
      <w:r>
        <w:rPr>
          <w:rFonts w:ascii="宋体" w:hAnsi="宋体" w:cs="宋体" w:eastAsia="宋体" w:hint="default"/>
          <w:spacing w:val="-46"/>
        </w:rPr>
        <w:t> </w:t>
      </w:r>
      <w:r>
        <w:rPr/>
        <w:t>元。</w:t>
      </w:r>
    </w:p>
    <w:p>
      <w:pPr>
        <w:pStyle w:val="BodyText"/>
        <w:spacing w:line="240" w:lineRule="auto" w:before="115"/>
        <w:ind w:left="1611" w:right="1153"/>
        <w:jc w:val="left"/>
      </w:pPr>
      <w:r>
        <w:rPr/>
        <w:t>截止</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日，公司募集资金专用账户余额为</w:t>
      </w:r>
      <w:r>
        <w:rPr>
          <w:spacing w:val="-46"/>
        </w:rPr>
        <w:t> </w:t>
      </w:r>
      <w:r>
        <w:rPr>
          <w:rFonts w:ascii="宋体" w:hAnsi="宋体" w:cs="宋体" w:eastAsia="宋体" w:hint="default"/>
        </w:rPr>
        <w:t>216,284.14</w:t>
      </w:r>
      <w:r>
        <w:rPr>
          <w:rFonts w:ascii="宋体" w:hAnsi="宋体" w:cs="宋体" w:eastAsia="宋体" w:hint="default"/>
          <w:spacing w:val="-46"/>
        </w:rPr>
        <w:t> </w:t>
      </w:r>
      <w:r>
        <w:rPr/>
        <w:t>元，募集资金余额应为</w:t>
      </w:r>
      <w:r>
        <w:rPr>
          <w:rFonts w:ascii="宋体" w:hAnsi="宋体" w:cs="宋体" w:eastAsia="宋体" w:hint="default"/>
        </w:rPr>
        <w:t>-12,735,411.96</w:t>
      </w:r>
      <w:r>
        <w:rPr>
          <w:rFonts w:ascii="宋体" w:hAnsi="宋体" w:cs="宋体" w:eastAsia="宋体" w:hint="default"/>
          <w:spacing w:val="-46"/>
        </w:rPr>
        <w:t> </w:t>
      </w:r>
      <w:r>
        <w:rPr/>
        <w:t>元，差</w:t>
      </w:r>
    </w:p>
    <w:p>
      <w:pPr>
        <w:pStyle w:val="BodyText"/>
        <w:spacing w:line="240" w:lineRule="auto" w:before="77"/>
        <w:ind w:left="1161" w:right="4333"/>
        <w:jc w:val="left"/>
      </w:pPr>
      <w:r>
        <w:rPr/>
        <w:t>异系银行存款利息收入</w:t>
      </w:r>
      <w:r>
        <w:rPr>
          <w:spacing w:val="-46"/>
        </w:rPr>
        <w:t> </w:t>
      </w:r>
      <w:r>
        <w:rPr>
          <w:rFonts w:ascii="宋体" w:hAnsi="宋体" w:cs="宋体" w:eastAsia="宋体" w:hint="default"/>
        </w:rPr>
        <w:t>12,951,696.10</w:t>
      </w:r>
      <w:r>
        <w:rPr>
          <w:rFonts w:ascii="宋体" w:hAnsi="宋体" w:cs="宋体" w:eastAsia="宋体" w:hint="default"/>
          <w:spacing w:val="-46"/>
        </w:rPr>
        <w:t> </w:t>
      </w:r>
      <w:r>
        <w:rPr/>
        <w:t>元。</w:t>
      </w:r>
    </w:p>
    <w:p>
      <w:pPr>
        <w:spacing w:line="240" w:lineRule="auto" w:before="0"/>
        <w:rPr>
          <w:rFonts w:ascii="宋体" w:hAnsi="宋体" w:cs="宋体" w:eastAsia="宋体" w:hint="default"/>
          <w:sz w:val="28"/>
          <w:szCs w:val="28"/>
        </w:rPr>
      </w:pPr>
    </w:p>
    <w:p>
      <w:pPr>
        <w:pStyle w:val="Heading4"/>
        <w:spacing w:line="240" w:lineRule="auto" w:before="35"/>
        <w:ind w:left="1134" w:right="4333"/>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22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49"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8"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87"/>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1" w:right="86"/>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41"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4" w:right="41"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公共安全管理平台 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7,503.0</w:t>
            </w:r>
          </w:p>
          <w:p>
            <w:pPr>
              <w:pStyle w:val="TableParagraph"/>
              <w:spacing w:line="240" w:lineRule="auto" w:before="76"/>
              <w:ind w:right="17"/>
              <w:jc w:val="right"/>
              <w:rPr>
                <w:rFonts w:ascii="宋体" w:hAnsi="宋体" w:cs="宋体" w:eastAsia="宋体" w:hint="default"/>
                <w:sz w:val="18"/>
                <w:szCs w:val="18"/>
              </w:rPr>
            </w:pPr>
            <w:r>
              <w:rPr>
                <w:rFonts w:ascii="宋体"/>
                <w:sz w:val="18"/>
              </w:rPr>
              <w:t>2</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7,503.0</w:t>
            </w:r>
          </w:p>
          <w:p>
            <w:pPr>
              <w:pStyle w:val="TableParagraph"/>
              <w:spacing w:line="240" w:lineRule="auto" w:before="76"/>
              <w:ind w:right="17"/>
              <w:jc w:val="right"/>
              <w:rPr>
                <w:rFonts w:ascii="宋体" w:hAnsi="宋体" w:cs="宋体" w:eastAsia="宋体" w:hint="default"/>
                <w:sz w:val="18"/>
                <w:szCs w:val="18"/>
              </w:rPr>
            </w:pPr>
            <w:r>
              <w:rPr>
                <w:rFonts w:ascii="宋体"/>
                <w:sz w:val="18"/>
              </w:rPr>
              <w:t>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6,448.8</w:t>
            </w:r>
          </w:p>
          <w:p>
            <w:pPr>
              <w:pStyle w:val="TableParagraph"/>
              <w:spacing w:line="240" w:lineRule="auto" w:before="76"/>
              <w:ind w:right="18"/>
              <w:jc w:val="right"/>
              <w:rPr>
                <w:rFonts w:ascii="宋体" w:hAnsi="宋体" w:cs="宋体" w:eastAsia="宋体" w:hint="default"/>
                <w:sz w:val="18"/>
                <w:szCs w:val="18"/>
              </w:rPr>
            </w:pPr>
            <w:r>
              <w:rPr>
                <w:rFonts w:ascii="宋体"/>
                <w:sz w:val="18"/>
              </w:rPr>
              <w:t>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宋体" w:hAnsi="宋体" w:cs="宋体" w:eastAsia="宋体" w:hint="default"/>
                <w:sz w:val="18"/>
                <w:szCs w:val="18"/>
              </w:rPr>
            </w:pPr>
            <w:r>
              <w:rPr>
                <w:rFonts w:ascii="宋体"/>
                <w:sz w:val="18"/>
              </w:rPr>
              <w:t>85.95%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1,176.6</w:t>
            </w:r>
          </w:p>
          <w:p>
            <w:pPr>
              <w:pStyle w:val="TableParagraph"/>
              <w:spacing w:line="240" w:lineRule="auto" w:before="76"/>
              <w:ind w:right="17"/>
              <w:jc w:val="right"/>
              <w:rPr>
                <w:rFonts w:ascii="宋体" w:hAnsi="宋体" w:cs="宋体" w:eastAsia="宋体" w:hint="default"/>
                <w:sz w:val="18"/>
                <w:szCs w:val="18"/>
              </w:rPr>
            </w:pPr>
            <w:r>
              <w:rPr>
                <w:rFonts w:ascii="宋体"/>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
              <w:jc w:val="right"/>
              <w:rPr>
                <w:rFonts w:ascii="宋体" w:hAnsi="宋体" w:cs="宋体" w:eastAsia="宋体" w:hint="default"/>
                <w:sz w:val="18"/>
                <w:szCs w:val="18"/>
              </w:rPr>
            </w:pPr>
            <w:r>
              <w:rPr>
                <w:rFonts w:ascii="宋体"/>
                <w:sz w:val="18"/>
              </w:rPr>
              <w:t>2,756.9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区域中心与信息化 管理平台建设项目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4,997.5</w:t>
            </w:r>
          </w:p>
          <w:p>
            <w:pPr>
              <w:pStyle w:val="TableParagraph"/>
              <w:spacing w:line="240" w:lineRule="auto" w:before="76"/>
              <w:ind w:right="17"/>
              <w:jc w:val="right"/>
              <w:rPr>
                <w:rFonts w:ascii="宋体" w:hAnsi="宋体" w:cs="宋体" w:eastAsia="宋体" w:hint="default"/>
                <w:sz w:val="18"/>
                <w:szCs w:val="18"/>
              </w:rPr>
            </w:pPr>
            <w:r>
              <w:rPr>
                <w:rFonts w:ascii="宋体"/>
                <w:sz w:val="18"/>
              </w:rPr>
              <w:t>2</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4,997.5</w:t>
            </w:r>
          </w:p>
          <w:p>
            <w:pPr>
              <w:pStyle w:val="TableParagraph"/>
              <w:spacing w:line="240" w:lineRule="auto" w:before="76"/>
              <w:ind w:right="17"/>
              <w:jc w:val="right"/>
              <w:rPr>
                <w:rFonts w:ascii="宋体" w:hAnsi="宋体" w:cs="宋体" w:eastAsia="宋体" w:hint="default"/>
                <w:sz w:val="18"/>
                <w:szCs w:val="18"/>
              </w:rPr>
            </w:pPr>
            <w:r>
              <w:rPr>
                <w:rFonts w:ascii="宋体"/>
                <w:sz w:val="18"/>
              </w:rPr>
              <w:t>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9" w:right="0"/>
              <w:jc w:val="left"/>
              <w:rPr>
                <w:rFonts w:ascii="宋体" w:hAnsi="宋体" w:cs="宋体" w:eastAsia="宋体" w:hint="default"/>
                <w:sz w:val="18"/>
                <w:szCs w:val="18"/>
              </w:rPr>
            </w:pPr>
            <w:r>
              <w:rPr>
                <w:rFonts w:ascii="宋体"/>
                <w:sz w:val="18"/>
              </w:rPr>
              <w:t>2,244.6</w:t>
            </w: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节余资金永久性补 充流动资金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t>1,403.3</w:t>
            </w:r>
          </w:p>
          <w:p>
            <w:pPr>
              <w:pStyle w:val="TableParagraph"/>
              <w:spacing w:line="240" w:lineRule="auto" w:before="77"/>
              <w:ind w:right="16"/>
              <w:jc w:val="right"/>
              <w:rPr>
                <w:rFonts w:ascii="宋体" w:hAnsi="宋体" w:cs="宋体" w:eastAsia="宋体" w:hint="default"/>
                <w:sz w:val="18"/>
                <w:szCs w:val="18"/>
              </w:rPr>
            </w:pPr>
            <w:r>
              <w:rPr>
                <w:rFonts w:ascii="宋体"/>
                <w:sz w:val="18"/>
              </w:rPr>
              <w:t>9</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4,269.6</w:t>
            </w:r>
          </w:p>
          <w:p>
            <w:pPr>
              <w:pStyle w:val="TableParagraph"/>
              <w:spacing w:line="240" w:lineRule="auto" w:before="77"/>
              <w:ind w:right="18"/>
              <w:jc w:val="right"/>
              <w:rPr>
                <w:rFonts w:ascii="宋体" w:hAnsi="宋体" w:cs="宋体" w:eastAsia="宋体" w:hint="default"/>
                <w:sz w:val="18"/>
                <w:szCs w:val="18"/>
              </w:rPr>
            </w:pPr>
            <w:r>
              <w:rPr>
                <w:rFonts w:ascii="宋体"/>
                <w:sz w:val="18"/>
              </w:rPr>
              <w:t>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12,500.</w:t>
            </w:r>
          </w:p>
          <w:p>
            <w:pPr>
              <w:pStyle w:val="TableParagraph"/>
              <w:spacing w:line="240" w:lineRule="auto" w:before="76"/>
              <w:ind w:right="17"/>
              <w:jc w:val="right"/>
              <w:rPr>
                <w:rFonts w:ascii="宋体" w:hAnsi="宋体" w:cs="宋体" w:eastAsia="宋体" w:hint="default"/>
                <w:sz w:val="18"/>
                <w:szCs w:val="18"/>
              </w:rPr>
            </w:pPr>
            <w:r>
              <w:rPr>
                <w:rFonts w:ascii="宋体"/>
                <w:sz w:val="18"/>
              </w:rPr>
              <w:t>54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12,500.</w:t>
            </w:r>
          </w:p>
          <w:p>
            <w:pPr>
              <w:pStyle w:val="TableParagraph"/>
              <w:spacing w:line="240" w:lineRule="auto" w:before="76"/>
              <w:ind w:right="17"/>
              <w:jc w:val="right"/>
              <w:rPr>
                <w:rFonts w:ascii="宋体" w:hAnsi="宋体" w:cs="宋体" w:eastAsia="宋体" w:hint="default"/>
                <w:sz w:val="18"/>
                <w:szCs w:val="18"/>
              </w:rPr>
            </w:pPr>
            <w:r>
              <w:rPr>
                <w:rFonts w:ascii="宋体"/>
                <w:sz w:val="18"/>
              </w:rPr>
              <w:t>54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t>1,403.3</w:t>
            </w:r>
          </w:p>
          <w:p>
            <w:pPr>
              <w:pStyle w:val="TableParagraph"/>
              <w:spacing w:line="240" w:lineRule="auto" w:before="76"/>
              <w:ind w:right="16"/>
              <w:jc w:val="right"/>
              <w:rPr>
                <w:rFonts w:ascii="宋体" w:hAnsi="宋体" w:cs="宋体" w:eastAsia="宋体" w:hint="default"/>
                <w:sz w:val="18"/>
                <w:szCs w:val="18"/>
              </w:rPr>
            </w:pPr>
            <w:r>
              <w:rPr>
                <w:rFonts w:ascii="宋体"/>
                <w:sz w:val="18"/>
              </w:rPr>
              <w:t>9</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12,963.</w:t>
            </w:r>
          </w:p>
          <w:p>
            <w:pPr>
              <w:pStyle w:val="TableParagraph"/>
              <w:spacing w:line="240" w:lineRule="auto" w:before="76"/>
              <w:ind w:right="18"/>
              <w:jc w:val="right"/>
              <w:rPr>
                <w:rFonts w:ascii="宋体" w:hAnsi="宋体" w:cs="宋体" w:eastAsia="宋体" w:hint="default"/>
                <w:sz w:val="18"/>
                <w:szCs w:val="18"/>
              </w:rPr>
            </w:pPr>
            <w:r>
              <w:rPr>
                <w:rFonts w:ascii="宋体"/>
                <w:sz w:val="18"/>
              </w:rPr>
              <w:t>07</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1,176.6</w:t>
            </w:r>
          </w:p>
          <w:p>
            <w:pPr>
              <w:pStyle w:val="TableParagraph"/>
              <w:spacing w:line="240" w:lineRule="auto" w:before="76"/>
              <w:ind w:right="17"/>
              <w:jc w:val="right"/>
              <w:rPr>
                <w:rFonts w:ascii="宋体" w:hAnsi="宋体" w:cs="宋体" w:eastAsia="宋体" w:hint="default"/>
                <w:sz w:val="18"/>
                <w:szCs w:val="18"/>
              </w:rPr>
            </w:pPr>
            <w:r>
              <w:rPr>
                <w:rFonts w:ascii="宋体"/>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2,756.9</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87.5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19"/>
                    <w:gridCol w:w="718"/>
                    <w:gridCol w:w="715"/>
                    <w:gridCol w:w="670"/>
                    <w:gridCol w:w="768"/>
                    <w:gridCol w:w="716"/>
                    <w:gridCol w:w="719"/>
                    <w:gridCol w:w="718"/>
                    <w:gridCol w:w="718"/>
                    <w:gridCol w:w="714"/>
                  </w:tblGrid>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追加投资募集资 金</w:t>
                        </w:r>
                        <w:r>
                          <w:rPr>
                            <w:rFonts w:ascii="宋体" w:hAnsi="宋体" w:cs="宋体" w:eastAsia="宋体" w:hint="default"/>
                            <w:sz w:val="18"/>
                            <w:szCs w:val="18"/>
                          </w:rPr>
                          <w:t>-</w:t>
                        </w:r>
                        <w:r>
                          <w:rPr>
                            <w:rFonts w:ascii="宋体" w:hAnsi="宋体" w:cs="宋体" w:eastAsia="宋体" w:hint="default"/>
                            <w:sz w:val="18"/>
                            <w:szCs w:val="18"/>
                          </w:rPr>
                          <w:t>“区域中心与信 息化管理平台建设 项目</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sz w:val="18"/>
                          </w:rPr>
                          <w:t>350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350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350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浙江汉爵科技有 </w:t>
                        </w:r>
                        <w:r>
                          <w:rPr>
                            <w:rFonts w:ascii="宋体" w:hAnsi="宋体" w:cs="宋体" w:eastAsia="宋体" w:hint="default"/>
                            <w:spacing w:val="-3"/>
                            <w:sz w:val="18"/>
                            <w:szCs w:val="18"/>
                          </w:rPr>
                          <w:t>限公司增资投资“智</w:t>
                        </w:r>
                        <w:r>
                          <w:rPr>
                            <w:rFonts w:ascii="宋体" w:hAnsi="宋体" w:cs="宋体" w:eastAsia="宋体" w:hint="default"/>
                            <w:sz w:val="18"/>
                            <w:szCs w:val="18"/>
                          </w:rPr>
                          <w:t> 慧节能</w:t>
                        </w:r>
                        <w:r>
                          <w:rPr>
                            <w:rFonts w:ascii="宋体" w:hAnsi="宋体" w:cs="宋体" w:eastAsia="宋体" w:hint="default"/>
                            <w:sz w:val="18"/>
                            <w:szCs w:val="18"/>
                          </w:rPr>
                          <w:t>-</w:t>
                        </w:r>
                        <w:r>
                          <w:rPr>
                            <w:rFonts w:ascii="宋体" w:hAnsi="宋体" w:cs="宋体" w:eastAsia="宋体" w:hint="default"/>
                            <w:sz w:val="18"/>
                            <w:szCs w:val="18"/>
                          </w:rPr>
                          <w:t>暖通”项目</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2,800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259.15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2,892.</w:t>
                        </w:r>
                      </w:p>
                      <w:p>
                        <w:pPr>
                          <w:pStyle w:val="TableParagraph"/>
                          <w:spacing w:line="240" w:lineRule="auto" w:before="77"/>
                          <w:ind w:right="20"/>
                          <w:jc w:val="right"/>
                          <w:rPr>
                            <w:rFonts w:ascii="宋体" w:hAnsi="宋体" w:cs="宋体" w:eastAsia="宋体" w:hint="default"/>
                            <w:sz w:val="18"/>
                            <w:szCs w:val="18"/>
                          </w:rPr>
                        </w:pPr>
                        <w:r>
                          <w:rPr>
                            <w:rFonts w:ascii="宋体"/>
                            <w:sz w:val="18"/>
                          </w:rPr>
                          <w:t>78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103.31%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-214.12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1,278.8</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设立全资子公司 上海汉鼎信息技术 </w:t>
                        </w:r>
                        <w:r>
                          <w:rPr>
                            <w:rFonts w:ascii="宋体" w:hAnsi="宋体" w:cs="宋体" w:eastAsia="宋体" w:hint="default"/>
                            <w:spacing w:val="-3"/>
                            <w:sz w:val="18"/>
                            <w:szCs w:val="18"/>
                          </w:rPr>
                          <w:t>有限公司投资“智能</w:t>
                        </w:r>
                        <w:r>
                          <w:rPr>
                            <w:rFonts w:ascii="宋体" w:hAnsi="宋体" w:cs="宋体" w:eastAsia="宋体" w:hint="default"/>
                            <w:sz w:val="18"/>
                            <w:szCs w:val="18"/>
                          </w:rPr>
                          <w:t> 高清视频”项目</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2,000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172.48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收购四川通普集 成系统工程有限责 任公司</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z w:val="18"/>
                            <w:szCs w:val="18"/>
                          </w:rPr>
                          <w:t>股权</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1,800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1,656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92.00%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65.33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2,252.3</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永久性补充流动 资金</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16,586.</w:t>
                        </w:r>
                      </w:p>
                      <w:p>
                        <w:pPr>
                          <w:pStyle w:val="TableParagraph"/>
                          <w:spacing w:line="240" w:lineRule="auto" w:before="77"/>
                          <w:ind w:right="22"/>
                          <w:jc w:val="right"/>
                          <w:rPr>
                            <w:rFonts w:ascii="宋体" w:hAnsi="宋体" w:cs="宋体" w:eastAsia="宋体" w:hint="default"/>
                            <w:sz w:val="18"/>
                            <w:szCs w:val="18"/>
                          </w:rPr>
                        </w:pPr>
                        <w:r>
                          <w:rPr>
                            <w:rFonts w:ascii="宋体"/>
                            <w:sz w:val="18"/>
                          </w:rPr>
                          <w:t>65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4,786.6</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16,586</w:t>
                        </w:r>
                      </w:p>
                      <w:p>
                        <w:pPr>
                          <w:pStyle w:val="TableParagraph"/>
                          <w:spacing w:line="240" w:lineRule="auto" w:before="77"/>
                          <w:ind w:left="367" w:right="0"/>
                          <w:jc w:val="left"/>
                          <w:rPr>
                            <w:rFonts w:ascii="宋体" w:hAnsi="宋体" w:cs="宋体" w:eastAsia="宋体" w:hint="default"/>
                            <w:sz w:val="18"/>
                            <w:szCs w:val="18"/>
                          </w:rPr>
                        </w:pPr>
                        <w:r>
                          <w:rPr>
                            <w:rFonts w:ascii="宋体"/>
                            <w:sz w:val="18"/>
                          </w:rPr>
                          <w:t>.65</w:t>
                        </w:r>
                      </w:p>
                    </w:tc>
                    <w:tc>
                      <w:tcPr>
                        <w:tcW w:w="7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暂时补充流动资 金</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手续费支出</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0.16</w:t>
                        </w:r>
                      </w:p>
                    </w:tc>
                    <w:tc>
                      <w:tcPr>
                        <w:tcW w:w="7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sz w:val="18"/>
                          </w:rPr>
                          <w:t>1,700</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sz w:val="18"/>
                          </w:rPr>
                          <w:t>1,700</w:t>
                        </w:r>
                      </w:p>
                    </w:tc>
                    <w:tc>
                      <w:tcPr>
                        <w:tcW w:w="768"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sz w:val="18"/>
                          </w:rPr>
                          <w:t>350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25,236.</w:t>
                        </w:r>
                      </w:p>
                      <w:p>
                        <w:pPr>
                          <w:pStyle w:val="TableParagraph"/>
                          <w:spacing w:line="240" w:lineRule="auto" w:before="77"/>
                          <w:ind w:right="22"/>
                          <w:jc w:val="right"/>
                          <w:rPr>
                            <w:rFonts w:ascii="宋体" w:hAnsi="宋体" w:cs="宋体" w:eastAsia="宋体" w:hint="default"/>
                            <w:sz w:val="18"/>
                            <w:szCs w:val="18"/>
                          </w:rPr>
                        </w:pPr>
                        <w:r>
                          <w:rPr>
                            <w:rFonts w:ascii="宋体"/>
                            <w:sz w:val="18"/>
                          </w:rPr>
                          <w:t>65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2,245.8</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23,358</w:t>
                        </w:r>
                      </w:p>
                      <w:p>
                        <w:pPr>
                          <w:pStyle w:val="TableParagraph"/>
                          <w:spacing w:line="240" w:lineRule="auto" w:before="77"/>
                          <w:ind w:left="367" w:right="0"/>
                          <w:jc w:val="left"/>
                          <w:rPr>
                            <w:rFonts w:ascii="宋体" w:hAnsi="宋体" w:cs="宋体" w:eastAsia="宋体" w:hint="default"/>
                            <w:sz w:val="18"/>
                            <w:szCs w:val="18"/>
                          </w:rPr>
                        </w:pPr>
                        <w:r>
                          <w:rPr>
                            <w:rFonts w:ascii="宋体"/>
                            <w:sz w:val="18"/>
                          </w:rPr>
                          <w:t>.04</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sz w:val="18"/>
                          </w:rPr>
                          <w:t>-148.79</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3,531.2</w:t>
                        </w:r>
                      </w:p>
                      <w:p>
                        <w:pPr>
                          <w:pStyle w:val="TableParagraph"/>
                          <w:spacing w:line="240" w:lineRule="auto" w:before="77"/>
                          <w:ind w:right="14"/>
                          <w:jc w:val="right"/>
                          <w:rPr>
                            <w:rFonts w:ascii="宋体" w:hAnsi="宋体" w:cs="宋体" w:eastAsia="宋体" w:hint="default"/>
                            <w:sz w:val="18"/>
                            <w:szCs w:val="18"/>
                          </w:rPr>
                        </w:pPr>
                        <w:r>
                          <w:rPr>
                            <w:rFonts w:ascii="宋体"/>
                            <w:sz w:val="18"/>
                          </w:rPr>
                          <w:t>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12,850.</w:t>
                        </w:r>
                      </w:p>
                      <w:p>
                        <w:pPr>
                          <w:pStyle w:val="TableParagraph"/>
                          <w:spacing w:line="240" w:lineRule="auto" w:before="77"/>
                          <w:ind w:right="23"/>
                          <w:jc w:val="right"/>
                          <w:rPr>
                            <w:rFonts w:ascii="宋体" w:hAnsi="宋体" w:cs="宋体" w:eastAsia="宋体" w:hint="default"/>
                            <w:sz w:val="18"/>
                            <w:szCs w:val="18"/>
                          </w:rPr>
                        </w:pPr>
                        <w:r>
                          <w:rPr>
                            <w:rFonts w:ascii="宋体"/>
                            <w:sz w:val="18"/>
                          </w:rPr>
                          <w:t>54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37,737.</w:t>
                        </w:r>
                      </w:p>
                      <w:p>
                        <w:pPr>
                          <w:pStyle w:val="TableParagraph"/>
                          <w:spacing w:line="240" w:lineRule="auto" w:before="77"/>
                          <w:ind w:right="22"/>
                          <w:jc w:val="right"/>
                          <w:rPr>
                            <w:rFonts w:ascii="宋体" w:hAnsi="宋体" w:cs="宋体" w:eastAsia="宋体" w:hint="default"/>
                            <w:sz w:val="18"/>
                            <w:szCs w:val="18"/>
                          </w:rPr>
                        </w:pPr>
                        <w:r>
                          <w:rPr>
                            <w:rFonts w:ascii="宋体"/>
                            <w:sz w:val="18"/>
                          </w:rPr>
                          <w:t>19</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3,649.2</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36,321</w:t>
                        </w:r>
                      </w:p>
                      <w:p>
                        <w:pPr>
                          <w:pStyle w:val="TableParagraph"/>
                          <w:spacing w:line="240" w:lineRule="auto" w:before="77"/>
                          <w:ind w:left="367" w:right="0"/>
                          <w:jc w:val="left"/>
                          <w:rPr>
                            <w:rFonts w:ascii="宋体" w:hAnsi="宋体" w:cs="宋体" w:eastAsia="宋体" w:hint="default"/>
                            <w:sz w:val="18"/>
                            <w:szCs w:val="18"/>
                          </w:rPr>
                        </w:pPr>
                        <w:r>
                          <w:rPr>
                            <w:rFonts w:ascii="宋体"/>
                            <w:sz w:val="18"/>
                          </w:rPr>
                          <w:t>.14</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1,027.8</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6,288.1</w:t>
                        </w:r>
                      </w:p>
                      <w:p>
                        <w:pPr>
                          <w:pStyle w:val="TableParagraph"/>
                          <w:spacing w:line="240" w:lineRule="auto" w:before="77"/>
                          <w:ind w:right="14"/>
                          <w:jc w:val="right"/>
                          <w:rPr>
                            <w:rFonts w:ascii="宋体" w:hAnsi="宋体" w:cs="宋体" w:eastAsia="宋体" w:hint="default"/>
                            <w:sz w:val="18"/>
                            <w:szCs w:val="18"/>
                          </w:rPr>
                        </w:pPr>
                        <w:r>
                          <w:rPr>
                            <w:rFonts w:ascii="宋体"/>
                            <w:sz w:val="18"/>
                          </w:rPr>
                          <w:t>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47" w:firstLine="450"/>
                          <w:jc w:val="left"/>
                          <w:rPr>
                            <w:rFonts w:ascii="宋体" w:hAnsi="宋体" w:cs="宋体" w:eastAsia="宋体" w:hint="default"/>
                            <w:sz w:val="18"/>
                            <w:szCs w:val="18"/>
                          </w:rPr>
                        </w:pPr>
                        <w:r>
                          <w:rPr>
                            <w:rFonts w:ascii="宋体" w:hAnsi="宋体" w:cs="宋体" w:eastAsia="宋体" w:hint="default"/>
                            <w:sz w:val="18"/>
                            <w:szCs w:val="18"/>
                          </w:rPr>
                          <w:t>浙江汉爵科技有限公司增资投资“智慧节能</w:t>
                        </w:r>
                        <w:r>
                          <w:rPr>
                            <w:rFonts w:ascii="宋体" w:hAnsi="宋体" w:cs="宋体" w:eastAsia="宋体" w:hint="default"/>
                            <w:sz w:val="18"/>
                            <w:szCs w:val="18"/>
                          </w:rPr>
                          <w:t>-</w:t>
                        </w:r>
                        <w:r>
                          <w:rPr>
                            <w:rFonts w:ascii="宋体" w:hAnsi="宋体" w:cs="宋体" w:eastAsia="宋体" w:hint="default"/>
                            <w:sz w:val="18"/>
                            <w:szCs w:val="18"/>
                          </w:rPr>
                          <w:t>暖通”项目</w:t>
                        </w:r>
                        <w:r>
                          <w:rPr>
                            <w:rFonts w:ascii="宋体" w:hAnsi="宋体" w:cs="宋体" w:eastAsia="宋体" w:hint="default"/>
                            <w:sz w:val="18"/>
                            <w:szCs w:val="18"/>
                          </w:rPr>
                          <w:t>:</w:t>
                        </w:r>
                        <w:r>
                          <w:rPr>
                            <w:rFonts w:ascii="宋体" w:hAnsi="宋体" w:cs="宋体" w:eastAsia="宋体" w:hint="default"/>
                            <w:sz w:val="18"/>
                            <w:szCs w:val="18"/>
                          </w:rPr>
                          <w:t>由于浙江汉爵科技有限公司成立时间 </w:t>
                        </w:r>
                        <w:r>
                          <w:rPr>
                            <w:rFonts w:ascii="宋体" w:hAnsi="宋体" w:cs="宋体" w:eastAsia="宋体" w:hint="default"/>
                            <w:spacing w:val="-4"/>
                            <w:sz w:val="18"/>
                            <w:szCs w:val="18"/>
                          </w:rPr>
                          <w:t>尚短，在该行业成功实施的案例相对较少，技术研发团队也在不断积累之中，市场开拓难度相对较大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市场开拓低于预期，导致收入和利润均低于预期。</w:t>
                        </w:r>
                      </w:p>
                    </w:tc>
                  </w:tr>
                  <w:tr>
                    <w:trPr>
                      <w:trHeight w:val="1253"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19" w:lineRule="auto" w:before="51"/>
                          <w:ind w:left="16" w:right="20" w:firstLine="63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日，公司召开第二届董事会第三十一次会议，审议通过了《关于终止超募资 </w:t>
                        </w:r>
                        <w:r>
                          <w:rPr>
                            <w:rFonts w:ascii="宋体" w:hAnsi="宋体" w:cs="宋体" w:eastAsia="宋体" w:hint="default"/>
                            <w:spacing w:val="-2"/>
                            <w:sz w:val="18"/>
                            <w:szCs w:val="18"/>
                          </w:rPr>
                          <w:t>金投资项目</w:t>
                        </w:r>
                        <w:r>
                          <w:rPr>
                            <w:rFonts w:ascii="宋体" w:hAnsi="宋体" w:cs="宋体" w:eastAsia="宋体" w:hint="default"/>
                            <w:spacing w:val="-2"/>
                            <w:sz w:val="18"/>
                            <w:szCs w:val="18"/>
                          </w:rPr>
                          <w:t>"</w:t>
                        </w:r>
                        <w:r>
                          <w:rPr>
                            <w:rFonts w:ascii="宋体" w:hAnsi="宋体" w:cs="宋体" w:eastAsia="宋体" w:hint="default"/>
                            <w:spacing w:val="-2"/>
                            <w:sz w:val="18"/>
                            <w:szCs w:val="18"/>
                          </w:rPr>
                          <w:t>智能高清视频系统项目</w:t>
                        </w:r>
                        <w:r>
                          <w:rPr>
                            <w:rFonts w:ascii="宋体" w:hAnsi="宋体" w:cs="宋体" w:eastAsia="宋体" w:hint="default"/>
                            <w:spacing w:val="-2"/>
                            <w:sz w:val="18"/>
                            <w:szCs w:val="18"/>
                          </w:rPr>
                          <w:t>"</w:t>
                        </w:r>
                        <w:r>
                          <w:rPr>
                            <w:rFonts w:ascii="宋体" w:hAnsi="宋体" w:cs="宋体" w:eastAsia="宋体" w:hint="default"/>
                            <w:spacing w:val="-2"/>
                            <w:sz w:val="18"/>
                            <w:szCs w:val="18"/>
                          </w:rPr>
                          <w:t>并用其剩余募集资金永久性补充流动资金的议案》，同意公司终</w:t>
                        </w:r>
                        <w:r>
                          <w:rPr>
                            <w:rFonts w:ascii="宋体" w:hAnsi="宋体" w:cs="宋体" w:eastAsia="宋体" w:hint="default"/>
                            <w:sz w:val="18"/>
                            <w:szCs w:val="18"/>
                          </w:rPr>
                          <w:t> </w:t>
                        </w:r>
                        <w:r>
                          <w:rPr>
                            <w:rFonts w:ascii="宋体" w:hAnsi="宋体" w:cs="宋体" w:eastAsia="宋体" w:hint="default"/>
                            <w:spacing w:val="-2"/>
                            <w:sz w:val="18"/>
                            <w:szCs w:val="18"/>
                          </w:rPr>
                          <w:t>止超募资金投资项目</w:t>
                        </w:r>
                        <w:r>
                          <w:rPr>
                            <w:rFonts w:ascii="宋体" w:hAnsi="宋体" w:cs="宋体" w:eastAsia="宋体" w:hint="default"/>
                            <w:spacing w:val="-2"/>
                            <w:sz w:val="18"/>
                            <w:szCs w:val="18"/>
                          </w:rPr>
                          <w:t>"</w:t>
                        </w:r>
                        <w:r>
                          <w:rPr>
                            <w:rFonts w:ascii="宋体" w:hAnsi="宋体" w:cs="宋体" w:eastAsia="宋体" w:hint="default"/>
                            <w:spacing w:val="-2"/>
                            <w:sz w:val="18"/>
                            <w:szCs w:val="18"/>
                          </w:rPr>
                          <w:t>智能高清视频系统项目</w:t>
                        </w:r>
                        <w:r>
                          <w:rPr>
                            <w:rFonts w:ascii="宋体" w:hAnsi="宋体" w:cs="宋体" w:eastAsia="宋体" w:hint="default"/>
                            <w:spacing w:val="-2"/>
                            <w:sz w:val="18"/>
                            <w:szCs w:val="18"/>
                          </w:rPr>
                          <w:t>"</w:t>
                        </w:r>
                        <w:r>
                          <w:rPr>
                            <w:rFonts w:ascii="宋体" w:hAnsi="宋体" w:cs="宋体" w:eastAsia="宋体" w:hint="default"/>
                            <w:spacing w:val="-2"/>
                            <w:sz w:val="18"/>
                            <w:szCs w:val="18"/>
                          </w:rPr>
                          <w:t>，并将剩余募集资金永久性补充流动资金，并同意将该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议案提交公司股东大会审议，股东大会审议通过后，方可实施。</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 </w:t>
                        </w:r>
                        <w:r>
                          <w:rPr>
                            <w:rFonts w:ascii="宋体" w:hAnsi="宋体" w:cs="宋体" w:eastAsia="宋体" w:hint="default"/>
                            <w:spacing w:val="-2"/>
                            <w:sz w:val="18"/>
                            <w:szCs w:val="18"/>
                          </w:rPr>
                          <w:t>一次临时股东大会审议通过了《关于终止超募资金投资项目</w:t>
                        </w:r>
                        <w:r>
                          <w:rPr>
                            <w:rFonts w:ascii="宋体" w:hAnsi="宋体" w:cs="宋体" w:eastAsia="宋体" w:hint="default"/>
                            <w:spacing w:val="-2"/>
                            <w:sz w:val="18"/>
                            <w:szCs w:val="18"/>
                          </w:rPr>
                          <w:t>"</w:t>
                        </w:r>
                        <w:r>
                          <w:rPr>
                            <w:rFonts w:ascii="宋体" w:hAnsi="宋体" w:cs="宋体" w:eastAsia="宋体" w:hint="default"/>
                            <w:spacing w:val="-2"/>
                            <w:sz w:val="18"/>
                            <w:szCs w:val="18"/>
                          </w:rPr>
                          <w:t>智能高清视频系统项目</w:t>
                        </w:r>
                        <w:r>
                          <w:rPr>
                            <w:rFonts w:ascii="宋体" w:hAnsi="宋体" w:cs="宋体" w:eastAsia="宋体" w:hint="default"/>
                            <w:spacing w:val="-2"/>
                            <w:sz w:val="18"/>
                            <w:szCs w:val="18"/>
                          </w:rPr>
                          <w:t>"</w:t>
                        </w:r>
                        <w:r>
                          <w:rPr>
                            <w:rFonts w:ascii="宋体" w:hAnsi="宋体" w:cs="宋体" w:eastAsia="宋体" w:hint="default"/>
                            <w:spacing w:val="-2"/>
                            <w:sz w:val="18"/>
                            <w:szCs w:val="18"/>
                          </w:rPr>
                          <w:t>并用其剩余募集</w:t>
                        </w:r>
                        <w:r>
                          <w:rPr>
                            <w:rFonts w:ascii="宋体" w:hAnsi="宋体" w:cs="宋体" w:eastAsia="宋体" w:hint="default"/>
                            <w:spacing w:val="-64"/>
                            <w:sz w:val="18"/>
                            <w:szCs w:val="18"/>
                          </w:rPr>
                          <w:t> </w:t>
                        </w:r>
                        <w:r>
                          <w:rPr>
                            <w:rFonts w:ascii="宋体" w:hAnsi="宋体" w:cs="宋体" w:eastAsia="宋体" w:hint="default"/>
                            <w:spacing w:val="-2"/>
                            <w:sz w:val="18"/>
                            <w:szCs w:val="18"/>
                          </w:rPr>
                          <w:t>资金永久性补充流动资金的议案》。终止超募资金投资项目</w:t>
                        </w:r>
                        <w:r>
                          <w:rPr>
                            <w:rFonts w:ascii="宋体" w:hAnsi="宋体" w:cs="宋体" w:eastAsia="宋体" w:hint="default"/>
                            <w:spacing w:val="-2"/>
                            <w:sz w:val="18"/>
                            <w:szCs w:val="18"/>
                          </w:rPr>
                          <w:t>"</w:t>
                        </w:r>
                        <w:r>
                          <w:rPr>
                            <w:rFonts w:ascii="宋体" w:hAnsi="宋体" w:cs="宋体" w:eastAsia="宋体" w:hint="default"/>
                            <w:spacing w:val="-2"/>
                            <w:sz w:val="18"/>
                            <w:szCs w:val="18"/>
                          </w:rPr>
                          <w:t>智能高清视频系统项目</w:t>
                        </w:r>
                        <w:r>
                          <w:rPr>
                            <w:rFonts w:ascii="宋体" w:hAnsi="宋体" w:cs="宋体" w:eastAsia="宋体" w:hint="default"/>
                            <w:spacing w:val="-2"/>
                            <w:sz w:val="18"/>
                            <w:szCs w:val="18"/>
                          </w:rPr>
                          <w:t>"</w:t>
                        </w:r>
                        <w:r>
                          <w:rPr>
                            <w:rFonts w:ascii="宋体" w:hAnsi="宋体" w:cs="宋体" w:eastAsia="宋体" w:hint="default"/>
                            <w:spacing w:val="-2"/>
                            <w:sz w:val="18"/>
                            <w:szCs w:val="18"/>
                          </w:rPr>
                          <w:t>的原因：由于公</w:t>
                        </w:r>
                        <w:r>
                          <w:rPr>
                            <w:rFonts w:ascii="宋体" w:hAnsi="宋体" w:cs="宋体" w:eastAsia="宋体" w:hint="default"/>
                            <w:sz w:val="18"/>
                            <w:szCs w:val="18"/>
                          </w:rPr>
                          <w:t> </w:t>
                        </w:r>
                        <w:r>
                          <w:rPr>
                            <w:rFonts w:ascii="宋体" w:hAnsi="宋体" w:cs="宋体" w:eastAsia="宋体" w:hint="default"/>
                            <w:spacing w:val="-2"/>
                            <w:sz w:val="18"/>
                            <w:szCs w:val="18"/>
                          </w:rPr>
                          <w:t>司全资子公司上海汉鼎信息技术有限公司成立时间较短、资质体系不够健全，目前智能高清视频系统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等类似的产品服务行业竞争加剧，公司拟将上海汉鼎信息技术有限公司开展的超募资金智能高清视频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系统项目终止，智能高清视频系统相关业务由资质齐全的汉鼎股份本身以自有资金根据公司业务发展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节奏继续开展。</w:t>
                        </w:r>
                      </w:p>
                    </w:tc>
                  </w:tr>
                  <w:tr>
                    <w:trPr>
                      <w:trHeight w:val="704"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vMerge/>
                        <w:tcBorders>
                          <w:left w:val="single" w:sz="9" w:space="0" w:color="D2D2D2"/>
                          <w:right w:val="single" w:sz="4" w:space="0" w:color="000000"/>
                        </w:tcBorders>
                      </w:tcPr>
                      <w:p>
                        <w:pPr/>
                      </w:p>
                    </w:tc>
                  </w:tr>
                  <w:tr>
                    <w:trPr>
                      <w:trHeight w:val="1253"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0" w:right="1146"/>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543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、用于永久性补充流动资金公司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日召开第二届董事会第三十一次会议，审议通 </w:t>
            </w:r>
            <w:r>
              <w:rPr>
                <w:rFonts w:ascii="宋体" w:hAnsi="宋体" w:cs="宋体" w:eastAsia="宋体" w:hint="default"/>
                <w:spacing w:val="-2"/>
                <w:sz w:val="18"/>
                <w:szCs w:val="18"/>
              </w:rPr>
              <w:t>过了《关于终止超募资金投资项目“智能高清视频系统项目”并用其剩余募集资金永久性补充流动资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金的议案》，同意公司终止超募资金投资项目“智能高清视频系统项目”，并将剩余募集资金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19,258,748.90</w:t>
            </w:r>
            <w:r>
              <w:rPr>
                <w:rFonts w:ascii="宋体" w:hAnsi="宋体" w:cs="宋体" w:eastAsia="宋体" w:hint="default"/>
                <w:spacing w:val="-45"/>
                <w:sz w:val="18"/>
                <w:szCs w:val="18"/>
              </w:rPr>
              <w:t> </w:t>
            </w:r>
            <w:r>
              <w:rPr>
                <w:rFonts w:ascii="宋体" w:hAnsi="宋体" w:cs="宋体" w:eastAsia="宋体" w:hint="default"/>
                <w:spacing w:val="-3"/>
                <w:sz w:val="18"/>
                <w:szCs w:val="18"/>
              </w:rPr>
              <w:t>元永久性补充流动资金。</w:t>
            </w:r>
            <w:r>
              <w:rPr>
                <w:rFonts w:ascii="宋体" w:hAnsi="宋体" w:cs="宋体" w:eastAsia="宋体" w:hint="default"/>
                <w:spacing w:val="-3"/>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pacing w:val="-8"/>
                <w:sz w:val="18"/>
                <w:szCs w:val="18"/>
              </w:rPr>
              <w:t>日，公司</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年第一次临时股东大会审议通 </w:t>
            </w:r>
            <w:r>
              <w:rPr>
                <w:rFonts w:ascii="宋体" w:hAnsi="宋体" w:cs="宋体" w:eastAsia="宋体" w:hint="default"/>
                <w:spacing w:val="-2"/>
                <w:sz w:val="18"/>
                <w:szCs w:val="18"/>
              </w:rPr>
              <w:t>过了《关于终止超募资金投资项目“智能高清视频系统项目”并用其剩余募集资金永久性补充流动资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6"/>
                <w:sz w:val="18"/>
                <w:szCs w:val="18"/>
              </w:rPr>
              <w:t>金的议案》。截止</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日，公司已将该结余超募资金</w:t>
            </w:r>
            <w:r>
              <w:rPr>
                <w:rFonts w:ascii="宋体" w:hAnsi="宋体" w:cs="宋体" w:eastAsia="宋体" w:hint="default"/>
                <w:spacing w:val="-45"/>
                <w:sz w:val="18"/>
                <w:szCs w:val="18"/>
              </w:rPr>
              <w:t> </w:t>
            </w:r>
            <w:r>
              <w:rPr>
                <w:rFonts w:ascii="宋体" w:hAnsi="宋体" w:cs="宋体" w:eastAsia="宋体" w:hint="default"/>
                <w:sz w:val="18"/>
                <w:szCs w:val="18"/>
              </w:rPr>
              <w:t>19,268,892.81</w:t>
            </w:r>
            <w:r>
              <w:rPr>
                <w:rFonts w:ascii="宋体" w:hAnsi="宋体" w:cs="宋体" w:eastAsia="宋体" w:hint="default"/>
                <w:spacing w:val="-45"/>
                <w:sz w:val="18"/>
                <w:szCs w:val="18"/>
              </w:rPr>
              <w:t> </w:t>
            </w:r>
            <w:r>
              <w:rPr>
                <w:rFonts w:ascii="宋体" w:hAnsi="宋体" w:cs="宋体" w:eastAsia="宋体" w:hint="default"/>
                <w:sz w:val="18"/>
                <w:szCs w:val="18"/>
              </w:rPr>
              <w:t>元永久性补充流动资</w:t>
            </w:r>
          </w:p>
          <w:p>
            <w:pPr>
              <w:pStyle w:val="TableParagraph"/>
              <w:spacing w:line="316" w:lineRule="auto" w:before="19"/>
              <w:ind w:left="22" w:right="19"/>
              <w:jc w:val="both"/>
              <w:rPr>
                <w:rFonts w:ascii="宋体" w:hAnsi="宋体" w:cs="宋体" w:eastAsia="宋体" w:hint="default"/>
                <w:sz w:val="18"/>
                <w:szCs w:val="18"/>
              </w:rPr>
            </w:pPr>
            <w:r>
              <w:rPr>
                <w:rFonts w:ascii="宋体" w:hAnsi="宋体" w:cs="宋体" w:eastAsia="宋体" w:hint="default"/>
                <w:spacing w:val="-3"/>
                <w:sz w:val="18"/>
                <w:szCs w:val="18"/>
              </w:rPr>
              <w:t>金。（实际补充永久性流动资金金额与董事会决议金额差异为利息收入）公司</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日召开 </w:t>
            </w:r>
            <w:r>
              <w:rPr>
                <w:rFonts w:ascii="宋体" w:hAnsi="宋体" w:cs="宋体" w:eastAsia="宋体" w:hint="default"/>
                <w:spacing w:val="-2"/>
                <w:sz w:val="18"/>
                <w:szCs w:val="18"/>
              </w:rPr>
              <w:t>第二节董事会第四十一次会议，审议通过了《关于使用部分“其他与主营业务相关的营运资金”永久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性补充流动资金的议案》。董事会同意公司使用“其他与主营业务相关的营运资金”</w:t>
            </w:r>
            <w:r>
              <w:rPr>
                <w:rFonts w:ascii="宋体" w:hAnsi="宋体" w:cs="宋体" w:eastAsia="宋体" w:hint="default"/>
                <w:spacing w:val="21"/>
                <w:sz w:val="18"/>
                <w:szCs w:val="18"/>
              </w:rPr>
              <w:t> </w:t>
            </w:r>
            <w:r>
              <w:rPr>
                <w:rFonts w:ascii="宋体" w:hAnsi="宋体" w:cs="宋体" w:eastAsia="宋体" w:hint="default"/>
                <w:sz w:val="18"/>
                <w:szCs w:val="18"/>
              </w:rPr>
              <w:t>28,597,600.00</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pacing w:val="-4"/>
                <w:sz w:val="18"/>
                <w:szCs w:val="18"/>
              </w:rPr>
              <w:t>元，用于永久性补充流动资金。</w:t>
            </w:r>
            <w:r>
              <w:rPr>
                <w:rFonts w:ascii="宋体" w:hAnsi="宋体" w:cs="宋体" w:eastAsia="宋体" w:hint="default"/>
                <w:spacing w:val="-4"/>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pacing w:val="-7"/>
                <w:sz w:val="18"/>
                <w:szCs w:val="18"/>
              </w:rPr>
              <w:t>日，公司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年第四次临时股东大会审议通过了《关</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于使用部分“其他与主营业务相关的营运资金”永久性补充流动资金的议案》截止</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319" w:lineRule="auto" w:before="76"/>
              <w:ind w:left="22" w:right="23"/>
              <w:jc w:val="both"/>
              <w:rPr>
                <w:rFonts w:ascii="宋体" w:hAnsi="宋体" w:cs="宋体" w:eastAsia="宋体" w:hint="default"/>
                <w:sz w:val="18"/>
                <w:szCs w:val="18"/>
              </w:rPr>
            </w:pPr>
            <w:r>
              <w:rPr>
                <w:rFonts w:ascii="宋体" w:hAnsi="宋体" w:cs="宋体" w:eastAsia="宋体" w:hint="default"/>
                <w:spacing w:val="-1"/>
                <w:sz w:val="18"/>
                <w:szCs w:val="18"/>
              </w:rPr>
              <w:t>日，公司已将该结余超募资金</w:t>
            </w:r>
            <w:r>
              <w:rPr>
                <w:rFonts w:ascii="宋体" w:hAnsi="宋体" w:cs="宋体" w:eastAsia="宋体" w:hint="default"/>
                <w:spacing w:val="-40"/>
                <w:sz w:val="18"/>
                <w:szCs w:val="18"/>
              </w:rPr>
              <w:t> </w:t>
            </w:r>
            <w:r>
              <w:rPr>
                <w:rFonts w:ascii="宋体" w:hAnsi="宋体" w:cs="宋体" w:eastAsia="宋体" w:hint="default"/>
                <w:sz w:val="18"/>
                <w:szCs w:val="18"/>
              </w:rPr>
              <w:t>28,597,600.30</w:t>
            </w:r>
            <w:r>
              <w:rPr>
                <w:rFonts w:ascii="宋体" w:hAnsi="宋体" w:cs="宋体" w:eastAsia="宋体" w:hint="default"/>
                <w:spacing w:val="14"/>
                <w:sz w:val="18"/>
                <w:szCs w:val="18"/>
              </w:rPr>
              <w:t> </w:t>
            </w:r>
            <w:r>
              <w:rPr>
                <w:rFonts w:ascii="宋体" w:hAnsi="宋体" w:cs="宋体" w:eastAsia="宋体" w:hint="default"/>
                <w:spacing w:val="-5"/>
                <w:sz w:val="18"/>
                <w:szCs w:val="18"/>
              </w:rPr>
              <w:t>元永久性补充流动资金。（实际补充永久性流动资金金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额与董事会决议金额差异为利息收入）</w:t>
            </w:r>
          </w:p>
          <w:p>
            <w:pPr>
              <w:pStyle w:val="TableParagraph"/>
              <w:spacing w:line="316" w:lineRule="auto" w:before="55"/>
              <w:ind w:left="22" w:right="23"/>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、用于增资浙江汉爵科技有限公司投资“智慧节能——暖通”项目</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日公司第二届董 </w:t>
            </w:r>
            <w:r>
              <w:rPr>
                <w:rFonts w:ascii="宋体" w:hAnsi="宋体" w:cs="宋体" w:eastAsia="宋体" w:hint="default"/>
                <w:spacing w:val="-2"/>
                <w:sz w:val="18"/>
                <w:szCs w:val="18"/>
              </w:rPr>
              <w:t>事会第三次会议和第二届监事会第二次会议决议通过，同意公司使用“其他与主营业务相关的营运资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金项目”的募集资金</w:t>
            </w:r>
            <w:r>
              <w:rPr>
                <w:rFonts w:ascii="宋体" w:hAnsi="宋体" w:cs="宋体" w:eastAsia="宋体" w:hint="default"/>
                <w:spacing w:val="-60"/>
                <w:sz w:val="18"/>
                <w:szCs w:val="18"/>
              </w:rPr>
              <w:t> </w:t>
            </w:r>
            <w:r>
              <w:rPr>
                <w:rFonts w:ascii="宋体" w:hAnsi="宋体" w:cs="宋体" w:eastAsia="宋体" w:hint="default"/>
                <w:sz w:val="18"/>
                <w:szCs w:val="18"/>
              </w:rPr>
              <w:t>28,000,000.00</w:t>
            </w:r>
            <w:r>
              <w:rPr>
                <w:rFonts w:ascii="宋体" w:hAnsi="宋体" w:cs="宋体" w:eastAsia="宋体" w:hint="default"/>
                <w:spacing w:val="-60"/>
                <w:sz w:val="18"/>
                <w:szCs w:val="18"/>
              </w:rPr>
              <w:t> </w:t>
            </w:r>
            <w:r>
              <w:rPr>
                <w:rFonts w:ascii="宋体" w:hAnsi="宋体" w:cs="宋体" w:eastAsia="宋体" w:hint="default"/>
                <w:sz w:val="18"/>
                <w:szCs w:val="18"/>
              </w:rPr>
              <w:t>元增资公司全资子公司浙江汉爵科技有限公司用于投资“智慧节</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能——暖通”项目，本期该项目实际支出</w:t>
            </w:r>
            <w:r>
              <w:rPr>
                <w:rFonts w:ascii="宋体" w:hAnsi="宋体" w:cs="宋体" w:eastAsia="宋体" w:hint="default"/>
                <w:spacing w:val="-46"/>
                <w:sz w:val="18"/>
                <w:szCs w:val="18"/>
              </w:rPr>
              <w:t> </w:t>
            </w:r>
            <w:r>
              <w:rPr>
                <w:rFonts w:ascii="宋体" w:hAnsi="宋体" w:cs="宋体" w:eastAsia="宋体" w:hint="default"/>
                <w:sz w:val="18"/>
                <w:szCs w:val="18"/>
              </w:rPr>
              <w:t>2,591,506.44</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年度公司募集资金投资项目利用自筹资金实际已投入的具体情况如下：</w:t>
            </w:r>
            <w:r>
              <w:rPr>
                <w:rFonts w:ascii="宋体" w:hAnsi="宋体" w:cs="宋体" w:eastAsia="宋体" w:hint="default"/>
                <w:sz w:val="18"/>
                <w:szCs w:val="18"/>
              </w:rPr>
              <w:t>1</w:t>
            </w:r>
            <w:r>
              <w:rPr>
                <w:rFonts w:ascii="宋体" w:hAnsi="宋体" w:cs="宋体" w:eastAsia="宋体" w:hint="default"/>
                <w:spacing w:val="25"/>
                <w:sz w:val="18"/>
                <w:szCs w:val="18"/>
              </w:rPr>
              <w:t> </w:t>
            </w:r>
            <w:r>
              <w:rPr>
                <w:rFonts w:ascii="宋体" w:hAnsi="宋体" w:cs="宋体" w:eastAsia="宋体" w:hint="default"/>
                <w:sz w:val="18"/>
                <w:szCs w:val="18"/>
              </w:rPr>
              <w:t>公共安全管理</w:t>
            </w:r>
          </w:p>
          <w:p>
            <w:pPr>
              <w:pStyle w:val="TableParagraph"/>
              <w:spacing w:line="319" w:lineRule="auto" w:before="75"/>
              <w:ind w:left="22" w:right="22"/>
              <w:jc w:val="both"/>
              <w:rPr>
                <w:rFonts w:ascii="宋体" w:hAnsi="宋体" w:cs="宋体" w:eastAsia="宋体" w:hint="default"/>
                <w:sz w:val="18"/>
                <w:szCs w:val="18"/>
              </w:rPr>
            </w:pPr>
            <w:r>
              <w:rPr>
                <w:rFonts w:ascii="宋体" w:hAnsi="宋体" w:cs="宋体" w:eastAsia="宋体" w:hint="default"/>
                <w:sz w:val="18"/>
                <w:szCs w:val="18"/>
              </w:rPr>
              <w:t>平台建设项目</w:t>
            </w:r>
            <w:r>
              <w:rPr>
                <w:rFonts w:ascii="宋体" w:hAnsi="宋体" w:cs="宋体" w:eastAsia="宋体" w:hint="default"/>
                <w:spacing w:val="-46"/>
                <w:sz w:val="18"/>
                <w:szCs w:val="18"/>
              </w:rPr>
              <w:t> </w:t>
            </w:r>
            <w:r>
              <w:rPr>
                <w:rFonts w:ascii="宋体" w:hAnsi="宋体" w:cs="宋体" w:eastAsia="宋体" w:hint="default"/>
                <w:sz w:val="18"/>
                <w:szCs w:val="18"/>
              </w:rPr>
              <w:t>24,698,738.84</w:t>
            </w:r>
            <w:r>
              <w:rPr>
                <w:rFonts w:ascii="宋体" w:hAnsi="宋体" w:cs="宋体" w:eastAsia="宋体" w:hint="default"/>
                <w:spacing w:val="-46"/>
                <w:sz w:val="18"/>
                <w:szCs w:val="18"/>
              </w:rPr>
              <w:t> </w:t>
            </w:r>
            <w:r>
              <w:rPr>
                <w:rFonts w:ascii="宋体" w:hAnsi="宋体" w:cs="宋体" w:eastAsia="宋体" w:hint="default"/>
                <w:spacing w:val="-11"/>
                <w:sz w:val="18"/>
                <w:szCs w:val="18"/>
              </w:rPr>
              <w:t>元，</w:t>
            </w:r>
            <w:r>
              <w:rPr>
                <w:rFonts w:ascii="宋体" w:hAnsi="宋体" w:cs="宋体" w:eastAsia="宋体" w:hint="default"/>
                <w:spacing w:val="-11"/>
                <w:sz w:val="18"/>
                <w:szCs w:val="18"/>
              </w:rPr>
              <w:t>2</w:t>
            </w:r>
            <w:r>
              <w:rPr>
                <w:rFonts w:ascii="宋体" w:hAnsi="宋体" w:cs="宋体" w:eastAsia="宋体" w:hint="default"/>
                <w:spacing w:val="12"/>
                <w:sz w:val="18"/>
                <w:szCs w:val="18"/>
              </w:rPr>
              <w:t> </w:t>
            </w:r>
            <w:r>
              <w:rPr>
                <w:rFonts w:ascii="宋体" w:hAnsi="宋体" w:cs="宋体" w:eastAsia="宋体" w:hint="default"/>
                <w:sz w:val="18"/>
                <w:szCs w:val="18"/>
              </w:rPr>
              <w:t>区域中心与信息化管理平台建设项目</w:t>
            </w:r>
            <w:r>
              <w:rPr>
                <w:rFonts w:ascii="宋体" w:hAnsi="宋体" w:cs="宋体" w:eastAsia="宋体" w:hint="default"/>
                <w:spacing w:val="-46"/>
                <w:sz w:val="18"/>
                <w:szCs w:val="18"/>
              </w:rPr>
              <w:t> </w:t>
            </w:r>
            <w:r>
              <w:rPr>
                <w:rFonts w:ascii="宋体" w:hAnsi="宋体" w:cs="宋体" w:eastAsia="宋体" w:hint="default"/>
                <w:sz w:val="18"/>
                <w:szCs w:val="18"/>
              </w:rPr>
              <w:t>9,256,239.80</w:t>
            </w:r>
            <w:r>
              <w:rPr>
                <w:rFonts w:ascii="宋体" w:hAnsi="宋体" w:cs="宋体" w:eastAsia="宋体" w:hint="default"/>
                <w:spacing w:val="-46"/>
                <w:sz w:val="18"/>
                <w:szCs w:val="18"/>
              </w:rPr>
              <w:t> </w:t>
            </w:r>
            <w:r>
              <w:rPr>
                <w:rFonts w:ascii="宋体" w:hAnsi="宋体" w:cs="宋体" w:eastAsia="宋体" w:hint="default"/>
                <w:spacing w:val="-7"/>
                <w:sz w:val="18"/>
                <w:szCs w:val="18"/>
              </w:rPr>
              <w:t>元，立信会</w:t>
            </w:r>
            <w:r>
              <w:rPr>
                <w:rFonts w:ascii="宋体" w:hAnsi="宋体" w:cs="宋体" w:eastAsia="宋体" w:hint="default"/>
                <w:sz w:val="18"/>
                <w:szCs w:val="18"/>
              </w:rPr>
              <w:t> </w:t>
            </w:r>
            <w:r>
              <w:rPr>
                <w:rFonts w:ascii="宋体" w:hAnsi="宋体" w:cs="宋体" w:eastAsia="宋体" w:hint="default"/>
                <w:spacing w:val="-2"/>
                <w:sz w:val="18"/>
                <w:szCs w:val="18"/>
              </w:rPr>
              <w:t>计师事务所（特殊普通合伙）对公司以自筹资金先期投入募集资金项目的事项进行了专项审核，并出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具了信会师报字</w:t>
            </w:r>
            <w:r>
              <w:rPr>
                <w:rFonts w:ascii="宋体" w:hAnsi="宋体" w:cs="宋体" w:eastAsia="宋体"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112362</w:t>
            </w:r>
            <w:r>
              <w:rPr>
                <w:rFonts w:ascii="宋体" w:hAnsi="宋体" w:cs="宋体" w:eastAsia="宋体" w:hint="default"/>
                <w:spacing w:val="-46"/>
                <w:sz w:val="18"/>
                <w:szCs w:val="18"/>
              </w:rPr>
              <w:t> </w:t>
            </w:r>
            <w:r>
              <w:rPr>
                <w:rFonts w:ascii="宋体" w:hAnsi="宋体" w:cs="宋体" w:eastAsia="宋体" w:hint="default"/>
                <w:sz w:val="18"/>
                <w:szCs w:val="18"/>
              </w:rPr>
              <w:t>号《汉鼎信息科技股份有限公司以自筹资金预先投入募投项目的鉴 </w:t>
            </w:r>
            <w:r>
              <w:rPr>
                <w:rFonts w:ascii="宋体" w:hAnsi="宋体" w:cs="宋体" w:eastAsia="宋体" w:hint="default"/>
                <w:spacing w:val="-3"/>
                <w:sz w:val="18"/>
                <w:szCs w:val="18"/>
              </w:rPr>
              <w:t>证报告》。公司第一届董事会第二十一次会议和第一届监事会第七次会议审议通过《关于使用募集资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金置换预先已投入募集资金投资项目的自筹资金的议案》，同意公司使用募集资金</w:t>
            </w:r>
            <w:r>
              <w:rPr>
                <w:rFonts w:ascii="宋体" w:hAnsi="宋体" w:cs="宋体" w:eastAsia="宋体" w:hint="default"/>
                <w:spacing w:val="-39"/>
                <w:sz w:val="18"/>
                <w:szCs w:val="18"/>
              </w:rPr>
              <w:t> </w:t>
            </w:r>
            <w:r>
              <w:rPr>
                <w:rFonts w:ascii="宋体" w:hAnsi="宋体" w:cs="宋体" w:eastAsia="宋体" w:hint="default"/>
                <w:sz w:val="18"/>
                <w:szCs w:val="18"/>
              </w:rPr>
              <w:t>33,954,978.64</w:t>
            </w:r>
            <w:r>
              <w:rPr>
                <w:rFonts w:ascii="宋体" w:hAnsi="宋体" w:cs="宋体" w:eastAsia="宋体" w:hint="default"/>
                <w:spacing w:val="-40"/>
                <w:sz w:val="18"/>
                <w:szCs w:val="18"/>
              </w:rPr>
              <w:t> </w:t>
            </w:r>
            <w:r>
              <w:rPr>
                <w:rFonts w:ascii="宋体" w:hAnsi="宋体" w:cs="宋体" w:eastAsia="宋体" w:hint="default"/>
                <w:sz w:val="18"/>
                <w:szCs w:val="18"/>
              </w:rPr>
              <w:t>元</w:t>
            </w:r>
            <w:r>
              <w:rPr>
                <w:rFonts w:ascii="宋体" w:hAnsi="宋体" w:cs="宋体" w:eastAsia="宋体" w:hint="default"/>
                <w:spacing w:val="-85"/>
                <w:sz w:val="18"/>
                <w:szCs w:val="18"/>
              </w:rPr>
              <w:t> </w:t>
            </w:r>
            <w:r>
              <w:rPr>
                <w:rFonts w:ascii="宋体" w:hAnsi="宋体" w:cs="宋体" w:eastAsia="宋体" w:hint="default"/>
                <w:sz w:val="18"/>
                <w:szCs w:val="18"/>
              </w:rPr>
              <w:t>置换预先已投入募集资金投资项目的自筹资金。</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3"/>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59"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firstLine="54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7"/>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3"/>
                <w:sz w:val="18"/>
                <w:szCs w:val="18"/>
              </w:rPr>
              <w:t>日召开第二届董事会第二十八次会议，审议通过了《关于使用部分“其他</w:t>
            </w:r>
            <w:r>
              <w:rPr>
                <w:rFonts w:ascii="宋体" w:hAnsi="宋体" w:cs="宋体" w:eastAsia="宋体" w:hint="default"/>
                <w:sz w:val="18"/>
                <w:szCs w:val="18"/>
              </w:rPr>
              <w:t> </w:t>
            </w:r>
            <w:r>
              <w:rPr>
                <w:rFonts w:ascii="宋体" w:hAnsi="宋体" w:cs="宋体" w:eastAsia="宋体" w:hint="default"/>
                <w:spacing w:val="-3"/>
                <w:sz w:val="18"/>
                <w:szCs w:val="18"/>
              </w:rPr>
              <w:t>与主营业务相关的营运资金”暂时补充流动资金的议案》，同意公司使用“其他与主营业务相关的营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运资金”</w:t>
            </w:r>
            <w:r>
              <w:rPr>
                <w:rFonts w:ascii="宋体" w:hAnsi="宋体" w:cs="宋体" w:eastAsia="宋体" w:hint="default"/>
                <w:sz w:val="18"/>
                <w:szCs w:val="18"/>
              </w:rPr>
              <w:t>2800</w:t>
            </w:r>
            <w:r>
              <w:rPr>
                <w:rFonts w:ascii="宋体" w:hAnsi="宋体" w:cs="宋体" w:eastAsia="宋体" w:hint="default"/>
                <w:spacing w:val="-46"/>
                <w:sz w:val="18"/>
                <w:szCs w:val="18"/>
              </w:rPr>
              <w:t> </w:t>
            </w:r>
            <w:r>
              <w:rPr>
                <w:rFonts w:ascii="宋体" w:hAnsi="宋体" w:cs="宋体" w:eastAsia="宋体" w:hint="default"/>
                <w:sz w:val="18"/>
                <w:szCs w:val="18"/>
              </w:rPr>
              <w:t>万元，用于暂时补充流动资金，使用期限自本次会议决议生效之日起不超过六个月， 到期公司将以自有资金归还到公司募集资金专用账户。公司已于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26</w:t>
            </w:r>
            <w:r>
              <w:rPr>
                <w:rFonts w:ascii="宋体" w:hAnsi="宋体" w:cs="宋体" w:eastAsia="宋体" w:hint="default"/>
                <w:spacing w:val="-5"/>
                <w:sz w:val="18"/>
                <w:szCs w:val="18"/>
              </w:rPr>
              <w:t> </w:t>
            </w:r>
            <w:r>
              <w:rPr>
                <w:rFonts w:ascii="宋体" w:hAnsi="宋体" w:cs="宋体" w:eastAsia="宋体" w:hint="default"/>
                <w:sz w:val="18"/>
                <w:szCs w:val="18"/>
              </w:rPr>
              <w:t>日将上述暂时用于</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补充公司流动资金的募集资金</w:t>
            </w:r>
            <w:r>
              <w:rPr>
                <w:rFonts w:ascii="宋体" w:hAnsi="宋体" w:cs="宋体" w:eastAsia="宋体" w:hint="default"/>
                <w:spacing w:val="-53"/>
                <w:sz w:val="18"/>
                <w:szCs w:val="18"/>
              </w:rPr>
              <w:t> </w:t>
            </w:r>
            <w:r>
              <w:rPr>
                <w:rFonts w:ascii="宋体" w:hAnsi="宋体" w:cs="宋体" w:eastAsia="宋体" w:hint="default"/>
                <w:sz w:val="18"/>
                <w:szCs w:val="18"/>
              </w:rPr>
              <w:t>2800</w:t>
            </w:r>
            <w:r>
              <w:rPr>
                <w:rFonts w:ascii="宋体" w:hAnsi="宋体" w:cs="宋体" w:eastAsia="宋体" w:hint="default"/>
                <w:spacing w:val="-14"/>
                <w:sz w:val="18"/>
                <w:szCs w:val="18"/>
              </w:rPr>
              <w:t> </w:t>
            </w:r>
            <w:r>
              <w:rPr>
                <w:rFonts w:ascii="宋体" w:hAnsi="宋体" w:cs="宋体" w:eastAsia="宋体" w:hint="default"/>
                <w:sz w:val="18"/>
                <w:szCs w:val="18"/>
              </w:rPr>
              <w:t>万元全额归还至募集资金专用账户，使用期限未超过六个月。公</w:t>
            </w:r>
          </w:p>
          <w:p>
            <w:pPr>
              <w:pStyle w:val="TableParagraph"/>
              <w:spacing w:line="316" w:lineRule="auto" w:before="77"/>
              <w:ind w:left="22" w:right="47"/>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日召开第二届董事会第三十二次会议，审议通过了《关于使用部分“其他与主营业 </w:t>
            </w:r>
            <w:r>
              <w:rPr>
                <w:rFonts w:ascii="宋体" w:hAnsi="宋体" w:cs="宋体" w:eastAsia="宋体" w:hint="default"/>
                <w:spacing w:val="-3"/>
                <w:sz w:val="18"/>
                <w:szCs w:val="18"/>
              </w:rPr>
              <w:t>务相关的营运资金”暂时补充流动资金的议案》，同意公司使用“其他与主营业务相关的营运资金”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2800</w:t>
            </w:r>
            <w:r>
              <w:rPr>
                <w:rFonts w:ascii="宋体" w:hAnsi="宋体" w:cs="宋体" w:eastAsia="宋体" w:hint="default"/>
                <w:spacing w:val="-46"/>
                <w:sz w:val="18"/>
                <w:szCs w:val="18"/>
              </w:rPr>
              <w:t> </w:t>
            </w:r>
            <w:r>
              <w:rPr>
                <w:rFonts w:ascii="宋体" w:hAnsi="宋体" w:cs="宋体" w:eastAsia="宋体" w:hint="default"/>
                <w:sz w:val="18"/>
                <w:szCs w:val="18"/>
              </w:rPr>
              <w:t>万元，用于暂时补充流动资金，使用期限自本次会议决议生效之日起不超过十二个月，到期公</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司将以自有资金归还到公司募集资金专用账户。公司已于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14</w:t>
            </w:r>
            <w:r>
              <w:rPr>
                <w:rFonts w:ascii="宋体" w:hAnsi="宋体" w:cs="宋体" w:eastAsia="宋体" w:hint="default"/>
                <w:spacing w:val="-5"/>
                <w:sz w:val="18"/>
                <w:szCs w:val="18"/>
              </w:rPr>
              <w:t> </w:t>
            </w:r>
            <w:r>
              <w:rPr>
                <w:rFonts w:ascii="宋体" w:hAnsi="宋体" w:cs="宋体" w:eastAsia="宋体" w:hint="default"/>
                <w:sz w:val="18"/>
                <w:szCs w:val="18"/>
              </w:rPr>
              <w:t>日将上述暂时用于补充公</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6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司流动资金的募集资金 </w:t>
            </w:r>
            <w:r>
              <w:rPr>
                <w:rFonts w:ascii="宋体" w:hAnsi="宋体" w:cs="宋体" w:eastAsia="宋体" w:hint="default"/>
                <w:sz w:val="18"/>
                <w:szCs w:val="18"/>
              </w:rPr>
              <w:t>2800</w:t>
            </w:r>
            <w:r>
              <w:rPr>
                <w:rFonts w:ascii="宋体" w:hAnsi="宋体" w:cs="宋体" w:eastAsia="宋体" w:hint="default"/>
                <w:spacing w:val="-46"/>
                <w:sz w:val="18"/>
                <w:szCs w:val="18"/>
              </w:rPr>
              <w:t> </w:t>
            </w:r>
            <w:r>
              <w:rPr>
                <w:rFonts w:ascii="宋体" w:hAnsi="宋体" w:cs="宋体" w:eastAsia="宋体" w:hint="default"/>
                <w:sz w:val="18"/>
                <w:szCs w:val="18"/>
              </w:rPr>
              <w:t>万元全额归还至募集资金专用账户，使用期限未超过十二个月。截止</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日，公司并无用闲置募集资金暂时补充流动资金的情况。</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30</w:t>
            </w:r>
            <w:r>
              <w:rPr>
                <w:rFonts w:ascii="宋体" w:hAnsi="宋体" w:cs="宋体" w:eastAsia="宋体" w:hint="default"/>
                <w:spacing w:val="-4"/>
                <w:sz w:val="18"/>
                <w:szCs w:val="18"/>
              </w:rPr>
              <w:t> </w:t>
            </w:r>
            <w:r>
              <w:rPr>
                <w:rFonts w:ascii="宋体" w:hAnsi="宋体" w:cs="宋体" w:eastAsia="宋体" w:hint="default"/>
                <w:sz w:val="18"/>
                <w:szCs w:val="18"/>
              </w:rPr>
              <w:t>日召开第二届董事会第三十一次会议，审议通过了《关于使用募集资金投资 项目“公共安全管理平台建设项目”节余资金永久性补充流动资金的议案》</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同意公司将募集资金投 资项目“公共安全管理平台建设项目”节余资金</w:t>
            </w:r>
            <w:r>
              <w:rPr>
                <w:rFonts w:ascii="宋体" w:hAnsi="宋体" w:cs="宋体" w:eastAsia="宋体" w:hint="default"/>
                <w:spacing w:val="-46"/>
                <w:sz w:val="18"/>
                <w:szCs w:val="18"/>
              </w:rPr>
              <w:t> </w:t>
            </w:r>
            <w:r>
              <w:rPr>
                <w:rFonts w:ascii="宋体" w:hAnsi="宋体" w:cs="宋体" w:eastAsia="宋体" w:hint="default"/>
                <w:sz w:val="18"/>
                <w:szCs w:val="18"/>
              </w:rPr>
              <w:t>14,030,715.22</w:t>
            </w:r>
            <w:r>
              <w:rPr>
                <w:rFonts w:ascii="宋体" w:hAnsi="宋体" w:cs="宋体" w:eastAsia="宋体" w:hint="default"/>
                <w:spacing w:val="-46"/>
                <w:sz w:val="18"/>
                <w:szCs w:val="18"/>
              </w:rPr>
              <w:t> </w:t>
            </w:r>
            <w:r>
              <w:rPr>
                <w:rFonts w:ascii="宋体" w:hAnsi="宋体" w:cs="宋体" w:eastAsia="宋体" w:hint="default"/>
                <w:sz w:val="18"/>
                <w:szCs w:val="18"/>
              </w:rPr>
              <w:t>元永久性补充流动资金。</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16</w:t>
            </w:r>
            <w:r>
              <w:rPr>
                <w:rFonts w:ascii="宋体" w:hAnsi="宋体" w:cs="宋体" w:eastAsia="宋体" w:hint="default"/>
                <w:spacing w:val="-56"/>
                <w:sz w:val="18"/>
                <w:szCs w:val="18"/>
              </w:rPr>
              <w:t> </w:t>
            </w:r>
            <w:r>
              <w:rPr>
                <w:rFonts w:ascii="宋体" w:hAnsi="宋体" w:cs="宋体" w:eastAsia="宋体" w:hint="default"/>
                <w:spacing w:val="-6"/>
                <w:sz w:val="18"/>
                <w:szCs w:val="18"/>
              </w:rPr>
              <w:t>日，公司</w:t>
            </w:r>
            <w:r>
              <w:rPr>
                <w:rFonts w:ascii="宋体" w:hAnsi="宋体" w:cs="宋体" w:eastAsia="宋体" w:hint="default"/>
                <w:spacing w:val="-56"/>
                <w:sz w:val="18"/>
                <w:szCs w:val="18"/>
              </w:rPr>
              <w:t> </w:t>
            </w: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年第一次临时股东大会审议通过了《关于使用募集资金投资项目“公共安全管理</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平台建设项目</w:t>
            </w:r>
            <w:r>
              <w:rPr>
                <w:rFonts w:ascii="宋体" w:hAnsi="宋体" w:cs="宋体" w:eastAsia="宋体" w:hint="default"/>
                <w:spacing w:val="-22"/>
                <w:sz w:val="18"/>
                <w:szCs w:val="18"/>
              </w:rPr>
              <w:t>”</w:t>
            </w:r>
            <w:r>
              <w:rPr>
                <w:rFonts w:ascii="宋体" w:hAnsi="宋体" w:cs="宋体" w:eastAsia="宋体" w:hint="default"/>
                <w:sz w:val="18"/>
                <w:szCs w:val="18"/>
              </w:rPr>
              <w:t>节余资金永久性补充流动资金的议案</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pacing w:val="-22"/>
                <w:sz w:val="18"/>
                <w:szCs w:val="18"/>
              </w:rPr>
              <w:t>，</w:t>
            </w:r>
            <w:r>
              <w:rPr>
                <w:rFonts w:ascii="宋体" w:hAnsi="宋体" w:cs="宋体" w:eastAsia="宋体" w:hint="default"/>
                <w:spacing w:val="1"/>
                <w:sz w:val="18"/>
                <w:szCs w:val="18"/>
              </w:rPr>
              <w:t>公</w:t>
            </w:r>
            <w:r>
              <w:rPr>
                <w:rFonts w:ascii="宋体" w:hAnsi="宋体" w:cs="宋体" w:eastAsia="宋体" w:hint="default"/>
                <w:sz w:val="18"/>
                <w:szCs w:val="18"/>
              </w:rPr>
              <w:t>司已将该节余资</w:t>
            </w:r>
          </w:p>
          <w:p>
            <w:pPr>
              <w:pStyle w:val="TableParagraph"/>
              <w:spacing w:line="319" w:lineRule="auto" w:before="76"/>
              <w:ind w:left="22" w:right="22"/>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36"/>
                <w:sz w:val="18"/>
                <w:szCs w:val="18"/>
              </w:rPr>
              <w:t> </w:t>
            </w:r>
            <w:r>
              <w:rPr>
                <w:rFonts w:ascii="宋体" w:hAnsi="宋体" w:cs="宋体" w:eastAsia="宋体" w:hint="default"/>
                <w:sz w:val="18"/>
                <w:szCs w:val="18"/>
              </w:rPr>
              <w:t>14,033,918.00</w:t>
            </w:r>
            <w:r>
              <w:rPr>
                <w:rFonts w:ascii="宋体" w:hAnsi="宋体" w:cs="宋体" w:eastAsia="宋体" w:hint="default"/>
                <w:spacing w:val="20"/>
                <w:sz w:val="18"/>
                <w:szCs w:val="18"/>
              </w:rPr>
              <w:t> </w:t>
            </w:r>
            <w:r>
              <w:rPr>
                <w:rFonts w:ascii="宋体" w:hAnsi="宋体" w:cs="宋体" w:eastAsia="宋体" w:hint="default"/>
                <w:spacing w:val="-4"/>
                <w:sz w:val="18"/>
                <w:szCs w:val="18"/>
              </w:rPr>
              <w:t>元永久性补充流动资金。（实际补充永久性流动资金金额与董事会决议金额差异为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利息收入）</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日，尚未使用的募集资金存放在募集资金开户银行中。</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4333"/>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13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4333"/>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4333"/>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33"/>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left="11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133"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026" w:right="1112"/>
        <w:jc w:val="center"/>
      </w:pPr>
      <w:r>
        <w:rPr/>
        <w:t>单位：元</w:t>
      </w:r>
    </w:p>
    <w:p>
      <w:pPr>
        <w:spacing w:after="0" w:line="240" w:lineRule="auto"/>
        <w:jc w:val="center"/>
        <w:sectPr>
          <w:type w:val="continuous"/>
          <w:pgSz w:w="11910" w:h="16840"/>
          <w:pgMar w:top="1060" w:bottom="1160" w:left="0" w:right="0"/>
          <w:cols w:num="2" w:equalWidth="0">
            <w:col w:w="5829" w:space="3000"/>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2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浙江汉爵科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计算机软件 的技术开发 及成果转 让，节能技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63,296,565.</w:t>
            </w:r>
          </w:p>
          <w:p>
            <w:pPr>
              <w:pStyle w:val="TableParagraph"/>
              <w:spacing w:line="240" w:lineRule="auto" w:before="76"/>
              <w:ind w:right="20"/>
              <w:jc w:val="right"/>
              <w:rPr>
                <w:rFonts w:ascii="宋体" w:hAnsi="宋体" w:cs="宋体" w:eastAsia="宋体" w:hint="default"/>
                <w:sz w:val="18"/>
                <w:szCs w:val="18"/>
              </w:rPr>
            </w:pPr>
            <w:r>
              <w:rPr>
                <w:rFonts w:ascii="宋体"/>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54,580,699</w:t>
            </w:r>
          </w:p>
          <w:p>
            <w:pPr>
              <w:pStyle w:val="TableParagraph"/>
              <w:spacing w:line="240" w:lineRule="auto" w:before="76"/>
              <w:ind w:right="20"/>
              <w:jc w:val="right"/>
              <w:rPr>
                <w:rFonts w:ascii="宋体" w:hAnsi="宋体" w:cs="宋体" w:eastAsia="宋体" w:hint="default"/>
                <w:sz w:val="18"/>
                <w:szCs w:val="18"/>
              </w:rPr>
            </w:pPr>
            <w:r>
              <w:rPr>
                <w:rFonts w:ascii="宋体"/>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z w:val="18"/>
              </w:rPr>
              <w:t>7,479,111.</w:t>
            </w:r>
          </w:p>
          <w:p>
            <w:pPr>
              <w:pStyle w:val="TableParagraph"/>
              <w:spacing w:line="240" w:lineRule="auto" w:before="76"/>
              <w:ind w:right="23"/>
              <w:jc w:val="right"/>
              <w:rPr>
                <w:rFonts w:ascii="宋体" w:hAnsi="宋体" w:cs="宋体" w:eastAsia="宋体" w:hint="default"/>
                <w:sz w:val="18"/>
                <w:szCs w:val="18"/>
              </w:rPr>
            </w:pPr>
            <w:r>
              <w:rPr>
                <w:rFonts w:ascii="宋体"/>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-2,857,272</w:t>
            </w:r>
          </w:p>
          <w:p>
            <w:pPr>
              <w:pStyle w:val="TableParagraph"/>
              <w:spacing w:line="240" w:lineRule="auto" w:before="76"/>
              <w:ind w:right="23"/>
              <w:jc w:val="right"/>
              <w:rPr>
                <w:rFonts w:ascii="宋体" w:hAnsi="宋体" w:cs="宋体" w:eastAsia="宋体" w:hint="default"/>
                <w:sz w:val="18"/>
                <w:szCs w:val="18"/>
              </w:rPr>
            </w:pPr>
            <w:r>
              <w:rPr>
                <w:rFonts w:ascii="宋体"/>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-2,141,162.</w:t>
            </w:r>
          </w:p>
          <w:p>
            <w:pPr>
              <w:pStyle w:val="TableParagraph"/>
              <w:spacing w:line="240" w:lineRule="auto" w:before="76"/>
              <w:ind w:right="23"/>
              <w:jc w:val="right"/>
              <w:rPr>
                <w:rFonts w:ascii="宋体" w:hAnsi="宋体" w:cs="宋体" w:eastAsia="宋体" w:hint="default"/>
                <w:sz w:val="18"/>
                <w:szCs w:val="18"/>
              </w:rPr>
            </w:pPr>
            <w:r>
              <w:rPr>
                <w:rFonts w:ascii="宋体"/>
                <w:sz w:val="18"/>
              </w:rPr>
              <w:t>16</w:t>
            </w:r>
          </w:p>
        </w:tc>
      </w:tr>
    </w:tbl>
    <w:p>
      <w:pPr>
        <w:spacing w:after="0" w:line="240" w:lineRule="auto"/>
        <w:jc w:val="righ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术开发，楼 宇智能化系 统设备安 装；承接： 机电工程、 环保工程、 水处理工 程；</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上海汉鼎信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公共安全产 品及系统、 安防产品及 系统、计算 机软硬件产 品及系统、 电子通信软 硬件产品及 系统、音视 频软硬件产 品及系统领 域内的技术 咨询、技术 开发、技术 转让、技术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20,826,037.</w:t>
            </w:r>
          </w:p>
          <w:p>
            <w:pPr>
              <w:pStyle w:val="TableParagraph"/>
              <w:spacing w:line="240" w:lineRule="auto" w:before="76"/>
              <w:ind w:right="20"/>
              <w:jc w:val="right"/>
              <w:rPr>
                <w:rFonts w:ascii="宋体" w:hAnsi="宋体" w:cs="宋体" w:eastAsia="宋体" w:hint="default"/>
                <w:sz w:val="18"/>
                <w:szCs w:val="18"/>
              </w:rPr>
            </w:pPr>
            <w:r>
              <w:rPr>
                <w:rFonts w:ascii="宋体"/>
                <w:sz w:val="18"/>
              </w:rPr>
              <w:t>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19,559,403</w:t>
            </w:r>
          </w:p>
          <w:p>
            <w:pPr>
              <w:pStyle w:val="TableParagraph"/>
              <w:spacing w:line="240" w:lineRule="auto" w:before="76"/>
              <w:ind w:right="20"/>
              <w:jc w:val="right"/>
              <w:rPr>
                <w:rFonts w:ascii="宋体" w:hAnsi="宋体" w:cs="宋体" w:eastAsia="宋体" w:hint="default"/>
                <w:sz w:val="18"/>
                <w:szCs w:val="18"/>
              </w:rPr>
            </w:pPr>
            <w:r>
              <w:rPr>
                <w:rFonts w:ascii="宋体"/>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2,770,280.</w:t>
            </w:r>
          </w:p>
          <w:p>
            <w:pPr>
              <w:pStyle w:val="TableParagraph"/>
              <w:spacing w:line="240" w:lineRule="auto" w:before="76"/>
              <w:ind w:right="23"/>
              <w:jc w:val="right"/>
              <w:rPr>
                <w:rFonts w:ascii="宋体" w:hAnsi="宋体" w:cs="宋体" w:eastAsia="宋体" w:hint="default"/>
                <w:sz w:val="18"/>
                <w:szCs w:val="18"/>
              </w:rPr>
            </w:pPr>
            <w:r>
              <w:rPr>
                <w:rFonts w:ascii="宋体"/>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77" w:right="0"/>
              <w:jc w:val="center"/>
              <w:rPr>
                <w:rFonts w:ascii="宋体" w:hAnsi="宋体" w:cs="宋体" w:eastAsia="宋体" w:hint="default"/>
                <w:sz w:val="18"/>
                <w:szCs w:val="18"/>
              </w:rPr>
            </w:pPr>
            <w:r>
              <w:rPr>
                <w:rFonts w:ascii="宋体"/>
                <w:sz w:val="18"/>
              </w:rPr>
              <w:t>46,507.13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3"/>
              <w:jc w:val="right"/>
              <w:rPr>
                <w:rFonts w:ascii="宋体" w:hAnsi="宋体" w:cs="宋体" w:eastAsia="宋体" w:hint="default"/>
                <w:sz w:val="18"/>
                <w:szCs w:val="18"/>
              </w:rPr>
            </w:pPr>
            <w:r>
              <w:rPr>
                <w:rFonts w:ascii="宋体"/>
                <w:sz w:val="18"/>
              </w:rPr>
              <w:t>29,541.29</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舟山市智慧 城市信息技 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计算机网络 信息、计算 机软件、公 共安全产品 及系统等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9,853,049.9</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9,828,079.</w:t>
            </w:r>
          </w:p>
          <w:p>
            <w:pPr>
              <w:pStyle w:val="TableParagraph"/>
              <w:spacing w:line="240" w:lineRule="auto" w:before="76"/>
              <w:ind w:right="20"/>
              <w:jc w:val="right"/>
              <w:rPr>
                <w:rFonts w:ascii="宋体" w:hAnsi="宋体" w:cs="宋体" w:eastAsia="宋体" w:hint="default"/>
                <w:sz w:val="18"/>
                <w:szCs w:val="18"/>
              </w:rPr>
            </w:pPr>
            <w:r>
              <w:rPr>
                <w:rFonts w:ascii="宋体"/>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970,873.79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7" w:right="0"/>
              <w:jc w:val="center"/>
              <w:rPr>
                <w:rFonts w:ascii="宋体" w:hAnsi="宋体" w:cs="宋体" w:eastAsia="宋体" w:hint="default"/>
                <w:sz w:val="18"/>
                <w:szCs w:val="18"/>
              </w:rPr>
            </w:pPr>
            <w:r>
              <w:rPr>
                <w:rFonts w:ascii="宋体"/>
                <w:sz w:val="18"/>
              </w:rPr>
              <w:t>629,555.48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628,584.61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辽宁华迪电 子科技有限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设备销售、 技术开发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5,659,161.0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5,235,179.</w:t>
            </w:r>
          </w:p>
          <w:p>
            <w:pPr>
              <w:pStyle w:val="TableParagraph"/>
              <w:spacing w:line="240" w:lineRule="auto" w:before="76"/>
              <w:ind w:right="20"/>
              <w:jc w:val="right"/>
              <w:rPr>
                <w:rFonts w:ascii="宋体" w:hAnsi="宋体" w:cs="宋体" w:eastAsia="宋体" w:hint="default"/>
                <w:sz w:val="18"/>
                <w:szCs w:val="18"/>
              </w:rPr>
            </w:pPr>
            <w:r>
              <w:rPr>
                <w:rFonts w:ascii="宋体"/>
                <w:sz w:val="18"/>
              </w:rPr>
              <w:t>10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-757,984.0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-757,984.08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汉鼎国际发 展有限公司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境外投资并 购，产品进 出口及结算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万港元</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0" w:right="0"/>
              <w:jc w:val="center"/>
              <w:rPr>
                <w:rFonts w:ascii="宋体" w:hAnsi="宋体" w:cs="宋体" w:eastAsia="宋体" w:hint="default"/>
                <w:sz w:val="18"/>
                <w:szCs w:val="18"/>
              </w:rPr>
            </w:pPr>
            <w:r>
              <w:rPr>
                <w:rFonts w:ascii="宋体"/>
                <w:sz w:val="18"/>
              </w:rPr>
              <w:t>-6,676.00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7" w:right="0"/>
              <w:jc w:val="center"/>
              <w:rPr>
                <w:rFonts w:ascii="宋体" w:hAnsi="宋体" w:cs="宋体" w:eastAsia="宋体" w:hint="default"/>
                <w:sz w:val="18"/>
                <w:szCs w:val="18"/>
              </w:rPr>
            </w:pPr>
            <w:r>
              <w:rPr>
                <w:rFonts w:ascii="宋体"/>
                <w:sz w:val="18"/>
              </w:rPr>
              <w:t>-6,676.00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-6,676.00</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浙江汉鼎宇 佑金融服务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接受金融机 构委托从事 金融业务流 程外包，金 融信息技术 外包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21,941,199.</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17,311,156</w:t>
            </w:r>
          </w:p>
          <w:p>
            <w:pPr>
              <w:pStyle w:val="TableParagraph"/>
              <w:spacing w:line="240" w:lineRule="auto" w:before="76"/>
              <w:ind w:right="20"/>
              <w:jc w:val="right"/>
              <w:rPr>
                <w:rFonts w:ascii="宋体" w:hAnsi="宋体" w:cs="宋体" w:eastAsia="宋体" w:hint="default"/>
                <w:sz w:val="18"/>
                <w:szCs w:val="18"/>
              </w:rPr>
            </w:pPr>
            <w:r>
              <w:rPr>
                <w:rFonts w:ascii="宋体"/>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3,093.36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-3,188,843</w:t>
            </w:r>
          </w:p>
          <w:p>
            <w:pPr>
              <w:pStyle w:val="TableParagraph"/>
              <w:spacing w:line="240" w:lineRule="auto" w:before="76"/>
              <w:ind w:right="23"/>
              <w:jc w:val="right"/>
              <w:rPr>
                <w:rFonts w:ascii="宋体" w:hAnsi="宋体" w:cs="宋体" w:eastAsia="宋体" w:hint="default"/>
                <w:sz w:val="18"/>
                <w:szCs w:val="18"/>
              </w:rPr>
            </w:pPr>
            <w:r>
              <w:rPr>
                <w:rFonts w:ascii="宋体"/>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-3,188,843.</w:t>
            </w:r>
          </w:p>
          <w:p>
            <w:pPr>
              <w:pStyle w:val="TableParagraph"/>
              <w:spacing w:line="240" w:lineRule="auto" w:before="76"/>
              <w:ind w:right="23"/>
              <w:jc w:val="right"/>
              <w:rPr>
                <w:rFonts w:ascii="宋体" w:hAnsi="宋体" w:cs="宋体" w:eastAsia="宋体" w:hint="default"/>
                <w:sz w:val="18"/>
                <w:szCs w:val="18"/>
              </w:rPr>
            </w:pPr>
            <w:r>
              <w:rPr>
                <w:rFonts w:ascii="宋体"/>
                <w:sz w:val="18"/>
              </w:rPr>
              <w:t>15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杭州汉鼎租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机械设备的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199,209,970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199,132,72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719,610.46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7" w:right="0"/>
              <w:jc w:val="center"/>
              <w:rPr>
                <w:rFonts w:ascii="宋体" w:hAnsi="宋体" w:cs="宋体" w:eastAsia="宋体" w:hint="default"/>
                <w:sz w:val="18"/>
                <w:szCs w:val="18"/>
              </w:rPr>
            </w:pPr>
            <w:r>
              <w:rPr>
                <w:rFonts w:ascii="宋体"/>
                <w:sz w:val="18"/>
              </w:rPr>
              <w:t>-1,095,508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18"/>
                <w:szCs w:val="18"/>
              </w:rPr>
            </w:pPr>
            <w:r>
              <w:rPr>
                <w:rFonts w:ascii="宋体"/>
                <w:sz w:val="18"/>
              </w:rPr>
              <w:t>-1,077,995.</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603.339966pt;width:75.95pt;height:69.2pt;mso-position-horizontal-relative:page;mso-position-vertical-relative:page;z-index:-1039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开发；</w:t>
                  </w:r>
                </w:p>
              </w:txbxContent>
            </v:textbox>
            <w10:wrap type="none"/>
          </v:shape>
        </w:pict>
      </w:r>
      <w:r>
        <w:rPr/>
        <w:pict>
          <v:shape style="position:absolute;margin-left:197.537003pt;margin-top:692.139954pt;width:75.95pt;height:69.2pt;mso-position-horizontal-relative:page;mso-position-vertical-relative:page;z-index:-1039768" type="#_x0000_t202" filled="false" stroked="false">
            <v:textbox inset="0,0,0,0">
              <w:txbxContent>
                <w:p>
                  <w:pPr>
                    <w:pStyle w:val="BodyText"/>
                    <w:spacing w:line="240" w:lineRule="auto" w:before="146"/>
                    <w:ind w:left="0" w:right="0"/>
                    <w:jc w:val="left"/>
                  </w:pPr>
                  <w:r>
                    <w:rPr/>
                    <w:t>租赁；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赁有限公司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租赁、工程 材料以及设 备租赁、市 政基础设施 租赁等</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52" w:right="0"/>
              <w:jc w:val="left"/>
              <w:rPr>
                <w:rFonts w:ascii="宋体" w:hAnsi="宋体" w:cs="宋体" w:eastAsia="宋体" w:hint="default"/>
                <w:sz w:val="18"/>
                <w:szCs w:val="18"/>
              </w:rPr>
            </w:pPr>
            <w:r>
              <w:rPr>
                <w:rFonts w:ascii="宋体"/>
                <w:sz w:val="18"/>
              </w:rPr>
              <w:t>8.89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w:t>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四川宇佑通 普系统工程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建筑智能化 工程专业承 </w:t>
            </w:r>
            <w:r>
              <w:rPr>
                <w:rFonts w:ascii="宋体" w:hAnsi="宋体" w:cs="宋体" w:eastAsia="宋体" w:hint="default"/>
                <w:spacing w:val="-15"/>
                <w:sz w:val="18"/>
                <w:szCs w:val="18"/>
              </w:rPr>
              <w:t>包（二级）；</w:t>
            </w:r>
            <w:r>
              <w:rPr>
                <w:rFonts w:ascii="宋体" w:hAnsi="宋体" w:cs="宋体" w:eastAsia="宋体" w:hint="default"/>
                <w:sz w:val="18"/>
                <w:szCs w:val="18"/>
              </w:rPr>
              <w:t> 建筑智能化 工程设计</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16"/>
                <w:sz w:val="18"/>
                <w:szCs w:val="18"/>
              </w:rPr>
              <w:t>（甲级）；机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电安装工 程；公共安 全技术防范 工程设计及 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58,507,072.</w:t>
            </w:r>
          </w:p>
          <w:p>
            <w:pPr>
              <w:pStyle w:val="TableParagraph"/>
              <w:spacing w:line="240" w:lineRule="auto" w:before="76"/>
              <w:ind w:right="20"/>
              <w:jc w:val="right"/>
              <w:rPr>
                <w:rFonts w:ascii="宋体" w:hAnsi="宋体" w:cs="宋体" w:eastAsia="宋体" w:hint="default"/>
                <w:sz w:val="18"/>
                <w:szCs w:val="18"/>
              </w:rPr>
            </w:pPr>
            <w:r>
              <w:rPr>
                <w:rFonts w:ascii="宋体"/>
                <w:sz w:val="18"/>
              </w:rPr>
              <w:t>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25,269,411</w:t>
            </w:r>
          </w:p>
          <w:p>
            <w:pPr>
              <w:pStyle w:val="TableParagraph"/>
              <w:spacing w:line="240" w:lineRule="auto" w:before="76"/>
              <w:ind w:right="20"/>
              <w:jc w:val="right"/>
              <w:rPr>
                <w:rFonts w:ascii="宋体" w:hAnsi="宋体" w:cs="宋体" w:eastAsia="宋体" w:hint="default"/>
                <w:sz w:val="18"/>
                <w:szCs w:val="18"/>
              </w:rPr>
            </w:pPr>
            <w:r>
              <w:rPr>
                <w:rFonts w:ascii="宋体"/>
                <w:sz w:val="18"/>
              </w:rPr>
              <w:t>.59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38,285,978</w:t>
            </w:r>
          </w:p>
          <w:p>
            <w:pPr>
              <w:pStyle w:val="TableParagraph"/>
              <w:spacing w:line="240" w:lineRule="auto" w:before="76"/>
              <w:ind w:right="23"/>
              <w:jc w:val="right"/>
              <w:rPr>
                <w:rFonts w:ascii="宋体" w:hAnsi="宋体" w:cs="宋体" w:eastAsia="宋体" w:hint="default"/>
                <w:sz w:val="18"/>
                <w:szCs w:val="18"/>
              </w:rPr>
            </w:pPr>
            <w:r>
              <w:rPr>
                <w:rFonts w:ascii="宋体"/>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85,152.19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116,212.05</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19"/>
              <w:jc w:val="both"/>
              <w:rPr>
                <w:rFonts w:ascii="宋体" w:hAnsi="宋体" w:cs="宋体" w:eastAsia="宋体" w:hint="default"/>
                <w:sz w:val="18"/>
                <w:szCs w:val="18"/>
              </w:rPr>
            </w:pPr>
            <w:r>
              <w:rPr>
                <w:rFonts w:ascii="宋体" w:hAnsi="宋体" w:cs="宋体" w:eastAsia="宋体" w:hint="default"/>
                <w:sz w:val="18"/>
                <w:szCs w:val="18"/>
              </w:rPr>
              <w:t>浙江汉动信 息科技有限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技术开发、 技术服务、 技术咨询、 成果转让； 计算机软硬 件、计算机 网络技术； 游戏设计； 销售：计算 机软硬件。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11,499,244.</w:t>
            </w:r>
          </w:p>
          <w:p>
            <w:pPr>
              <w:pStyle w:val="TableParagraph"/>
              <w:spacing w:line="240" w:lineRule="auto" w:before="76"/>
              <w:ind w:right="20"/>
              <w:jc w:val="right"/>
              <w:rPr>
                <w:rFonts w:ascii="宋体" w:hAnsi="宋体" w:cs="宋体" w:eastAsia="宋体" w:hint="default"/>
                <w:sz w:val="18"/>
                <w:szCs w:val="18"/>
              </w:rPr>
            </w:pPr>
            <w:r>
              <w:rPr>
                <w:rFonts w:ascii="宋体"/>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4,526,113.</w:t>
            </w:r>
          </w:p>
          <w:p>
            <w:pPr>
              <w:pStyle w:val="TableParagraph"/>
              <w:spacing w:line="240" w:lineRule="auto" w:before="76"/>
              <w:ind w:right="20"/>
              <w:jc w:val="right"/>
              <w:rPr>
                <w:rFonts w:ascii="宋体" w:hAnsi="宋体" w:cs="宋体" w:eastAsia="宋体" w:hint="default"/>
                <w:sz w:val="18"/>
                <w:szCs w:val="18"/>
              </w:rPr>
            </w:pPr>
            <w:r>
              <w:rPr>
                <w:rFonts w:ascii="宋体"/>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12,119,801</w:t>
            </w:r>
          </w:p>
          <w:p>
            <w:pPr>
              <w:pStyle w:val="TableParagraph"/>
              <w:spacing w:line="240" w:lineRule="auto" w:before="76"/>
              <w:ind w:right="23"/>
              <w:jc w:val="right"/>
              <w:rPr>
                <w:rFonts w:ascii="宋体" w:hAnsi="宋体" w:cs="宋体" w:eastAsia="宋体" w:hint="default"/>
                <w:sz w:val="18"/>
                <w:szCs w:val="18"/>
              </w:rPr>
            </w:pPr>
            <w:r>
              <w:rPr>
                <w:rFonts w:ascii="宋体"/>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2,795,146.</w:t>
            </w:r>
          </w:p>
          <w:p>
            <w:pPr>
              <w:pStyle w:val="TableParagraph"/>
              <w:spacing w:line="240" w:lineRule="auto" w:before="76"/>
              <w:ind w:right="23"/>
              <w:jc w:val="right"/>
              <w:rPr>
                <w:rFonts w:ascii="宋体" w:hAnsi="宋体" w:cs="宋体" w:eastAsia="宋体" w:hint="default"/>
                <w:sz w:val="18"/>
                <w:szCs w:val="18"/>
              </w:rPr>
            </w:pPr>
            <w:r>
              <w:rPr>
                <w:rFonts w:ascii="宋体"/>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2,952,261.7</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成都宇佑信 息科技有限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开发销售计 算机软件、 通讯设备； 计算机系统 集成、计算 机信息技术 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2,332,134.0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1,852,328.</w:t>
            </w:r>
          </w:p>
          <w:p>
            <w:pPr>
              <w:pStyle w:val="TableParagraph"/>
              <w:spacing w:line="240" w:lineRule="auto" w:before="76"/>
              <w:ind w:right="20"/>
              <w:jc w:val="right"/>
              <w:rPr>
                <w:rFonts w:ascii="宋体" w:hAnsi="宋体" w:cs="宋体" w:eastAsia="宋体" w:hint="default"/>
                <w:sz w:val="18"/>
                <w:szCs w:val="18"/>
              </w:rPr>
            </w:pPr>
            <w:r>
              <w:rPr>
                <w:rFonts w:ascii="宋体"/>
                <w:sz w:val="18"/>
              </w:rPr>
              <w:t>27</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-4,087,598</w:t>
            </w:r>
          </w:p>
          <w:p>
            <w:pPr>
              <w:pStyle w:val="TableParagraph"/>
              <w:spacing w:line="240" w:lineRule="auto" w:before="76"/>
              <w:ind w:right="23"/>
              <w:jc w:val="right"/>
              <w:rPr>
                <w:rFonts w:ascii="宋体" w:hAnsi="宋体" w:cs="宋体" w:eastAsia="宋体" w:hint="default"/>
                <w:sz w:val="18"/>
                <w:szCs w:val="18"/>
              </w:rPr>
            </w:pPr>
            <w:r>
              <w:rPr>
                <w:rFonts w:ascii="宋体"/>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-4,087,671.</w:t>
            </w:r>
          </w:p>
          <w:p>
            <w:pPr>
              <w:pStyle w:val="TableParagraph"/>
              <w:spacing w:line="240" w:lineRule="auto" w:before="76"/>
              <w:ind w:right="23"/>
              <w:jc w:val="right"/>
              <w:rPr>
                <w:rFonts w:ascii="宋体" w:hAnsi="宋体" w:cs="宋体" w:eastAsia="宋体" w:hint="default"/>
                <w:sz w:val="18"/>
                <w:szCs w:val="18"/>
              </w:rPr>
            </w:pPr>
            <w:r>
              <w:rPr>
                <w:rFonts w:ascii="宋体"/>
                <w:sz w:val="18"/>
              </w:rPr>
              <w:t>73</w:t>
            </w:r>
          </w:p>
        </w:tc>
      </w:tr>
      <w:tr>
        <w:trPr>
          <w:trHeight w:val="317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广东蜂助手 网络技术有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网络技术的 研究、 计算机软硬 件、通讯设 备、电子产 品的研究、 开发、 计算机软硬 件、网络设 备的技术咨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38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51.75pt;height:69.2pt;mso-position-horizontal-relative:char;mso-position-vertical-relative:line" coordorigin="0,0" coordsize="1035,1384">
                  <v:group style="position:absolute;left:0;top:0;width:1035;height:1384" coordorigin="0,0" coordsize="1035,1384">
                    <v:shape style="position:absolute;left:0;top:0;width:1035;height:1384" coordorigin="0,0" coordsize="1035,1384" path="m0,1384l1035,1384,1035,0,0,0,0,138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2800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138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51.75pt;height:69.2pt;mso-position-horizontal-relative:char;mso-position-vertical-relative:line" coordorigin="0,0" coordsize="1035,1384">
                  <v:group style="position:absolute;left:0;top:0;width:1035;height:1384" coordorigin="0,0" coordsize="1035,1384">
                    <v:shape style="position:absolute;left:0;top:0;width:1035;height:1384" coordorigin="0,0" coordsize="1035,1384" path="m0,1384l1035,1384,1035,0,0,0,0,1384xe" filled="true" fillcolor="#ffffff" stroked="false">
                      <v:path arrowok="t"/>
                      <v:fill type="solid"/>
                    </v:shape>
                  </v:group>
                </v:group>
              </w:pict>
            </w:r>
            <w:r>
              <w:rPr>
                <w:rFonts w:ascii="Times New Roman" w:hAnsi="Times New Roman" w:cs="Times New Roman" w:eastAsia="Times New Roman" w:hint="default"/>
                <w:position w:val="-27"/>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66,448,401.</w:t>
            </w:r>
          </w:p>
          <w:p>
            <w:pPr>
              <w:pStyle w:val="TableParagraph"/>
              <w:spacing w:line="240" w:lineRule="auto" w:before="77"/>
              <w:ind w:right="20"/>
              <w:jc w:val="right"/>
              <w:rPr>
                <w:rFonts w:ascii="宋体" w:hAnsi="宋体" w:cs="宋体" w:eastAsia="宋体" w:hint="default"/>
                <w:sz w:val="18"/>
                <w:szCs w:val="18"/>
              </w:rPr>
            </w:pPr>
            <w:r>
              <w:rPr>
                <w:rFonts w:ascii="宋体"/>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56,901,444</w:t>
            </w:r>
          </w:p>
          <w:p>
            <w:pPr>
              <w:pStyle w:val="TableParagraph"/>
              <w:spacing w:line="240" w:lineRule="auto" w:before="77"/>
              <w:ind w:right="20"/>
              <w:jc w:val="right"/>
              <w:rPr>
                <w:rFonts w:ascii="宋体" w:hAnsi="宋体" w:cs="宋体" w:eastAsia="宋体" w:hint="default"/>
                <w:sz w:val="18"/>
                <w:szCs w:val="18"/>
              </w:rPr>
            </w:pPr>
            <w:r>
              <w:rPr>
                <w:rFonts w:ascii="宋体"/>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76,566,144</w:t>
            </w:r>
          </w:p>
          <w:p>
            <w:pPr>
              <w:pStyle w:val="TableParagraph"/>
              <w:spacing w:line="240" w:lineRule="auto" w:before="77"/>
              <w:ind w:right="23"/>
              <w:jc w:val="right"/>
              <w:rPr>
                <w:rFonts w:ascii="宋体" w:hAnsi="宋体" w:cs="宋体" w:eastAsia="宋体" w:hint="default"/>
                <w:sz w:val="18"/>
                <w:szCs w:val="18"/>
              </w:rPr>
            </w:pPr>
            <w:r>
              <w:rPr>
                <w:rFonts w:ascii="宋体"/>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17,576,802</w:t>
            </w:r>
          </w:p>
          <w:p>
            <w:pPr>
              <w:pStyle w:val="TableParagraph"/>
              <w:spacing w:line="240" w:lineRule="auto" w:before="77"/>
              <w:ind w:right="23"/>
              <w:jc w:val="right"/>
              <w:rPr>
                <w:rFonts w:ascii="宋体" w:hAnsi="宋体" w:cs="宋体" w:eastAsia="宋体" w:hint="default"/>
                <w:sz w:val="18"/>
                <w:szCs w:val="18"/>
              </w:rPr>
            </w:pPr>
            <w:r>
              <w:rPr>
                <w:rFonts w:ascii="宋体"/>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15,870,089.</w:t>
            </w:r>
          </w:p>
          <w:p>
            <w:pPr>
              <w:pStyle w:val="TableParagraph"/>
              <w:spacing w:line="240" w:lineRule="auto" w:before="77"/>
              <w:ind w:right="23"/>
              <w:jc w:val="right"/>
              <w:rPr>
                <w:rFonts w:ascii="宋体" w:hAnsi="宋体" w:cs="宋体" w:eastAsia="宋体" w:hint="default"/>
                <w:sz w:val="18"/>
                <w:szCs w:val="18"/>
              </w:rPr>
            </w:pPr>
            <w:r>
              <w:rPr>
                <w:rFonts w:ascii="宋体"/>
                <w:sz w:val="18"/>
              </w:rPr>
              <w:t>22</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浙江搜道网 络技术有限 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计算机网 络、技术开 发、销售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1955.2304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29,739,269.</w:t>
            </w:r>
          </w:p>
          <w:p>
            <w:pPr>
              <w:pStyle w:val="TableParagraph"/>
              <w:spacing w:line="240" w:lineRule="auto" w:before="76"/>
              <w:ind w:right="20"/>
              <w:jc w:val="right"/>
              <w:rPr>
                <w:rFonts w:ascii="宋体" w:hAnsi="宋体" w:cs="宋体" w:eastAsia="宋体" w:hint="default"/>
                <w:sz w:val="18"/>
                <w:szCs w:val="18"/>
              </w:rPr>
            </w:pPr>
            <w:r>
              <w:rPr>
                <w:rFonts w:ascii="宋体"/>
                <w:sz w:val="18"/>
              </w:rPr>
              <w:t>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11,894,669</w:t>
            </w:r>
          </w:p>
          <w:p>
            <w:pPr>
              <w:pStyle w:val="TableParagraph"/>
              <w:spacing w:line="240" w:lineRule="auto" w:before="76"/>
              <w:ind w:right="20"/>
              <w:jc w:val="right"/>
              <w:rPr>
                <w:rFonts w:ascii="宋体" w:hAnsi="宋体" w:cs="宋体" w:eastAsia="宋体" w:hint="default"/>
                <w:sz w:val="18"/>
                <w:szCs w:val="18"/>
              </w:rPr>
            </w:pPr>
            <w:r>
              <w:rPr>
                <w:rFonts w:ascii="宋体"/>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12,980,339</w:t>
            </w:r>
          </w:p>
          <w:p>
            <w:pPr>
              <w:pStyle w:val="TableParagraph"/>
              <w:spacing w:line="240" w:lineRule="auto" w:before="76"/>
              <w:ind w:right="23"/>
              <w:jc w:val="right"/>
              <w:rPr>
                <w:rFonts w:ascii="宋体" w:hAnsi="宋体" w:cs="宋体" w:eastAsia="宋体" w:hint="default"/>
                <w:sz w:val="18"/>
                <w:szCs w:val="18"/>
              </w:rPr>
            </w:pPr>
            <w:r>
              <w:rPr>
                <w:rFonts w:ascii="宋体"/>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-151,394.7</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12,980,339.</w:t>
            </w:r>
          </w:p>
          <w:p>
            <w:pPr>
              <w:pStyle w:val="TableParagraph"/>
              <w:spacing w:line="240" w:lineRule="auto" w:before="76"/>
              <w:ind w:right="23"/>
              <w:jc w:val="right"/>
              <w:rPr>
                <w:rFonts w:ascii="宋体" w:hAnsi="宋体" w:cs="宋体" w:eastAsia="宋体" w:hint="default"/>
                <w:sz w:val="18"/>
                <w:szCs w:val="18"/>
              </w:rPr>
            </w:pPr>
            <w:r>
              <w:rPr>
                <w:rFonts w:ascii="宋体"/>
                <w:sz w:val="18"/>
              </w:rPr>
              <w:t>39</w:t>
            </w:r>
          </w:p>
        </w:tc>
      </w:tr>
    </w:tbl>
    <w:p>
      <w:pPr>
        <w:pStyle w:val="BodyText"/>
        <w:spacing w:line="240" w:lineRule="auto" w:before="51"/>
        <w:ind w:right="4333"/>
        <w:jc w:val="left"/>
      </w:pPr>
      <w:r>
        <w:rPr/>
        <w:t>报告期内取得和处置子公司的情况</w:t>
      </w:r>
    </w:p>
    <w:p>
      <w:pPr>
        <w:pStyle w:val="BodyText"/>
        <w:spacing w:line="240" w:lineRule="auto" w:before="117"/>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浙江雄猫软件开发有限公司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股权转让及增资入股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深圳市小铜人金融服务有限公司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增资入股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北京数想科技有限公司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增资入股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深圳南洋码头网络科技有限公司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增资入股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杭州欧涂欧科技有限公司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对未来业绩将产生积极影响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未对业绩产生负面影响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未对业绩产生负面影响</w:t>
            </w:r>
          </w:p>
        </w:tc>
      </w:tr>
    </w:tbl>
    <w:p>
      <w:pPr>
        <w:pStyle w:val="BodyText"/>
        <w:spacing w:line="491" w:lineRule="auto" w:before="51"/>
        <w:ind w:left="1494" w:right="995" w:hanging="360"/>
        <w:jc w:val="left"/>
      </w:pPr>
      <w:r>
        <w:rPr/>
        <w:t>主要控股参股公司情况说明 </w:t>
      </w:r>
      <w:r>
        <w:rPr>
          <w:spacing w:val="-2"/>
        </w:rPr>
        <w:t>截至报告期末，公司共有七家全资子公司：浙江汉爵科技有限公司、上海汉鼎信息技术有限公司、舟山市智慧城市信息</w:t>
      </w:r>
    </w:p>
    <w:p>
      <w:pPr>
        <w:pStyle w:val="BodyText"/>
        <w:spacing w:line="448" w:lineRule="auto" w:before="16"/>
        <w:ind w:right="1131"/>
        <w:jc w:val="both"/>
      </w:pPr>
      <w:r>
        <w:rPr>
          <w:spacing w:val="-2"/>
        </w:rPr>
        <w:t>技术有限公司、辽宁华迪电子科技有限公司、汉鼎国际发展有限公司、浙江汉鼎宇佑金融服务有限公司、杭州汉鼎租赁有限</w:t>
      </w:r>
      <w:r>
        <w:rPr>
          <w:spacing w:val="-66"/>
        </w:rPr>
        <w:t> </w:t>
      </w:r>
      <w:r>
        <w:rPr>
          <w:spacing w:val="-66"/>
        </w:rPr>
      </w:r>
      <w:r>
        <w:rPr>
          <w:spacing w:val="-2"/>
        </w:rPr>
        <w:t>公司；三家控股子公司：四川宇佑通普系统工程有限公司、浙江汉动信息科技有限公司、成都宇佑信息科技有限公司；七家</w:t>
      </w:r>
      <w:r>
        <w:rPr>
          <w:spacing w:val="-66"/>
        </w:rPr>
        <w:t> </w:t>
      </w:r>
      <w:r>
        <w:rPr>
          <w:spacing w:val="-66"/>
        </w:rPr>
      </w:r>
      <w:r>
        <w:rPr>
          <w:spacing w:val="-2"/>
        </w:rPr>
        <w:t>参股子公司：广东蜂助手网络技术有限公司、浙江中城智慧城市规划咨询有限公司、浙江搜道网络技术有限公司、深圳南洋</w:t>
      </w:r>
      <w:r>
        <w:rPr>
          <w:spacing w:val="-66"/>
        </w:rPr>
        <w:t> </w:t>
      </w:r>
      <w:r>
        <w:rPr>
          <w:spacing w:val="-66"/>
        </w:rPr>
      </w:r>
      <w:r>
        <w:rPr/>
        <w:t>码头网络科技有限公司、杭州欧涂欧科技有限公司、深圳市小铜人金融服务有限公司、北京数想科技有限公司。</w:t>
      </w:r>
    </w:p>
    <w:p>
      <w:pPr>
        <w:pStyle w:val="BodyText"/>
        <w:spacing w:line="448" w:lineRule="auto" w:before="47"/>
        <w:ind w:left="1133" w:right="1133" w:firstLine="360"/>
        <w:jc w:val="both"/>
      </w:pPr>
      <w:r>
        <w:rPr>
          <w:spacing w:val="-2"/>
        </w:rPr>
        <w:t>报告期内，全资子公司浙江汉鼎宇佑金融服务有限公司、杭州汉鼎租赁有限公司业务开展迅速，积极推进公司互联网金</w:t>
      </w:r>
      <w:r>
        <w:rPr/>
        <w:t> 融业务发展，抓住互联网金融产业蓬勃发展的机遇，加速实现公司全面进军互联网金融领域的战略布局。</w:t>
      </w:r>
    </w:p>
    <w:p>
      <w:pPr>
        <w:spacing w:line="240" w:lineRule="auto" w:before="0"/>
        <w:rPr>
          <w:rFonts w:ascii="宋体" w:hAnsi="宋体" w:cs="宋体" w:eastAsia="宋体" w:hint="default"/>
          <w:sz w:val="13"/>
          <w:szCs w:val="13"/>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before="0"/>
        <w:ind w:left="1133" w:right="1131" w:firstLine="360"/>
        <w:jc w:val="both"/>
      </w:pPr>
      <w:r>
        <w:rPr>
          <w:spacing w:val="-2"/>
        </w:rPr>
        <w:t>当下，中国的发展面临重重挑战，但同时也是机遇满满。汉鼎股份在过去的</w:t>
      </w:r>
      <w:r>
        <w:rPr>
          <w:rFonts w:ascii="宋体" w:hAnsi="宋体" w:cs="宋体" w:eastAsia="宋体" w:hint="default"/>
          <w:spacing w:val="-2"/>
        </w:rPr>
        <w:t>10</w:t>
      </w:r>
      <w:r>
        <w:rPr>
          <w:spacing w:val="-2"/>
        </w:rPr>
        <w:t>多年里，致力于从事着与政府、国企相关</w:t>
      </w:r>
      <w:r>
        <w:rPr/>
        <w:t> </w:t>
      </w:r>
      <w:r>
        <w:rPr>
          <w:spacing w:val="-2"/>
        </w:rPr>
        <w:t>的业务往来。但由于负债率的高企，政府部门和企业部门传统的投入产出模式将要发生巨大的变化。公司审时度势，将未来</w:t>
      </w:r>
      <w:r>
        <w:rPr>
          <w:spacing w:val="-66"/>
        </w:rPr>
        <w:t> </w:t>
      </w:r>
      <w:r>
        <w:rPr>
          <w:spacing w:val="-66"/>
        </w:rPr>
      </w:r>
      <w:r>
        <w:rPr>
          <w:spacing w:val="-2"/>
        </w:rPr>
        <w:t>的发展战略定位于个人、家庭端服务的提供商。经过</w:t>
      </w:r>
      <w:r>
        <w:rPr>
          <w:rFonts w:ascii="宋体" w:hAnsi="宋体" w:cs="宋体" w:eastAsia="宋体" w:hint="default"/>
          <w:spacing w:val="-2"/>
        </w:rPr>
        <w:t>30</w:t>
      </w:r>
      <w:r>
        <w:rPr>
          <w:spacing w:val="-2"/>
        </w:rPr>
        <w:t>多年的改革开放，中国家庭积累大量的财富，有需求也有能力在更高</w:t>
      </w:r>
      <w:r>
        <w:rPr>
          <w:spacing w:val="-64"/>
        </w:rPr>
        <w:t> </w:t>
      </w:r>
      <w:r>
        <w:rPr>
          <w:spacing w:val="-64"/>
        </w:rPr>
      </w:r>
      <w:r>
        <w:rPr/>
        <w:t>的生活水平上生活。</w:t>
      </w:r>
    </w:p>
    <w:p>
      <w:pPr>
        <w:spacing w:after="0" w:line="47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left="1133" w:right="1131" w:firstLine="360"/>
        <w:jc w:val="both"/>
      </w:pPr>
      <w:r>
        <w:rPr>
          <w:spacing w:val="-2"/>
        </w:rPr>
        <w:t>健康、快乐、出行是发达国家家庭消费支出的三大重要方向，近年来，中国家庭在满足了基本的生活需求之后，在这三</w:t>
      </w:r>
      <w:r>
        <w:rPr/>
        <w:t> </w:t>
      </w:r>
      <w:r>
        <w:rPr>
          <w:spacing w:val="-2"/>
        </w:rPr>
        <w:t>大领域的支出占比不断提升。公司将通过布局文娱类资产服务于中国家庭快乐产业，通过布局汽车金融涉足中国家庭出行需</w:t>
      </w:r>
      <w:r>
        <w:rPr>
          <w:spacing w:val="-64"/>
        </w:rPr>
        <w:t> </w:t>
      </w:r>
      <w:r>
        <w:rPr>
          <w:spacing w:val="-64"/>
        </w:rPr>
      </w:r>
      <w:r>
        <w:rPr>
          <w:spacing w:val="-2"/>
        </w:rPr>
        <w:t>求，未来公司也将择机布局健康产业。与此同时，中国家庭所积累的巨大财富也有着庞大的投资理财需求，这也正是公司布</w:t>
      </w:r>
      <w:r>
        <w:rPr>
          <w:spacing w:val="-66"/>
        </w:rPr>
        <w:t> </w:t>
      </w:r>
      <w:r>
        <w:rPr>
          <w:spacing w:val="-66"/>
        </w:rPr>
      </w:r>
      <w:r>
        <w:rPr>
          <w:spacing w:val="-2"/>
        </w:rPr>
        <w:t>局创新金融平台的初衷。公司将战略目标定位于以创新金融、智慧互联为核心驱动力的产业集团，“产业”之要义在于未来</w:t>
      </w:r>
      <w:r>
        <w:rPr>
          <w:spacing w:val="-66"/>
        </w:rPr>
        <w:t> </w:t>
      </w:r>
      <w:r>
        <w:rPr>
          <w:spacing w:val="-66"/>
        </w:rPr>
      </w:r>
      <w:r>
        <w:rPr>
          <w:spacing w:val="-2"/>
        </w:rPr>
        <w:t>中国家庭无法离开的三大重要方向：健康、快乐、出行。金融化、互联化是任何产业都需要的工具，有之则如虎添翼。汉鼎</w:t>
      </w:r>
      <w:r>
        <w:rPr>
          <w:spacing w:val="-71"/>
        </w:rPr>
        <w:t> </w:t>
      </w:r>
      <w:r>
        <w:rPr>
          <w:spacing w:val="-71"/>
        </w:rPr>
      </w:r>
      <w:r>
        <w:rPr/>
        <w:t>“产业</w:t>
      </w:r>
      <w:r>
        <w:rPr>
          <w:rFonts w:ascii="宋体" w:hAnsi="宋体" w:cs="宋体" w:eastAsia="宋体" w:hint="default"/>
        </w:rPr>
        <w:t>+</w:t>
      </w:r>
      <w:r>
        <w:rPr/>
        <w:t>金融</w:t>
      </w:r>
      <w:r>
        <w:rPr>
          <w:rFonts w:ascii="宋体" w:hAnsi="宋体" w:cs="宋体" w:eastAsia="宋体" w:hint="default"/>
        </w:rPr>
        <w:t>+</w:t>
      </w:r>
      <w:r>
        <w:rPr/>
        <w:t>互联网”发展模式成为“一体两翼”的发展模式。</w:t>
      </w:r>
    </w:p>
    <w:p>
      <w:pPr>
        <w:pStyle w:val="BodyText"/>
        <w:spacing w:line="477" w:lineRule="auto" w:before="54"/>
        <w:ind w:right="1131" w:firstLine="360"/>
        <w:jc w:val="both"/>
      </w:pPr>
      <w:r>
        <w:rPr>
          <w:spacing w:val="-2"/>
        </w:rPr>
        <w:t>中国家庭的投资理财需求与日常消费的三大方向是否可以有机统一起来呢？这是汉鼎将要探索的方向。以金融逻辑为线</w:t>
      </w:r>
      <w:r>
        <w:rPr/>
        <w:t> </w:t>
      </w:r>
      <w:r>
        <w:rPr>
          <w:spacing w:val="-2"/>
        </w:rPr>
        <w:t>索，从资金端到资产端形成链式布局，让中国家庭以投资理财的形势直接投资于自身最需要的三大产业方向，分享三大产业</w:t>
      </w:r>
      <w:r>
        <w:rPr>
          <w:spacing w:val="-66"/>
        </w:rPr>
        <w:t> </w:t>
      </w:r>
      <w:r>
        <w:rPr>
          <w:spacing w:val="-66"/>
        </w:rPr>
      </w:r>
      <w:r>
        <w:rPr/>
        <w:t>发展所带来的收益。从起点到终点仅需要一个管道而已。公司正立志于成为这个管道。</w:t>
      </w:r>
    </w:p>
    <w:p>
      <w:pPr>
        <w:pStyle w:val="BodyText"/>
        <w:spacing w:line="477" w:lineRule="auto" w:before="54"/>
        <w:ind w:left="1133" w:right="995" w:firstLine="360"/>
        <w:jc w:val="left"/>
      </w:pPr>
      <w:r>
        <w:rPr>
          <w:spacing w:val="-4"/>
        </w:rPr>
        <w:t>未来，汉鼎将充分利用上市公司资本平台，全方位利用资本市场工具，快速打造围绕中国家庭投资与消费的管道型公司，</w:t>
      </w:r>
      <w:r>
        <w:rPr/>
        <w:t> </w:t>
      </w:r>
      <w:r>
        <w:rPr>
          <w:spacing w:val="-2"/>
        </w:rPr>
        <w:t>服务于中国家庭的消费升级。为此，公司将进一步打造全牌照的金控平台，借助金融优势快速大量布局城市级优质运营类资</w:t>
      </w:r>
      <w:r>
        <w:rPr>
          <w:spacing w:val="-66"/>
        </w:rPr>
        <w:t> </w:t>
      </w:r>
      <w:r>
        <w:rPr>
          <w:spacing w:val="-66"/>
        </w:rPr>
      </w:r>
      <w:r>
        <w:rPr/>
        <w:t>产（主要是上述三大方向），以大数据、互联网等工具提升资产运营效率，成功实现公司的全面转型。</w:t>
      </w:r>
    </w:p>
    <w:p>
      <w:pPr>
        <w:spacing w:line="240" w:lineRule="auto" w:before="7"/>
        <w:rPr>
          <w:rFonts w:ascii="宋体" w:hAnsi="宋体" w:cs="宋体" w:eastAsia="宋体" w:hint="default"/>
          <w:sz w:val="17"/>
          <w:szCs w:val="17"/>
        </w:rPr>
      </w:pPr>
    </w:p>
    <w:p>
      <w:pPr>
        <w:pStyle w:val="Heading2"/>
        <w:spacing w:line="240" w:lineRule="auto"/>
        <w:ind w:right="4333"/>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702"/>
        <w:gridCol w:w="1276"/>
        <w:gridCol w:w="1559"/>
        <w:gridCol w:w="5033"/>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z w:val="18"/>
                <w:szCs w:val="18"/>
              </w:rPr>
              <w:t>投资者关系信息</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z w:val="18"/>
                <w:szCs w:val="18"/>
              </w:rPr>
              <w:t>投资者关系信息</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z w:val="18"/>
                <w:szCs w:val="18"/>
              </w:rPr>
              <w:t>投资者关系信息</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z w:val="18"/>
                <w:szCs w:val="18"/>
              </w:rPr>
              <w:t>投资者关系信息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z w:val="18"/>
                <w:szCs w:val="18"/>
              </w:rPr>
              <w:t>投资者关系信息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26"/>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4333"/>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报告期内普通股利润分配政策，特别是现金分红政策的制定、执行或调整情况</w:t>
      </w:r>
    </w:p>
    <w:p>
      <w:pPr>
        <w:pStyle w:val="BodyText"/>
        <w:spacing w:line="240" w:lineRule="auto" w:before="117"/>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5"/>
          <w:szCs w:val="15"/>
        </w:rPr>
      </w:pPr>
    </w:p>
    <w:p>
      <w:pPr>
        <w:pStyle w:val="BodyText"/>
        <w:spacing w:line="408" w:lineRule="auto" w:before="0"/>
        <w:ind w:left="1133" w:right="1131" w:firstLine="667"/>
        <w:jc w:val="both"/>
      </w:pPr>
      <w:r>
        <w:rPr>
          <w:spacing w:val="-1"/>
        </w:rPr>
        <w:t>报告期内，公司严格按照相关利润分配政策和审议程序实施利润分配方案，分红标准和分红比例明确、清晰，相关</w:t>
      </w:r>
      <w:r>
        <w:rPr/>
        <w:t> </w:t>
      </w:r>
      <w:r>
        <w:rPr>
          <w:spacing w:val="-2"/>
        </w:rPr>
        <w:t>的决策程序和机制完备；相关议案经公司董事会、监事会审议后提交股东大会审议，公司独立董事发表了独立意见；并在分</w:t>
      </w:r>
      <w:r>
        <w:rPr>
          <w:spacing w:val="-66"/>
        </w:rPr>
        <w:t> </w:t>
      </w:r>
      <w:r>
        <w:rPr>
          <w:spacing w:val="-66"/>
        </w:rPr>
      </w:r>
      <w:r>
        <w:rPr/>
        <w:t>配方案审议通过后的</w:t>
      </w:r>
      <w:r>
        <w:rPr>
          <w:rFonts w:ascii="宋体" w:hAnsi="宋体" w:cs="宋体" w:eastAsia="宋体" w:hint="default"/>
        </w:rPr>
        <w:t>2</w:t>
      </w:r>
      <w:r>
        <w:rPr/>
        <w:t>个月内进行了权益分派，保证了全体股东的利益。</w:t>
      </w:r>
    </w:p>
    <w:p>
      <w:pPr>
        <w:pStyle w:val="BodyText"/>
        <w:spacing w:line="408" w:lineRule="auto" w:before="38"/>
        <w:ind w:left="1133" w:right="1139" w:firstLine="630"/>
        <w:jc w:val="both"/>
      </w:pPr>
      <w:r>
        <w:rPr/>
        <w:pict>
          <v:shape style="position:absolute;margin-left:57.029999pt;margin-top:76.401718pt;width:478.6pt;height:141.2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99"/>
                    <w:gridCol w:w="3059"/>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rPr>
        <w:t>2015</w:t>
      </w:r>
      <w:r>
        <w:rPr/>
        <w:t>年</w:t>
      </w:r>
      <w:r>
        <w:rPr>
          <w:rFonts w:ascii="宋体" w:hAnsi="宋体" w:cs="宋体" w:eastAsia="宋体" w:hint="default"/>
        </w:rPr>
        <w:t>04</w:t>
      </w:r>
      <w:r>
        <w:rPr/>
        <w:t>月</w:t>
      </w:r>
      <w:r>
        <w:rPr>
          <w:rFonts w:ascii="宋体" w:hAnsi="宋体" w:cs="宋体" w:eastAsia="宋体" w:hint="default"/>
        </w:rPr>
        <w:t>16</w:t>
      </w:r>
      <w:r>
        <w:rPr/>
        <w:t>日召开的第二届董事会第三十三次会议、</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8</w:t>
      </w:r>
      <w:r>
        <w:rPr/>
        <w:t>日召开的</w:t>
      </w:r>
      <w:r>
        <w:rPr>
          <w:rFonts w:ascii="宋体" w:hAnsi="宋体" w:cs="宋体" w:eastAsia="宋体" w:hint="default"/>
        </w:rPr>
        <w:t>2014</w:t>
      </w:r>
      <w:r>
        <w:rPr/>
        <w:t>年度股东大会，审议通过了《关于 公司</w:t>
      </w:r>
      <w:r>
        <w:rPr>
          <w:rFonts w:ascii="宋体" w:hAnsi="宋体" w:cs="宋体" w:eastAsia="宋体" w:hint="default"/>
        </w:rPr>
        <w:t>2014</w:t>
      </w:r>
      <w:r>
        <w:rPr/>
        <w:t>年度利润分配预案》：以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日止公司总股本</w:t>
      </w:r>
      <w:r>
        <w:rPr>
          <w:rFonts w:ascii="宋体" w:hAnsi="宋体" w:cs="宋体" w:eastAsia="宋体" w:hint="default"/>
        </w:rPr>
        <w:t>191,400,000 </w:t>
      </w:r>
      <w:r>
        <w:rPr/>
        <w:t>股为基数，向全体股东每</w:t>
      </w:r>
      <w:r>
        <w:rPr>
          <w:rFonts w:ascii="宋体" w:hAnsi="宋体" w:cs="宋体" w:eastAsia="宋体" w:hint="default"/>
        </w:rPr>
        <w:t>10</w:t>
      </w:r>
      <w:r>
        <w:rPr/>
        <w:t>股派发现金股利</w:t>
      </w:r>
      <w:r>
        <w:rPr>
          <w:rFonts w:ascii="宋体" w:hAnsi="宋体" w:cs="宋体" w:eastAsia="宋体" w:hint="default"/>
        </w:rPr>
        <w:t>1 </w:t>
      </w:r>
      <w:r>
        <w:rPr/>
        <w:t>元人民币（含税）；同时进行资本公积金转增股本，以公司总股本</w:t>
      </w:r>
      <w:r>
        <w:rPr>
          <w:rFonts w:ascii="宋体" w:hAnsi="宋体" w:cs="宋体" w:eastAsia="宋体" w:hint="default"/>
        </w:rPr>
        <w:t>191,400,000</w:t>
      </w:r>
      <w:r>
        <w:rPr/>
        <w:t>股为基数向全体股东每</w:t>
      </w:r>
      <w:r>
        <w:rPr>
          <w:rFonts w:ascii="宋体" w:hAnsi="宋体" w:cs="宋体" w:eastAsia="宋体" w:hint="default"/>
        </w:rPr>
        <w:t>10</w:t>
      </w:r>
      <w:r>
        <w:rPr/>
        <w:t>股转增</w:t>
      </w:r>
      <w:r>
        <w:rPr>
          <w:rFonts w:ascii="宋体" w:hAnsi="宋体" w:cs="宋体" w:eastAsia="宋体" w:hint="default"/>
        </w:rPr>
        <w:t>10</w:t>
      </w:r>
      <w:r>
        <w:rPr/>
        <w:t>股，共计 转增</w:t>
      </w:r>
      <w:r>
        <w:rPr>
          <w:rFonts w:ascii="宋体" w:hAnsi="宋体" w:cs="宋体" w:eastAsia="宋体" w:hint="default"/>
        </w:rPr>
        <w:t>191,400,000</w:t>
      </w:r>
      <w:r>
        <w:rPr/>
        <w:t>股，转增后公司总股本将增加至</w:t>
      </w:r>
      <w:r>
        <w:rPr>
          <w:rFonts w:ascii="宋体" w:hAnsi="宋体" w:cs="宋体" w:eastAsia="宋体" w:hint="default"/>
        </w:rPr>
        <w:t>382,800,000</w:t>
      </w:r>
      <w:r>
        <w:rPr/>
        <w:t>股。此分配方案已于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0"/>
        <w:ind w:right="1153"/>
        <w:jc w:val="left"/>
      </w:pPr>
      <w:r>
        <w:rPr/>
        <w:t>公司报告期利润分配预案及资本公积金转增股本预案与公司章程和分红管理办法等的相关规定一致</w:t>
      </w:r>
    </w:p>
    <w:p>
      <w:pPr>
        <w:pStyle w:val="BodyText"/>
        <w:spacing w:line="348" w:lineRule="auto" w:before="116"/>
        <w:ind w:left="1133"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0.72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383,410,000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27,605,520.00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274,297,638.90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1338" w:lineRule="exact"/>
        <w:ind w:left="1134"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78.45pt;height:66.9pt;mso-position-horizontal-relative:char;mso-position-vertical-relative:line" type="#_x0000_t202" filled="false" stroked="true" strokeweight=".48pt" strokecolor="#000000">
            <w10:anchorlock/>
            <v:textbox inset="0,0,0,0">
              <w:txbxContent>
                <w:p>
                  <w:pPr>
                    <w:pStyle w:val="BodyText"/>
                    <w:spacing w:line="316" w:lineRule="auto" w:before="51"/>
                    <w:ind w:left="22" w:right="22" w:firstLine="540"/>
                    <w:jc w:val="left"/>
                  </w:pPr>
                  <w:r>
                    <w:rPr>
                      <w:spacing w:val="-1"/>
                    </w:rPr>
                    <w:t>鉴于公司目前盈利状况良好，为保护中小投资者的利益，从长远角度回报投资者，使全体股东分享公司成长的经营</w:t>
                  </w:r>
                  <w:r>
                    <w:rPr/>
                    <w:t> 成果，现拟定公司 </w:t>
                  </w:r>
                  <w:r>
                    <w:rPr>
                      <w:rFonts w:ascii="宋体" w:hAnsi="宋体" w:cs="宋体" w:eastAsia="宋体" w:hint="default"/>
                    </w:rPr>
                    <w:t>2015</w:t>
                  </w:r>
                  <w:r>
                    <w:rPr>
                      <w:rFonts w:ascii="宋体" w:hAnsi="宋体" w:cs="宋体" w:eastAsia="宋体" w:hint="default"/>
                      <w:spacing w:val="-46"/>
                    </w:rPr>
                    <w:t> </w:t>
                  </w:r>
                  <w:r>
                    <w:rPr/>
                    <w:t>年度利润分配预案为：以</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日止公司总股本</w:t>
                  </w:r>
                  <w:r>
                    <w:rPr>
                      <w:spacing w:val="-46"/>
                    </w:rPr>
                    <w:t> </w:t>
                  </w:r>
                  <w:r>
                    <w:rPr>
                      <w:rFonts w:ascii="宋体" w:hAnsi="宋体" w:cs="宋体" w:eastAsia="宋体" w:hint="default"/>
                    </w:rPr>
                    <w:t>383,410,000</w:t>
                  </w:r>
                  <w:r>
                    <w:rPr>
                      <w:rFonts w:ascii="宋体" w:hAnsi="宋体" w:cs="宋体" w:eastAsia="宋体" w:hint="default"/>
                      <w:spacing w:val="-46"/>
                    </w:rPr>
                    <w:t> </w:t>
                  </w:r>
                  <w:r>
                    <w:rPr/>
                    <w:t>股为基数，向全体股东每</w:t>
                  </w:r>
                </w:p>
                <w:p>
                  <w:pPr>
                    <w:pStyle w:val="BodyText"/>
                    <w:spacing w:line="319" w:lineRule="auto" w:before="19"/>
                    <w:ind w:left="22" w:right="21"/>
                    <w:jc w:val="left"/>
                  </w:pPr>
                  <w:r>
                    <w:rPr>
                      <w:rFonts w:ascii="宋体" w:hAnsi="宋体" w:cs="宋体" w:eastAsia="宋体" w:hint="default"/>
                    </w:rPr>
                    <w:t>10</w:t>
                  </w:r>
                  <w:r>
                    <w:rPr>
                      <w:rFonts w:ascii="宋体" w:hAnsi="宋体" w:cs="宋体" w:eastAsia="宋体" w:hint="default"/>
                      <w:spacing w:val="-46"/>
                    </w:rPr>
                    <w:t> </w:t>
                  </w:r>
                  <w:r>
                    <w:rPr/>
                    <w:t>股派发现金股利</w:t>
                  </w:r>
                  <w:r>
                    <w:rPr>
                      <w:spacing w:val="-46"/>
                    </w:rPr>
                    <w:t> </w:t>
                  </w:r>
                  <w:r>
                    <w:rPr>
                      <w:rFonts w:ascii="宋体" w:hAnsi="宋体" w:cs="宋体" w:eastAsia="宋体" w:hint="default"/>
                    </w:rPr>
                    <w:t>0.72</w:t>
                  </w:r>
                  <w:r>
                    <w:rPr>
                      <w:rFonts w:ascii="宋体" w:hAnsi="宋体" w:cs="宋体" w:eastAsia="宋体" w:hint="default"/>
                      <w:spacing w:val="-46"/>
                    </w:rPr>
                    <w:t> </w:t>
                  </w:r>
                  <w:r>
                    <w:rPr/>
                    <w:t>元</w:t>
                  </w:r>
                  <w:r>
                    <w:rPr>
                      <w:spacing w:val="1"/>
                    </w:rPr>
                    <w:t>人</w:t>
                  </w:r>
                  <w:r>
                    <w:rPr/>
                    <w:t>民</w:t>
                  </w:r>
                  <w:r>
                    <w:rPr>
                      <w:spacing w:val="-18"/>
                    </w:rPr>
                    <w:t>币</w:t>
                  </w:r>
                  <w:r>
                    <w:rPr/>
                    <w:t>（含税</w:t>
                  </w:r>
                  <w:r>
                    <w:rPr>
                      <w:spacing w:val="-90"/>
                    </w:rPr>
                    <w:t>）</w:t>
                  </w:r>
                  <w:r>
                    <w:rPr>
                      <w:spacing w:val="-18"/>
                    </w:rPr>
                    <w:t>。</w:t>
                  </w:r>
                  <w:r>
                    <w:rPr/>
                    <w:t>董事会审议利润分配方案后</w:t>
                  </w:r>
                  <w:r>
                    <w:rPr>
                      <w:spacing w:val="-18"/>
                    </w:rPr>
                    <w:t>，</w:t>
                  </w:r>
                  <w:r>
                    <w:rPr/>
                    <w:t>股本发生变动的</w:t>
                  </w:r>
                  <w:r>
                    <w:rPr>
                      <w:spacing w:val="-18"/>
                    </w:rPr>
                    <w:t>，</w:t>
                  </w:r>
                  <w:r>
                    <w:rPr/>
                    <w:t>将按照分配总额不变的原则对</w:t>
                  </w:r>
                  <w:r>
                    <w:rPr/>
                    <w:t> 分配比例进行调整</w:t>
                  </w:r>
                  <w:r>
                    <w:rPr>
                      <w:spacing w:val="-90"/>
                    </w:rPr>
                    <w:t>。</w:t>
                  </w:r>
                  <w:r>
                    <w:rPr/>
                    <w:t>（公司处于非公开发行过程中，期间可能会发生新股上市的情形）</w:t>
                  </w:r>
                </w:p>
              </w:txbxContent>
            </v:textbox>
          </v:shape>
        </w:pict>
      </w:r>
      <w:r>
        <w:rPr>
          <w:rFonts w:ascii="宋体" w:hAnsi="宋体" w:cs="宋体" w:eastAsia="宋体" w:hint="default"/>
          <w:position w:val="-26"/>
          <w:sz w:val="20"/>
          <w:szCs w:val="20"/>
        </w:rPr>
      </w:r>
    </w:p>
    <w:p>
      <w:pPr>
        <w:pStyle w:val="BodyText"/>
        <w:spacing w:line="412" w:lineRule="auto" w:before="56"/>
        <w:ind w:left="1493" w:right="1123"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宋体" w:hAnsi="宋体" w:cs="宋体" w:eastAsia="宋体" w:hint="default"/>
        </w:rPr>
        <w:t>1</w:t>
      </w:r>
      <w:r>
        <w:rPr/>
        <w:t>、</w:t>
      </w:r>
      <w:r>
        <w:rPr>
          <w:rFonts w:ascii="宋体" w:hAnsi="宋体" w:cs="宋体" w:eastAsia="宋体" w:hint="default"/>
        </w:rPr>
        <w:t>2015</w:t>
      </w:r>
      <w:r>
        <w:rPr/>
        <w:t>年度利润分配预案为：以</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31</w:t>
      </w:r>
      <w:r>
        <w:rPr/>
        <w:t>日止公司总股本</w:t>
      </w:r>
      <w:r>
        <w:rPr>
          <w:rFonts w:ascii="宋体" w:hAnsi="宋体" w:cs="宋体" w:eastAsia="宋体" w:hint="default"/>
        </w:rPr>
        <w:t>383,410,000</w:t>
      </w:r>
      <w:r>
        <w:rPr/>
        <w:t>股为基数，向全体股东每</w:t>
      </w:r>
      <w:r>
        <w:rPr>
          <w:rFonts w:ascii="宋体" w:hAnsi="宋体" w:cs="宋体" w:eastAsia="宋体" w:hint="default"/>
        </w:rPr>
        <w:t>10</w:t>
      </w:r>
      <w:r>
        <w:rPr/>
        <w:t>股派发现金股利</w:t>
      </w:r>
    </w:p>
    <w:p>
      <w:pPr>
        <w:pStyle w:val="BodyText"/>
        <w:spacing w:line="240" w:lineRule="auto" w:before="103"/>
        <w:ind w:left="1133" w:right="995"/>
        <w:jc w:val="left"/>
      </w:pPr>
      <w:r>
        <w:rPr>
          <w:rFonts w:ascii="宋体" w:hAnsi="宋体" w:cs="宋体" w:eastAsia="宋体" w:hint="default"/>
        </w:rPr>
        <w:t>0.72</w:t>
      </w:r>
      <w:r>
        <w:rPr/>
        <w:t>元人民币（含税）。董事会审议利润分配方案后，股本发生变动的，将按照分配总额不变的原则对分配比例进行调整。</w:t>
      </w:r>
    </w:p>
    <w:p>
      <w:pPr>
        <w:spacing w:line="240" w:lineRule="auto" w:before="10"/>
        <w:rPr>
          <w:rFonts w:ascii="宋体" w:hAnsi="宋体" w:cs="宋体" w:eastAsia="宋体" w:hint="default"/>
          <w:sz w:val="17"/>
          <w:szCs w:val="17"/>
        </w:rPr>
      </w:pPr>
    </w:p>
    <w:p>
      <w:pPr>
        <w:pStyle w:val="BodyText"/>
        <w:spacing w:line="477" w:lineRule="auto" w:before="0"/>
        <w:ind w:left="1494" w:right="995" w:hanging="360"/>
        <w:jc w:val="left"/>
      </w:pPr>
      <w:r>
        <w:rPr/>
        <w:t>（公司处于非公开发行过程中，期间可能会发生新股上市的情形） </w:t>
      </w: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年度利润分配预案为：以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日止公司总股本</w:t>
      </w:r>
      <w:r>
        <w:rPr>
          <w:rFonts w:ascii="宋体" w:hAnsi="宋体" w:cs="宋体" w:eastAsia="宋体" w:hint="default"/>
          <w:spacing w:val="-2"/>
        </w:rPr>
        <w:t>191,400,000</w:t>
      </w:r>
      <w:r>
        <w:rPr>
          <w:spacing w:val="-2"/>
        </w:rPr>
        <w:t>股为基数，向全体股东每</w:t>
      </w:r>
      <w:r>
        <w:rPr>
          <w:rFonts w:ascii="宋体" w:hAnsi="宋体" w:cs="宋体" w:eastAsia="宋体" w:hint="default"/>
          <w:spacing w:val="-2"/>
        </w:rPr>
        <w:t>10</w:t>
      </w:r>
      <w:r>
        <w:rPr>
          <w:spacing w:val="-2"/>
        </w:rPr>
        <w:t>股派发现金股利</w:t>
      </w:r>
    </w:p>
    <w:p>
      <w:pPr>
        <w:pStyle w:val="BodyText"/>
        <w:spacing w:line="477" w:lineRule="auto" w:before="54"/>
        <w:ind w:left="1133" w:right="995"/>
        <w:jc w:val="left"/>
      </w:pPr>
      <w:r>
        <w:rPr>
          <w:rFonts w:ascii="宋体" w:hAnsi="宋体" w:cs="宋体" w:eastAsia="宋体" w:hint="default"/>
          <w:spacing w:val="-2"/>
        </w:rPr>
        <w:t>1</w:t>
      </w:r>
      <w:r>
        <w:rPr>
          <w:spacing w:val="-2"/>
        </w:rPr>
        <w:t>元人民币（含税）；同时进行资本公积金转增股本，以公司总股本</w:t>
      </w:r>
      <w:r>
        <w:rPr>
          <w:rFonts w:ascii="宋体" w:hAnsi="宋体" w:cs="宋体" w:eastAsia="宋体" w:hint="default"/>
          <w:spacing w:val="-2"/>
        </w:rPr>
        <w:t>191,400,000</w:t>
      </w:r>
      <w:r>
        <w:rPr>
          <w:spacing w:val="-2"/>
        </w:rPr>
        <w:t>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w:t>
      </w:r>
      <w:r>
        <w:rPr>
          <w:spacing w:val="-50"/>
        </w:rPr>
        <w:t> </w:t>
      </w:r>
      <w:r>
        <w:rPr>
          <w:spacing w:val="-50"/>
        </w:rPr>
      </w:r>
      <w:r>
        <w:rPr/>
        <w:t>转增</w:t>
      </w:r>
      <w:r>
        <w:rPr>
          <w:rFonts w:ascii="宋体" w:hAnsi="宋体" w:cs="宋体" w:eastAsia="宋体" w:hint="default"/>
        </w:rPr>
        <w:t>191,400,000</w:t>
      </w:r>
      <w:r>
        <w:rPr/>
        <w:t>股，转增后公司总股本将增加至</w:t>
      </w:r>
      <w:r>
        <w:rPr>
          <w:rFonts w:ascii="宋体" w:hAnsi="宋体" w:cs="宋体" w:eastAsia="宋体" w:hint="default"/>
        </w:rPr>
        <w:t>382,800,000</w:t>
      </w:r>
      <w:r>
        <w:rPr/>
        <w:t>股。</w:t>
      </w:r>
      <w:r>
        <w:rPr>
          <w:rFonts w:ascii="宋体" w:hAnsi="宋体" w:cs="宋体" w:eastAsia="宋体" w:hint="default"/>
        </w:rPr>
        <w:t>2014</w:t>
      </w:r>
      <w:r>
        <w:rPr/>
        <w:t>年度权益分派已于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日执行完毕。</w:t>
      </w:r>
    </w:p>
    <w:p>
      <w:pPr>
        <w:pStyle w:val="BodyText"/>
        <w:spacing w:line="240" w:lineRule="auto" w:before="54"/>
        <w:ind w:left="1493" w:right="995"/>
        <w:jc w:val="left"/>
      </w:pPr>
      <w:r>
        <w:rPr>
          <w:rFonts w:ascii="宋体" w:hAnsi="宋体" w:cs="宋体" w:eastAsia="宋体" w:hint="default"/>
        </w:rPr>
        <w:t>3</w:t>
      </w:r>
      <w:r>
        <w:rPr/>
        <w:t>、</w:t>
      </w:r>
      <w:r>
        <w:rPr>
          <w:rFonts w:ascii="宋体" w:hAnsi="宋体" w:cs="宋体" w:eastAsia="宋体" w:hint="default"/>
        </w:rPr>
        <w:t>2013</w:t>
      </w:r>
      <w:r>
        <w:rPr/>
        <w:t>年度利润分配方案为：以现有总股本</w:t>
      </w:r>
      <w:r>
        <w:rPr>
          <w:rFonts w:ascii="宋体" w:hAnsi="宋体" w:cs="宋体" w:eastAsia="宋体" w:hint="default"/>
        </w:rPr>
        <w:t>19,140.00</w:t>
      </w:r>
      <w:r>
        <w:rPr/>
        <w:t>万股为基数，向全体股东每</w:t>
      </w:r>
      <w:r>
        <w:rPr>
          <w:rFonts w:ascii="宋体" w:hAnsi="宋体" w:cs="宋体" w:eastAsia="宋体" w:hint="default"/>
        </w:rPr>
        <w:t>10</w:t>
      </w:r>
      <w:r>
        <w:rPr/>
        <w:t>股派发</w:t>
      </w:r>
      <w:r>
        <w:rPr>
          <w:rFonts w:ascii="宋体" w:hAnsi="宋体" w:cs="宋体" w:eastAsia="宋体" w:hint="default"/>
        </w:rPr>
        <w:t>0.30</w:t>
      </w:r>
      <w:r>
        <w:rPr/>
        <w:t>元（含税）现金红利。</w:t>
      </w:r>
    </w:p>
    <w:p>
      <w:pPr>
        <w:spacing w:line="240" w:lineRule="auto" w:before="10"/>
        <w:rPr>
          <w:rFonts w:ascii="宋体" w:hAnsi="宋体" w:cs="宋体" w:eastAsia="宋体" w:hint="default"/>
          <w:sz w:val="17"/>
          <w:szCs w:val="17"/>
        </w:rPr>
      </w:pPr>
    </w:p>
    <w:p>
      <w:pPr>
        <w:pStyle w:val="BodyText"/>
        <w:spacing w:line="240" w:lineRule="auto" w:before="0"/>
        <w:ind w:left="1133" w:right="4333"/>
        <w:jc w:val="left"/>
      </w:pPr>
      <w:r>
        <w:rPr>
          <w:rFonts w:ascii="宋体" w:hAnsi="宋体" w:cs="宋体" w:eastAsia="宋体" w:hint="default"/>
        </w:rPr>
        <w:t>2013</w:t>
      </w:r>
      <w:r>
        <w:rPr/>
        <w:t>年度权益分派已于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9</w:t>
      </w:r>
      <w:r>
        <w:rPr/>
        <w:t>日执行完毕。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6"/>
        <w:spacing w:line="240" w:lineRule="auto"/>
        <w:ind w:right="4333"/>
        <w:jc w:val="left"/>
        <w:rPr>
          <w:b w:val="0"/>
          <w:bCs w:val="0"/>
        </w:rPr>
      </w:pPr>
      <w:r>
        <w:rPr/>
        <w:t>公司近三年（包括本报告期）普通股现金分红情况表</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before="0"/>
        <w:ind w:left="0" w:right="122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76"/>
        <w:gridCol w:w="1418"/>
        <w:gridCol w:w="1842"/>
        <w:gridCol w:w="1842"/>
        <w:gridCol w:w="1594"/>
        <w:gridCol w:w="1595"/>
      </w:tblGrid>
      <w:tr>
        <w:trPr>
          <w:trHeight w:val="14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10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10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77"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842"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418"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75"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4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27,605,520.00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78,693,807.28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19,140,000.00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85,311,942.10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5,742,000.00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57,012,540.85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Style w:val="BodyText"/>
        <w:spacing w:line="240" w:lineRule="auto" w:before="51"/>
        <w:ind w:right="1153"/>
        <w:jc w:val="left"/>
      </w:pPr>
      <w:r>
        <w:rPr/>
        <w:t>公司报告期内盈利且母公司可供普通股股东分配利润为正但未提出普通股现金红利分配预案</w:t>
      </w:r>
    </w:p>
    <w:p>
      <w:pPr>
        <w:pStyle w:val="BodyText"/>
        <w:spacing w:line="240" w:lineRule="auto" w:before="117"/>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039696"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348.73999pt;margin-top:309.640015pt;width:49.1pt;height:62.4pt;mso-position-horizontal-relative:page;mso-position-vertical-relative:page;z-index:-1039672" coordorigin="6975,6193" coordsize="982,1248">
            <v:shape style="position:absolute;left:6975;top:6193;width:982;height:1248" coordorigin="6975,6193" coordsize="982,1248" path="m6975,7441l7956,7441,7956,6193,6975,6193,6975,7441xe" filled="true" fillcolor="#ffffff" stroked="false">
              <v:path arrowok="t"/>
              <v:fill type="solid"/>
            </v:shape>
            <w10:wrap type="none"/>
          </v:group>
        </w:pict>
      </w: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825"/>
        <w:gridCol w:w="2705"/>
        <w:gridCol w:w="991"/>
        <w:gridCol w:w="2552"/>
        <w:gridCol w:w="1560"/>
        <w:gridCol w:w="2268"/>
        <w:gridCol w:w="1134"/>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5" w:type="dxa"/>
            <w:vMerge w:val="restart"/>
            <w:tcBorders>
              <w:top w:val="single" w:sz="4" w:space="0" w:color="000000"/>
              <w:left w:val="single" w:sz="9" w:space="0" w:color="D2D2D2"/>
              <w:right w:val="single" w:sz="9" w:space="0" w:color="FFFFFF"/>
            </w:tcBorders>
          </w:tcPr>
          <w:p>
            <w:pPr>
              <w:pStyle w:val="TableParagraph"/>
              <w:spacing w:line="316" w:lineRule="auto" w:before="52"/>
              <w:ind w:left="28" w:right="15"/>
              <w:jc w:val="left"/>
              <w:rPr>
                <w:rFonts w:ascii="宋体" w:hAnsi="宋体" w:cs="宋体" w:eastAsia="宋体" w:hint="default"/>
                <w:sz w:val="18"/>
                <w:szCs w:val="18"/>
              </w:rPr>
            </w:pPr>
            <w:r>
              <w:rPr>
                <w:rFonts w:ascii="宋体" w:hAnsi="宋体" w:cs="宋体" w:eastAsia="宋体" w:hint="default"/>
                <w:spacing w:val="-5"/>
                <w:sz w:val="18"/>
                <w:szCs w:val="18"/>
              </w:rPr>
              <w:t>吴艳、王麒诚、汉鼎宇佑集团有限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公司、上海雅银股权投资合伙企业</w:t>
            </w:r>
          </w:p>
          <w:p>
            <w:pPr>
              <w:pStyle w:val="TableParagraph"/>
              <w:spacing w:line="314" w:lineRule="auto" w:before="19"/>
              <w:ind w:left="28" w:right="-47"/>
              <w:jc w:val="left"/>
              <w:rPr>
                <w:rFonts w:ascii="宋体" w:hAnsi="宋体" w:cs="宋体" w:eastAsia="宋体" w:hint="default"/>
                <w:sz w:val="18"/>
                <w:szCs w:val="18"/>
              </w:rPr>
            </w:pPr>
            <w:r>
              <w:rPr>
                <w:rFonts w:ascii="宋体" w:hAnsi="宋体" w:cs="宋体" w:eastAsia="宋体" w:hint="default"/>
                <w:spacing w:val="-6"/>
                <w:sz w:val="18"/>
                <w:szCs w:val="18"/>
              </w:rPr>
              <w:t>（有限合伙）、孙宏亮、杭州都城</w:t>
            </w:r>
            <w:r>
              <w:rPr>
                <w:rFonts w:ascii="宋体" w:hAnsi="宋体" w:cs="宋体" w:eastAsia="宋体" w:hint="default"/>
                <w:sz w:val="18"/>
                <w:szCs w:val="18"/>
              </w:rPr>
              <w:t> </w:t>
            </w:r>
            <w:r>
              <w:rPr>
                <w:rFonts w:ascii="宋体" w:hAnsi="宋体" w:cs="宋体" w:eastAsia="宋体" w:hint="default"/>
                <w:spacing w:val="-5"/>
                <w:sz w:val="18"/>
                <w:szCs w:val="18"/>
              </w:rPr>
              <w:t>实业有限公司、杭州金永信润禾创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、浙江 城建建设集团有限公司、蒲彩萍、 周亚刚、徐了然、王艳、王维山、 </w:t>
            </w:r>
            <w:r>
              <w:rPr>
                <w:rFonts w:ascii="宋体" w:hAnsi="宋体" w:cs="宋体" w:eastAsia="宋体" w:hint="default"/>
                <w:spacing w:val="-5"/>
                <w:sz w:val="18"/>
                <w:szCs w:val="18"/>
              </w:rPr>
              <w:t>王丽平、深圳市创新投资集团有限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公司、浙江红土创业投资有限公 司、杭州红土创业投资有限公司</w:t>
            </w:r>
          </w:p>
        </w:tc>
        <w:tc>
          <w:tcPr>
            <w:tcW w:w="99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6" w:right="56"/>
              <w:jc w:val="left"/>
              <w:rPr>
                <w:rFonts w:ascii="宋体" w:hAnsi="宋体" w:cs="宋体" w:eastAsia="宋体" w:hint="default"/>
                <w:sz w:val="18"/>
                <w:szCs w:val="18"/>
              </w:rPr>
            </w:pPr>
            <w:r>
              <w:rPr>
                <w:rFonts w:ascii="宋体" w:hAnsi="宋体" w:cs="宋体" w:eastAsia="宋体" w:hint="default"/>
                <w:sz w:val="18"/>
                <w:szCs w:val="18"/>
              </w:rPr>
              <w:t>首次公开发 行</w:t>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22" w:right="-2"/>
              <w:jc w:val="left"/>
              <w:rPr>
                <w:rFonts w:ascii="宋体" w:hAnsi="宋体" w:cs="宋体" w:eastAsia="宋体" w:hint="default"/>
                <w:sz w:val="18"/>
                <w:szCs w:val="18"/>
              </w:rPr>
            </w:pPr>
            <w:r>
              <w:rPr>
                <w:rFonts w:ascii="宋体" w:hAnsi="宋体" w:cs="宋体" w:eastAsia="宋体" w:hint="default"/>
                <w:sz w:val="18"/>
                <w:szCs w:val="18"/>
              </w:rPr>
              <w:t>一、所持股份自愿锁定的承诺； 二、避免同业竞争的承诺；</w:t>
            </w:r>
          </w:p>
          <w:p>
            <w:pPr>
              <w:pStyle w:val="TableParagraph"/>
              <w:spacing w:line="338" w:lineRule="auto" w:before="25"/>
              <w:ind w:left="22" w:right="-2"/>
              <w:jc w:val="both"/>
              <w:rPr>
                <w:rFonts w:ascii="宋体" w:hAnsi="宋体" w:cs="宋体" w:eastAsia="宋体" w:hint="default"/>
                <w:sz w:val="18"/>
                <w:szCs w:val="18"/>
              </w:rPr>
            </w:pPr>
            <w:r>
              <w:rPr>
                <w:rFonts w:ascii="宋体" w:hAnsi="宋体" w:cs="宋体" w:eastAsia="宋体" w:hint="default"/>
                <w:spacing w:val="-2"/>
                <w:sz w:val="18"/>
                <w:szCs w:val="18"/>
              </w:rPr>
              <w:t>三、浙江汉鼎宇佑实业控股集团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有限公司避免同业竞争的承诺； 四、避免关联交易及相的承诺；</w:t>
            </w:r>
          </w:p>
          <w:p>
            <w:pPr>
              <w:pStyle w:val="TableParagraph"/>
              <w:spacing w:line="338" w:lineRule="auto" w:before="42"/>
              <w:ind w:left="22" w:right="22"/>
              <w:jc w:val="left"/>
              <w:rPr>
                <w:rFonts w:ascii="宋体" w:hAnsi="宋体" w:cs="宋体" w:eastAsia="宋体" w:hint="default"/>
                <w:sz w:val="18"/>
                <w:szCs w:val="18"/>
              </w:rPr>
            </w:pPr>
            <w:r>
              <w:rPr>
                <w:rFonts w:ascii="宋体" w:hAnsi="宋体" w:cs="宋体" w:eastAsia="宋体" w:hint="default"/>
                <w:sz w:val="18"/>
                <w:szCs w:val="18"/>
              </w:rPr>
              <w:t>五、关于补税的承诺； </w:t>
            </w:r>
            <w:r>
              <w:rPr>
                <w:rFonts w:ascii="宋体" w:hAnsi="宋体" w:cs="宋体" w:eastAsia="宋体" w:hint="default"/>
                <w:spacing w:val="-2"/>
                <w:sz w:val="18"/>
                <w:szCs w:val="18"/>
              </w:rPr>
              <w:t>六、关于社保和公积金缴纳的承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所持股份自愿锁定的承诺分 别为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个月及 自公 司完成本公对其增资 </w:t>
            </w:r>
            <w:r>
              <w:rPr>
                <w:rFonts w:ascii="宋体" w:hAnsi="宋体" w:cs="宋体" w:eastAsia="宋体" w:hint="default"/>
                <w:spacing w:val="-4"/>
                <w:sz w:val="18"/>
                <w:szCs w:val="18"/>
              </w:rPr>
              <w:t>的工商变更登记之日（</w:t>
            </w:r>
            <w:r>
              <w:rPr>
                <w:rFonts w:ascii="宋体" w:hAnsi="宋体" w:cs="宋体" w:eastAsia="宋体" w:hint="default"/>
                <w:spacing w:val="-1"/>
                <w:sz w:val="18"/>
                <w:szCs w:val="18"/>
              </w:rPr>
              <w:t> </w:t>
            </w:r>
            <w:r>
              <w:rPr>
                <w:rFonts w:ascii="宋体" w:hAnsi="宋体" w:cs="宋体" w:eastAsia="宋体" w:hint="default"/>
                <w:sz w:val="18"/>
                <w:szCs w:val="18"/>
              </w:rPr>
              <w:t>商变</w:t>
            </w:r>
            <w:r>
              <w:rPr>
                <w:rFonts w:ascii="宋体" w:hAnsi="宋体" w:cs="宋体" w:eastAsia="宋体" w:hint="default"/>
                <w:sz w:val="18"/>
                <w:szCs w:val="18"/>
              </w:rPr>
              <w:t> 更登记之日（</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日）起三十六个月；其余承</w:t>
            </w:r>
            <w:r>
              <w:rPr>
                <w:rFonts w:ascii="宋体" w:hAnsi="宋体" w:cs="宋体" w:eastAsia="宋体" w:hint="default"/>
                <w:sz w:val="18"/>
                <w:szCs w:val="18"/>
              </w:rPr>
              <w:t> 诺为长期。</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各承诺人在 报告期内均 履行了相关 承诺。</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2705" w:type="dxa"/>
            <w:vMerge/>
            <w:tcBorders>
              <w:left w:val="single" w:sz="9" w:space="0" w:color="D2D2D2"/>
              <w:right w:val="single" w:sz="9" w:space="0" w:color="FFFFFF"/>
            </w:tcBorders>
          </w:tcPr>
          <w:p>
            <w:pPr/>
          </w:p>
        </w:tc>
        <w:tc>
          <w:tcPr>
            <w:tcW w:w="991" w:type="dxa"/>
            <w:vMerge/>
            <w:tcBorders>
              <w:left w:val="single" w:sz="9" w:space="0" w:color="FFFFFF"/>
              <w:right w:val="single" w:sz="4" w:space="0" w:color="000000"/>
            </w:tcBorders>
          </w:tcPr>
          <w:p>
            <w:pPr/>
          </w:p>
        </w:tc>
        <w:tc>
          <w:tcPr>
            <w:tcW w:w="25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409"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2705" w:type="dxa"/>
            <w:vMerge/>
            <w:tcBorders>
              <w:left w:val="single" w:sz="9" w:space="0" w:color="D2D2D2"/>
              <w:bottom w:val="single" w:sz="4" w:space="0" w:color="000000"/>
              <w:right w:val="single" w:sz="9" w:space="0" w:color="FFFFFF"/>
            </w:tcBorders>
          </w:tcPr>
          <w:p>
            <w:pPr/>
          </w:p>
        </w:tc>
        <w:tc>
          <w:tcPr>
            <w:tcW w:w="991" w:type="dxa"/>
            <w:vMerge/>
            <w:tcBorders>
              <w:left w:val="single" w:sz="9" w:space="0" w:color="FFFFFF"/>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630"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552"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公司在激励计划申报文件中承 诺不为激励对象依本激励计划 行使股票期权提供贷款以及其 </w:t>
            </w:r>
            <w:r>
              <w:rPr>
                <w:rFonts w:ascii="宋体" w:hAnsi="宋体" w:cs="宋体" w:eastAsia="宋体" w:hint="default"/>
                <w:spacing w:val="-2"/>
                <w:sz w:val="18"/>
                <w:szCs w:val="18"/>
              </w:rPr>
              <w:t>他任何形式的财务资助，包括为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其贷款提供担保。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股票期权有效期内</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2"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705"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629"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2705"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454"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552"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日召开的公司第 </w:t>
            </w:r>
            <w:r>
              <w:rPr>
                <w:rFonts w:ascii="宋体" w:hAnsi="宋体" w:cs="宋体" w:eastAsia="宋体" w:hint="default"/>
                <w:spacing w:val="-2"/>
                <w:sz w:val="18"/>
                <w:szCs w:val="18"/>
              </w:rPr>
              <w:t>二届董事会第三十一次会议，审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议通过了《关于使用募集资金投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公共安全管理平台建设</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2"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2705"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452"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2705"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67" w:footer="979" w:top="1060" w:bottom="1160" w:left="1300" w:right="0"/>
          <w:pgNumType w:start="35"/>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2694"/>
        <w:gridCol w:w="991"/>
        <w:gridCol w:w="2552"/>
        <w:gridCol w:w="1560"/>
        <w:gridCol w:w="2268"/>
        <w:gridCol w:w="1134"/>
      </w:tblGrid>
      <w:tr>
        <w:trPr>
          <w:trHeight w:val="5370"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26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2552"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节余资金永久性补充流动 </w:t>
            </w:r>
            <w:r>
              <w:rPr>
                <w:rFonts w:ascii="宋体" w:hAnsi="宋体" w:cs="宋体" w:eastAsia="宋体" w:hint="default"/>
                <w:spacing w:val="-7"/>
                <w:sz w:val="18"/>
                <w:szCs w:val="18"/>
              </w:rPr>
              <w:t>资金的议案》，同意公司将募集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公共安全管理平 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节余资金永久性补 </w:t>
            </w:r>
            <w:r>
              <w:rPr>
                <w:rFonts w:ascii="宋体" w:hAnsi="宋体" w:cs="宋体" w:eastAsia="宋体" w:hint="default"/>
                <w:spacing w:val="-2"/>
                <w:sz w:val="18"/>
                <w:szCs w:val="18"/>
              </w:rPr>
              <w:t>充流动资金。审议通过了《关于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终止超募资金投资项目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智能高 清视频系统项目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并用其剩余募 集资金永久性补充流动资金的 </w:t>
            </w:r>
            <w:r>
              <w:rPr>
                <w:rFonts w:ascii="宋体" w:hAnsi="宋体" w:cs="宋体" w:eastAsia="宋体" w:hint="default"/>
                <w:spacing w:val="-7"/>
                <w:sz w:val="18"/>
                <w:szCs w:val="18"/>
              </w:rPr>
              <w:t>议案》，同意公司终止超募资金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智能高清视频系统项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，并将剩余募集资金永久性 </w:t>
            </w:r>
            <w:r>
              <w:rPr>
                <w:rFonts w:ascii="宋体" w:hAnsi="宋体" w:cs="宋体" w:eastAsia="宋体" w:hint="default"/>
                <w:spacing w:val="-2"/>
                <w:sz w:val="18"/>
                <w:szCs w:val="18"/>
              </w:rPr>
              <w:t>补充流动资金；董事会承诺在补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充流动资金后十二个月内不进 </w:t>
            </w:r>
            <w:r>
              <w:rPr>
                <w:rFonts w:ascii="宋体" w:hAnsi="宋体" w:cs="宋体" w:eastAsia="宋体" w:hint="default"/>
                <w:spacing w:val="-2"/>
                <w:sz w:val="18"/>
                <w:szCs w:val="18"/>
              </w:rPr>
              <w:t>行证券投资等高风险投资。以上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议案于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日通过了</w:t>
            </w:r>
          </w:p>
          <w:p>
            <w:pPr>
              <w:pStyle w:val="TableParagraph"/>
              <w:spacing w:line="302" w:lineRule="auto" w:before="5"/>
              <w:ind w:left="22" w:right="86"/>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会审议。</w:t>
            </w:r>
          </w:p>
        </w:tc>
        <w:tc>
          <w:tcPr>
            <w:tcW w:w="1560"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召开第二届董事 </w:t>
            </w:r>
            <w:r>
              <w:rPr>
                <w:rFonts w:ascii="宋体" w:hAnsi="宋体" w:cs="宋体" w:eastAsia="宋体" w:hint="default"/>
                <w:spacing w:val="-2"/>
                <w:sz w:val="18"/>
                <w:szCs w:val="18"/>
              </w:rPr>
              <w:t>会第三十二次会议审议通过《关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于使用部分</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 关的营运资金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暂时补充流动资 金的议案》同意公司使用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 与主营业务相关的营运资金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万元，用于暂时补充流动 </w:t>
            </w:r>
            <w:r>
              <w:rPr>
                <w:rFonts w:ascii="宋体" w:hAnsi="宋体" w:cs="宋体" w:eastAsia="宋体" w:hint="default"/>
                <w:spacing w:val="-2"/>
                <w:sz w:val="18"/>
                <w:szCs w:val="18"/>
              </w:rPr>
              <w:t>资金，使用期限自本次会议决议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生效之日起不超过十二个月。公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司承诺在未来十二个月内不进 </w:t>
            </w:r>
            <w:r>
              <w:rPr>
                <w:rFonts w:ascii="宋体" w:hAnsi="宋体" w:cs="宋体" w:eastAsia="宋体" w:hint="default"/>
                <w:spacing w:val="-2"/>
                <w:sz w:val="18"/>
                <w:szCs w:val="18"/>
              </w:rPr>
              <w:t>行证券投资、委托理财、衍生品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投资、创业投资等高风险投资， 本次使用部分</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2694"/>
        <w:gridCol w:w="991"/>
        <w:gridCol w:w="2552"/>
        <w:gridCol w:w="1560"/>
        <w:gridCol w:w="2268"/>
        <w:gridCol w:w="1136"/>
      </w:tblGrid>
      <w:tr>
        <w:trPr>
          <w:trHeight w:val="2561"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26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2552"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相关的营运资金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暂时性补充的 流动资金仅限用于与主营业务 </w:t>
            </w:r>
            <w:r>
              <w:rPr>
                <w:rFonts w:ascii="宋体" w:hAnsi="宋体" w:cs="宋体" w:eastAsia="宋体" w:hint="default"/>
                <w:spacing w:val="-2"/>
                <w:sz w:val="18"/>
                <w:szCs w:val="18"/>
              </w:rPr>
              <w:t>相关的生产经营使用，不会通过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直接或间接的安排用于新股配 </w:t>
            </w:r>
            <w:r>
              <w:rPr>
                <w:rFonts w:ascii="宋体" w:hAnsi="宋体" w:cs="宋体" w:eastAsia="宋体" w:hint="default"/>
                <w:spacing w:val="-2"/>
                <w:sz w:val="18"/>
                <w:szCs w:val="18"/>
              </w:rPr>
              <w:t>售、申购，或用于股票及其衍生</w:t>
            </w:r>
            <w:r>
              <w:rPr>
                <w:rFonts w:ascii="宋体" w:hAnsi="宋体" w:cs="宋体" w:eastAsia="宋体" w:hint="default"/>
                <w:sz w:val="18"/>
                <w:szCs w:val="18"/>
              </w:rPr>
              <w:t> 品种、可转换公司债券等的交 </w:t>
            </w:r>
            <w:r>
              <w:rPr>
                <w:rFonts w:ascii="宋体" w:hAnsi="宋体" w:cs="宋体" w:eastAsia="宋体" w:hint="default"/>
                <w:spacing w:val="-2"/>
                <w:sz w:val="18"/>
                <w:szCs w:val="18"/>
              </w:rPr>
              <w:t>易。该笔资金到期后，公司将按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时归还到募集资金专户中。</w:t>
            </w:r>
          </w:p>
        </w:tc>
        <w:tc>
          <w:tcPr>
            <w:tcW w:w="1560"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6331" w:hRule="exact"/>
        </w:trPr>
        <w:tc>
          <w:tcPr>
            <w:tcW w:w="2836" w:type="dxa"/>
            <w:vMerge/>
            <w:tcBorders>
              <w:left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日召开第二届董 事会第四十一次会议审议通过</w:t>
            </w:r>
          </w:p>
          <w:p>
            <w:pPr>
              <w:pStyle w:val="TableParagraph"/>
              <w:spacing w:line="312" w:lineRule="auto" w:before="31"/>
              <w:ind w:left="22" w:right="21"/>
              <w:jc w:val="left"/>
              <w:rPr>
                <w:rFonts w:ascii="宋体" w:hAnsi="宋体" w:cs="宋体" w:eastAsia="宋体" w:hint="default"/>
                <w:sz w:val="18"/>
                <w:szCs w:val="18"/>
              </w:rPr>
            </w:pPr>
            <w:r>
              <w:rPr>
                <w:rFonts w:ascii="宋体" w:hAnsi="宋体" w:cs="宋体" w:eastAsia="宋体" w:hint="default"/>
                <w:sz w:val="18"/>
                <w:szCs w:val="18"/>
              </w:rPr>
              <w:t>《关于使用部分</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 务相关的营运资金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永久性补充 </w:t>
            </w:r>
            <w:r>
              <w:rPr>
                <w:rFonts w:ascii="宋体" w:hAnsi="宋体" w:cs="宋体" w:eastAsia="宋体" w:hint="default"/>
                <w:spacing w:val="-7"/>
                <w:sz w:val="18"/>
                <w:szCs w:val="18"/>
              </w:rPr>
              <w:t>流动资金的议案》，同意公司使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 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 </w:t>
            </w:r>
            <w:r>
              <w:rPr>
                <w:rFonts w:ascii="宋体" w:hAnsi="宋体" w:cs="宋体" w:eastAsia="宋体" w:hint="default"/>
                <w:spacing w:val="-2"/>
                <w:sz w:val="18"/>
                <w:szCs w:val="18"/>
              </w:rPr>
              <w:t>性补充流动资金（公司此次补充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流动资金金额占募集资金净额 </w:t>
            </w:r>
            <w:r>
              <w:rPr>
                <w:rFonts w:ascii="Times New Roman" w:hAnsi="Times New Roman" w:cs="Times New Roman" w:eastAsia="Times New Roman" w:hint="default"/>
                <w:sz w:val="18"/>
                <w:szCs w:val="18"/>
              </w:rPr>
              <w:t>8.16%</w:t>
            </w:r>
            <w:r>
              <w:rPr>
                <w:rFonts w:ascii="宋体" w:hAnsi="宋体" w:cs="宋体" w:eastAsia="宋体" w:hint="default"/>
                <w:sz w:val="18"/>
                <w:szCs w:val="18"/>
              </w:rPr>
              <w:t>）公司承诺在未来十二个 月内不进行证券投资、委托理 </w:t>
            </w:r>
            <w:r>
              <w:rPr>
                <w:rFonts w:ascii="宋体" w:hAnsi="宋体" w:cs="宋体" w:eastAsia="宋体" w:hint="default"/>
                <w:spacing w:val="-2"/>
                <w:sz w:val="18"/>
                <w:szCs w:val="18"/>
              </w:rPr>
              <w:t>财、衍生品投资、创业投资等高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风险投资，本次使用部分</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宋体" w:hAnsi="宋体" w:cs="宋体" w:eastAsia="宋体" w:hint="default"/>
                <w:spacing w:val="1"/>
                <w:sz w:val="18"/>
                <w:szCs w:val="18"/>
              </w:rPr>
              <w:t> </w:t>
            </w:r>
            <w:r>
              <w:rPr>
                <w:rFonts w:ascii="宋体" w:hAnsi="宋体" w:cs="宋体" w:eastAsia="宋体" w:hint="default"/>
                <w:sz w:val="18"/>
                <w:szCs w:val="18"/>
              </w:rPr>
              <w:t>与主营业务相关的营运资金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永 久性性补充的流动资金仅限用 于与主营业务相关的生产经营 </w:t>
            </w:r>
            <w:r>
              <w:rPr>
                <w:rFonts w:ascii="宋体" w:hAnsi="宋体" w:cs="宋体" w:eastAsia="宋体" w:hint="default"/>
                <w:spacing w:val="-2"/>
                <w:sz w:val="18"/>
                <w:szCs w:val="18"/>
              </w:rPr>
              <w:t>使用，不会通过直接或间接的安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排用于新股配售、申购，或用于</w:t>
            </w:r>
            <w:r>
              <w:rPr>
                <w:rFonts w:ascii="宋体" w:hAnsi="宋体" w:cs="宋体" w:eastAsia="宋体" w:hint="default"/>
                <w:sz w:val="18"/>
                <w:szCs w:val="18"/>
              </w:rPr>
              <w:t> </w:t>
            </w:r>
            <w:r>
              <w:rPr>
                <w:rFonts w:ascii="宋体" w:hAnsi="宋体" w:cs="宋体" w:eastAsia="宋体" w:hint="default"/>
                <w:spacing w:val="-2"/>
                <w:sz w:val="18"/>
                <w:szCs w:val="18"/>
              </w:rPr>
              <w:t>股票及其衍生品种、可转换公司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债券等的交易。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5"/>
                <w:sz w:val="18"/>
                <w:szCs w:val="18"/>
              </w:rPr>
              <w:t>公司实际控制人吴艳女士、王麒诚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不减持</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基于对公司未来发展前景的信 </w:t>
            </w:r>
            <w:r>
              <w:rPr>
                <w:rFonts w:ascii="宋体" w:hAnsi="宋体" w:cs="宋体" w:eastAsia="宋体" w:hint="default"/>
                <w:spacing w:val="-2"/>
                <w:sz w:val="18"/>
                <w:szCs w:val="18"/>
              </w:rPr>
              <w:t>心以及对公司价值的认可，同时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2694"/>
        <w:gridCol w:w="991"/>
        <w:gridCol w:w="2552"/>
        <w:gridCol w:w="1560"/>
        <w:gridCol w:w="2268"/>
        <w:gridCol w:w="1136"/>
      </w:tblGrid>
      <w:tr>
        <w:trPr>
          <w:trHeight w:val="2561"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先生</w:t>
            </w:r>
          </w:p>
        </w:tc>
        <w:tc>
          <w:tcPr>
            <w:tcW w:w="991" w:type="dxa"/>
            <w:tcBorders>
              <w:top w:val="single" w:sz="15" w:space="0" w:color="000000"/>
              <w:left w:val="single" w:sz="4" w:space="0" w:color="000000"/>
              <w:bottom w:val="single" w:sz="4" w:space="0" w:color="000000"/>
              <w:right w:val="single" w:sz="4" w:space="0" w:color="000000"/>
            </w:tcBorders>
          </w:tcPr>
          <w:p>
            <w:pPr/>
          </w:p>
        </w:tc>
        <w:tc>
          <w:tcPr>
            <w:tcW w:w="255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对于中国经济和资本市场的信 </w:t>
            </w:r>
            <w:r>
              <w:rPr>
                <w:rFonts w:ascii="宋体" w:hAnsi="宋体" w:cs="宋体" w:eastAsia="宋体" w:hint="default"/>
                <w:spacing w:val="-2"/>
                <w:sz w:val="18"/>
                <w:szCs w:val="18"/>
              </w:rPr>
              <w:t>心，为促进公司持续、稳定、健</w:t>
            </w:r>
            <w:r>
              <w:rPr>
                <w:rFonts w:ascii="宋体" w:hAnsi="宋体" w:cs="宋体" w:eastAsia="宋体" w:hint="default"/>
                <w:sz w:val="18"/>
                <w:szCs w:val="18"/>
              </w:rPr>
              <w:t> 康发展并维护广大公众投资者 </w:t>
            </w:r>
            <w:r>
              <w:rPr>
                <w:rFonts w:ascii="宋体" w:hAnsi="宋体" w:cs="宋体" w:eastAsia="宋体" w:hint="default"/>
                <w:spacing w:val="-2"/>
                <w:sz w:val="18"/>
                <w:szCs w:val="18"/>
              </w:rPr>
              <w:t>利益，吴艳女士及王麒诚先生承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诺：自承诺函出具之日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日起未来六个月内不以 任何方式减持直接或间接所持 有的公司股份。</w:t>
            </w:r>
          </w:p>
        </w:tc>
        <w:tc>
          <w:tcPr>
            <w:tcW w:w="1560"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5707" w:hRule="exact"/>
        </w:trPr>
        <w:tc>
          <w:tcPr>
            <w:tcW w:w="2836" w:type="dxa"/>
            <w:vMerge/>
            <w:tcBorders>
              <w:left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汉鼎信息科技股份有限公司向 中国证券监督管理委员会郑重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、本次非公开发行申请 </w:t>
            </w:r>
            <w:r>
              <w:rPr>
                <w:rFonts w:ascii="宋体" w:hAnsi="宋体" w:cs="宋体" w:eastAsia="宋体" w:hint="default"/>
                <w:spacing w:val="-2"/>
                <w:sz w:val="18"/>
                <w:szCs w:val="18"/>
              </w:rPr>
              <w:t>期间，本公司保证不直接或者间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接的向发审委委员提供资金、物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品等馈赠及其他利益，保证不直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接或间接的向发审委委员提供 本次所核准的发行申请的股票， 保证不以不正当手段影响发审 委委员对本公司的判断；</w:t>
            </w:r>
            <w:r>
              <w:rPr>
                <w:rFonts w:ascii="Times New Roman" w:hAnsi="Times New Roman" w:cs="Times New Roman" w:eastAsia="Times New Roman" w:hint="default"/>
                <w:sz w:val="18"/>
                <w:szCs w:val="18"/>
              </w:rPr>
              <w:t>2</w:t>
            </w:r>
            <w:r>
              <w:rPr>
                <w:rFonts w:ascii="宋体" w:hAnsi="宋体" w:cs="宋体" w:eastAsia="宋体" w:hint="default"/>
                <w:sz w:val="18"/>
                <w:szCs w:val="18"/>
              </w:rPr>
              <w:t>、本 公司保证不以任何方式干扰发 审委的审核工作；</w:t>
            </w:r>
            <w:r>
              <w:rPr>
                <w:rFonts w:ascii="Times New Roman" w:hAnsi="Times New Roman" w:cs="Times New Roman" w:eastAsia="Times New Roman" w:hint="default"/>
                <w:sz w:val="18"/>
                <w:szCs w:val="18"/>
              </w:rPr>
              <w:t>3</w:t>
            </w:r>
            <w:r>
              <w:rPr>
                <w:rFonts w:ascii="宋体" w:hAnsi="宋体" w:cs="宋体" w:eastAsia="宋体" w:hint="default"/>
                <w:sz w:val="18"/>
                <w:szCs w:val="18"/>
              </w:rPr>
              <w:t>、在发审委 </w:t>
            </w:r>
            <w:r>
              <w:rPr>
                <w:rFonts w:ascii="宋体" w:hAnsi="宋体" w:cs="宋体" w:eastAsia="宋体" w:hint="default"/>
                <w:spacing w:val="-2"/>
                <w:sz w:val="18"/>
                <w:szCs w:val="18"/>
              </w:rPr>
              <w:t>会议上，接受发审委委员的询问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时，本公司保证陈述内容真实、 </w:t>
            </w:r>
            <w:r>
              <w:rPr>
                <w:rFonts w:ascii="宋体" w:hAnsi="宋体" w:cs="宋体" w:eastAsia="宋体" w:hint="default"/>
                <w:spacing w:val="-2"/>
                <w:sz w:val="18"/>
                <w:szCs w:val="18"/>
              </w:rPr>
              <w:t>客观、准确、简洁，不含与本次</w:t>
            </w:r>
            <w:r>
              <w:rPr>
                <w:rFonts w:ascii="宋体" w:hAnsi="宋体" w:cs="宋体" w:eastAsia="宋体" w:hint="default"/>
                <w:sz w:val="18"/>
                <w:szCs w:val="18"/>
              </w:rPr>
              <w:t> 发行审核无关的内容；</w:t>
            </w:r>
            <w:r>
              <w:rPr>
                <w:rFonts w:ascii="Times New Roman" w:hAnsi="Times New Roman" w:cs="Times New Roman" w:eastAsia="Times New Roman" w:hint="default"/>
                <w:sz w:val="18"/>
                <w:szCs w:val="18"/>
              </w:rPr>
              <w:t>4</w:t>
            </w:r>
            <w:r>
              <w:rPr>
                <w:rFonts w:ascii="宋体" w:hAnsi="宋体" w:cs="宋体" w:eastAsia="宋体" w:hint="default"/>
                <w:sz w:val="18"/>
                <w:szCs w:val="18"/>
              </w:rPr>
              <w:t>、若本 </w:t>
            </w:r>
            <w:r>
              <w:rPr>
                <w:rFonts w:ascii="宋体" w:hAnsi="宋体" w:cs="宋体" w:eastAsia="宋体" w:hint="default"/>
                <w:spacing w:val="-2"/>
                <w:sz w:val="18"/>
                <w:szCs w:val="18"/>
              </w:rPr>
              <w:t>公司违反上述承诺，将承担由此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引起的一切法律责任。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2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本公司及关联方不会违反《证券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发行与承销管理办法》第十六条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等有关法规的规定，不存在且未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来也将不会直接或间接向本次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320" w:right="0"/>
        </w:sectPr>
      </w:pPr>
    </w:p>
    <w:p>
      <w:pPr>
        <w:spacing w:line="240" w:lineRule="auto" w:before="4"/>
        <w:rPr>
          <w:rFonts w:ascii="Times New Roman" w:hAnsi="Times New Roman" w:cs="Times New Roman" w:eastAsia="Times New Roman" w:hint="default"/>
          <w:sz w:val="3"/>
          <w:szCs w:val="3"/>
        </w:rPr>
      </w:pPr>
      <w:r>
        <w:rPr/>
        <w:pict>
          <v:shape style="position:absolute;margin-left:447.679993pt;margin-top:57.180008pt;width:155.75pt;height:48.9pt;mso-position-horizontal-relative:page;mso-position-vertical-relative:page;z-index:-1039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pStyle w:val="BodyText"/>
                    <w:spacing w:line="240" w:lineRule="auto" w:before="0"/>
                    <w:ind w:left="0" w:right="0"/>
                    <w:jc w:val="left"/>
                  </w:pPr>
                  <w:r>
                    <w:rPr/>
                    <w:t>提供财务资或补偿。</w:t>
                  </w:r>
                </w:p>
              </w:txbxContent>
            </v:textbox>
            <w10:wrap type="none"/>
          </v:shape>
        </w:pict>
      </w:r>
      <w:r>
        <w:rPr/>
        <w:pict>
          <v:shape style="position:absolute;margin-left:519.700012pt;margin-top:327.940002pt;width:83.7pt;height:201.8pt;mso-position-horizontal-relative:page;mso-position-vertical-relative:page;z-index:-1039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7"/>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0"/>
                    <w:ind w:left="0" w:right="0"/>
                    <w:jc w:val="left"/>
                  </w:pPr>
                  <w:r>
                    <w:rPr/>
                    <w:t>；</w:t>
                  </w:r>
                </w:p>
              </w:txbxContent>
            </v:textbox>
            <w10:wrap type="none"/>
          </v:shape>
        </w:pict>
      </w:r>
      <w:r>
        <w:rPr/>
        <w:pict>
          <v:group style="position:absolute;margin-left:525.880005pt;margin-top:327.940002pt;width:77.55pt;height:201.8pt;mso-position-horizontal-relative:page;mso-position-vertical-relative:page;z-index:-1039576" coordorigin="10518,6559" coordsize="1551,4036">
            <v:shape style="position:absolute;left:10518;top:6559;width:1551;height:4036" coordorigin="10518,6559" coordsize="1551,4036" path="m10518,10595l12068,10595,12068,6559,10518,6559,10518,1059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836"/>
        <w:gridCol w:w="2694"/>
        <w:gridCol w:w="991"/>
        <w:gridCol w:w="2552"/>
        <w:gridCol w:w="1560"/>
        <w:gridCol w:w="2268"/>
        <w:gridCol w:w="1134"/>
      </w:tblGrid>
      <w:tr>
        <w:trPr>
          <w:trHeight w:val="332"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2694" w:type="dxa"/>
            <w:vMerge w:val="restart"/>
            <w:tcBorders>
              <w:top w:val="single" w:sz="15" w:space="0" w:color="000000"/>
              <w:left w:val="single" w:sz="4" w:space="0" w:color="000000"/>
              <w:right w:val="single" w:sz="4" w:space="0" w:color="000000"/>
            </w:tcBorders>
          </w:tcPr>
          <w:p>
            <w:pPr/>
          </w:p>
        </w:tc>
        <w:tc>
          <w:tcPr>
            <w:tcW w:w="991" w:type="dxa"/>
            <w:vMerge w:val="restart"/>
            <w:tcBorders>
              <w:top w:val="single" w:sz="15" w:space="0" w:color="000000"/>
              <w:left w:val="single" w:sz="4" w:space="0" w:color="000000"/>
              <w:right w:val="single" w:sz="4" w:space="0" w:color="000000"/>
            </w:tcBorders>
          </w:tcPr>
          <w:p>
            <w:pPr/>
          </w:p>
        </w:tc>
        <w:tc>
          <w:tcPr>
            <w:tcW w:w="255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非公开发行的认购对象及其投</w:t>
            </w:r>
          </w:p>
        </w:tc>
        <w:tc>
          <w:tcPr>
            <w:tcW w:w="1560" w:type="dxa"/>
            <w:vMerge w:val="restart"/>
            <w:tcBorders>
              <w:top w:val="single" w:sz="15" w:space="0" w:color="000000"/>
              <w:left w:val="single" w:sz="4" w:space="0" w:color="000000"/>
              <w:right w:val="single" w:sz="4" w:space="0" w:color="000000"/>
            </w:tcBorders>
          </w:tcPr>
          <w:p>
            <w:pPr>
              <w:pStyle w:val="TableParagraph"/>
              <w:spacing w:line="97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77.55pt;height:48.9pt;mso-position-horizontal-relative:char;mso-position-vertical-relative:line" coordorigin="0,0" coordsize="1551,978">
                  <v:group style="position:absolute;left:0;top:0;width:1551;height:978" coordorigin="0,0" coordsize="1551,978">
                    <v:shape style="position:absolute;left:0;top:0;width:1551;height:978" coordorigin="0,0" coordsize="1551,978" path="m0,977l1550,977,1550,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2268"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26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资人（包括但不限于投资人、合</w:t>
            </w:r>
          </w:p>
        </w:tc>
        <w:tc>
          <w:tcPr>
            <w:tcW w:w="1560"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26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10"/>
                <w:sz w:val="18"/>
                <w:szCs w:val="18"/>
              </w:rPr>
              <w:t>伙人、股东）</w:t>
            </w:r>
          </w:p>
        </w:tc>
        <w:tc>
          <w:tcPr>
            <w:tcW w:w="1560"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一、非公开发行董事会决议前六</w:t>
            </w:r>
          </w:p>
        </w:tc>
        <w:tc>
          <w:tcPr>
            <w:tcW w:w="1560"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个月至今的重大投资或资产购</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买计划。本次非公开发行相关董</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事会决议日前六个月起至今，公</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司实施或拟实施的重大投资或</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资产购买共</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项，均为本次募</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基于智慧城市的互联网</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实施所做的相关准</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备，具体如下</w:t>
            </w:r>
            <w:r>
              <w:rPr>
                <w:rFonts w:ascii="宋体" w:hAnsi="宋体" w:cs="宋体" w:eastAsia="宋体" w:hint="default"/>
                <w:spacing w:val="-90"/>
                <w:sz w:val="18"/>
                <w:szCs w:val="18"/>
              </w:rPr>
              <w:t>：</w:t>
            </w:r>
            <w:r>
              <w:rPr>
                <w:rFonts w:ascii="宋体" w:hAnsi="宋体" w:cs="宋体" w:eastAsia="宋体" w:hint="default"/>
                <w:sz w:val="18"/>
                <w:szCs w:val="18"/>
              </w:rPr>
              <w:t>（一）项目实施</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主体</w:t>
            </w:r>
            <w:r>
              <w:rPr>
                <w:rFonts w:ascii="Times New Roman" w:hAnsi="Times New Roman" w:cs="Times New Roman" w:eastAsia="Times New Roman" w:hint="default"/>
                <w:sz w:val="18"/>
                <w:szCs w:val="18"/>
              </w:rPr>
              <w:t>—</w:t>
            </w:r>
            <w:r>
              <w:rPr>
                <w:rFonts w:ascii="宋体" w:hAnsi="宋体" w:cs="宋体" w:eastAsia="宋体" w:hint="default"/>
                <w:sz w:val="18"/>
                <w:szCs w:val="18"/>
              </w:rPr>
              <w:t>汉鼎金服的设立；</w:t>
            </w:r>
            <w:r>
              <w:rPr>
                <w:rFonts w:ascii="Times New Roman" w:hAnsi="Times New Roman" w:cs="Times New Roman" w:eastAsia="Times New Roman" w:hint="default"/>
                <w:sz w:val="18"/>
                <w:szCs w:val="18"/>
              </w:rPr>
              <w:t>1</w:t>
            </w:r>
            <w:r>
              <w:rPr>
                <w:rFonts w:ascii="宋体" w:hAnsi="宋体" w:cs="宋体" w:eastAsia="宋体" w:hint="default"/>
                <w:sz w:val="18"/>
                <w:szCs w:val="18"/>
              </w:rPr>
              <w:t>、出</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资设立全资子公司浙江汉鼎宇</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佑金融服务有限公司</w:t>
            </w:r>
            <w:r>
              <w:rPr>
                <w:rFonts w:ascii="宋体" w:hAnsi="宋体" w:cs="宋体" w:eastAsia="宋体" w:hint="default"/>
                <w:spacing w:val="-90"/>
                <w:sz w:val="18"/>
                <w:szCs w:val="18"/>
              </w:rPr>
              <w:t>。</w:t>
            </w:r>
            <w:r>
              <w:rPr>
                <w:rFonts w:ascii="宋体" w:hAnsi="宋体" w:cs="宋体" w:eastAsia="宋体" w:hint="default"/>
                <w:sz w:val="18"/>
                <w:szCs w:val="18"/>
              </w:rPr>
              <w:t>（二）项</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目实施技术、营销等方面的准</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备；</w:t>
            </w:r>
            <w:r>
              <w:rPr>
                <w:rFonts w:ascii="Times New Roman" w:hAnsi="Times New Roman" w:cs="Times New Roman" w:eastAsia="Times New Roman" w:hint="default"/>
                <w:sz w:val="18"/>
                <w:szCs w:val="18"/>
              </w:rPr>
              <w:t>2</w:t>
            </w:r>
            <w:r>
              <w:rPr>
                <w:rFonts w:ascii="宋体" w:hAnsi="宋体" w:cs="宋体" w:eastAsia="宋体" w:hint="default"/>
                <w:sz w:val="18"/>
                <w:szCs w:val="18"/>
              </w:rPr>
              <w:t>、参股浙江雄猫软件开发</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3</w:t>
            </w:r>
            <w:r>
              <w:rPr>
                <w:rFonts w:ascii="宋体" w:hAnsi="宋体" w:cs="宋体" w:eastAsia="宋体" w:hint="default"/>
                <w:sz w:val="18"/>
                <w:szCs w:val="18"/>
              </w:rPr>
              <w:t>、出资</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设立广西汉鼎闪银个人征信有</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、参</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股深圳小铜人金融服务有限公</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w:t>
            </w:r>
            <w:r>
              <w:rPr>
                <w:rFonts w:ascii="宋体" w:hAnsi="宋体" w:cs="宋体" w:eastAsia="宋体" w:hint="default"/>
                <w:spacing w:val="-90"/>
                <w:sz w:val="18"/>
                <w:szCs w:val="18"/>
              </w:rPr>
              <w:t>。</w:t>
            </w:r>
            <w:r>
              <w:rPr>
                <w:rFonts w:ascii="宋体" w:hAnsi="宋体" w:cs="宋体" w:eastAsia="宋体" w:hint="default"/>
                <w:sz w:val="18"/>
                <w:szCs w:val="18"/>
              </w:rPr>
              <w:t>（三）平台及资</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产端来源的相关准备：</w:t>
            </w:r>
            <w:r>
              <w:rPr>
                <w:rFonts w:ascii="Times New Roman" w:hAnsi="Times New Roman" w:cs="Times New Roman" w:eastAsia="Times New Roman" w:hint="default"/>
                <w:sz w:val="18"/>
                <w:szCs w:val="18"/>
              </w:rPr>
              <w:t>5</w:t>
            </w:r>
            <w:r>
              <w:rPr>
                <w:rFonts w:ascii="宋体" w:hAnsi="宋体" w:cs="宋体" w:eastAsia="宋体" w:hint="default"/>
                <w:sz w:val="18"/>
                <w:szCs w:val="18"/>
              </w:rPr>
              <w:t>、出资</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设立杭州鼎有财金融服务有限</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6</w:t>
            </w:r>
            <w:r>
              <w:rPr>
                <w:rFonts w:ascii="宋体" w:hAnsi="宋体" w:cs="宋体" w:eastAsia="宋体" w:hint="default"/>
                <w:sz w:val="18"/>
                <w:szCs w:val="18"/>
              </w:rPr>
              <w:t>、出资设立杭州宇佑股</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权众筹科技有限公司；</w:t>
            </w:r>
            <w:r>
              <w:rPr>
                <w:rFonts w:ascii="Times New Roman" w:hAnsi="Times New Roman" w:cs="Times New Roman" w:eastAsia="Times New Roman" w:hint="default"/>
                <w:sz w:val="18"/>
                <w:szCs w:val="18"/>
              </w:rPr>
              <w:t>7</w:t>
            </w:r>
            <w:r>
              <w:rPr>
                <w:rFonts w:ascii="宋体" w:hAnsi="宋体" w:cs="宋体" w:eastAsia="宋体" w:hint="default"/>
                <w:sz w:val="18"/>
                <w:szCs w:val="18"/>
              </w:rPr>
              <w:t>、出资</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新设杭州汉鼎租赁有限公司；</w:t>
            </w:r>
            <w:r>
              <w:rPr>
                <w:rFonts w:ascii="Times New Roman" w:hAnsi="Times New Roman" w:cs="Times New Roman" w:eastAsia="Times New Roman" w:hint="default"/>
                <w:sz w:val="18"/>
                <w:szCs w:val="18"/>
              </w:rPr>
              <w:t>8</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收购长行汽车租赁有限公司</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的股权；</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、出资设立汉鼎海</w:t>
            </w:r>
          </w:p>
        </w:tc>
        <w:tc>
          <w:tcPr>
            <w:tcW w:w="1560"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26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洋融资租赁有限公司（暂定名）</w:t>
            </w:r>
          </w:p>
        </w:tc>
        <w:tc>
          <w:tcPr>
            <w:tcW w:w="1560"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2694"/>
        <w:gridCol w:w="991"/>
        <w:gridCol w:w="2552"/>
        <w:gridCol w:w="1560"/>
        <w:gridCol w:w="2268"/>
        <w:gridCol w:w="1136"/>
      </w:tblGrid>
      <w:tr>
        <w:trPr>
          <w:trHeight w:val="5058"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26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2552"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、增资深圳市湘财资本管理有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11</w:t>
            </w:r>
            <w:r>
              <w:rPr>
                <w:rFonts w:ascii="宋体" w:hAnsi="宋体" w:cs="宋体" w:eastAsia="宋体" w:hint="default"/>
                <w:sz w:val="18"/>
                <w:szCs w:val="18"/>
              </w:rPr>
              <w:t>、收购微贷（杭州） 金融信息服务有限公司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 </w:t>
            </w:r>
            <w:r>
              <w:rPr>
                <w:rFonts w:ascii="宋体" w:hAnsi="宋体" w:cs="宋体" w:eastAsia="宋体" w:hint="default"/>
                <w:spacing w:val="-2"/>
                <w:sz w:val="18"/>
                <w:szCs w:val="18"/>
              </w:rPr>
              <w:t>权。二、公司的承诺事项：发行</w:t>
            </w:r>
            <w:r>
              <w:rPr>
                <w:rFonts w:ascii="宋体" w:hAnsi="宋体" w:cs="宋体" w:eastAsia="宋体" w:hint="default"/>
                <w:sz w:val="18"/>
                <w:szCs w:val="18"/>
              </w:rPr>
              <w:t> </w:t>
            </w:r>
            <w:r>
              <w:rPr>
                <w:rFonts w:ascii="宋体" w:hAnsi="宋体" w:cs="宋体" w:eastAsia="宋体" w:hint="default"/>
                <w:spacing w:val="-2"/>
                <w:sz w:val="18"/>
                <w:szCs w:val="18"/>
              </w:rPr>
              <w:t>人承诺：截至目前，除上述事项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外，公司未来三个月没有进行其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他重大投资或资产购买的计划。 </w:t>
            </w:r>
            <w:r>
              <w:rPr>
                <w:rFonts w:ascii="宋体" w:hAnsi="宋体" w:cs="宋体" w:eastAsia="宋体" w:hint="default"/>
                <w:spacing w:val="-2"/>
                <w:sz w:val="18"/>
                <w:szCs w:val="18"/>
              </w:rPr>
              <w:t>公司承诺，上述事项均使用公司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自有资金来完成，不存在使用本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次募集资金补充流动资金以实 施上述重大投资或者资产购买 </w:t>
            </w:r>
            <w:r>
              <w:rPr>
                <w:rFonts w:ascii="宋体" w:hAnsi="宋体" w:cs="宋体" w:eastAsia="宋体" w:hint="default"/>
                <w:spacing w:val="-2"/>
                <w:sz w:val="18"/>
                <w:szCs w:val="18"/>
              </w:rPr>
              <w:t>的情形。如未来三个月由于市场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条件发生变化而需要进行重大 </w:t>
            </w:r>
            <w:r>
              <w:rPr>
                <w:rFonts w:ascii="宋体" w:hAnsi="宋体" w:cs="宋体" w:eastAsia="宋体" w:hint="default"/>
                <w:spacing w:val="-2"/>
                <w:sz w:val="18"/>
                <w:szCs w:val="18"/>
              </w:rPr>
              <w:t>投资或资产购买时，公司承诺不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使用本次募集资金来实施上述 行为。</w:t>
            </w:r>
          </w:p>
        </w:tc>
        <w:tc>
          <w:tcPr>
            <w:tcW w:w="1560"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公司实际控制人吴艳女士、王麒诚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先生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、本人控制的杭州汉鼎宇佑股 </w:t>
            </w:r>
            <w:r>
              <w:rPr>
                <w:rFonts w:ascii="宋体" w:hAnsi="宋体" w:cs="宋体" w:eastAsia="宋体" w:hint="default"/>
                <w:spacing w:val="-2"/>
                <w:sz w:val="18"/>
                <w:szCs w:val="18"/>
              </w:rPr>
              <w:t>权投资合伙企业（有限合伙）持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有微贷（杭州）金融信息服务有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w:t>
            </w:r>
            <w:r>
              <w:rPr>
                <w:rFonts w:ascii="Times New Roman" w:hAnsi="Times New Roman" w:cs="Times New Roman" w:eastAsia="Times New Roman" w:hint="default"/>
                <w:sz w:val="18"/>
                <w:szCs w:val="18"/>
              </w:rPr>
              <w:t>2</w:t>
            </w:r>
            <w:r>
              <w:rPr>
                <w:rFonts w:ascii="宋体" w:hAnsi="宋体" w:cs="宋体" w:eastAsia="宋体" w:hint="default"/>
                <w:sz w:val="18"/>
                <w:szCs w:val="18"/>
              </w:rPr>
              <w:t>、汉鼎信息 科技股份有限公司全资子公司 浙江汉鼎宇佑金融服务有限公 </w:t>
            </w:r>
            <w:r>
              <w:rPr>
                <w:rFonts w:ascii="宋体" w:hAnsi="宋体" w:cs="宋体" w:eastAsia="宋体" w:hint="default"/>
                <w:spacing w:val="-2"/>
                <w:sz w:val="18"/>
                <w:szCs w:val="18"/>
              </w:rPr>
              <w:t>司拟收购微贷（杭州）金融信息</w:t>
            </w:r>
            <w:r>
              <w:rPr>
                <w:rFonts w:ascii="宋体" w:hAnsi="宋体" w:cs="宋体" w:eastAsia="宋体" w:hint="default"/>
                <w:sz w:val="18"/>
                <w:szCs w:val="18"/>
              </w:rPr>
              <w:t> 服务有限公司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股权。本人特 </w:t>
            </w:r>
            <w:r>
              <w:rPr>
                <w:rFonts w:ascii="宋体" w:hAnsi="宋体" w:cs="宋体" w:eastAsia="宋体" w:hint="default"/>
                <w:spacing w:val="-2"/>
                <w:sz w:val="18"/>
                <w:szCs w:val="18"/>
              </w:rPr>
              <w:t>承诺如下：在浙江汉鼎宇佑金融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服务有限公司收购微贷（杭州） 金融信息服务有限公司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 完成工商变更登记手续之日起</w:t>
            </w:r>
          </w:p>
          <w:p>
            <w:pPr>
              <w:pStyle w:val="TableParagraph"/>
              <w:spacing w:line="300" w:lineRule="auto" w:before="2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个月内，本人将促使杭州汉鼎</w:t>
            </w:r>
            <w:r>
              <w:rPr>
                <w:rFonts w:ascii="宋体" w:hAnsi="宋体" w:cs="宋体" w:eastAsia="宋体" w:hint="default"/>
                <w:sz w:val="18"/>
                <w:szCs w:val="18"/>
              </w:rPr>
              <w:t> </w:t>
            </w:r>
            <w:r>
              <w:rPr>
                <w:rFonts w:ascii="宋体" w:hAnsi="宋体" w:cs="宋体" w:eastAsia="宋体" w:hint="default"/>
                <w:spacing w:val="-2"/>
                <w:sz w:val="18"/>
                <w:szCs w:val="18"/>
              </w:rPr>
              <w:t>宇佑股权投资合伙企业（有限合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2694"/>
        <w:gridCol w:w="991"/>
        <w:gridCol w:w="2552"/>
        <w:gridCol w:w="1560"/>
        <w:gridCol w:w="2268"/>
        <w:gridCol w:w="1134"/>
      </w:tblGrid>
      <w:tr>
        <w:trPr>
          <w:trHeight w:val="1313" w:hRule="exact"/>
        </w:trPr>
        <w:tc>
          <w:tcPr>
            <w:tcW w:w="2836" w:type="dxa"/>
            <w:vMerge w:val="restart"/>
            <w:tcBorders>
              <w:top w:val="single" w:sz="15" w:space="0" w:color="000000"/>
              <w:left w:val="single" w:sz="4" w:space="0" w:color="000000"/>
              <w:right w:val="single" w:sz="4" w:space="0" w:color="000000"/>
            </w:tcBorders>
            <w:shd w:val="clear" w:color="auto" w:fill="D2D2D2"/>
          </w:tcPr>
          <w:p>
            <w:pPr/>
          </w:p>
        </w:tc>
        <w:tc>
          <w:tcPr>
            <w:tcW w:w="26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2552"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伙）将持有微贷（杭州）金融信</w:t>
            </w:r>
            <w:r>
              <w:rPr>
                <w:rFonts w:ascii="宋体" w:hAnsi="宋体" w:cs="宋体" w:eastAsia="宋体" w:hint="default"/>
                <w:sz w:val="18"/>
                <w:szCs w:val="18"/>
              </w:rPr>
              <w:t> 息服务有限公司的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股权以 市场公允价格转让给浙江汉鼎 宇佑金融服务有限公司。</w:t>
            </w:r>
          </w:p>
        </w:tc>
        <w:tc>
          <w:tcPr>
            <w:tcW w:w="1560"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r>
      <w:tr>
        <w:trPr>
          <w:trHeight w:val="16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公司实际控制人吴艳女士</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本人本次认购发行人非公开发 行的资金来源于自有资金或合 </w:t>
            </w:r>
            <w:r>
              <w:rPr>
                <w:rFonts w:ascii="宋体" w:hAnsi="宋体" w:cs="宋体" w:eastAsia="宋体" w:hint="default"/>
                <w:spacing w:val="-2"/>
                <w:sz w:val="18"/>
                <w:szCs w:val="18"/>
              </w:rPr>
              <w:t>法自筹资金，不存在直接或间接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接受汉鼎股份的财务资助、借 款、提供担保或者补偿的情形。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1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111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right="995"/>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left="113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5"/>
          <w:szCs w:val="15"/>
        </w:rPr>
      </w:pPr>
    </w:p>
    <w:p>
      <w:pPr>
        <w:pStyle w:val="BodyText"/>
        <w:spacing w:line="408" w:lineRule="auto" w:before="0"/>
        <w:ind w:left="1494" w:right="995"/>
        <w:jc w:val="left"/>
      </w:pPr>
      <w:r>
        <w:rPr>
          <w:rFonts w:ascii="宋体" w:hAnsi="宋体" w:cs="宋体" w:eastAsia="宋体" w:hint="default"/>
        </w:rPr>
        <w:t>(</w:t>
      </w:r>
      <w:r>
        <w:rPr/>
        <w:t>一</w:t>
      </w:r>
      <w:r>
        <w:rPr>
          <w:rFonts w:ascii="宋体" w:hAnsi="宋体" w:cs="宋体" w:eastAsia="宋体" w:hint="default"/>
        </w:rPr>
        <w:t>) </w:t>
      </w:r>
      <w:r>
        <w:rPr/>
        <w:t>非同一控制下企业合并 </w:t>
      </w:r>
      <w:r>
        <w:rPr>
          <w:spacing w:val="-4"/>
        </w:rPr>
        <w:t>根据公司</w:t>
      </w:r>
      <w:r>
        <w:rPr>
          <w:rFonts w:ascii="宋体" w:hAnsi="宋体" w:cs="宋体" w:eastAsia="宋体" w:hint="default"/>
          <w:spacing w:val="-4"/>
        </w:rPr>
        <w:t>2015</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8</w:t>
      </w:r>
      <w:r>
        <w:rPr>
          <w:spacing w:val="-4"/>
        </w:rPr>
        <w:t>日第二届董事会第四十六次会议决议，公司子公司杭州汉鼎租赁有限公司（以下简称“汉鼎租赁”）</w:t>
      </w:r>
    </w:p>
    <w:p>
      <w:pPr>
        <w:pStyle w:val="BodyText"/>
        <w:spacing w:line="408" w:lineRule="auto" w:before="38"/>
        <w:ind w:left="1133" w:right="1139"/>
        <w:jc w:val="both"/>
      </w:pPr>
      <w:r>
        <w:rPr/>
        <w:t>拟收购长行汽车租赁有限公司（以下简称“长行租赁”）</w:t>
      </w:r>
      <w:r>
        <w:rPr>
          <w:rFonts w:ascii="宋体" w:hAnsi="宋体" w:cs="宋体" w:eastAsia="宋体" w:hint="default"/>
        </w:rPr>
        <w:t>75.35%</w:t>
      </w:r>
      <w:r>
        <w:rPr/>
        <w:t>的股权并同时对其增资，增资后持股比例为</w:t>
      </w:r>
      <w:r>
        <w:rPr>
          <w:rFonts w:ascii="宋体" w:hAnsi="宋体" w:cs="宋体" w:eastAsia="宋体" w:hint="default"/>
        </w:rPr>
        <w:t>80%</w:t>
      </w:r>
      <w:r>
        <w:rPr/>
        <w:t>。汉鼎租赁 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11</w:t>
      </w:r>
      <w:r>
        <w:rPr/>
        <w:t>日支付了股权转让款和增资款，于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日办妥工商变更，自</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w:t>
      </w:r>
      <w:r>
        <w:rPr/>
        <w:t>日起将长行租赁纳入合并报 表范围。</w:t>
      </w:r>
    </w:p>
    <w:p>
      <w:pPr>
        <w:pStyle w:val="BodyText"/>
        <w:spacing w:line="240" w:lineRule="auto" w:before="38"/>
        <w:ind w:left="1494" w:right="995"/>
        <w:jc w:val="left"/>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日，汉鼎租赁与长行租赁原股东签订了转让股权的协议，将</w:t>
      </w:r>
      <w:r>
        <w:rPr>
          <w:rFonts w:ascii="宋体" w:hAnsi="宋体" w:cs="宋体" w:eastAsia="宋体" w:hint="default"/>
        </w:rPr>
        <w:t>9</w:t>
      </w:r>
      <w:r>
        <w:rPr/>
        <w:t>月受让的股权又转让给原股东，汉鼎租赁于</w:t>
      </w:r>
    </w:p>
    <w:p>
      <w:pPr>
        <w:spacing w:line="240" w:lineRule="auto" w:before="7"/>
        <w:rPr>
          <w:rFonts w:ascii="宋体" w:hAnsi="宋体" w:cs="宋体" w:eastAsia="宋体" w:hint="default"/>
          <w:sz w:val="12"/>
          <w:szCs w:val="12"/>
        </w:rPr>
      </w:pPr>
    </w:p>
    <w:p>
      <w:pPr>
        <w:pStyle w:val="BodyText"/>
        <w:spacing w:line="408" w:lineRule="auto" w:before="0"/>
        <w:ind w:right="1117"/>
        <w:jc w:val="left"/>
      </w:pP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23</w:t>
      </w:r>
      <w:r>
        <w:rPr/>
        <w:t>日和</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4</w:t>
      </w:r>
      <w:r>
        <w:rPr/>
        <w:t>日收到股权转让款；</w:t>
      </w:r>
      <w:r>
        <w:rPr>
          <w:spacing w:val="-11"/>
        </w:rPr>
        <w:t> </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日，长行租赁股东会决定减资</w:t>
      </w:r>
      <w:r>
        <w:rPr>
          <w:rFonts w:ascii="宋体" w:hAnsi="宋体" w:cs="宋体" w:eastAsia="宋体" w:hint="default"/>
          <w:spacing w:val="-2"/>
        </w:rPr>
        <w:t>1180</w:t>
      </w:r>
      <w:r>
        <w:rPr>
          <w:spacing w:val="-2"/>
        </w:rPr>
        <w:t>万元。综上，杭州汉鼎</w:t>
      </w:r>
      <w:r>
        <w:rPr/>
        <w:t> 租赁有限公司于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日丧失对长行汽车租赁有限公司的控制权，不再纳入合并范围。</w:t>
      </w:r>
    </w:p>
    <w:p>
      <w:pPr>
        <w:pStyle w:val="BodyText"/>
        <w:spacing w:line="408" w:lineRule="auto" w:before="38"/>
        <w:ind w:left="1493" w:right="1123"/>
        <w:jc w:val="left"/>
      </w:pPr>
      <w:r>
        <w:rPr/>
        <w:t>（二）处置子公司 </w:t>
      </w:r>
      <w:r>
        <w:rPr>
          <w:rFonts w:ascii="宋体" w:hAnsi="宋体" w:cs="宋体" w:eastAsia="宋体" w:hint="default"/>
        </w:rPr>
        <w:t>1</w:t>
      </w:r>
      <w:r>
        <w:rPr/>
        <w:t>、根据公司</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10</w:t>
      </w:r>
      <w:r>
        <w:rPr/>
        <w:t>日召开的第二届董事会第三十七次会议，公司将蜂助手公司</w:t>
      </w:r>
      <w:r>
        <w:rPr>
          <w:rFonts w:ascii="宋体" w:hAnsi="宋体" w:cs="宋体" w:eastAsia="宋体" w:hint="default"/>
        </w:rPr>
        <w:t>20%</w:t>
      </w:r>
      <w:r>
        <w:rPr/>
        <w:t>股权转让给自然人罗洪鹏，将</w:t>
      </w:r>
    </w:p>
    <w:p>
      <w:pPr>
        <w:pStyle w:val="BodyText"/>
        <w:spacing w:line="408" w:lineRule="auto" w:before="39"/>
        <w:ind w:left="1133" w:right="1130"/>
        <w:jc w:val="both"/>
      </w:pPr>
      <w:r>
        <w:rPr>
          <w:spacing w:val="-2"/>
        </w:rPr>
        <w:t>蜂助手公司</w:t>
      </w:r>
      <w:r>
        <w:rPr>
          <w:rFonts w:ascii="宋体" w:hAnsi="宋体" w:cs="宋体" w:eastAsia="宋体" w:hint="default"/>
          <w:spacing w:val="-2"/>
        </w:rPr>
        <w:t>5.5%</w:t>
      </w:r>
      <w:r>
        <w:rPr>
          <w:spacing w:val="-2"/>
        </w:rPr>
        <w:t>股权转让给北京华兴金汇投资有限公司，将蜂助手公司</w:t>
      </w:r>
      <w:r>
        <w:rPr>
          <w:rFonts w:ascii="宋体" w:hAnsi="宋体" w:cs="宋体" w:eastAsia="宋体" w:hint="default"/>
          <w:spacing w:val="-2"/>
        </w:rPr>
        <w:t>4.5%</w:t>
      </w:r>
      <w:r>
        <w:rPr>
          <w:spacing w:val="-2"/>
        </w:rPr>
        <w:t>股权转让给吴雪锋。公司与罗洪鹏、北京华兴金</w:t>
      </w:r>
      <w:r>
        <w:rPr>
          <w:spacing w:val="-58"/>
        </w:rPr>
        <w:t> </w:t>
      </w:r>
      <w:r>
        <w:rPr>
          <w:spacing w:val="-58"/>
        </w:rPr>
      </w:r>
      <w:r>
        <w:rPr>
          <w:spacing w:val="-2"/>
        </w:rPr>
        <w:t>汇投资有限公司和吴雪锋分别于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月签订了股权转让协议，并于</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日收到了罗洪鹏股权转让款</w:t>
      </w:r>
      <w:r>
        <w:rPr>
          <w:rFonts w:ascii="宋体" w:hAnsi="宋体" w:cs="宋体" w:eastAsia="宋体" w:hint="default"/>
          <w:spacing w:val="-2"/>
        </w:rPr>
        <w:t>200</w:t>
      </w:r>
      <w:r>
        <w:rPr>
          <w:spacing w:val="-2"/>
        </w:rPr>
        <w:t>万，</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日收到</w:t>
      </w:r>
      <w:r>
        <w:rPr>
          <w:spacing w:val="-50"/>
        </w:rPr>
        <w:t> </w:t>
      </w:r>
      <w:r>
        <w:rPr>
          <w:spacing w:val="-2"/>
        </w:rPr>
        <w:t>北京华兴金汇投资有限公司股权转让款</w:t>
      </w:r>
      <w:r>
        <w:rPr>
          <w:rFonts w:ascii="宋体" w:hAnsi="宋体" w:cs="宋体" w:eastAsia="宋体" w:hint="default"/>
          <w:spacing w:val="-2"/>
        </w:rPr>
        <w:t>550</w:t>
      </w:r>
      <w:r>
        <w:rPr>
          <w:spacing w:val="-2"/>
        </w:rPr>
        <w:t>万，</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日收到吴雪锋股权转让款</w:t>
      </w:r>
      <w:r>
        <w:rPr>
          <w:rFonts w:ascii="宋体" w:hAnsi="宋体" w:cs="宋体" w:eastAsia="宋体" w:hint="default"/>
          <w:spacing w:val="-2"/>
        </w:rPr>
        <w:t>450</w:t>
      </w:r>
      <w:r>
        <w:rPr>
          <w:spacing w:val="-2"/>
        </w:rPr>
        <w:t>万，由于公司期初有其他应付罗洪鹏</w:t>
      </w:r>
      <w:r>
        <w:rPr>
          <w:rFonts w:ascii="宋体" w:hAnsi="宋体" w:cs="宋体" w:eastAsia="宋体" w:hint="default"/>
          <w:spacing w:val="-2"/>
        </w:rPr>
        <w:t>1,800</w:t>
      </w:r>
      <w:r>
        <w:rPr>
          <w:rFonts w:ascii="宋体" w:hAnsi="宋体" w:cs="宋体" w:eastAsia="宋体" w:hint="default"/>
          <w:spacing w:val="-50"/>
        </w:rPr>
        <w:t> </w:t>
      </w:r>
      <w:r>
        <w:rPr/>
        <w:t>万，故认定</w:t>
      </w:r>
      <w:r>
        <w:rPr>
          <w:rFonts w:ascii="宋体" w:hAnsi="宋体" w:cs="宋体" w:eastAsia="宋体" w:hint="default"/>
        </w:rPr>
        <w:t>6</w:t>
      </w:r>
      <w:r>
        <w:rPr/>
        <w:t>月</w:t>
      </w:r>
      <w:r>
        <w:rPr>
          <w:rFonts w:ascii="宋体" w:hAnsi="宋体" w:cs="宋体" w:eastAsia="宋体" w:hint="default"/>
        </w:rPr>
        <w:t>26</w:t>
      </w:r>
      <w:r>
        <w:rPr/>
        <w:t>日罗洪鹏也完成股权转让款</w:t>
      </w:r>
      <w:r>
        <w:rPr>
          <w:rFonts w:ascii="宋体" w:hAnsi="宋体" w:cs="宋体" w:eastAsia="宋体" w:hint="default"/>
        </w:rPr>
        <w:t>2,000</w:t>
      </w:r>
      <w:r>
        <w:rPr/>
        <w:t>万的支付。综上，蜂助手公司丧失控制权的时点为</w:t>
      </w:r>
      <w:r>
        <w:rPr>
          <w:rFonts w:ascii="宋体" w:hAnsi="宋体" w:cs="宋体" w:eastAsia="宋体" w:hint="default"/>
        </w:rPr>
        <w:t>2015</w:t>
      </w:r>
      <w:r>
        <w:rPr/>
        <w:t>年</w:t>
      </w:r>
      <w:r>
        <w:rPr>
          <w:rFonts w:ascii="宋体" w:hAnsi="宋体" w:cs="宋体" w:eastAsia="宋体" w:hint="default"/>
        </w:rPr>
        <w:t>6</w:t>
      </w:r>
      <w:r>
        <w:rPr/>
        <w:t>月底。</w:t>
      </w:r>
    </w:p>
    <w:p>
      <w:pPr>
        <w:pStyle w:val="BodyText"/>
        <w:spacing w:line="240" w:lineRule="auto" w:before="38"/>
        <w:ind w:left="1493" w:right="995"/>
        <w:jc w:val="left"/>
      </w:pPr>
      <w:r>
        <w:rPr>
          <w:rFonts w:ascii="宋体" w:hAnsi="宋体" w:cs="宋体" w:eastAsia="宋体" w:hint="default"/>
        </w:rPr>
        <w:t>2</w:t>
      </w:r>
      <w:r>
        <w:rPr/>
        <w:t>、根据公司</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30</w:t>
      </w:r>
      <w:r>
        <w:rPr/>
        <w:t>日总裁办会议议案，公司拟以</w:t>
      </w:r>
      <w:r>
        <w:rPr>
          <w:rFonts w:ascii="宋体" w:hAnsi="宋体" w:cs="宋体" w:eastAsia="宋体" w:hint="default"/>
        </w:rPr>
        <w:t>1,000</w:t>
      </w:r>
      <w:r>
        <w:rPr/>
        <w:t>万人民币转让搜道网公司的</w:t>
      </w:r>
      <w:r>
        <w:rPr>
          <w:rFonts w:ascii="宋体" w:hAnsi="宋体" w:cs="宋体" w:eastAsia="宋体" w:hint="default"/>
        </w:rPr>
        <w:t>16.67%</w:t>
      </w:r>
      <w:r>
        <w:rPr/>
        <w:t>的股权转让给金华察端</w:t>
      </w:r>
    </w:p>
    <w:p>
      <w:pPr>
        <w:spacing w:after="0" w:line="240" w:lineRule="auto"/>
        <w:jc w:val="left"/>
        <w:sectPr>
          <w:headerReference w:type="default" r:id="rId15"/>
          <w:footerReference w:type="default" r:id="rId16"/>
          <w:pgSz w:w="11910" w:h="16840"/>
          <w:pgMar w:header="877" w:footer="979" w:top="1060" w:bottom="1160" w:left="0" w:right="0"/>
          <w:pgNumType w:start="42"/>
        </w:sectPr>
      </w:pPr>
    </w:p>
    <w:p>
      <w:pPr>
        <w:spacing w:line="240" w:lineRule="auto" w:before="7"/>
        <w:rPr>
          <w:rFonts w:ascii="宋体" w:hAnsi="宋体" w:cs="宋体" w:eastAsia="宋体" w:hint="default"/>
          <w:sz w:val="29"/>
          <w:szCs w:val="29"/>
        </w:rPr>
      </w:pPr>
    </w:p>
    <w:p>
      <w:pPr>
        <w:pStyle w:val="BodyText"/>
        <w:spacing w:line="408" w:lineRule="auto"/>
        <w:ind w:left="1133" w:right="1393"/>
        <w:jc w:val="left"/>
      </w:pPr>
      <w:r>
        <w:rPr/>
        <w:t>投资管理有限公司。公司于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20</w:t>
      </w:r>
      <w:r>
        <w:rPr/>
        <w:t>日与金华察瑞投资管理有限公司签订了股权转让协议，以</w:t>
      </w:r>
      <w:r>
        <w:rPr>
          <w:rFonts w:ascii="宋体" w:hAnsi="宋体" w:cs="宋体" w:eastAsia="宋体" w:hint="default"/>
        </w:rPr>
        <w:t>1,000</w:t>
      </w:r>
      <w:r>
        <w:rPr/>
        <w:t>万元转让搜道网 </w:t>
      </w:r>
      <w:r>
        <w:rPr>
          <w:rFonts w:ascii="宋体" w:hAnsi="宋体" w:cs="宋体" w:eastAsia="宋体" w:hint="default"/>
        </w:rPr>
        <w:t>16.67%</w:t>
      </w:r>
      <w:r>
        <w:rPr/>
        <w:t>。公司于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8</w:t>
      </w:r>
      <w:r>
        <w:rPr/>
        <w:t>日收到了股权转让款。综上，搜道网公司丧失控制权的时点为</w:t>
      </w:r>
      <w:r>
        <w:rPr>
          <w:rFonts w:ascii="宋体" w:hAnsi="宋体" w:cs="宋体" w:eastAsia="宋体" w:hint="default"/>
        </w:rPr>
        <w:t>2015</w:t>
      </w:r>
      <w:r>
        <w:rPr/>
        <w:t>年</w:t>
      </w:r>
      <w:r>
        <w:rPr>
          <w:rFonts w:ascii="宋体" w:hAnsi="宋体" w:cs="宋体" w:eastAsia="宋体" w:hint="default"/>
        </w:rPr>
        <w:t>7</w:t>
      </w:r>
      <w:r>
        <w:rPr/>
        <w:t>月底。</w:t>
      </w:r>
    </w:p>
    <w:p>
      <w:pPr>
        <w:pStyle w:val="BodyText"/>
        <w:spacing w:line="408" w:lineRule="auto" w:before="39"/>
        <w:ind w:left="1493" w:right="1123"/>
        <w:jc w:val="left"/>
      </w:pPr>
      <w:r>
        <w:rPr/>
        <w:t>（三）其他原因的合并范围变动 </w:t>
      </w: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11</w:t>
      </w:r>
      <w:r>
        <w:rPr/>
        <w:t>月，公司与潘东、王涵冰和黄学共同投资设立成都宇佑信息科技有限公司（以下简称“宇佑信息”），持</w:t>
      </w:r>
    </w:p>
    <w:p>
      <w:pPr>
        <w:pStyle w:val="BodyText"/>
        <w:spacing w:line="408" w:lineRule="auto" w:before="38"/>
        <w:ind w:left="1493" w:right="1033" w:hanging="360"/>
        <w:jc w:val="left"/>
      </w:pPr>
      <w:r>
        <w:rPr/>
        <w:t>股比例</w:t>
      </w:r>
      <w:r>
        <w:rPr>
          <w:rFonts w:ascii="宋体" w:hAnsi="宋体" w:cs="宋体" w:eastAsia="宋体" w:hint="default"/>
        </w:rPr>
        <w:t>75%</w:t>
      </w:r>
      <w:r>
        <w:rPr/>
        <w:t>，从公司</w:t>
      </w:r>
      <w:r>
        <w:rPr>
          <w:rFonts w:ascii="宋体" w:hAnsi="宋体" w:cs="宋体" w:eastAsia="宋体" w:hint="default"/>
        </w:rPr>
        <w:t>2015</w:t>
      </w:r>
      <w:r>
        <w:rPr/>
        <w:t>年</w:t>
      </w:r>
      <w:r>
        <w:rPr>
          <w:rFonts w:ascii="宋体" w:hAnsi="宋体" w:cs="宋体" w:eastAsia="宋体" w:hint="default"/>
        </w:rPr>
        <w:t>1</w:t>
      </w:r>
      <w:r>
        <w:rPr/>
        <w:t>月支付投资款起，将其纳入合并报表范围。 </w:t>
      </w: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5</w:t>
      </w:r>
      <w:r>
        <w:rPr/>
        <w:t>月，公司新设子公司浙江汉鼎宇佑金融服务有限公司（以下简称“宇佑金服”），从宇佑金服设立之日起，</w:t>
      </w:r>
    </w:p>
    <w:p>
      <w:pPr>
        <w:pStyle w:val="BodyText"/>
        <w:spacing w:line="408" w:lineRule="auto" w:before="38"/>
        <w:ind w:left="1493" w:right="995" w:hanging="360"/>
        <w:jc w:val="left"/>
      </w:pPr>
      <w:r>
        <w:rPr/>
        <w:t>将其纳入合并报表范围。 </w:t>
      </w:r>
      <w:r>
        <w:rPr>
          <w:rFonts w:ascii="宋体" w:hAnsi="宋体" w:cs="宋体" w:eastAsia="宋体" w:hint="default"/>
          <w:spacing w:val="-8"/>
        </w:rPr>
        <w:t>3</w:t>
      </w:r>
      <w:r>
        <w:rPr>
          <w:spacing w:val="-8"/>
        </w:rPr>
        <w:t>、</w:t>
      </w:r>
      <w:r>
        <w:rPr>
          <w:rFonts w:ascii="宋体" w:hAnsi="宋体" w:cs="宋体" w:eastAsia="宋体" w:hint="default"/>
          <w:spacing w:val="-8"/>
        </w:rPr>
        <w:t>2015</w:t>
      </w:r>
      <w:r>
        <w:rPr>
          <w:spacing w:val="-8"/>
        </w:rPr>
        <w:t>年</w:t>
      </w:r>
      <w:r>
        <w:rPr>
          <w:rFonts w:ascii="宋体" w:hAnsi="宋体" w:cs="宋体" w:eastAsia="宋体" w:hint="default"/>
          <w:spacing w:val="-8"/>
        </w:rPr>
        <w:t>9</w:t>
      </w:r>
      <w:r>
        <w:rPr>
          <w:spacing w:val="-8"/>
        </w:rPr>
        <w:t>月，子公司浙江汉鼎宇佑金融服务有限公司新设子公司杭州鼎有财金融服务有限公司（以下简称“鼎有财”），</w:t>
      </w:r>
      <w:r>
        <w:rPr/>
      </w:r>
    </w:p>
    <w:p>
      <w:pPr>
        <w:pStyle w:val="BodyText"/>
        <w:spacing w:line="408" w:lineRule="auto" w:before="39"/>
        <w:ind w:left="1493" w:right="995" w:hanging="360"/>
        <w:jc w:val="left"/>
      </w:pPr>
      <w:r>
        <w:rPr/>
        <w:t>从鼎有财设立之日起，将其纳入合并报表范围。 </w:t>
      </w:r>
      <w:r>
        <w:rPr>
          <w:rFonts w:ascii="宋体" w:hAnsi="宋体" w:cs="宋体" w:eastAsia="宋体" w:hint="default"/>
          <w:spacing w:val="-2"/>
        </w:rPr>
        <w:t>4</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月，子公司浙江汉鼎宇佑金融服务有限公司新设子公司杭州宇佑股权众筹科技有限公司（以下简称“宇佑众</w:t>
      </w:r>
    </w:p>
    <w:p>
      <w:pPr>
        <w:pStyle w:val="BodyText"/>
        <w:spacing w:line="408" w:lineRule="auto" w:before="38"/>
        <w:ind w:left="1494" w:right="995" w:hanging="360"/>
        <w:jc w:val="left"/>
      </w:pPr>
      <w:r>
        <w:rPr/>
        <w:t>筹”），从宇佑众筹设立之日起，将其纳入合并报表范围。 </w:t>
      </w:r>
      <w:r>
        <w:rPr>
          <w:rFonts w:ascii="宋体" w:hAnsi="宋体" w:cs="宋体" w:eastAsia="宋体" w:hint="default"/>
          <w:spacing w:val="-2"/>
        </w:rPr>
        <w:t>5</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月，公司与自然人何凌共同出资设立子公司杭州汉鼎租赁有限公司（以下简称“汉鼎租赁”），公司持有子</w:t>
      </w:r>
    </w:p>
    <w:p>
      <w:pPr>
        <w:pStyle w:val="BodyText"/>
        <w:spacing w:line="408" w:lineRule="auto" w:before="38"/>
        <w:ind w:left="1133" w:right="1130"/>
        <w:jc w:val="both"/>
      </w:pPr>
      <w:r>
        <w:rPr>
          <w:spacing w:val="-2"/>
        </w:rPr>
        <w:t>公司持股比例</w:t>
      </w:r>
      <w:r>
        <w:rPr>
          <w:rFonts w:ascii="宋体" w:hAnsi="宋体" w:cs="宋体" w:eastAsia="宋体" w:hint="default"/>
          <w:spacing w:val="-2"/>
        </w:rPr>
        <w:t>97%</w:t>
      </w:r>
      <w:r>
        <w:rPr>
          <w:spacing w:val="-2"/>
        </w:rPr>
        <w:t>，从汉鼎租赁设立之日起，将其纳入合并报表范围。根据公司</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w:t>
      </w:r>
      <w:r>
        <w:rPr>
          <w:spacing w:val="-2"/>
        </w:rPr>
        <w:t>日总裁办会议议案，公司拟使用</w:t>
      </w:r>
      <w:r>
        <w:rPr>
          <w:spacing w:val="-56"/>
        </w:rPr>
        <w:t> </w:t>
      </w:r>
      <w:r>
        <w:rPr>
          <w:spacing w:val="-56"/>
        </w:rPr>
      </w:r>
      <w:r>
        <w:rPr>
          <w:spacing w:val="-2"/>
        </w:rPr>
        <w:t>自有资金</w:t>
      </w:r>
      <w:r>
        <w:rPr>
          <w:rFonts w:ascii="宋体" w:hAnsi="宋体" w:cs="宋体" w:eastAsia="宋体" w:hint="default"/>
          <w:spacing w:val="-2"/>
        </w:rPr>
        <w:t>600</w:t>
      </w:r>
      <w:r>
        <w:rPr>
          <w:spacing w:val="-2"/>
        </w:rPr>
        <w:t>万元收购杭州汉鼎租赁有限公司</w:t>
      </w:r>
      <w:r>
        <w:rPr>
          <w:rFonts w:ascii="宋体" w:hAnsi="宋体" w:cs="宋体" w:eastAsia="宋体" w:hint="default"/>
          <w:spacing w:val="-2"/>
        </w:rPr>
        <w:t>3%</w:t>
      </w:r>
      <w:r>
        <w:rPr>
          <w:spacing w:val="-2"/>
        </w:rPr>
        <w:t>的股权，截止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日，公司尚未支付</w:t>
      </w:r>
      <w:r>
        <w:rPr>
          <w:rFonts w:ascii="宋体" w:hAnsi="宋体" w:cs="宋体" w:eastAsia="宋体" w:hint="default"/>
          <w:spacing w:val="-2"/>
        </w:rPr>
        <w:t>600</w:t>
      </w:r>
      <w:r>
        <w:rPr>
          <w:spacing w:val="-2"/>
        </w:rPr>
        <w:t>万股权转让款，但汉鼎租赁</w:t>
      </w:r>
      <w:r>
        <w:rPr>
          <w:spacing w:val="-50"/>
        </w:rPr>
        <w:t> </w:t>
      </w:r>
      <w:r>
        <w:rPr>
          <w:spacing w:val="-50"/>
        </w:rPr>
      </w:r>
      <w:r>
        <w:rPr/>
        <w:t>已完成工商变更，认定公司持股比例为</w:t>
      </w:r>
      <w:r>
        <w:rPr>
          <w:rFonts w:ascii="宋体" w:hAnsi="宋体" w:cs="宋体" w:eastAsia="宋体" w:hint="default"/>
        </w:rPr>
        <w:t>100%</w:t>
      </w:r>
      <w:r>
        <w:rPr/>
        <w:t>。</w:t>
      </w:r>
    </w:p>
    <w:p>
      <w:pPr>
        <w:spacing w:line="240" w:lineRule="auto" w:before="8"/>
        <w:rPr>
          <w:rFonts w:ascii="宋体" w:hAnsi="宋体" w:cs="宋体" w:eastAsia="宋体" w:hint="default"/>
          <w:sz w:val="14"/>
          <w:szCs w:val="14"/>
        </w:rPr>
      </w:pPr>
    </w:p>
    <w:p>
      <w:pPr>
        <w:pStyle w:val="Heading2"/>
        <w:spacing w:line="240" w:lineRule="auto"/>
        <w:ind w:right="4333"/>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8</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沈建林 孙峰</w:t>
            </w:r>
          </w:p>
        </w:tc>
      </w:tr>
    </w:tbl>
    <w:p>
      <w:pPr>
        <w:pStyle w:val="BodyText"/>
        <w:spacing w:line="240" w:lineRule="auto" w:before="51"/>
        <w:ind w:right="4333"/>
        <w:jc w:val="left"/>
      </w:pPr>
      <w:r>
        <w:rPr/>
        <w:t>是否改聘会计师事务所</w:t>
      </w:r>
    </w:p>
    <w:p>
      <w:pPr>
        <w:pStyle w:val="BodyText"/>
        <w:spacing w:line="340" w:lineRule="auto" w:before="116"/>
        <w:ind w:left="113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33"/>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33"/>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4333"/>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4333"/>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董事、监事、高级管理人员、持股</w:t>
      </w:r>
      <w:r>
        <w:rPr>
          <w:spacing w:val="-46"/>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3"/>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董事、监事、高级管理 人员、持股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 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1" w:right="51" w:hanging="630"/>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1" w:right="50" w:hanging="630"/>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1" w:right="51"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19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都城实业、新安实业、 华众房地产、蔡福益、 施玮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作为一致行动人，在增 持股份达到</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时，没有 及时披露权益变动报告 书，在履行披露义务前 也没有停止卖出公司股 份。</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1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日减</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持公司股票</w:t>
            </w:r>
            <w:r>
              <w:rPr>
                <w:rFonts w:ascii="宋体" w:hAnsi="宋体" w:cs="宋体" w:eastAsia="宋体" w:hint="default"/>
                <w:spacing w:val="-46"/>
                <w:sz w:val="18"/>
                <w:szCs w:val="18"/>
              </w:rPr>
              <w:t> </w:t>
            </w:r>
            <w:r>
              <w:rPr>
                <w:rFonts w:ascii="宋体" w:hAnsi="宋体" w:cs="宋体" w:eastAsia="宋体" w:hint="default"/>
                <w:sz w:val="18"/>
                <w:szCs w:val="18"/>
              </w:rPr>
              <w:t>15,000</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319" w:lineRule="auto" w:before="76"/>
              <w:ind w:left="22" w:right="22"/>
              <w:jc w:val="both"/>
              <w:rPr>
                <w:rFonts w:ascii="宋体" w:hAnsi="宋体" w:cs="宋体" w:eastAsia="宋体" w:hint="default"/>
                <w:sz w:val="18"/>
                <w:szCs w:val="18"/>
              </w:rPr>
            </w:pPr>
            <w:r>
              <w:rPr>
                <w:rFonts w:ascii="宋体" w:hAnsi="宋体" w:cs="宋体" w:eastAsia="宋体" w:hint="default"/>
                <w:sz w:val="18"/>
                <w:szCs w:val="18"/>
              </w:rPr>
              <w:t>交易金额</w:t>
            </w:r>
            <w:r>
              <w:rPr>
                <w:rFonts w:ascii="宋体" w:hAnsi="宋体" w:cs="宋体" w:eastAsia="宋体" w:hint="default"/>
                <w:spacing w:val="-46"/>
                <w:sz w:val="18"/>
                <w:szCs w:val="18"/>
              </w:rPr>
              <w:t> </w:t>
            </w:r>
            <w:r>
              <w:rPr>
                <w:rFonts w:ascii="宋体" w:hAnsi="宋体" w:cs="宋体" w:eastAsia="宋体" w:hint="default"/>
                <w:sz w:val="18"/>
                <w:szCs w:val="18"/>
              </w:rPr>
              <w:t>47.28</w:t>
            </w:r>
            <w:r>
              <w:rPr>
                <w:rFonts w:ascii="宋体" w:hAnsi="宋体" w:cs="宋体" w:eastAsia="宋体" w:hint="default"/>
                <w:spacing w:val="-46"/>
                <w:sz w:val="18"/>
                <w:szCs w:val="18"/>
              </w:rPr>
              <w:t> </w:t>
            </w:r>
            <w:r>
              <w:rPr>
                <w:rFonts w:ascii="宋体" w:hAnsi="宋体" w:cs="宋体" w:eastAsia="宋体" w:hint="default"/>
                <w:sz w:val="18"/>
                <w:szCs w:val="18"/>
              </w:rPr>
              <w:t>万元， 构成短线交易。根据证 </w:t>
            </w:r>
            <w:r>
              <w:rPr>
                <w:rFonts w:ascii="宋体" w:hAnsi="宋体" w:cs="宋体" w:eastAsia="宋体" w:hint="default"/>
                <w:spacing w:val="-8"/>
                <w:sz w:val="18"/>
                <w:szCs w:val="18"/>
              </w:rPr>
              <w:t>监会【</w:t>
            </w:r>
            <w:r>
              <w:rPr>
                <w:rFonts w:ascii="宋体" w:hAnsi="宋体" w:cs="宋体" w:eastAsia="宋体" w:hint="default"/>
                <w:spacing w:val="-8"/>
                <w:sz w:val="18"/>
                <w:szCs w:val="18"/>
              </w:rPr>
              <w:t>2015</w:t>
            </w:r>
            <w:r>
              <w:rPr>
                <w:rFonts w:ascii="宋体" w:hAnsi="宋体" w:cs="宋体" w:eastAsia="宋体" w:hint="default"/>
                <w:spacing w:val="-8"/>
                <w:sz w:val="18"/>
                <w:szCs w:val="18"/>
              </w:rPr>
              <w:t>】</w:t>
            </w:r>
            <w:r>
              <w:rPr>
                <w:rFonts w:ascii="宋体" w:hAnsi="宋体" w:cs="宋体" w:eastAsia="宋体" w:hint="default"/>
                <w:spacing w:val="-8"/>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号公告 上市公司董事、监事、 高级管理人员自</w:t>
            </w:r>
            <w:r>
              <w:rPr>
                <w:rFonts w:ascii="宋体" w:hAnsi="宋体" w:cs="宋体" w:eastAsia="宋体" w:hint="default"/>
                <w:spacing w:val="-62"/>
                <w:sz w:val="18"/>
                <w:szCs w:val="18"/>
              </w:rPr>
              <w:t> </w:t>
            </w:r>
            <w:r>
              <w:rPr>
                <w:rFonts w:ascii="宋体" w:hAnsi="宋体" w:cs="宋体" w:eastAsia="宋体" w:hint="default"/>
                <w:sz w:val="18"/>
                <w:szCs w:val="18"/>
              </w:rPr>
              <w:t>2015</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319" w:lineRule="auto" w:before="17"/>
              <w:ind w:left="22" w:right="22"/>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pacing w:val="-16"/>
                <w:sz w:val="18"/>
                <w:szCs w:val="18"/>
              </w:rPr>
              <w:t>个月内，不</w:t>
            </w:r>
            <w:r>
              <w:rPr>
                <w:rFonts w:ascii="宋体" w:hAnsi="宋体" w:cs="宋体" w:eastAsia="宋体" w:hint="default"/>
                <w:sz w:val="18"/>
                <w:szCs w:val="18"/>
              </w:rPr>
              <w:t> 得通过二级市场减持本 公司股份。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1808" w:lineRule="exact"/>
              <w:ind w:right="-38"/>
              <w:jc w:val="left"/>
              <w:rPr>
                <w:rFonts w:ascii="宋体" w:hAnsi="宋体" w:cs="宋体" w:eastAsia="宋体" w:hint="default"/>
                <w:sz w:val="20"/>
                <w:szCs w:val="20"/>
              </w:rPr>
            </w:pPr>
            <w:r>
              <w:rPr>
                <w:rFonts w:ascii="宋体" w:hAnsi="宋体" w:cs="宋体" w:eastAsia="宋体" w:hint="default"/>
                <w:position w:val="-35"/>
                <w:sz w:val="20"/>
                <w:szCs w:val="20"/>
              </w:rPr>
              <w:pict>
                <v:group style="width:95.25pt;height:90.45pt;mso-position-horizontal-relative:char;mso-position-vertical-relative:line" coordorigin="0,0" coordsize="1905,1809">
                  <v:group style="position:absolute;left:0;top:0;width:1905;height:1405" coordorigin="0,0" coordsize="1905,1405">
                    <v:shape style="position:absolute;left:0;top:0;width:1905;height:1405" coordorigin="0,0" coordsize="1905,1405" path="m0,1404l1904,1404,1904,0,0,0,0,1404xe" filled="true" fillcolor="#ffffff" stroked="false">
                      <v:path arrowok="t"/>
                      <v:fill type="solid"/>
                    </v:shape>
                  </v:group>
                  <v:group style="position:absolute;left:11;top:1404;width:2;height:393" coordorigin="11,1404" coordsize="2,393">
                    <v:shape style="position:absolute;left:11;top:1404;width:2;height:393" coordorigin="11,1404" coordsize="0,393" path="m11,1404l11,1797e" filled="false" stroked="true" strokeweight="1.140pt" strokecolor="#ffffff">
                      <v:path arrowok="t"/>
                    </v:shape>
                  </v:group>
                  <v:group style="position:absolute;left:23;top:1404;width:1859;height:393" coordorigin="23,1404" coordsize="1859,393">
                    <v:shape style="position:absolute;left:23;top:1404;width:1859;height:393" coordorigin="23,1404" coordsize="1859,393" path="m23,1797l1882,1797,1882,1404,23,1404,23,1797xe" filled="true" fillcolor="#ffffff" stroked="false">
                      <v:path arrowok="t"/>
                      <v:fill type="solid"/>
                    </v:shape>
                  </v:group>
                </v:group>
              </w:pict>
            </w:r>
            <w:r>
              <w:rPr>
                <w:rFonts w:ascii="宋体" w:hAnsi="宋体" w:cs="宋体" w:eastAsia="宋体" w:hint="default"/>
                <w:position w:val="-3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没收收益；纪律处分</w:t>
            </w:r>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53"/>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49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、公司于</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28</w:t>
      </w:r>
      <w:r>
        <w:rPr/>
        <w:t>日，召开了第二届董事会第十六次会议，审议通过了《关于公司股票期权激励计划（草案）及</w:t>
      </w:r>
    </w:p>
    <w:p>
      <w:pPr>
        <w:pStyle w:val="BodyText"/>
        <w:spacing w:line="316" w:lineRule="auto" w:before="2"/>
        <w:ind w:left="1493" w:right="995" w:hanging="360"/>
        <w:jc w:val="left"/>
      </w:pPr>
      <w:r>
        <w:rPr/>
        <w:t>其摘要的议案》，公司独立董事对此发表了独立意见。其后公司向中国证监会上报了申请备案材料。 </w:t>
      </w:r>
      <w:r>
        <w:rPr>
          <w:rFonts w:ascii="宋体" w:hAnsi="宋体" w:cs="宋体" w:eastAsia="宋体" w:hint="default"/>
          <w:spacing w:val="-2"/>
        </w:rPr>
        <w:t>2</w:t>
      </w:r>
      <w:r>
        <w:rPr>
          <w:spacing w:val="-2"/>
        </w:rPr>
        <w:t>、根据中国证监会的反馈意见，公司对《关于公司股票期权激励计划（草案）》进行了修订，并于</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日召开</w:t>
      </w:r>
    </w:p>
    <w:p>
      <w:pPr>
        <w:pStyle w:val="BodyText"/>
        <w:spacing w:line="316" w:lineRule="auto" w:before="19"/>
        <w:ind w:left="1133" w:right="995"/>
        <w:jc w:val="left"/>
      </w:pPr>
      <w:r>
        <w:rPr>
          <w:spacing w:val="-2"/>
        </w:rPr>
        <w:t>第二届董事会第十八次会议，审议通过了《关于公司股票期权激励计划（草案修订稿）及其摘要的议案》，公司独立董事对</w:t>
      </w:r>
      <w:r>
        <w:rPr>
          <w:spacing w:val="-68"/>
        </w:rPr>
        <w:t> </w:t>
      </w:r>
      <w:r>
        <w:rPr>
          <w:spacing w:val="-68"/>
        </w:rPr>
      </w:r>
      <w:r>
        <w:rPr/>
        <w:t>激励计划发表了独立意见。</w:t>
      </w:r>
    </w:p>
    <w:p>
      <w:pPr>
        <w:pStyle w:val="BodyText"/>
        <w:spacing w:line="316" w:lineRule="auto" w:before="19"/>
        <w:ind w:right="995" w:firstLine="360"/>
        <w:jc w:val="left"/>
      </w:pPr>
      <w:r>
        <w:rPr>
          <w:rFonts w:ascii="宋体" w:hAnsi="宋体" w:cs="宋体" w:eastAsia="宋体" w:hint="default"/>
          <w:spacing w:val="-2"/>
        </w:rPr>
        <w:t>3</w:t>
      </w:r>
      <w:r>
        <w:rPr>
          <w:spacing w:val="-2"/>
        </w:rPr>
        <w:t>、激励计划经中国证监会备案无异议后，公司于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12</w:t>
      </w:r>
      <w:r>
        <w:rPr>
          <w:spacing w:val="-2"/>
        </w:rPr>
        <w:t>日召开</w:t>
      </w:r>
      <w:r>
        <w:rPr>
          <w:rFonts w:ascii="宋体" w:hAnsi="宋体" w:cs="宋体" w:eastAsia="宋体" w:hint="default"/>
          <w:spacing w:val="-2"/>
        </w:rPr>
        <w:t>2014</w:t>
      </w:r>
      <w:r>
        <w:rPr>
          <w:spacing w:val="-2"/>
        </w:rPr>
        <w:t>年第一次临时股东大会审议通过了激励计划以</w:t>
      </w:r>
      <w:r>
        <w:rPr/>
        <w:t> </w:t>
      </w:r>
      <w:r>
        <w:rPr>
          <w:spacing w:val="-2"/>
        </w:rPr>
        <w:t>及《关于提请股东大会授权董事会办理公司股票期权激励计划相关事宜的议案》。董事会被授权确定股票期权授予日、在激</w:t>
      </w:r>
    </w:p>
    <w:p>
      <w:pPr>
        <w:spacing w:after="0" w:line="316"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ind w:left="1493" w:right="1033" w:hanging="360"/>
        <w:jc w:val="left"/>
      </w:pPr>
      <w:r>
        <w:rPr/>
        <w:t>励对象符合条件时向激励对象授予股票期权并办理授予股票期权所必须的全部事宜。 </w:t>
      </w: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28</w:t>
      </w:r>
      <w:r>
        <w:rPr/>
        <w:t>日，公司第二届董事会第十九次会议审议通过了《关于公司股票期权激励计划授予相关事项的议案》，</w:t>
      </w:r>
    </w:p>
    <w:p>
      <w:pPr>
        <w:pStyle w:val="BodyText"/>
        <w:spacing w:line="316" w:lineRule="auto" w:before="19"/>
        <w:ind w:left="1133" w:right="995"/>
        <w:jc w:val="left"/>
      </w:pPr>
      <w:r>
        <w:rPr>
          <w:spacing w:val="-2"/>
        </w:rPr>
        <w:t>根据公司</w:t>
      </w:r>
      <w:r>
        <w:rPr>
          <w:rFonts w:ascii="宋体" w:hAnsi="宋体" w:cs="宋体" w:eastAsia="宋体" w:hint="default"/>
          <w:spacing w:val="-2"/>
        </w:rPr>
        <w:t>2014</w:t>
      </w:r>
      <w:r>
        <w:rPr>
          <w:spacing w:val="-2"/>
        </w:rPr>
        <w:t>年第一次临时股东大会的授权，董事会认为公司股票期权激励计划所涉股票期权的授予条件已经成就，拟确定</w:t>
      </w:r>
      <w:r>
        <w:rPr>
          <w:spacing w:val="-60"/>
        </w:rPr>
        <w:t> </w:t>
      </w:r>
      <w:r>
        <w:rPr>
          <w:spacing w:val="-60"/>
        </w:rPr>
      </w:r>
      <w:r>
        <w:rPr/>
        <w:t>公司股权激励计划所涉股票期权的授予日为</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28</w:t>
      </w:r>
      <w:r>
        <w:rPr/>
        <w:t>日。随后公司完成了授予登记工作。</w:t>
      </w:r>
    </w:p>
    <w:p>
      <w:pPr>
        <w:pStyle w:val="BodyText"/>
        <w:spacing w:line="316" w:lineRule="auto" w:before="19"/>
        <w:ind w:left="1133" w:right="1130" w:firstLine="360"/>
        <w:jc w:val="right"/>
      </w:pPr>
      <w:r>
        <w:rPr>
          <w:rFonts w:ascii="宋体" w:hAnsi="宋体" w:cs="宋体" w:eastAsia="宋体" w:hint="default"/>
          <w:spacing w:val="-2"/>
        </w:rPr>
        <w:t>5</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25</w:t>
      </w:r>
      <w:r>
        <w:rPr>
          <w:spacing w:val="-2"/>
        </w:rPr>
        <w:t>日，公司第二届董事会第二十六次会议，审议通过了《关于对公司股票期权激励计划中股票期权行权价</w:t>
      </w:r>
      <w:r>
        <w:rPr/>
        <w:t> </w:t>
      </w:r>
      <w:r>
        <w:rPr>
          <w:spacing w:val="-2"/>
        </w:rPr>
        <w:t>格调整的议案》、《关于公司股票期权激励计划预留期权授予相关事项的议案》，根据公司《股票期权激励计划》中关于股</w:t>
      </w:r>
      <w:r>
        <w:rPr>
          <w:spacing w:val="-85"/>
        </w:rPr>
        <w:t> </w:t>
      </w:r>
      <w:r>
        <w:rPr>
          <w:spacing w:val="-85"/>
        </w:rPr>
      </w:r>
      <w:r>
        <w:rPr>
          <w:spacing w:val="-2"/>
        </w:rPr>
        <w:t>票期权行权价格的相关规定，公司董事会拟对股票期权激励计划授予数量及行权价格进行调整：首次授予的股票期权行权价</w:t>
      </w:r>
      <w:r>
        <w:rPr>
          <w:spacing w:val="-73"/>
        </w:rPr>
        <w:t> </w:t>
      </w:r>
      <w:r>
        <w:rPr>
          <w:spacing w:val="-73"/>
        </w:rPr>
      </w:r>
      <w:r>
        <w:rPr>
          <w:spacing w:val="-2"/>
        </w:rPr>
        <w:t>格由</w:t>
      </w:r>
      <w:r>
        <w:rPr>
          <w:rFonts w:ascii="宋体" w:hAnsi="宋体" w:cs="宋体" w:eastAsia="宋体" w:hint="default"/>
          <w:spacing w:val="-2"/>
        </w:rPr>
        <w:t>19.38</w:t>
      </w:r>
      <w:r>
        <w:rPr>
          <w:spacing w:val="-2"/>
        </w:rPr>
        <w:t>元调整为</w:t>
      </w:r>
      <w:r>
        <w:rPr>
          <w:rFonts w:ascii="宋体" w:hAnsi="宋体" w:cs="宋体" w:eastAsia="宋体" w:hint="default"/>
          <w:spacing w:val="-2"/>
        </w:rPr>
        <w:t>19.35</w:t>
      </w:r>
      <w:r>
        <w:rPr>
          <w:spacing w:val="-2"/>
        </w:rPr>
        <w:t>元。公司拟将预留</w:t>
      </w:r>
      <w:r>
        <w:rPr>
          <w:rFonts w:ascii="宋体" w:hAnsi="宋体" w:cs="宋体" w:eastAsia="宋体" w:hint="default"/>
          <w:spacing w:val="-2"/>
        </w:rPr>
        <w:t>40</w:t>
      </w:r>
      <w:r>
        <w:rPr>
          <w:spacing w:val="-2"/>
        </w:rPr>
        <w:t>万股票期权授予罗洪鹏等</w:t>
      </w:r>
      <w:r>
        <w:rPr>
          <w:rFonts w:ascii="宋体" w:hAnsi="宋体" w:cs="宋体" w:eastAsia="宋体" w:hint="default"/>
          <w:spacing w:val="-2"/>
        </w:rPr>
        <w:t>5</w:t>
      </w:r>
      <w:r>
        <w:rPr>
          <w:spacing w:val="-2"/>
        </w:rPr>
        <w:t>名激励对象，行权价格为：</w:t>
      </w:r>
      <w:r>
        <w:rPr>
          <w:rFonts w:ascii="宋体" w:hAnsi="宋体" w:cs="宋体" w:eastAsia="宋体" w:hint="default"/>
          <w:spacing w:val="-2"/>
        </w:rPr>
        <w:t>24.89</w:t>
      </w:r>
      <w:r>
        <w:rPr>
          <w:spacing w:val="-2"/>
        </w:rPr>
        <w:t>元。并拟确定</w:t>
      </w:r>
      <w:r>
        <w:rPr>
          <w:rFonts w:ascii="宋体" w:hAnsi="宋体" w:cs="宋体" w:eastAsia="宋体" w:hint="default"/>
          <w:spacing w:val="-2"/>
        </w:rPr>
        <w:t>2014</w:t>
      </w:r>
      <w:r>
        <w:rPr>
          <w:rFonts w:ascii="宋体" w:hAnsi="宋体" w:cs="宋体" w:eastAsia="宋体" w:hint="default"/>
          <w:spacing w:val="-57"/>
        </w:rPr>
        <w:t> </w:t>
      </w:r>
      <w:r>
        <w:rPr/>
        <w:t>年</w:t>
      </w:r>
      <w:r>
        <w:rPr>
          <w:rFonts w:ascii="宋体" w:hAnsi="宋体" w:cs="宋体" w:eastAsia="宋体" w:hint="default"/>
        </w:rPr>
        <w:t>7</w:t>
      </w:r>
      <w:r>
        <w:rPr/>
        <w:t>月</w:t>
      </w:r>
      <w:r>
        <w:rPr>
          <w:rFonts w:ascii="宋体" w:hAnsi="宋体" w:cs="宋体" w:eastAsia="宋体" w:hint="default"/>
        </w:rPr>
        <w:t>25</w:t>
      </w:r>
      <w:r>
        <w:rPr/>
        <w:t>日为本次预留股票期权的授予日。公司独立董事对此发表了独立意见。随后公司完成了预留股份的授予登记工作。 </w:t>
      </w:r>
      <w:r>
        <w:rPr>
          <w:rFonts w:ascii="宋体" w:hAnsi="宋体" w:cs="宋体" w:eastAsia="宋体" w:hint="default"/>
        </w:rPr>
        <w:t>6</w:t>
      </w:r>
      <w:r>
        <w:rPr/>
        <w:t>、</w:t>
      </w:r>
      <w:r>
        <w:rPr>
          <w:rFonts w:ascii="宋体" w:hAnsi="宋体" w:cs="宋体" w:eastAsia="宋体" w:hint="default"/>
        </w:rPr>
        <w:t>2015</w:t>
      </w:r>
      <w:r>
        <w:rPr/>
        <w:t>年</w:t>
      </w:r>
      <w:r>
        <w:rPr>
          <w:rFonts w:ascii="宋体" w:hAnsi="宋体" w:cs="宋体" w:eastAsia="宋体" w:hint="default"/>
        </w:rPr>
        <w:t>02</w:t>
      </w:r>
      <w:r>
        <w:rPr/>
        <w:t>月</w:t>
      </w:r>
      <w:r>
        <w:rPr>
          <w:rFonts w:ascii="宋体" w:hAnsi="宋体" w:cs="宋体" w:eastAsia="宋体" w:hint="default"/>
        </w:rPr>
        <w:t>01</w:t>
      </w:r>
      <w:r>
        <w:rPr/>
        <w:t>日，公司第二届董事会第三十二次会议审议通过了《关于调整公司首期股票期权激励计划激励对象名 </w:t>
      </w:r>
      <w:r>
        <w:rPr>
          <w:spacing w:val="-2"/>
        </w:rPr>
        <w:t>单及期权授予数量的议案》，决定根据《关于公司股票期权激励计划（草案修订稿）》相关规定，取消对一名离职激励对象</w:t>
      </w:r>
    </w:p>
    <w:p>
      <w:pPr>
        <w:pStyle w:val="BodyText"/>
        <w:spacing w:line="316" w:lineRule="auto" w:before="19"/>
        <w:ind w:left="1133" w:right="1123"/>
        <w:jc w:val="left"/>
      </w:pPr>
      <w:r>
        <w:rPr/>
        <w:t>所授股票期权</w:t>
      </w:r>
      <w:r>
        <w:rPr>
          <w:rFonts w:ascii="宋体" w:hAnsi="宋体" w:cs="宋体" w:eastAsia="宋体" w:hint="default"/>
        </w:rPr>
        <w:t>8</w:t>
      </w:r>
      <w:r>
        <w:rPr/>
        <w:t>万份并予以注销。经上述调整后，首次授予的股票期权的激励对象从</w:t>
      </w:r>
      <w:r>
        <w:rPr>
          <w:rFonts w:ascii="宋体" w:hAnsi="宋体" w:cs="宋体" w:eastAsia="宋体" w:hint="default"/>
        </w:rPr>
        <w:t>26</w:t>
      </w:r>
      <w:r>
        <w:rPr/>
        <w:t>人调整为</w:t>
      </w:r>
      <w:r>
        <w:rPr>
          <w:rFonts w:ascii="宋体" w:hAnsi="宋体" w:cs="宋体" w:eastAsia="宋体" w:hint="default"/>
        </w:rPr>
        <w:t>25</w:t>
      </w:r>
      <w:r>
        <w:rPr/>
        <w:t>人，股票期权总数从</w:t>
      </w:r>
      <w:r>
        <w:rPr>
          <w:rFonts w:ascii="宋体" w:hAnsi="宋体" w:cs="宋体" w:eastAsia="宋体" w:hint="default"/>
        </w:rPr>
        <w:t>360 </w:t>
      </w:r>
      <w:r>
        <w:rPr/>
        <w:t>万份调整为</w:t>
      </w:r>
      <w:r>
        <w:rPr>
          <w:rFonts w:ascii="宋体" w:hAnsi="宋体" w:cs="宋体" w:eastAsia="宋体" w:hint="default"/>
        </w:rPr>
        <w:t>352</w:t>
      </w:r>
      <w:r>
        <w:rPr/>
        <w:t>万份。预留</w:t>
      </w:r>
      <w:r>
        <w:rPr>
          <w:rFonts w:ascii="宋体" w:hAnsi="宋体" w:cs="宋体" w:eastAsia="宋体" w:hint="default"/>
        </w:rPr>
        <w:t>40</w:t>
      </w:r>
      <w:r>
        <w:rPr/>
        <w:t>万股票期权授予的对象和数量保持不变。</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w:t>
      </w:r>
      <w:r>
        <w:rPr/>
        <w:t>日，经中国证券登记结算有限责任公司深 圳分公司审核确认，上述人员的股票期权注销事宜已办理完毕。</w:t>
      </w:r>
    </w:p>
    <w:p>
      <w:pPr>
        <w:pStyle w:val="BodyText"/>
        <w:spacing w:line="316" w:lineRule="auto" w:before="19"/>
        <w:ind w:left="1133" w:right="1130" w:firstLine="360"/>
        <w:jc w:val="right"/>
      </w:pPr>
      <w:r>
        <w:rPr>
          <w:rFonts w:ascii="宋体" w:hAnsi="宋体" w:cs="宋体" w:eastAsia="宋体" w:hint="default"/>
        </w:rPr>
        <w:t>7</w:t>
      </w:r>
      <w:r>
        <w:rPr/>
        <w:t>、</w:t>
      </w:r>
      <w:r>
        <w:rPr>
          <w:rFonts w:ascii="宋体" w:hAnsi="宋体" w:cs="宋体" w:eastAsia="宋体" w:hint="default"/>
        </w:rPr>
        <w:t>2015</w:t>
      </w:r>
      <w:r>
        <w:rPr/>
        <w:t>年</w:t>
      </w:r>
      <w:r>
        <w:rPr>
          <w:rFonts w:ascii="宋体" w:hAnsi="宋体" w:cs="宋体" w:eastAsia="宋体" w:hint="default"/>
        </w:rPr>
        <w:t>06</w:t>
      </w:r>
      <w:r>
        <w:rPr/>
        <w:t>月</w:t>
      </w:r>
      <w:r>
        <w:rPr>
          <w:rFonts w:ascii="宋体" w:hAnsi="宋体" w:cs="宋体" w:eastAsia="宋体" w:hint="default"/>
        </w:rPr>
        <w:t>30</w:t>
      </w:r>
      <w:r>
        <w:rPr/>
        <w:t>日，公司第二届董事会第四十次会议审议通过了《关于调整公司首期股票期权激励计划预留期权激励 </w:t>
      </w:r>
      <w:r>
        <w:rPr>
          <w:spacing w:val="-2"/>
        </w:rPr>
        <w:t>对象名单及期权授予数量的公告》，决定根据《关于公司股票期权激励计划（草案修订稿）》相关规定，取消对一名离职激</w:t>
      </w:r>
      <w:r>
        <w:rPr>
          <w:spacing w:val="-87"/>
        </w:rPr>
        <w:t> </w:t>
      </w:r>
      <w:r>
        <w:rPr>
          <w:spacing w:val="-87"/>
        </w:rPr>
      </w:r>
      <w:r>
        <w:rPr>
          <w:spacing w:val="-2"/>
        </w:rPr>
        <w:t>励对象所授股票期权</w:t>
      </w:r>
      <w:r>
        <w:rPr>
          <w:rFonts w:ascii="宋体" w:hAnsi="宋体" w:cs="宋体" w:eastAsia="宋体" w:hint="default"/>
          <w:spacing w:val="-2"/>
        </w:rPr>
        <w:t>20</w:t>
      </w:r>
      <w:r>
        <w:rPr>
          <w:spacing w:val="-2"/>
        </w:rPr>
        <w:t>万份并予以注销。经上述调整后，首次授予的股票期权预留期权的激励对象从</w:t>
      </w:r>
      <w:r>
        <w:rPr>
          <w:rFonts w:ascii="宋体" w:hAnsi="宋体" w:cs="宋体" w:eastAsia="宋体" w:hint="default"/>
          <w:spacing w:val="-2"/>
        </w:rPr>
        <w:t>5</w:t>
      </w:r>
      <w:r>
        <w:rPr>
          <w:spacing w:val="-2"/>
        </w:rPr>
        <w:t>人调整为</w:t>
      </w:r>
      <w:r>
        <w:rPr>
          <w:rFonts w:ascii="宋体" w:hAnsi="宋体" w:cs="宋体" w:eastAsia="宋体" w:hint="default"/>
          <w:spacing w:val="-2"/>
        </w:rPr>
        <w:t>4</w:t>
      </w:r>
      <w:r>
        <w:rPr>
          <w:spacing w:val="-2"/>
        </w:rPr>
        <w:t>人，预留股</w:t>
      </w:r>
      <w:r>
        <w:rPr>
          <w:spacing w:val="-73"/>
        </w:rPr>
        <w:t> </w:t>
      </w:r>
      <w:r>
        <w:rPr>
          <w:spacing w:val="-73"/>
        </w:rPr>
      </w:r>
      <w:r>
        <w:rPr/>
        <w:t>票期权激励总数从</w:t>
      </w:r>
      <w:r>
        <w:rPr>
          <w:rFonts w:ascii="宋体" w:hAnsi="宋体" w:cs="宋体" w:eastAsia="宋体" w:hint="default"/>
        </w:rPr>
        <w:t>40</w:t>
      </w:r>
      <w:r>
        <w:rPr/>
        <w:t>万份调整为</w:t>
      </w:r>
      <w:r>
        <w:rPr>
          <w:rFonts w:ascii="宋体" w:hAnsi="宋体" w:cs="宋体" w:eastAsia="宋体" w:hint="default"/>
        </w:rPr>
        <w:t>20</w:t>
      </w:r>
      <w:r>
        <w:rPr/>
        <w:t>万份。调整后公司首期股票期权激励计划（含预留期权）所涉及的标的股票总数为</w:t>
      </w:r>
      <w:r>
        <w:rPr>
          <w:rFonts w:ascii="宋体" w:hAnsi="宋体" w:cs="宋体" w:eastAsia="宋体" w:hint="default"/>
        </w:rPr>
        <w:t>372</w:t>
      </w:r>
      <w:r>
        <w:rPr/>
        <w:t>万 股。</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17</w:t>
      </w:r>
      <w:r>
        <w:rPr/>
        <w:t>日，经中国证券登记结算有限责任公司深圳分公司审核确认，上述人员的股票期权注销事宜已办理完毕。 </w:t>
      </w:r>
      <w:r>
        <w:rPr>
          <w:rFonts w:ascii="宋体" w:hAnsi="宋体" w:cs="宋体" w:eastAsia="宋体" w:hint="default"/>
          <w:spacing w:val="-2"/>
        </w:rPr>
        <w:t>8</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13</w:t>
      </w:r>
      <w:r>
        <w:rPr>
          <w:spacing w:val="-2"/>
        </w:rPr>
        <w:t>日，公司第二届董事会第四十一次会议，审议通过了《关于因实施</w:t>
      </w:r>
      <w:r>
        <w:rPr>
          <w:rFonts w:ascii="宋体" w:hAnsi="宋体" w:cs="宋体" w:eastAsia="宋体" w:hint="default"/>
          <w:spacing w:val="-2"/>
        </w:rPr>
        <w:t>2014</w:t>
      </w:r>
      <w:r>
        <w:rPr>
          <w:spacing w:val="-2"/>
        </w:rPr>
        <w:t>年度权益分派后调整公司股票期</w:t>
      </w:r>
      <w:r>
        <w:rPr/>
        <w:t> </w:t>
      </w:r>
      <w:r>
        <w:rPr>
          <w:spacing w:val="-2"/>
        </w:rPr>
        <w:t>权激励计划中股票行权数量和价格的议案》，根据公司《股票期权激励计划》中关于股票期权行权价格的相关规定，公司董</w:t>
      </w:r>
      <w:r>
        <w:rPr>
          <w:spacing w:val="-77"/>
        </w:rPr>
        <w:t> </w:t>
      </w:r>
      <w:r>
        <w:rPr>
          <w:spacing w:val="-77"/>
        </w:rPr>
      </w:r>
      <w:r>
        <w:rPr>
          <w:spacing w:val="-2"/>
        </w:rPr>
        <w:t>事会拟对股票期权激励计划授予数量及行权价格进行调整：首次授予的股票期权数量由</w:t>
      </w:r>
      <w:r>
        <w:rPr>
          <w:rFonts w:ascii="宋体" w:hAnsi="宋体" w:cs="宋体" w:eastAsia="宋体" w:hint="default"/>
          <w:spacing w:val="-2"/>
        </w:rPr>
        <w:t>352</w:t>
      </w:r>
      <w:r>
        <w:rPr>
          <w:spacing w:val="-2"/>
        </w:rPr>
        <w:t>万份调整为</w:t>
      </w:r>
      <w:r>
        <w:rPr>
          <w:rFonts w:ascii="宋体" w:hAnsi="宋体" w:cs="宋体" w:eastAsia="宋体" w:hint="default"/>
          <w:spacing w:val="-2"/>
        </w:rPr>
        <w:t>704</w:t>
      </w:r>
      <w:r>
        <w:rPr>
          <w:spacing w:val="-2"/>
        </w:rPr>
        <w:t>万份，预留期权数</w:t>
      </w:r>
    </w:p>
    <w:p>
      <w:pPr>
        <w:pStyle w:val="BodyText"/>
        <w:spacing w:line="316" w:lineRule="auto" w:before="19"/>
        <w:ind w:left="1133" w:right="1303"/>
        <w:jc w:val="left"/>
      </w:pPr>
      <w:r>
        <w:rPr/>
        <w:t>量由</w:t>
      </w:r>
      <w:r>
        <w:rPr>
          <w:rFonts w:ascii="宋体" w:hAnsi="宋体" w:cs="宋体" w:eastAsia="宋体" w:hint="default"/>
        </w:rPr>
        <w:t>20</w:t>
      </w:r>
      <w:r>
        <w:rPr/>
        <w:t>万份调整为</w:t>
      </w:r>
      <w:r>
        <w:rPr>
          <w:rFonts w:ascii="宋体" w:hAnsi="宋体" w:cs="宋体" w:eastAsia="宋体" w:hint="default"/>
        </w:rPr>
        <w:t>40</w:t>
      </w:r>
      <w:r>
        <w:rPr/>
        <w:t>万份；首次授予的股票期权行权价格由</w:t>
      </w:r>
      <w:r>
        <w:rPr>
          <w:rFonts w:ascii="宋体" w:hAnsi="宋体" w:cs="宋体" w:eastAsia="宋体" w:hint="default"/>
        </w:rPr>
        <w:t>19.35</w:t>
      </w:r>
      <w:r>
        <w:rPr/>
        <w:t>元调整为</w:t>
      </w:r>
      <w:r>
        <w:rPr>
          <w:rFonts w:ascii="宋体" w:hAnsi="宋体" w:cs="宋体" w:eastAsia="宋体" w:hint="default"/>
        </w:rPr>
        <w:t>9.625</w:t>
      </w:r>
      <w:r>
        <w:rPr/>
        <w:t>元，预留期权行权价格由</w:t>
      </w:r>
      <w:r>
        <w:rPr>
          <w:rFonts w:ascii="宋体" w:hAnsi="宋体" w:cs="宋体" w:eastAsia="宋体" w:hint="default"/>
        </w:rPr>
        <w:t>24.89</w:t>
      </w:r>
      <w:r>
        <w:rPr/>
        <w:t>元调整为 </w:t>
      </w:r>
      <w:r>
        <w:rPr>
          <w:rFonts w:ascii="宋体" w:hAnsi="宋体" w:cs="宋体" w:eastAsia="宋体" w:hint="default"/>
        </w:rPr>
        <w:t>12.395</w:t>
      </w:r>
      <w:r>
        <w:rPr/>
        <w:t>元。公司独立董事对此发表了独立意见。随后公司完成了授予登记工作。</w:t>
      </w:r>
    </w:p>
    <w:p>
      <w:pPr>
        <w:pStyle w:val="BodyText"/>
        <w:spacing w:line="316" w:lineRule="auto" w:before="19"/>
        <w:ind w:left="1133" w:right="1132" w:firstLine="360"/>
        <w:jc w:val="both"/>
      </w:pPr>
      <w:r>
        <w:rPr>
          <w:rFonts w:ascii="宋体" w:hAnsi="宋体" w:cs="宋体" w:eastAsia="宋体" w:hint="default"/>
        </w:rPr>
        <w:t>9</w:t>
      </w:r>
      <w:r>
        <w:rPr/>
        <w:t>、</w:t>
      </w:r>
      <w:r>
        <w:rPr>
          <w:rFonts w:ascii="宋体" w:hAnsi="宋体" w:cs="宋体" w:eastAsia="宋体" w:hint="default"/>
        </w:rPr>
        <w:t>2015</w:t>
      </w:r>
      <w:r>
        <w:rPr/>
        <w:t>年</w:t>
      </w:r>
      <w:r>
        <w:rPr>
          <w:rFonts w:ascii="宋体" w:hAnsi="宋体" w:cs="宋体" w:eastAsia="宋体" w:hint="default"/>
        </w:rPr>
        <w:t>07</w:t>
      </w:r>
      <w:r>
        <w:rPr/>
        <w:t>月</w:t>
      </w:r>
      <w:r>
        <w:rPr>
          <w:rFonts w:ascii="宋体" w:hAnsi="宋体" w:cs="宋体" w:eastAsia="宋体" w:hint="default"/>
        </w:rPr>
        <w:t>13</w:t>
      </w:r>
      <w:r>
        <w:rPr/>
        <w:t>日，公司第二届董事会第四十一次会议审议通过了《关于调整公司首期股票期权激励计划激励对象名 </w:t>
      </w:r>
      <w:r>
        <w:rPr>
          <w:spacing w:val="-2"/>
        </w:rPr>
        <w:t>单及期权授予数量的议案》，决定根据《关于公司股票期权激励计划（草案修订稿）》相关规定，取消对一名离职激励对象</w:t>
      </w:r>
      <w:r>
        <w:rPr>
          <w:spacing w:val="-71"/>
        </w:rPr>
        <w:t> </w:t>
      </w:r>
      <w:r>
        <w:rPr>
          <w:spacing w:val="-71"/>
        </w:rPr>
      </w:r>
      <w:r>
        <w:rPr/>
        <w:t>所授股票期权</w:t>
      </w:r>
      <w:r>
        <w:rPr>
          <w:rFonts w:ascii="宋体" w:hAnsi="宋体" w:cs="宋体" w:eastAsia="宋体" w:hint="default"/>
        </w:rPr>
        <w:t>18</w:t>
      </w:r>
      <w:r>
        <w:rPr/>
        <w:t>万份并予以注销。经上述调整后，首次授予的股票期权的激励对象从</w:t>
      </w:r>
      <w:r>
        <w:rPr>
          <w:rFonts w:ascii="宋体" w:hAnsi="宋体" w:cs="宋体" w:eastAsia="宋体" w:hint="default"/>
        </w:rPr>
        <w:t>25</w:t>
      </w:r>
      <w:r>
        <w:rPr/>
        <w:t>人调整为</w:t>
      </w:r>
      <w:r>
        <w:rPr>
          <w:rFonts w:ascii="宋体" w:hAnsi="宋体" w:cs="宋体" w:eastAsia="宋体" w:hint="default"/>
        </w:rPr>
        <w:t>24</w:t>
      </w:r>
      <w:r>
        <w:rPr/>
        <w:t>人，股票期权总数从</w:t>
      </w:r>
      <w:r>
        <w:rPr>
          <w:rFonts w:ascii="宋体" w:hAnsi="宋体" w:cs="宋体" w:eastAsia="宋体" w:hint="default"/>
        </w:rPr>
        <w:t>704 </w:t>
      </w:r>
      <w:r>
        <w:rPr>
          <w:spacing w:val="-2"/>
        </w:rPr>
        <w:t>万份调整为</w:t>
      </w:r>
      <w:r>
        <w:rPr>
          <w:rFonts w:ascii="宋体" w:hAnsi="宋体" w:cs="宋体" w:eastAsia="宋体" w:hint="default"/>
          <w:spacing w:val="-2"/>
        </w:rPr>
        <w:t>686</w:t>
      </w:r>
      <w:r>
        <w:rPr>
          <w:spacing w:val="-2"/>
        </w:rPr>
        <w:t>万份。预留</w:t>
      </w:r>
      <w:r>
        <w:rPr>
          <w:rFonts w:ascii="宋体" w:hAnsi="宋体" w:cs="宋体" w:eastAsia="宋体" w:hint="default"/>
          <w:spacing w:val="-2"/>
        </w:rPr>
        <w:t>40</w:t>
      </w:r>
      <w:r>
        <w:rPr>
          <w:spacing w:val="-2"/>
        </w:rPr>
        <w:t>万股票期权授予的对象和数量保持不变。</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日，经中国证券登记结算有限责任公司深</w:t>
      </w:r>
      <w:r>
        <w:rPr>
          <w:spacing w:val="-55"/>
        </w:rPr>
        <w:t> </w:t>
      </w:r>
      <w:r>
        <w:rPr>
          <w:spacing w:val="-55"/>
        </w:rPr>
      </w:r>
      <w:r>
        <w:rPr/>
        <w:t>圳分公司审核确认，上述人员的股票期权注销事宜已办理完毕。</w:t>
      </w:r>
    </w:p>
    <w:p>
      <w:pPr>
        <w:pStyle w:val="BodyText"/>
        <w:spacing w:line="316" w:lineRule="auto" w:before="19"/>
        <w:ind w:left="1133" w:right="1131" w:firstLine="360"/>
        <w:jc w:val="both"/>
      </w:pPr>
      <w:r>
        <w:rPr>
          <w:rFonts w:ascii="宋体" w:hAnsi="宋体" w:cs="宋体" w:eastAsia="宋体" w:hint="default"/>
          <w:spacing w:val="-2"/>
        </w:rPr>
        <w:t>10</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09</w:t>
      </w:r>
      <w:r>
        <w:rPr>
          <w:spacing w:val="-2"/>
        </w:rPr>
        <w:t>月</w:t>
      </w:r>
      <w:r>
        <w:rPr>
          <w:rFonts w:ascii="宋体" w:hAnsi="宋体" w:cs="宋体" w:eastAsia="宋体" w:hint="default"/>
          <w:spacing w:val="-2"/>
        </w:rPr>
        <w:t>08</w:t>
      </w:r>
      <w:r>
        <w:rPr>
          <w:spacing w:val="-2"/>
        </w:rPr>
        <w:t>日，公司第二届董事会第四十六次会议审议通过了《关于调整公司首期股票期权激励计划激励对象名</w:t>
      </w:r>
      <w:r>
        <w:rPr/>
        <w:t> </w:t>
      </w:r>
      <w:r>
        <w:rPr>
          <w:spacing w:val="-2"/>
        </w:rPr>
        <w:t>单及期权授予数量的议案》，决定根据《公司股票期权激励计划（草案修订稿）》相关规定，分别取消对两名激励对象所授</w:t>
      </w:r>
      <w:r>
        <w:rPr>
          <w:spacing w:val="-72"/>
        </w:rPr>
        <w:t> </w:t>
      </w:r>
      <w:r>
        <w:rPr>
          <w:spacing w:val="-72"/>
        </w:rPr>
      </w:r>
      <w:r>
        <w:rPr>
          <w:spacing w:val="-2"/>
        </w:rPr>
        <w:t>予的股票期权</w:t>
      </w:r>
      <w:r>
        <w:rPr>
          <w:rFonts w:ascii="宋体" w:hAnsi="宋体" w:cs="宋体" w:eastAsia="宋体" w:hint="default"/>
          <w:spacing w:val="-2"/>
        </w:rPr>
        <w:t>60</w:t>
      </w:r>
      <w:r>
        <w:rPr>
          <w:spacing w:val="-2"/>
        </w:rPr>
        <w:t>万份和</w:t>
      </w:r>
      <w:r>
        <w:rPr>
          <w:rFonts w:ascii="宋体" w:hAnsi="宋体" w:cs="宋体" w:eastAsia="宋体" w:hint="default"/>
          <w:spacing w:val="-2"/>
        </w:rPr>
        <w:t>40</w:t>
      </w:r>
      <w:r>
        <w:rPr>
          <w:spacing w:val="-2"/>
        </w:rPr>
        <w:t>万份并予以注销。经上述调整后，首次授予的股票期权的激励对象从</w:t>
      </w:r>
      <w:r>
        <w:rPr>
          <w:rFonts w:ascii="宋体" w:hAnsi="宋体" w:cs="宋体" w:eastAsia="宋体" w:hint="default"/>
          <w:spacing w:val="-2"/>
        </w:rPr>
        <w:t>24</w:t>
      </w:r>
      <w:r>
        <w:rPr>
          <w:spacing w:val="-2"/>
        </w:rPr>
        <w:t>人调整为</w:t>
      </w:r>
      <w:r>
        <w:rPr>
          <w:rFonts w:ascii="宋体" w:hAnsi="宋体" w:cs="宋体" w:eastAsia="宋体" w:hint="default"/>
          <w:spacing w:val="-2"/>
        </w:rPr>
        <w:t>22</w:t>
      </w:r>
      <w:r>
        <w:rPr>
          <w:spacing w:val="-2"/>
        </w:rPr>
        <w:t>人，股票期权总</w:t>
      </w:r>
      <w:r>
        <w:rPr>
          <w:spacing w:val="-58"/>
        </w:rPr>
        <w:t> </w:t>
      </w:r>
      <w:r>
        <w:rPr>
          <w:spacing w:val="-58"/>
        </w:rPr>
      </w:r>
      <w:r>
        <w:rPr/>
        <w:t>数从</w:t>
      </w:r>
      <w:r>
        <w:rPr>
          <w:rFonts w:ascii="宋体" w:hAnsi="宋体" w:cs="宋体" w:eastAsia="宋体" w:hint="default"/>
        </w:rPr>
        <w:t>686</w:t>
      </w:r>
      <w:r>
        <w:rPr/>
        <w:t>万份调整为</w:t>
      </w:r>
      <w:r>
        <w:rPr>
          <w:rFonts w:ascii="宋体" w:hAnsi="宋体" w:cs="宋体" w:eastAsia="宋体" w:hint="default"/>
        </w:rPr>
        <w:t>586</w:t>
      </w:r>
      <w:r>
        <w:rPr/>
        <w:t>万份。预留</w:t>
      </w:r>
      <w:r>
        <w:rPr>
          <w:rFonts w:ascii="宋体" w:hAnsi="宋体" w:cs="宋体" w:eastAsia="宋体" w:hint="default"/>
        </w:rPr>
        <w:t>40</w:t>
      </w:r>
      <w:r>
        <w:rPr/>
        <w:t>万份不变。</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日，经中国证券登记结算有限责任公司深圳分公司审核确认， 上述人员的股票期权注销事宜已办理完毕。</w:t>
      </w:r>
    </w:p>
    <w:p>
      <w:pPr>
        <w:pStyle w:val="BodyText"/>
        <w:spacing w:line="316" w:lineRule="auto" w:before="19"/>
        <w:ind w:left="1133" w:right="1131" w:firstLine="360"/>
        <w:jc w:val="both"/>
      </w:pPr>
      <w:r>
        <w:rPr>
          <w:rFonts w:ascii="宋体" w:hAnsi="宋体" w:cs="宋体" w:eastAsia="宋体" w:hint="default"/>
          <w:spacing w:val="-2"/>
        </w:rPr>
        <w:t>11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日，公司第二届董事会第五十一次会议审议通过了《关于调整公司首期股票期权激励计划预留期权激</w:t>
      </w:r>
      <w:r>
        <w:rPr/>
        <w:t> </w:t>
      </w:r>
      <w:r>
        <w:rPr>
          <w:spacing w:val="-2"/>
        </w:rPr>
        <w:t>励对象名单及期权授予数量的议案》，决定根据《公司股票期权激励计划（草案修订稿）》相关规定，取消对一名激励对象</w:t>
      </w:r>
      <w:r>
        <w:rPr>
          <w:spacing w:val="-72"/>
        </w:rPr>
        <w:t> </w:t>
      </w:r>
      <w:r>
        <w:rPr>
          <w:spacing w:val="-72"/>
        </w:rPr>
      </w:r>
      <w:r>
        <w:rPr>
          <w:spacing w:val="-2"/>
        </w:rPr>
        <w:t>所授予的股票期权</w:t>
      </w:r>
      <w:r>
        <w:rPr>
          <w:rFonts w:ascii="宋体" w:hAnsi="宋体" w:cs="宋体" w:eastAsia="宋体" w:hint="default"/>
          <w:spacing w:val="-2"/>
        </w:rPr>
        <w:t>16</w:t>
      </w:r>
      <w:r>
        <w:rPr>
          <w:spacing w:val="-2"/>
        </w:rPr>
        <w:t>万份予以注销。经上述调整后，首次授予的股票期权预留期权的激励对象从</w:t>
      </w:r>
      <w:r>
        <w:rPr>
          <w:rFonts w:ascii="宋体" w:hAnsi="宋体" w:cs="宋体" w:eastAsia="宋体" w:hint="default"/>
          <w:spacing w:val="-2"/>
        </w:rPr>
        <w:t>4</w:t>
      </w:r>
      <w:r>
        <w:rPr>
          <w:spacing w:val="-2"/>
        </w:rPr>
        <w:t>人调整为</w:t>
      </w:r>
      <w:r>
        <w:rPr>
          <w:rFonts w:ascii="宋体" w:hAnsi="宋体" w:cs="宋体" w:eastAsia="宋体" w:hint="default"/>
          <w:spacing w:val="-2"/>
        </w:rPr>
        <w:t>3</w:t>
      </w:r>
      <w:r>
        <w:rPr>
          <w:spacing w:val="-2"/>
        </w:rPr>
        <w:t>人，预留股票期</w:t>
      </w:r>
      <w:r>
        <w:rPr>
          <w:spacing w:val="-62"/>
        </w:rPr>
        <w:t> </w:t>
      </w:r>
      <w:r>
        <w:rPr>
          <w:spacing w:val="-62"/>
        </w:rPr>
      </w:r>
      <w:r>
        <w:rPr/>
        <w:t>权激励总数从</w:t>
      </w:r>
      <w:r>
        <w:rPr>
          <w:rFonts w:ascii="宋体" w:hAnsi="宋体" w:cs="宋体" w:eastAsia="宋体" w:hint="default"/>
        </w:rPr>
        <w:t>40</w:t>
      </w:r>
      <w:r>
        <w:rPr/>
        <w:t>万份调整为</w:t>
      </w:r>
      <w:r>
        <w:rPr>
          <w:rFonts w:ascii="宋体" w:hAnsi="宋体" w:cs="宋体" w:eastAsia="宋体" w:hint="default"/>
        </w:rPr>
        <w:t>24</w:t>
      </w:r>
      <w:r>
        <w:rPr/>
        <w:t>万份。调整后公司首期股票期权激励计划（含预留期权）所涉及的标的股票总数为</w:t>
      </w:r>
      <w:r>
        <w:rPr>
          <w:rFonts w:ascii="宋体" w:hAnsi="宋体" w:cs="宋体" w:eastAsia="宋体" w:hint="default"/>
        </w:rPr>
        <w:t>610</w:t>
      </w:r>
      <w:r>
        <w:rPr/>
        <w:t>万份。 </w:t>
      </w:r>
      <w:r>
        <w:rPr>
          <w:spacing w:val="-2"/>
        </w:rPr>
        <w:t>审议通过了《关于公司首期股票期权激励计划第一个行权期可行权的议案》、《关于股票期权激励计划之股票期权第一个行</w:t>
      </w:r>
      <w:r>
        <w:rPr>
          <w:spacing w:val="-65"/>
        </w:rPr>
        <w:t> </w:t>
      </w:r>
      <w:r>
        <w:rPr>
          <w:spacing w:val="-65"/>
        </w:rPr>
      </w:r>
      <w:r>
        <w:rPr>
          <w:spacing w:val="-2"/>
        </w:rPr>
        <w:t>权期选择自主行权模式的议案》，公司董事会认为激励计划第一个行权期的行权条件已满足，激励计划首期授予并符合本次</w:t>
      </w:r>
      <w:r>
        <w:rPr>
          <w:spacing w:val="-65"/>
        </w:rPr>
        <w:t> </w:t>
      </w:r>
      <w:r>
        <w:rPr>
          <w:spacing w:val="-65"/>
        </w:rPr>
      </w:r>
      <w:r>
        <w:rPr>
          <w:spacing w:val="-2"/>
        </w:rPr>
        <w:t>行权条件的</w:t>
      </w:r>
      <w:r>
        <w:rPr>
          <w:rFonts w:ascii="宋体" w:hAnsi="宋体" w:cs="宋体" w:eastAsia="宋体" w:hint="default"/>
          <w:spacing w:val="-2"/>
        </w:rPr>
        <w:t>25</w:t>
      </w:r>
      <w:r>
        <w:rPr>
          <w:spacing w:val="-2"/>
        </w:rPr>
        <w:t>名激励对象在公司第一个行权期内可行权总数量为</w:t>
      </w:r>
      <w:r>
        <w:rPr>
          <w:rFonts w:ascii="宋体" w:hAnsi="宋体" w:cs="宋体" w:eastAsia="宋体" w:hint="default"/>
          <w:spacing w:val="-2"/>
        </w:rPr>
        <w:t>61</w:t>
      </w:r>
      <w:r>
        <w:rPr>
          <w:spacing w:val="-2"/>
        </w:rPr>
        <w:t>万份股票期权，并选择自主行权模式。独立董事对上述事</w:t>
      </w:r>
      <w:r>
        <w:rPr>
          <w:spacing w:val="-60"/>
        </w:rPr>
        <w:t> </w:t>
      </w:r>
      <w:r>
        <w:rPr>
          <w:spacing w:val="-60"/>
        </w:rPr>
      </w:r>
      <w:r>
        <w:rPr/>
        <w:t>项出具了同意意见，国浩律师（杭州）事务所出具了相关法律意见书。</w:t>
      </w:r>
    </w:p>
    <w:p>
      <w:pPr>
        <w:spacing w:after="0" w:line="316" w:lineRule="auto"/>
        <w:jc w:val="both"/>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4333"/>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133" w:right="5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4333"/>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1134" w:right="4333"/>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4333"/>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4333"/>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133" w:right="995" w:firstLine="300"/>
        <w:jc w:val="left"/>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1</w:t>
      </w:r>
      <w:r>
        <w:rPr/>
        <w:t>月，公司与杭州卓业投资发展有限公司签订了《浙江省商品房买卖合同》，购置卓业公司开发的位于杭州 市下城区的办公用房“汉鼎国际大厦”第</w:t>
      </w:r>
      <w:r>
        <w:rPr>
          <w:rFonts w:ascii="宋体" w:hAnsi="宋体" w:cs="宋体" w:eastAsia="宋体" w:hint="default"/>
        </w:rPr>
        <w:t>11</w:t>
      </w:r>
      <w:r>
        <w:rPr/>
        <w:t>层和</w:t>
      </w:r>
      <w:r>
        <w:rPr>
          <w:rFonts w:ascii="宋体" w:hAnsi="宋体" w:cs="宋体" w:eastAsia="宋体" w:hint="default"/>
        </w:rPr>
        <w:t>12</w:t>
      </w:r>
      <w:r>
        <w:rPr/>
        <w:t>层，共计建筑面积</w:t>
      </w:r>
      <w:r>
        <w:rPr>
          <w:rFonts w:ascii="宋体" w:hAnsi="宋体" w:cs="宋体" w:eastAsia="宋体" w:hint="default"/>
        </w:rPr>
        <w:t>3460.04</w:t>
      </w:r>
      <w:r>
        <w:rPr/>
        <w:t>平方米作为总部办公用房，总价款计人民币 </w:t>
      </w:r>
      <w:r>
        <w:rPr>
          <w:rFonts w:ascii="宋体" w:hAnsi="宋体" w:cs="宋体" w:eastAsia="宋体" w:hint="default"/>
          <w:spacing w:val="-2"/>
        </w:rPr>
        <w:t>5,857.26</w:t>
      </w:r>
      <w:r>
        <w:rPr>
          <w:spacing w:val="-2"/>
        </w:rPr>
        <w:t>万元。上述事项业经公司第二届董事会第三十一次会议通过。</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w:t>
      </w:r>
      <w:r>
        <w:rPr>
          <w:spacing w:val="-2"/>
        </w:rPr>
        <w:t>公司已向卓业公司预付购房款</w:t>
      </w:r>
      <w:r>
        <w:rPr>
          <w:rFonts w:ascii="宋体" w:hAnsi="宋体" w:cs="宋体" w:eastAsia="宋体" w:hint="default"/>
          <w:spacing w:val="-2"/>
        </w:rPr>
        <w:t>4,000</w:t>
      </w:r>
      <w:r>
        <w:rPr>
          <w:spacing w:val="-2"/>
        </w:rPr>
        <w:t>万元。</w:t>
      </w:r>
    </w:p>
    <w:p>
      <w:pPr>
        <w:pStyle w:val="BodyText"/>
        <w:spacing w:line="316" w:lineRule="auto" w:before="19"/>
        <w:ind w:right="1132" w:firstLine="360"/>
        <w:jc w:val="both"/>
      </w:pPr>
      <w:r>
        <w:rPr>
          <w:spacing w:val="-2"/>
        </w:rPr>
        <w:t>（</w:t>
      </w:r>
      <w:r>
        <w:rPr>
          <w:rFonts w:ascii="宋体" w:hAnsi="宋体" w:cs="宋体" w:eastAsia="宋体" w:hint="default"/>
          <w:spacing w:val="-2"/>
        </w:rPr>
        <w:t>2</w:t>
      </w:r>
      <w:r>
        <w:rPr>
          <w:spacing w:val="-2"/>
        </w:rPr>
        <w:t>）报告期内，公司将将控股子公司广东蜂助手网络技术有限公司</w:t>
      </w:r>
      <w:r>
        <w:rPr>
          <w:rFonts w:ascii="宋体" w:hAnsi="宋体" w:cs="宋体" w:eastAsia="宋体" w:hint="default"/>
          <w:spacing w:val="-2"/>
        </w:rPr>
        <w:t>20%</w:t>
      </w:r>
      <w:r>
        <w:rPr>
          <w:spacing w:val="-2"/>
        </w:rPr>
        <w:t>股权转让给自然人罗洪鹏，因罗洪鹏担任本公司</w:t>
      </w:r>
      <w:r>
        <w:rPr/>
        <w:t> </w:t>
      </w:r>
      <w:r>
        <w:rPr>
          <w:spacing w:val="-2"/>
        </w:rPr>
        <w:t>的副总经理，为公司的关联自然人，故本次交易构成关联交易。本次关联交易不构成《上市公司重大资产重组管理办法》规</w:t>
      </w:r>
      <w:r>
        <w:rPr>
          <w:spacing w:val="-66"/>
        </w:rPr>
        <w:t> </w:t>
      </w:r>
      <w:r>
        <w:rPr>
          <w:spacing w:val="-66"/>
        </w:rPr>
      </w:r>
      <w:r>
        <w:rPr/>
        <w:t>定的重大资产重组。</w:t>
      </w:r>
    </w:p>
    <w:p>
      <w:pPr>
        <w:pStyle w:val="BodyText"/>
        <w:spacing w:line="240" w:lineRule="auto" w:before="59"/>
        <w:ind w:right="4333"/>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537"/>
        <w:gridCol w:w="1573"/>
        <w:gridCol w:w="3459"/>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2014-095 </w:t>
            </w:r>
            <w:r>
              <w:rPr>
                <w:rFonts w:ascii="宋体" w:hAnsi="宋体" w:cs="宋体" w:eastAsia="宋体" w:hint="default"/>
                <w:sz w:val="18"/>
                <w:szCs w:val="18"/>
              </w:rPr>
              <w:t>关于向关联方购置办公用房的公告</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2015-062 </w:t>
            </w:r>
            <w:r>
              <w:rPr>
                <w:rFonts w:ascii="宋体" w:hAnsi="宋体" w:cs="宋体" w:eastAsia="宋体" w:hint="default"/>
                <w:sz w:val="18"/>
                <w:szCs w:val="18"/>
              </w:rPr>
              <w:t>关于控股子公司股权转让暨关联交易的公告</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ind w:left="1133" w:right="4333"/>
        <w:jc w:val="left"/>
      </w:pPr>
      <w:r>
        <w:rPr/>
        <w:t>公司报告期不存在托管情况。</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4333"/>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4333"/>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22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15"/>
        <w:gridCol w:w="911"/>
        <w:gridCol w:w="940"/>
        <w:gridCol w:w="1291"/>
        <w:gridCol w:w="1063"/>
        <w:gridCol w:w="1035"/>
        <w:gridCol w:w="1055"/>
        <w:gridCol w:w="787"/>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1"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52"/>
              <w:ind w:left="93"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vMerge w:val="restart"/>
            <w:tcBorders>
              <w:top w:val="single" w:sz="4" w:space="0" w:color="000000"/>
              <w:left w:val="single" w:sz="5" w:space="0" w:color="000000"/>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5" w:space="0" w:color="000000"/>
            </w:tcBorders>
            <w:shd w:val="clear" w:color="auto" w:fill="D2D2D2"/>
          </w:tcPr>
          <w:p>
            <w:pPr/>
          </w:p>
        </w:tc>
        <w:tc>
          <w:tcPr>
            <w:tcW w:w="940" w:type="dxa"/>
            <w:vMerge/>
            <w:tcBorders>
              <w:left w:val="single" w:sz="5" w:space="0" w:color="000000"/>
              <w:bottom w:val="nil" w:sz="6" w:space="0" w:color="auto"/>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000000"/>
              <w:right w:val="single" w:sz="5" w:space="0" w:color="000000"/>
            </w:tcBorders>
            <w:shd w:val="clear" w:color="auto" w:fill="D2D2D2"/>
          </w:tcPr>
          <w:p>
            <w:pPr/>
          </w:p>
        </w:tc>
        <w:tc>
          <w:tcPr>
            <w:tcW w:w="940"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5" w:space="0" w:color="000000"/>
            </w:tcBorders>
            <w:shd w:val="clear" w:color="auto" w:fill="D2D2D2"/>
          </w:tcPr>
          <w:p>
            <w:pPr/>
          </w:p>
        </w:tc>
        <w:tc>
          <w:tcPr>
            <w:tcW w:w="940" w:type="dxa"/>
            <w:vMerge w:val="restart"/>
            <w:tcBorders>
              <w:top w:val="nil" w:sz="6" w:space="0" w:color="auto"/>
              <w:left w:val="single" w:sz="5" w:space="0" w:color="000000"/>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5" w:space="0" w:color="000000"/>
            </w:tcBorders>
            <w:shd w:val="clear" w:color="auto" w:fill="D2D2D2"/>
          </w:tcPr>
          <w:p>
            <w:pPr/>
          </w:p>
        </w:tc>
        <w:tc>
          <w:tcPr>
            <w:tcW w:w="940" w:type="dxa"/>
            <w:vMerge/>
            <w:tcBorders>
              <w:left w:val="single" w:sz="5" w:space="0" w:color="000000"/>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宋体" w:hAnsi="宋体" w:cs="宋体" w:eastAsia="宋体" w:hint="default"/>
                <w:sz w:val="18"/>
                <w:szCs w:val="18"/>
              </w:rPr>
              <w:t>A1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1"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0"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vMerge w:val="restart"/>
            <w:tcBorders>
              <w:top w:val="single" w:sz="4" w:space="0" w:color="000000"/>
              <w:left w:val="single" w:sz="4" w:space="0" w:color="000000"/>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40" w:type="dxa"/>
            <w:vMerge/>
            <w:tcBorders>
              <w:left w:val="single" w:sz="4" w:space="0" w:color="000000"/>
              <w:bottom w:val="nil" w:sz="6" w:space="0" w:color="auto"/>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40" w:type="dxa"/>
            <w:vMerge w:val="restart"/>
            <w:tcBorders>
              <w:top w:val="nil" w:sz="6" w:space="0" w:color="auto"/>
              <w:left w:val="single" w:sz="4" w:space="0" w:color="000000"/>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40" w:type="dxa"/>
            <w:vMerge/>
            <w:tcBorders>
              <w:left w:val="single" w:sz="4" w:space="0" w:color="000000"/>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7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60"/>
              <w:jc w:val="left"/>
              <w:rPr>
                <w:rFonts w:ascii="宋体" w:hAnsi="宋体" w:cs="宋体" w:eastAsia="宋体" w:hint="default"/>
                <w:sz w:val="18"/>
                <w:szCs w:val="18"/>
              </w:rPr>
            </w:pPr>
            <w:r>
              <w:rPr>
                <w:rFonts w:ascii="宋体" w:hAnsi="宋体" w:cs="宋体" w:eastAsia="宋体" w:hint="default"/>
                <w:sz w:val="18"/>
                <w:szCs w:val="18"/>
              </w:rPr>
              <w:t>浙江汉爵科技有限公 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1" w:right="0"/>
              <w:jc w:val="left"/>
              <w:rPr>
                <w:rFonts w:ascii="宋体" w:hAnsi="宋体" w:cs="宋体" w:eastAsia="宋体" w:hint="default"/>
                <w:sz w:val="18"/>
                <w:szCs w:val="18"/>
              </w:rPr>
            </w:pPr>
            <w:r>
              <w:rPr>
                <w:rFonts w:ascii="宋体"/>
                <w:sz w:val="18"/>
              </w:rPr>
              <w:t>2,000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16</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69" w:right="0"/>
              <w:jc w:val="left"/>
              <w:rPr>
                <w:rFonts w:ascii="宋体" w:hAnsi="宋体" w:cs="宋体" w:eastAsia="宋体" w:hint="default"/>
                <w:sz w:val="18"/>
                <w:szCs w:val="18"/>
              </w:rPr>
            </w:pPr>
            <w:r>
              <w:rPr>
                <w:rFonts w:ascii="宋体"/>
                <w:sz w:val="18"/>
              </w:rPr>
              <w:t>4.36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担保合同生 效起至主合 同项下各具 体授信的债 务履行期限 届满之日后 两年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4.36</w:t>
            </w: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4.36</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1709"/>
        <w:gridCol w:w="897"/>
        <w:gridCol w:w="937"/>
        <w:gridCol w:w="1308"/>
        <w:gridCol w:w="1026"/>
        <w:gridCol w:w="1060"/>
        <w:gridCol w:w="1063"/>
        <w:gridCol w:w="775"/>
        <w:gridCol w:w="790"/>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3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0"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vMerge/>
            <w:tcBorders>
              <w:left w:val="single" w:sz="4" w:space="0" w:color="000000"/>
              <w:right w:val="single" w:sz="4" w:space="0" w:color="000000"/>
            </w:tcBorders>
            <w:shd w:val="clear" w:color="auto" w:fill="D2D2D2"/>
          </w:tcPr>
          <w:p>
            <w:pPr/>
          </w:p>
        </w:tc>
        <w:tc>
          <w:tcPr>
            <w:tcW w:w="1026"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26"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3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44" w:type="dxa"/>
            <w:gridSpan w:val="2"/>
            <w:tcBorders>
              <w:top w:val="single" w:sz="4" w:space="0" w:color="000000"/>
              <w:left w:val="single" w:sz="13" w:space="0" w:color="D2D2D2"/>
              <w:bottom w:val="single" w:sz="4" w:space="0" w:color="000000"/>
              <w:right w:val="single" w:sz="13"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7"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4.36</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4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2,000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4.36</w:t>
            </w:r>
          </w:p>
        </w:tc>
      </w:tr>
      <w:tr>
        <w:trPr>
          <w:trHeight w:val="407"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51"/>
        <w:ind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4"/>
        <w:spacing w:line="240" w:lineRule="auto"/>
        <w:ind w:left="1134" w:right="4333"/>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right="4333"/>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4"/>
        <w:spacing w:line="240" w:lineRule="auto"/>
        <w:ind w:right="4333"/>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4333"/>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5"/>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2"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汉鼎信 息科技</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五洋建 设集团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南宁五 象湖</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4" w:right="0"/>
              <w:jc w:val="left"/>
              <w:rPr>
                <w:rFonts w:ascii="宋体" w:hAnsi="宋体" w:cs="宋体" w:eastAsia="宋体" w:hint="default"/>
                <w:sz w:val="18"/>
                <w:szCs w:val="18"/>
              </w:rPr>
            </w:pPr>
            <w:r>
              <w:rPr>
                <w:rFonts w:ascii="宋体"/>
                <w:sz w:val="18"/>
              </w:rPr>
              <w:t>26,500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累计确 认收入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146.539993pt;margin-top:352.039978pt;width:37.65pt;height:101.45pt;mso-position-horizontal-relative:page;mso-position-vertical-relative:page;z-index:-10395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54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号二至 五期安 装施工 分包合 同</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1573</w:t>
            </w:r>
            <w:r>
              <w:rPr>
                <w:rFonts w:ascii="宋体" w:hAnsi="宋体" w:cs="宋体" w:eastAsia="宋体" w:hint="default"/>
                <w:spacing w:val="-48"/>
                <w:sz w:val="18"/>
                <w:szCs w:val="18"/>
              </w:rPr>
              <w:t> </w:t>
            </w:r>
            <w:r>
              <w:rPr>
                <w:rFonts w:ascii="宋体" w:hAnsi="宋体" w:cs="宋体" w:eastAsia="宋体" w:hint="default"/>
                <w:sz w:val="18"/>
                <w:szCs w:val="18"/>
              </w:rPr>
              <w:t>万</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http:/</w:t>
            </w:r>
          </w:p>
          <w:p>
            <w:pPr>
              <w:pStyle w:val="TableParagraph"/>
              <w:spacing w:line="316" w:lineRule="auto" w:before="76"/>
              <w:ind w:left="22" w:right="61"/>
              <w:jc w:val="both"/>
              <w:rPr>
                <w:rFonts w:ascii="宋体" w:hAnsi="宋体" w:cs="宋体" w:eastAsia="宋体" w:hint="default"/>
                <w:sz w:val="18"/>
                <w:szCs w:val="18"/>
              </w:rPr>
            </w:pPr>
            <w:r>
              <w:rPr>
                <w:rFonts w:ascii="宋体"/>
                <w:sz w:val="18"/>
              </w:rPr>
              <w:t>/www.c ninfo. com.cn</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2015-0</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z w:val="18"/>
                <w:szCs w:val="18"/>
              </w:rPr>
              <w:t>）</w:t>
            </w:r>
          </w:p>
        </w:tc>
      </w:tr>
      <w:tr>
        <w:trPr>
          <w:trHeight w:val="508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汉鼎信 息科技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中筑城 投建设 发展有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商业用 房项目</w:t>
            </w:r>
          </w:p>
          <w:p>
            <w:pPr>
              <w:pStyle w:val="TableParagraph"/>
              <w:spacing w:line="316"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（一 期）余 政挂出</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88</w:t>
            </w:r>
            <w:r>
              <w:rPr>
                <w:rFonts w:ascii="宋体" w:hAnsi="宋体" w:cs="宋体" w:eastAsia="宋体" w:hint="default"/>
                <w:spacing w:val="-49"/>
                <w:sz w:val="18"/>
                <w:szCs w:val="18"/>
              </w:rPr>
              <w:t> </w:t>
            </w:r>
            <w:r>
              <w:rPr>
                <w:rFonts w:ascii="宋体" w:hAnsi="宋体" w:cs="宋体" w:eastAsia="宋体" w:hint="default"/>
                <w:sz w:val="18"/>
                <w:szCs w:val="18"/>
              </w:rPr>
              <w:t>号 地块汽 车商 场、汽 车</w:t>
            </w:r>
            <w:r>
              <w:rPr>
                <w:rFonts w:ascii="宋体" w:hAnsi="宋体" w:cs="宋体" w:eastAsia="宋体" w:hint="default"/>
                <w:spacing w:val="-46"/>
                <w:sz w:val="18"/>
                <w:szCs w:val="18"/>
              </w:rPr>
              <w:t> </w:t>
            </w:r>
            <w:r>
              <w:rPr>
                <w:rFonts w:ascii="宋体" w:hAnsi="宋体" w:cs="宋体" w:eastAsia="宋体" w:hint="default"/>
                <w:sz w:val="18"/>
                <w:szCs w:val="18"/>
              </w:rPr>
              <w:t>4S </w:t>
            </w:r>
            <w:r>
              <w:rPr>
                <w:rFonts w:ascii="宋体" w:hAnsi="宋体" w:cs="宋体" w:eastAsia="宋体" w:hint="default"/>
                <w:spacing w:val="-12"/>
                <w:sz w:val="18"/>
                <w:szCs w:val="18"/>
              </w:rPr>
              <w:t>店（</w:t>
            </w:r>
            <w:r>
              <w:rPr>
                <w:rFonts w:ascii="宋体" w:hAnsi="宋体" w:cs="宋体" w:eastAsia="宋体" w:hint="default"/>
                <w:spacing w:val="-12"/>
                <w:sz w:val="18"/>
                <w:szCs w:val="18"/>
              </w:rPr>
              <w:t>4#</w:t>
            </w:r>
            <w:r>
              <w:rPr>
                <w:rFonts w:ascii="宋体" w:hAnsi="宋体" w:cs="宋体" w:eastAsia="宋体" w:hint="default"/>
                <w:sz w:val="18"/>
                <w:szCs w:val="18"/>
              </w:rPr>
              <w:t> 7#</w:t>
            </w:r>
            <w:r>
              <w:rPr>
                <w:rFonts w:ascii="宋体" w:hAnsi="宋体" w:cs="宋体" w:eastAsia="宋体" w:hint="default"/>
                <w:sz w:val="18"/>
                <w:szCs w:val="18"/>
              </w:rPr>
              <w:t>）及 集中地 下室工 程</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028" w:lineRule="exact"/>
              <w:ind w:right="-50"/>
              <w:jc w:val="left"/>
              <w:rPr>
                <w:rFonts w:ascii="宋体" w:hAnsi="宋体" w:cs="宋体" w:eastAsia="宋体" w:hint="default"/>
                <w:sz w:val="20"/>
                <w:szCs w:val="20"/>
              </w:rPr>
            </w:pPr>
            <w:r>
              <w:rPr>
                <w:rFonts w:ascii="宋体" w:hAnsi="宋体" w:cs="宋体" w:eastAsia="宋体" w:hint="default"/>
                <w:position w:val="-40"/>
                <w:sz w:val="20"/>
                <w:szCs w:val="20"/>
              </w:rPr>
              <w:pict>
                <v:group style="width:31.5pt;height:101.45pt;mso-position-horizontal-relative:char;mso-position-vertical-relative:line" coordorigin="0,0" coordsize="630,2029">
                  <v:group style="position:absolute;left:0;top:0;width:630;height:2029" coordorigin="0,0" coordsize="630,2029">
                    <v:shape style="position:absolute;left:0;top:0;width:630;height:2029" coordorigin="0,0" coordsize="630,2029" path="m0,2028l630,2028,630,0,0,0,0,2028xe" filled="true" fillcolor="#ffffff" stroked="false">
                      <v:path arrowok="t"/>
                      <v:fill type="solid"/>
                    </v:shape>
                  </v:group>
                </v:group>
              </w:pict>
            </w:r>
            <w:r>
              <w:rPr>
                <w:rFonts w:ascii="宋体" w:hAnsi="宋体" w:cs="宋体" w:eastAsia="宋体" w:hint="default"/>
                <w:position w:val="-40"/>
                <w:sz w:val="20"/>
                <w:szCs w:val="20"/>
              </w:rPr>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4" w:right="0"/>
              <w:jc w:val="left"/>
              <w:rPr>
                <w:rFonts w:ascii="宋体" w:hAnsi="宋体" w:cs="宋体" w:eastAsia="宋体" w:hint="default"/>
                <w:sz w:val="18"/>
                <w:szCs w:val="18"/>
              </w:rPr>
            </w:pPr>
            <w:r>
              <w:rPr>
                <w:rFonts w:ascii="宋体"/>
                <w:sz w:val="18"/>
              </w:rPr>
              <w:t>13,000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本报告 期内尚 未开工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p>
            <w:pPr>
              <w:pStyle w:val="TableParagraph"/>
              <w:spacing w:line="316" w:lineRule="auto" w:before="19"/>
              <w:ind w:left="22" w:right="61"/>
              <w:jc w:val="both"/>
              <w:rPr>
                <w:rFonts w:ascii="宋体" w:hAnsi="宋体" w:cs="宋体" w:eastAsia="宋体" w:hint="default"/>
                <w:sz w:val="18"/>
                <w:szCs w:val="18"/>
              </w:rPr>
            </w:pPr>
            <w:r>
              <w:rPr>
                <w:rFonts w:ascii="宋体"/>
                <w:sz w:val="18"/>
              </w:rPr>
              <w:t>/www.c ninfo. com.cn</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2015-0</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w:t>
            </w:r>
          </w:p>
        </w:tc>
      </w:tr>
      <w:tr>
        <w:trPr>
          <w:trHeight w:val="32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汉鼎信 息科技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浙江易 健生物 制品有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诸暨市 岭外生 物医药 产业园 区采购 施工建 设项目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累计确 认收入 </w:t>
            </w:r>
            <w:r>
              <w:rPr>
                <w:rFonts w:ascii="宋体" w:hAnsi="宋体" w:cs="宋体" w:eastAsia="宋体" w:hint="default"/>
                <w:sz w:val="18"/>
                <w:szCs w:val="18"/>
              </w:rPr>
              <w:t>6837</w:t>
            </w:r>
            <w:r>
              <w:rPr>
                <w:rFonts w:ascii="宋体" w:hAnsi="宋体" w:cs="宋体" w:eastAsia="宋体" w:hint="default"/>
                <w:spacing w:val="-48"/>
                <w:sz w:val="18"/>
                <w:szCs w:val="18"/>
              </w:rPr>
              <w:t> </w:t>
            </w:r>
            <w:r>
              <w:rPr>
                <w:rFonts w:ascii="宋体" w:hAnsi="宋体" w:cs="宋体" w:eastAsia="宋体" w:hint="default"/>
                <w:sz w:val="18"/>
                <w:szCs w:val="18"/>
              </w:rPr>
              <w:t>万</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p>
            <w:pPr>
              <w:pStyle w:val="TableParagraph"/>
              <w:spacing w:line="316" w:lineRule="auto" w:before="19"/>
              <w:ind w:left="22" w:right="61"/>
              <w:jc w:val="both"/>
              <w:rPr>
                <w:rFonts w:ascii="宋体" w:hAnsi="宋体" w:cs="宋体" w:eastAsia="宋体" w:hint="default"/>
                <w:sz w:val="18"/>
                <w:szCs w:val="18"/>
              </w:rPr>
            </w:pPr>
            <w:r>
              <w:rPr>
                <w:rFonts w:ascii="宋体"/>
                <w:sz w:val="18"/>
              </w:rPr>
              <w:t>/www.c ninfo. com.cn</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（公告 编号 </w:t>
            </w:r>
            <w:r>
              <w:rPr>
                <w:rFonts w:ascii="宋体" w:hAnsi="宋体" w:cs="宋体" w:eastAsia="宋体" w:hint="default"/>
                <w:sz w:val="18"/>
                <w:szCs w:val="18"/>
              </w:rPr>
              <w:t>2015-0</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十七、其他重大事项的说明" w:id="96"/>
      <w:bookmarkEnd w:id="96"/>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660" w:type="dxa"/>
        <w:tblLayout w:type="fixed"/>
        <w:tblCellMar>
          <w:top w:w="0" w:type="dxa"/>
          <w:left w:w="0" w:type="dxa"/>
          <w:bottom w:w="0" w:type="dxa"/>
          <w:right w:w="0" w:type="dxa"/>
        </w:tblCellMar>
        <w:tblLook w:val="01E0"/>
      </w:tblPr>
      <w:tblGrid>
        <w:gridCol w:w="1134"/>
        <w:gridCol w:w="1276"/>
        <w:gridCol w:w="6705"/>
        <w:gridCol w:w="1457"/>
      </w:tblGrid>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文件编号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刊登日期</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2015.02.02</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关于调整公司首期股票期权激励计划激励对象名单及期权授予数量的公告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2015-015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2015.02.04</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关于移动游戏《封神来了》安卓版正式上线的公告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2015-039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2015.04.21</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关于设立全资子公司汉鼎宇佑金融服务有限公司的公告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2015.06.29</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关于公司对外投资的公告（汉鼎租赁）</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660" w:type="dxa"/>
        <w:tblLayout w:type="fixed"/>
        <w:tblCellMar>
          <w:top w:w="0" w:type="dxa"/>
          <w:left w:w="0" w:type="dxa"/>
          <w:bottom w:w="0" w:type="dxa"/>
          <w:right w:w="0" w:type="dxa"/>
        </w:tblCellMar>
        <w:tblLook w:val="01E0"/>
      </w:tblPr>
      <w:tblGrid>
        <w:gridCol w:w="1134"/>
        <w:gridCol w:w="1276"/>
        <w:gridCol w:w="6705"/>
        <w:gridCol w:w="1457"/>
      </w:tblGrid>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2015.06.30</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关于调整公司首期股票期权激励计划预留期权激励对象名单及期权授予数量的公告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2015.07.01</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关于公司董事、高级管理人员增持本公司股票的公告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2015.07.02</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关于实际控制人增持公司股份的公告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2015-083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2015.07.09</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关于参与浙江上市公司董事长联合声明的公告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2015-087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2015.07.13</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2015.07.13</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6"/>
              <w:jc w:val="left"/>
              <w:rPr>
                <w:rFonts w:ascii="宋体" w:hAnsi="宋体" w:cs="宋体" w:eastAsia="宋体" w:hint="default"/>
                <w:sz w:val="18"/>
                <w:szCs w:val="18"/>
              </w:rPr>
            </w:pPr>
            <w:r>
              <w:rPr>
                <w:rFonts w:ascii="宋体" w:hAnsi="宋体" w:cs="宋体" w:eastAsia="宋体" w:hint="default"/>
                <w:sz w:val="18"/>
                <w:szCs w:val="18"/>
              </w:rPr>
              <w:t>关于调整公司首期股票期权激励计划及预留期权的期权数量、行权价格和激励对象名 单的公告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2015.07.13</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关于与深圳市湘财资本管理有限公司签订《投资合作框架协议书》的公告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2015.07.15</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关于实际控制人增持公司股份的公告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2015.07.29</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关于实际控制人增持公司股份的公告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2015.07.30</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关于实际控制人增持公司股份的公告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2015-122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2015.08.31</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关于公司对外投资的公告（南洋码头、欧涂欧）</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2015-132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2015.09.08</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关于调整公司首期股票期权激励计划激励对象名单及期权授予数量的公告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2015.09.18</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关于实际控制人增持公司股份的公告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2015.09.24</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关于收到非公开发行股票反馈意见的公告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2015-137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2015.09.28</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关于综合理财平台《鼎有财》正式上线的公告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2015.10.21</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关于修订非公开发行</w:t>
            </w:r>
            <w:r>
              <w:rPr>
                <w:rFonts w:ascii="宋体" w:hAnsi="宋体" w:cs="宋体" w:eastAsia="宋体" w:hint="default"/>
                <w:sz w:val="18"/>
                <w:szCs w:val="18"/>
              </w:rPr>
              <w:t>A</w:t>
            </w:r>
            <w:r>
              <w:rPr>
                <w:rFonts w:ascii="宋体" w:hAnsi="宋体" w:cs="宋体" w:eastAsia="宋体" w:hint="default"/>
                <w:sz w:val="18"/>
                <w:szCs w:val="18"/>
              </w:rPr>
              <w:t>股股票预案的公告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2015-143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2015.10.21</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关于《中国证监会行政许可项目审查反馈意见通知书》（</w:t>
            </w:r>
            <w:r>
              <w:rPr>
                <w:rFonts w:ascii="宋体" w:hAnsi="宋体" w:cs="宋体" w:eastAsia="宋体" w:hint="default"/>
                <w:sz w:val="18"/>
                <w:szCs w:val="18"/>
              </w:rPr>
              <w:t>152174</w:t>
            </w:r>
            <w:r>
              <w:rPr>
                <w:rFonts w:ascii="宋体" w:hAnsi="宋体" w:cs="宋体" w:eastAsia="宋体" w:hint="default"/>
                <w:sz w:val="18"/>
                <w:szCs w:val="18"/>
              </w:rPr>
              <w:t>号）回复的公告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2015-149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2015.11.04</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关于非公开发行股票申请文件反馈意见答复的公告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2015.11.10</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关于公司对外投资的公告（小铜人）</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2015-156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2015.11.27</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关于综合理财平台《鼎有财》</w:t>
            </w:r>
            <w:r>
              <w:rPr>
                <w:rFonts w:ascii="宋体" w:hAnsi="宋体" w:cs="宋体" w:eastAsia="宋体" w:hint="default"/>
                <w:sz w:val="18"/>
                <w:szCs w:val="18"/>
              </w:rPr>
              <w:t>2.0</w:t>
            </w:r>
            <w:r>
              <w:rPr>
                <w:rFonts w:ascii="宋体" w:hAnsi="宋体" w:cs="宋体" w:eastAsia="宋体" w:hint="default"/>
                <w:sz w:val="18"/>
                <w:szCs w:val="18"/>
              </w:rPr>
              <w:t>版本全渠道上线的公告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2015.12.15</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关于非公开发行股票申请文件二次反馈意见回复的公告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2015.12.22</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关于公司对外投资的公告（闪白条）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2015-163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2015.12.28</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关于对全资子公司浙江汉鼎宇佑金融服务有限公司增资的公告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2015-165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2015.12.28</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关于调整公司首期股票期权激励计划预留期权激励对象名单及期权授予数量的公告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2015-166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2015.12.28</w:t>
            </w:r>
          </w:p>
        </w:tc>
        <w:tc>
          <w:tcPr>
            <w:tcW w:w="6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关于公司首期股票期权激励计划第一个行权期可行权的公告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4333"/>
        <w:jc w:val="left"/>
        <w:rPr>
          <w:b w:val="0"/>
          <w:bCs w:val="0"/>
        </w:rPr>
      </w:pPr>
      <w:bookmarkStart w:name="十八、公司子公司重大事项" w:id="97"/>
      <w:bookmarkEnd w:id="97"/>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559" w:type="dxa"/>
        <w:tblLayout w:type="fixed"/>
        <w:tblCellMar>
          <w:top w:w="0" w:type="dxa"/>
          <w:left w:w="0" w:type="dxa"/>
          <w:bottom w:w="0" w:type="dxa"/>
          <w:right w:w="0" w:type="dxa"/>
        </w:tblCellMar>
        <w:tblLook w:val="01E0"/>
      </w:tblPr>
      <w:tblGrid>
        <w:gridCol w:w="1277"/>
        <w:gridCol w:w="1276"/>
        <w:gridCol w:w="6663"/>
        <w:gridCol w:w="1418"/>
      </w:tblGrid>
      <w:tr>
        <w:trPr>
          <w:trHeight w:val="34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文件编号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刊登日期</w:t>
            </w:r>
          </w:p>
        </w:tc>
        <w:tc>
          <w:tcPr>
            <w:tcW w:w="6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sz w:val="18"/>
              </w:rPr>
              <w:t>2015-068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2015.06.24</w:t>
            </w:r>
          </w:p>
        </w:tc>
        <w:tc>
          <w:tcPr>
            <w:tcW w:w="6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关于全资子公司对外投资的公告（雄猫软件）</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sz w:val="18"/>
              </w:rPr>
              <w:t>2015-101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2015.07.24</w:t>
            </w:r>
          </w:p>
        </w:tc>
        <w:tc>
          <w:tcPr>
            <w:tcW w:w="6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关于汉鼎金服设立控股数据征信子公司的公告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sz w:val="18"/>
              </w:rPr>
              <w:t>2015-117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2015.08.25</w:t>
            </w:r>
          </w:p>
        </w:tc>
        <w:tc>
          <w:tcPr>
            <w:tcW w:w="6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关于全资子公司汉鼎金服投资投立宇佑众筹和鼎有财的公告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sz w:val="18"/>
              </w:rPr>
              <w:t>2015-131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2015.09.08</w:t>
            </w:r>
          </w:p>
        </w:tc>
        <w:tc>
          <w:tcPr>
            <w:tcW w:w="6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关于公司子公司对外投资的公告（长行租赁、微贷网）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sz w:val="18"/>
              </w:rPr>
              <w:t>2015-164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2015.12.28</w:t>
            </w:r>
          </w:p>
        </w:tc>
        <w:tc>
          <w:tcPr>
            <w:tcW w:w="6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关于子公司对外投资设立中外合资融资租赁有限公司的公告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4333"/>
        <w:jc w:val="left"/>
        <w:rPr>
          <w:b w:val="0"/>
          <w:bCs w:val="0"/>
        </w:rPr>
      </w:pPr>
      <w:bookmarkStart w:name="十九、社会责任情况" w:id="98"/>
      <w:bookmarkEnd w:id="98"/>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4333"/>
        <w:jc w:val="left"/>
        <w:rPr>
          <w:b w:val="0"/>
          <w:bCs w:val="0"/>
        </w:rPr>
      </w:pPr>
      <w:bookmarkStart w:name="二十、公司债券相关情况" w:id="99"/>
      <w:bookmarkEnd w:id="99"/>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945" w:right="1153"/>
        <w:jc w:val="left"/>
        <w:rPr>
          <w:b w:val="0"/>
          <w:bCs w:val="0"/>
        </w:rPr>
      </w:pPr>
      <w:bookmarkStart w:name="_TOC_250005" w:id="100"/>
      <w:bookmarkStart w:name="第六节 股份变动及股东情况" w:id="101"/>
      <w:r>
        <w:rPr>
          <w:b w:val="0"/>
          <w:bCs w:val="0"/>
        </w:rPr>
      </w:r>
      <w:r>
        <w:rPr/>
        <w:t>第六节</w:t>
      </w:r>
      <w:r>
        <w:rPr>
          <w:spacing w:val="-9"/>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333"/>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22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105,626,</w:t>
            </w:r>
          </w:p>
          <w:p>
            <w:pPr>
              <w:pStyle w:val="TableParagraph"/>
              <w:spacing w:line="240" w:lineRule="auto" w:before="76"/>
              <w:ind w:left="512" w:right="0"/>
              <w:jc w:val="left"/>
              <w:rPr>
                <w:rFonts w:ascii="宋体" w:hAnsi="宋体" w:cs="宋体" w:eastAsia="宋体" w:hint="default"/>
                <w:sz w:val="18"/>
                <w:szCs w:val="18"/>
              </w:rPr>
            </w:pPr>
            <w:r>
              <w:rPr>
                <w:rFonts w:ascii="宋体"/>
                <w:sz w:val="18"/>
              </w:rPr>
              <w:t>323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55.19%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62,821,1</w:t>
            </w:r>
          </w:p>
          <w:p>
            <w:pPr>
              <w:pStyle w:val="TableParagraph"/>
              <w:spacing w:line="240" w:lineRule="auto" w:before="76"/>
              <w:ind w:right="20"/>
              <w:jc w:val="right"/>
              <w:rPr>
                <w:rFonts w:ascii="宋体" w:hAnsi="宋体" w:cs="宋体" w:eastAsia="宋体" w:hint="default"/>
                <w:sz w:val="18"/>
                <w:szCs w:val="18"/>
              </w:rPr>
            </w:pPr>
            <w:r>
              <w:rPr>
                <w:rFonts w:ascii="宋体"/>
                <w:sz w:val="18"/>
              </w:rPr>
              <w:t>79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-43,317,</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493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19,503,6</w:t>
            </w:r>
          </w:p>
          <w:p>
            <w:pPr>
              <w:pStyle w:val="TableParagraph"/>
              <w:spacing w:line="240" w:lineRule="auto" w:before="76"/>
              <w:ind w:right="20"/>
              <w:jc w:val="right"/>
              <w:rPr>
                <w:rFonts w:ascii="宋体" w:hAnsi="宋体" w:cs="宋体" w:eastAsia="宋体" w:hint="default"/>
                <w:sz w:val="18"/>
                <w:szCs w:val="18"/>
              </w:rPr>
            </w:pPr>
            <w:r>
              <w:rPr>
                <w:rFonts w:ascii="宋体"/>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125,130,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009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32.69%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105,626,</w:t>
            </w:r>
          </w:p>
          <w:p>
            <w:pPr>
              <w:pStyle w:val="TableParagraph"/>
              <w:spacing w:line="240" w:lineRule="auto" w:before="76"/>
              <w:ind w:left="512" w:right="0"/>
              <w:jc w:val="left"/>
              <w:rPr>
                <w:rFonts w:ascii="宋体" w:hAnsi="宋体" w:cs="宋体" w:eastAsia="宋体" w:hint="default"/>
                <w:sz w:val="18"/>
                <w:szCs w:val="18"/>
              </w:rPr>
            </w:pPr>
            <w:r>
              <w:rPr>
                <w:rFonts w:ascii="宋体"/>
                <w:sz w:val="18"/>
              </w:rPr>
              <w:t>323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55.19%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62,821,1</w:t>
            </w:r>
          </w:p>
          <w:p>
            <w:pPr>
              <w:pStyle w:val="TableParagraph"/>
              <w:spacing w:line="240" w:lineRule="auto" w:before="76"/>
              <w:ind w:right="20"/>
              <w:jc w:val="right"/>
              <w:rPr>
                <w:rFonts w:ascii="宋体" w:hAnsi="宋体" w:cs="宋体" w:eastAsia="宋体" w:hint="default"/>
                <w:sz w:val="18"/>
                <w:szCs w:val="18"/>
              </w:rPr>
            </w:pPr>
            <w:r>
              <w:rPr>
                <w:rFonts w:ascii="宋体"/>
                <w:sz w:val="18"/>
              </w:rPr>
              <w:t>79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-43,317,</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493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19,503,6</w:t>
            </w:r>
          </w:p>
          <w:p>
            <w:pPr>
              <w:pStyle w:val="TableParagraph"/>
              <w:spacing w:line="240" w:lineRule="auto" w:before="76"/>
              <w:ind w:right="20"/>
              <w:jc w:val="right"/>
              <w:rPr>
                <w:rFonts w:ascii="宋体" w:hAnsi="宋体" w:cs="宋体" w:eastAsia="宋体" w:hint="default"/>
                <w:sz w:val="18"/>
                <w:szCs w:val="18"/>
              </w:rPr>
            </w:pPr>
            <w:r>
              <w:rPr>
                <w:rFonts w:ascii="宋体"/>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125,130,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009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32.69%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21,120,0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11.04%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-21,120,</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-21,120,</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000</w:t>
            </w:r>
          </w:p>
        </w:tc>
        <w:tc>
          <w:tcPr>
            <w:tcW w:w="79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84,506,3</w:t>
            </w:r>
          </w:p>
          <w:p>
            <w:pPr>
              <w:pStyle w:val="TableParagraph"/>
              <w:spacing w:line="240" w:lineRule="auto" w:before="76"/>
              <w:ind w:right="23"/>
              <w:jc w:val="right"/>
              <w:rPr>
                <w:rFonts w:ascii="宋体" w:hAnsi="宋体" w:cs="宋体" w:eastAsia="宋体" w:hint="default"/>
                <w:sz w:val="18"/>
                <w:szCs w:val="18"/>
              </w:rPr>
            </w:pPr>
            <w:r>
              <w:rPr>
                <w:rFonts w:ascii="宋体"/>
                <w:sz w:val="18"/>
              </w:rPr>
              <w:t>23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44.15%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62,821,1</w:t>
            </w:r>
          </w:p>
          <w:p>
            <w:pPr>
              <w:pStyle w:val="TableParagraph"/>
              <w:spacing w:line="240" w:lineRule="auto" w:before="76"/>
              <w:ind w:right="20"/>
              <w:jc w:val="right"/>
              <w:rPr>
                <w:rFonts w:ascii="宋体" w:hAnsi="宋体" w:cs="宋体" w:eastAsia="宋体" w:hint="default"/>
                <w:sz w:val="18"/>
                <w:szCs w:val="18"/>
              </w:rPr>
            </w:pPr>
            <w:r>
              <w:rPr>
                <w:rFonts w:ascii="宋体"/>
                <w:sz w:val="18"/>
              </w:rPr>
              <w:t>79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-22,197,</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493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40,623,6</w:t>
            </w:r>
          </w:p>
          <w:p>
            <w:pPr>
              <w:pStyle w:val="TableParagraph"/>
              <w:spacing w:line="240" w:lineRule="auto" w:before="76"/>
              <w:ind w:right="20"/>
              <w:jc w:val="right"/>
              <w:rPr>
                <w:rFonts w:ascii="宋体" w:hAnsi="宋体" w:cs="宋体" w:eastAsia="宋体" w:hint="default"/>
                <w:sz w:val="18"/>
                <w:szCs w:val="18"/>
              </w:rPr>
            </w:pPr>
            <w:r>
              <w:rPr>
                <w:rFonts w:ascii="宋体"/>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125,130,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009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32.69%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85,773,6</w:t>
            </w:r>
          </w:p>
          <w:p>
            <w:pPr>
              <w:pStyle w:val="TableParagraph"/>
              <w:spacing w:line="240" w:lineRule="auto" w:before="76"/>
              <w:ind w:right="23"/>
              <w:jc w:val="right"/>
              <w:rPr>
                <w:rFonts w:ascii="宋体" w:hAnsi="宋体" w:cs="宋体" w:eastAsia="宋体" w:hint="default"/>
                <w:sz w:val="18"/>
                <w:szCs w:val="18"/>
              </w:rPr>
            </w:pPr>
            <w:r>
              <w:rPr>
                <w:rFonts w:ascii="宋体"/>
                <w:sz w:val="18"/>
              </w:rPr>
              <w:t>77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44.81%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128,578,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821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43,317,4</w:t>
            </w:r>
          </w:p>
          <w:p>
            <w:pPr>
              <w:pStyle w:val="TableParagraph"/>
              <w:spacing w:line="240" w:lineRule="auto" w:before="76"/>
              <w:ind w:right="21"/>
              <w:jc w:val="right"/>
              <w:rPr>
                <w:rFonts w:ascii="宋体" w:hAnsi="宋体" w:cs="宋体" w:eastAsia="宋体" w:hint="default"/>
                <w:sz w:val="18"/>
                <w:szCs w:val="18"/>
              </w:rPr>
            </w:pPr>
            <w:r>
              <w:rPr>
                <w:rFonts w:ascii="宋体"/>
                <w:sz w:val="18"/>
              </w:rPr>
              <w:t>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171,896,</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314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257,669,</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991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67.31%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85,773,6</w:t>
            </w:r>
          </w:p>
          <w:p>
            <w:pPr>
              <w:pStyle w:val="TableParagraph"/>
              <w:spacing w:line="240" w:lineRule="auto" w:before="76"/>
              <w:ind w:right="23"/>
              <w:jc w:val="right"/>
              <w:rPr>
                <w:rFonts w:ascii="宋体" w:hAnsi="宋体" w:cs="宋体" w:eastAsia="宋体" w:hint="default"/>
                <w:sz w:val="18"/>
                <w:szCs w:val="18"/>
              </w:rPr>
            </w:pPr>
            <w:r>
              <w:rPr>
                <w:rFonts w:ascii="宋体"/>
                <w:sz w:val="18"/>
              </w:rPr>
              <w:t>77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44.81%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128,578,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821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43,317,4</w:t>
            </w:r>
          </w:p>
          <w:p>
            <w:pPr>
              <w:pStyle w:val="TableParagraph"/>
              <w:spacing w:line="240" w:lineRule="auto" w:before="76"/>
              <w:ind w:right="21"/>
              <w:jc w:val="right"/>
              <w:rPr>
                <w:rFonts w:ascii="宋体" w:hAnsi="宋体" w:cs="宋体" w:eastAsia="宋体" w:hint="default"/>
                <w:sz w:val="18"/>
                <w:szCs w:val="18"/>
              </w:rPr>
            </w:pPr>
            <w:r>
              <w:rPr>
                <w:rFonts w:ascii="宋体"/>
                <w:sz w:val="18"/>
              </w:rPr>
              <w:t>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171,896,</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314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257,669,</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991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67.31%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191,400,</w:t>
            </w:r>
          </w:p>
          <w:p>
            <w:pPr>
              <w:pStyle w:val="TableParagraph"/>
              <w:spacing w:line="240" w:lineRule="auto" w:before="76"/>
              <w:ind w:left="512" w:right="0"/>
              <w:jc w:val="left"/>
              <w:rPr>
                <w:rFonts w:ascii="宋体" w:hAnsi="宋体" w:cs="宋体" w:eastAsia="宋体" w:hint="default"/>
                <w:sz w:val="18"/>
                <w:szCs w:val="18"/>
              </w:rPr>
            </w:pPr>
            <w:r>
              <w:rPr>
                <w:rFonts w:ascii="宋体"/>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191,400,</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191,400,</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left="41" w:right="0"/>
              <w:jc w:val="left"/>
              <w:rPr>
                <w:rFonts w:ascii="宋体" w:hAnsi="宋体" w:cs="宋体" w:eastAsia="宋体" w:hint="default"/>
                <w:sz w:val="18"/>
                <w:szCs w:val="18"/>
              </w:rPr>
            </w:pPr>
            <w:r>
              <w:rPr>
                <w:rFonts w:ascii="宋体"/>
                <w:sz w:val="18"/>
              </w:rPr>
              <w:t>382,800,</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4333"/>
        <w:jc w:val="left"/>
      </w:pPr>
      <w:r>
        <w:rPr/>
        <w:t>股份变动的原因</w:t>
      </w:r>
    </w:p>
    <w:p>
      <w:pPr>
        <w:pStyle w:val="BodyText"/>
        <w:spacing w:line="240" w:lineRule="auto" w:before="117"/>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133" w:right="1131" w:firstLine="360"/>
        <w:jc w:val="both"/>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8</w:t>
      </w:r>
      <w:r>
        <w:rPr/>
        <w:t>日，公司召开了</w:t>
      </w:r>
      <w:r>
        <w:rPr>
          <w:rFonts w:ascii="宋体" w:hAnsi="宋体" w:cs="宋体" w:eastAsia="宋体" w:hint="default"/>
        </w:rPr>
        <w:t>2014</w:t>
      </w:r>
      <w:r>
        <w:rPr/>
        <w:t>年年度股东大会，审议通过了《关于公司</w:t>
      </w:r>
      <w:r>
        <w:rPr>
          <w:rFonts w:ascii="宋体" w:hAnsi="宋体" w:cs="宋体" w:eastAsia="宋体" w:hint="default"/>
        </w:rPr>
        <w:t>2014</w:t>
      </w:r>
      <w:r>
        <w:rPr/>
        <w:t>年度利润分配预案》：以</w:t>
      </w:r>
      <w:r>
        <w:rPr>
          <w:rFonts w:ascii="宋体" w:hAnsi="宋体" w:cs="宋体" w:eastAsia="宋体" w:hint="default"/>
        </w:rPr>
        <w:t>2014</w:t>
      </w:r>
      <w:r>
        <w:rPr/>
        <w:t>年</w:t>
      </w:r>
      <w:r>
        <w:rPr>
          <w:rFonts w:ascii="宋体" w:hAnsi="宋体" w:cs="宋体" w:eastAsia="宋体" w:hint="default"/>
        </w:rPr>
        <w:t>12 </w:t>
      </w:r>
      <w:r>
        <w:rPr/>
        <w:t>月</w:t>
      </w:r>
      <w:r>
        <w:rPr>
          <w:rFonts w:ascii="宋体" w:hAnsi="宋体" w:cs="宋体" w:eastAsia="宋体" w:hint="default"/>
        </w:rPr>
        <w:t>31</w:t>
      </w:r>
      <w:r>
        <w:rPr/>
        <w:t>日止公司总股本</w:t>
      </w:r>
      <w:r>
        <w:rPr>
          <w:rFonts w:ascii="宋体" w:hAnsi="宋体" w:cs="宋体" w:eastAsia="宋体" w:hint="default"/>
        </w:rPr>
        <w:t>191,400,000 </w:t>
      </w:r>
      <w:r>
        <w:rPr/>
        <w:t>股为基数，向全体股东每</w:t>
      </w:r>
      <w:r>
        <w:rPr>
          <w:rFonts w:ascii="宋体" w:hAnsi="宋体" w:cs="宋体" w:eastAsia="宋体" w:hint="default"/>
        </w:rPr>
        <w:t>10</w:t>
      </w:r>
      <w:r>
        <w:rPr/>
        <w:t>股派发现金股利</w:t>
      </w:r>
      <w:r>
        <w:rPr>
          <w:rFonts w:ascii="宋体" w:hAnsi="宋体" w:cs="宋体" w:eastAsia="宋体" w:hint="default"/>
        </w:rPr>
        <w:t>1</w:t>
      </w:r>
      <w:r>
        <w:rPr/>
        <w:t>元人民币（含税）；同时进行资本公积金转 </w:t>
      </w:r>
      <w:r>
        <w:rPr>
          <w:spacing w:val="-2"/>
        </w:rPr>
        <w:t>增股本，以公司总股本</w:t>
      </w:r>
      <w:r>
        <w:rPr>
          <w:rFonts w:ascii="宋体" w:hAnsi="宋体" w:cs="宋体" w:eastAsia="宋体" w:hint="default"/>
          <w:spacing w:val="-2"/>
        </w:rPr>
        <w:t>191,400,000</w:t>
      </w:r>
      <w:r>
        <w:rPr>
          <w:spacing w:val="-2"/>
        </w:rPr>
        <w:t>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191,400,000</w:t>
      </w:r>
      <w:r>
        <w:rPr>
          <w:spacing w:val="-2"/>
        </w:rPr>
        <w:t>股，转增后公司总股本将增</w:t>
      </w:r>
      <w:r>
        <w:rPr>
          <w:spacing w:val="-40"/>
        </w:rPr>
        <w:t> </w:t>
      </w:r>
      <w:r>
        <w:rPr>
          <w:spacing w:val="-40"/>
        </w:rPr>
      </w:r>
      <w:r>
        <w:rPr/>
        <w:t>加至</w:t>
      </w:r>
      <w:r>
        <w:rPr>
          <w:rFonts w:ascii="宋体" w:hAnsi="宋体" w:cs="宋体" w:eastAsia="宋体" w:hint="default"/>
        </w:rPr>
        <w:t>382,800,000</w:t>
      </w:r>
      <w:r>
        <w:rPr/>
        <w:t>股。 截至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日，上述权益分派方案已全部实施完毕。</w:t>
      </w:r>
    </w:p>
    <w:p>
      <w:pPr>
        <w:pStyle w:val="BodyText"/>
        <w:spacing w:line="316" w:lineRule="auto" w:before="19"/>
        <w:ind w:right="1122" w:firstLine="360"/>
        <w:jc w:val="left"/>
      </w:pPr>
      <w:r>
        <w:rPr/>
        <w:t>（</w:t>
      </w:r>
      <w:r>
        <w:rPr>
          <w:rFonts w:ascii="宋体" w:hAnsi="宋体" w:cs="宋体" w:eastAsia="宋体" w:hint="default"/>
        </w:rPr>
        <w:t>2</w:t>
      </w:r>
      <w:r>
        <w:rPr/>
        <w:t>）本报告期内，公司部分董事、高级管理人员及其配偶通过深圳证券交易所证券交易系统增持了公司股份。根据相 关规定，上述董事、高级管理人员增持的公司股份按</w:t>
      </w:r>
      <w:r>
        <w:rPr>
          <w:rFonts w:ascii="宋体" w:hAnsi="宋体" w:cs="宋体" w:eastAsia="宋体" w:hint="default"/>
        </w:rPr>
        <w:t>75%</w:t>
      </w:r>
      <w:r>
        <w:rPr/>
        <w:t>自动锁定。</w:t>
      </w:r>
    </w:p>
    <w:p>
      <w:pPr>
        <w:pStyle w:val="BodyText"/>
        <w:spacing w:line="338" w:lineRule="auto" w:before="19"/>
        <w:ind w:left="1133" w:right="1123" w:firstLine="360"/>
        <w:jc w:val="left"/>
      </w:pPr>
      <w:r>
        <w:rPr/>
        <w:t>（</w:t>
      </w:r>
      <w:r>
        <w:rPr>
          <w:rFonts w:ascii="宋体" w:hAnsi="宋体" w:cs="宋体" w:eastAsia="宋体" w:hint="default"/>
        </w:rPr>
        <w:t>3</w:t>
      </w:r>
      <w:r>
        <w:rPr/>
        <w:t>）原公司高级管理人员王丽平女士、王维山先生、王智斌先生于</w:t>
      </w:r>
      <w:r>
        <w:rPr>
          <w:rFonts w:ascii="宋体" w:hAnsi="宋体" w:cs="宋体" w:eastAsia="宋体" w:hint="default"/>
        </w:rPr>
        <w:t>2015</w:t>
      </w:r>
      <w:r>
        <w:rPr/>
        <w:t>年因个人原因辞职。根据规定，其持有的公司 股份自其申报离任日起六个月内全部锁定。报告期内，王丽平女士锁定期已满，其所持有的公司股份全部解除锁定。 股份变动的批准情况</w:t>
      </w:r>
    </w:p>
    <w:p>
      <w:pPr>
        <w:pStyle w:val="BodyText"/>
        <w:spacing w:line="328" w:lineRule="auto" w:before="43"/>
        <w:ind w:left="11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日，公司召开了</w:t>
      </w:r>
      <w:r>
        <w:rPr>
          <w:rFonts w:ascii="宋体" w:hAnsi="宋体" w:cs="宋体" w:eastAsia="宋体" w:hint="default"/>
          <w:spacing w:val="-2"/>
        </w:rPr>
        <w:t>2014</w:t>
      </w:r>
      <w:r>
        <w:rPr>
          <w:spacing w:val="-2"/>
        </w:rPr>
        <w:t>年年度股东大会，审议通过了《关于公司</w:t>
      </w:r>
      <w:r>
        <w:rPr>
          <w:rFonts w:ascii="宋体" w:hAnsi="宋体" w:cs="宋体" w:eastAsia="宋体" w:hint="default"/>
          <w:spacing w:val="-2"/>
        </w:rPr>
        <w:t>2014</w:t>
      </w:r>
      <w:r>
        <w:rPr>
          <w:spacing w:val="-2"/>
        </w:rPr>
        <w:t>年度利润分配预案》：以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日止公</w:t>
      </w:r>
      <w:r>
        <w:rPr>
          <w:spacing w:val="-45"/>
        </w:rPr>
        <w:t> </w:t>
      </w:r>
      <w:r>
        <w:rPr/>
        <w:t>司总股本</w:t>
      </w:r>
      <w:r>
        <w:rPr>
          <w:rFonts w:ascii="宋体" w:hAnsi="宋体" w:cs="宋体" w:eastAsia="宋体" w:hint="default"/>
        </w:rPr>
        <w:t>191,400,000 </w:t>
      </w:r>
      <w:r>
        <w:rPr/>
        <w:t>股为基数，向全体股东每</w:t>
      </w:r>
      <w:r>
        <w:rPr>
          <w:rFonts w:ascii="宋体" w:hAnsi="宋体" w:cs="宋体" w:eastAsia="宋体" w:hint="default"/>
        </w:rPr>
        <w:t>10</w:t>
      </w:r>
      <w:r>
        <w:rPr/>
        <w:t>股派发现金股利</w:t>
      </w:r>
      <w:r>
        <w:rPr>
          <w:rFonts w:ascii="宋体" w:hAnsi="宋体" w:cs="宋体" w:eastAsia="宋体" w:hint="default"/>
        </w:rPr>
        <w:t>1</w:t>
      </w:r>
      <w:r>
        <w:rPr/>
        <w:t>元人民币（含税）；同时进行资本公积金转增股本，以</w:t>
      </w:r>
    </w:p>
    <w:p>
      <w:pPr>
        <w:spacing w:after="0" w:line="328"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ind w:left="1133" w:right="1573"/>
        <w:jc w:val="left"/>
      </w:pPr>
      <w:r>
        <w:rPr/>
        <w:t>公司总股本</w:t>
      </w:r>
      <w:r>
        <w:rPr>
          <w:rFonts w:ascii="宋体" w:hAnsi="宋体" w:cs="宋体" w:eastAsia="宋体" w:hint="default"/>
        </w:rPr>
        <w:t>191,400,000</w:t>
      </w:r>
      <w:r>
        <w:rPr/>
        <w:t>股为基数向全体股东每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191,400,000</w:t>
      </w:r>
      <w:r>
        <w:rPr/>
        <w:t>股，转增后公司总股本将增加至 </w:t>
      </w:r>
      <w:r>
        <w:rPr>
          <w:rFonts w:ascii="宋体" w:hAnsi="宋体" w:cs="宋体" w:eastAsia="宋体" w:hint="default"/>
        </w:rPr>
        <w:t>382,800,000</w:t>
      </w:r>
      <w:r>
        <w:rPr/>
        <w:t>股。 截至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日，上述权益分派方案已全部实施完毕。</w:t>
      </w:r>
    </w:p>
    <w:p>
      <w:pPr>
        <w:pStyle w:val="BodyText"/>
        <w:spacing w:line="240" w:lineRule="auto" w:before="59"/>
        <w:ind w:left="1133" w:right="4333"/>
        <w:jc w:val="left"/>
      </w:pPr>
      <w:r>
        <w:rPr/>
        <w:t>股份变动的过户情况</w:t>
      </w:r>
    </w:p>
    <w:p>
      <w:pPr>
        <w:pStyle w:val="BodyText"/>
        <w:spacing w:line="338" w:lineRule="auto" w:before="117"/>
        <w:ind w:left="113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28" w:lineRule="auto" w:before="42"/>
        <w:ind w:left="1133" w:right="1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本公司在报告期内实施以资本公积转增股本方案导致总股本变动，因此按照调整后的股本重新计算了上年度的基本每股收 益。</w:t>
      </w:r>
    </w:p>
    <w:p>
      <w:pPr>
        <w:spacing w:line="240" w:lineRule="auto" w:before="0"/>
        <w:rPr>
          <w:rFonts w:ascii="宋体" w:hAnsi="宋体" w:cs="宋体" w:eastAsia="宋体" w:hint="default"/>
          <w:sz w:val="18"/>
          <w:szCs w:val="18"/>
        </w:rPr>
      </w:pPr>
    </w:p>
    <w:p>
      <w:pPr>
        <w:pStyle w:val="BodyText"/>
        <w:spacing w:line="240" w:lineRule="auto" w:before="127"/>
        <w:ind w:right="4333"/>
        <w:jc w:val="left"/>
      </w:pPr>
      <w:r>
        <w:rPr/>
        <w:t>公司认为必要或证券监管机构要求披露的其他内容</w:t>
      </w:r>
    </w:p>
    <w:p>
      <w:pPr>
        <w:pStyle w:val="BodyText"/>
        <w:spacing w:line="240" w:lineRule="auto" w:before="116"/>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4333"/>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22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82,500,000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z w:val="18"/>
              </w:rPr>
              <w:t>82,500,000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123,750,000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123,750,000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319" w:lineRule="auto" w:before="76"/>
              <w:ind w:left="22" w:right="50"/>
              <w:jc w:val="left"/>
              <w:rPr>
                <w:rFonts w:ascii="宋体" w:hAnsi="宋体" w:cs="宋体" w:eastAsia="宋体" w:hint="default"/>
                <w:sz w:val="18"/>
                <w:szCs w:val="18"/>
              </w:rPr>
            </w:pPr>
            <w:r>
              <w:rPr>
                <w:rFonts w:ascii="宋体" w:hAnsi="宋体" w:cs="宋体" w:eastAsia="宋体" w:hint="default"/>
                <w:sz w:val="18"/>
                <w:szCs w:val="18"/>
              </w:rPr>
              <w:t>日已解禁。每年 的第一个交易 日，每年按照上 年末持有股份数 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解除限售</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汉鼎宇佑集团有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日已解禁</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上海雅银股权投 </w:t>
            </w:r>
            <w:r>
              <w:rPr>
                <w:rFonts w:ascii="宋体" w:hAnsi="宋体" w:cs="宋体" w:eastAsia="宋体" w:hint="default"/>
                <w:spacing w:val="-3"/>
                <w:sz w:val="18"/>
                <w:szCs w:val="18"/>
              </w:rPr>
              <w:t>资合伙企业（有限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4,620,000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4,620,000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日已解禁</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孙宏亮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日已解禁</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287,867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287,867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575,734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每年的第一个交 易日，每年按照 上年末持有股份 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解除限 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每年的第一个交 易日，每年按照 上年末持有股份 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解除限 售</w:t>
            </w:r>
          </w:p>
        </w:tc>
      </w:tr>
    </w:tbl>
    <w:p>
      <w:pPr>
        <w:spacing w:after="0" w:line="319"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24,300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每年的第一个交 易日，每年按照 上年末持有股份 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解除限 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14,475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14,475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94"/>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每年的第一个交 易日，每年按照 上年末持有股份 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解除限 售</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278,437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742,500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464,063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高管股全锁。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 办理离职申请， 所持股份</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内不得买卖。</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278,437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484,063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762,500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高管股全锁。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日 办理离职申请， 所持股份</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内不得买卖。</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高管股全锁。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日 办理离职申请， 所持股份</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内不得买卖。</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105,344,741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105,242,500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125,042,768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125,145,009</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sz w:val="18"/>
              </w:rPr>
              <w:t>22,000,000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sz w:val="18"/>
              </w:rPr>
              <w:t>22,000,000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1494" w:right="1122" w:hanging="360"/>
        <w:jc w:val="left"/>
      </w:pPr>
      <w:r>
        <w:rPr/>
        <w:t>报告期内证券发行（不含优先股）情况的说明 经中国证券监督管理委员会“证监许可</w:t>
      </w:r>
      <w:r>
        <w:rPr>
          <w:rFonts w:ascii="宋体" w:hAnsi="宋体" w:cs="宋体" w:eastAsia="宋体" w:hint="default"/>
        </w:rPr>
        <w:t>[2012]226</w:t>
      </w:r>
      <w:r>
        <w:rPr/>
        <w:t>号”文核准，采用网下向配售对象询价配售和网上向社会公众投资者</w:t>
      </w:r>
    </w:p>
    <w:p>
      <w:pPr>
        <w:spacing w:after="0" w:line="357"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ind w:left="1133" w:right="1040"/>
        <w:jc w:val="both"/>
      </w:pPr>
      <w:r>
        <w:rPr>
          <w:spacing w:val="-2"/>
        </w:rPr>
        <w:t>定价发行相结合的方式首次向社会公开发行人民币普通股（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2,200</w:t>
      </w:r>
      <w:r>
        <w:rPr>
          <w:spacing w:val="-2"/>
        </w:rPr>
        <w:t>万股，每股面值为人民币</w:t>
      </w:r>
      <w:r>
        <w:rPr>
          <w:rFonts w:ascii="宋体" w:hAnsi="宋体" w:cs="宋体" w:eastAsia="宋体" w:hint="default"/>
          <w:spacing w:val="-2"/>
        </w:rPr>
        <w:t>1.00</w:t>
      </w:r>
      <w:r>
        <w:rPr>
          <w:spacing w:val="-2"/>
        </w:rPr>
        <w:t>元，每股发行价格为人</w:t>
      </w:r>
      <w:r>
        <w:rPr>
          <w:spacing w:val="-56"/>
        </w:rPr>
        <w:t> </w:t>
      </w:r>
      <w:r>
        <w:rPr>
          <w:spacing w:val="-56"/>
        </w:rPr>
      </w:r>
      <w:r>
        <w:rPr/>
        <w:t>民币</w:t>
      </w:r>
      <w:r>
        <w:rPr>
          <w:rFonts w:ascii="宋体" w:hAnsi="宋体" w:cs="宋体" w:eastAsia="宋体" w:hint="default"/>
        </w:rPr>
        <w:t>18.00</w:t>
      </w:r>
      <w:r>
        <w:rPr/>
        <w:t>元，其中网下配售</w:t>
      </w:r>
      <w:r>
        <w:rPr>
          <w:rFonts w:ascii="宋体" w:hAnsi="宋体" w:cs="宋体" w:eastAsia="宋体" w:hint="default"/>
        </w:rPr>
        <w:t>440</w:t>
      </w:r>
      <w:r>
        <w:rPr/>
        <w:t>万股，网上定价发行</w:t>
      </w:r>
      <w:r>
        <w:rPr>
          <w:rFonts w:ascii="宋体" w:hAnsi="宋体" w:cs="宋体" w:eastAsia="宋体" w:hint="default"/>
        </w:rPr>
        <w:t>1,760</w:t>
      </w:r>
      <w:r>
        <w:rPr/>
        <w:t>万股。经深圳证券交易所“深证上</w:t>
      </w:r>
      <w:r>
        <w:rPr>
          <w:rFonts w:ascii="宋体" w:hAnsi="宋体" w:cs="宋体" w:eastAsia="宋体" w:hint="default"/>
        </w:rPr>
        <w:t>[2012]58</w:t>
      </w:r>
      <w:r>
        <w:rPr/>
        <w:t>号”文批准，本公司 </w:t>
      </w:r>
      <w:r>
        <w:rPr>
          <w:spacing w:val="-2"/>
        </w:rPr>
        <w:t>发行的人民币普通股股票已于</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日在深圳证券交易所创业板上市。发行后公司总股本由</w:t>
      </w:r>
      <w:r>
        <w:rPr>
          <w:rFonts w:ascii="宋体" w:hAnsi="宋体" w:cs="宋体" w:eastAsia="宋体" w:hint="default"/>
          <w:spacing w:val="-2"/>
        </w:rPr>
        <w:t>6500</w:t>
      </w:r>
      <w:r>
        <w:rPr>
          <w:spacing w:val="-2"/>
        </w:rPr>
        <w:t>万股增加到</w:t>
      </w:r>
      <w:r>
        <w:rPr>
          <w:rFonts w:ascii="宋体" w:hAnsi="宋体" w:cs="宋体" w:eastAsia="宋体" w:hint="default"/>
          <w:spacing w:val="-2"/>
        </w:rPr>
        <w:t>8700</w:t>
      </w:r>
      <w:r>
        <w:rPr>
          <w:spacing w:val="-2"/>
        </w:rPr>
        <w:t>万股。</w:t>
      </w:r>
    </w:p>
    <w:p>
      <w:pPr>
        <w:pStyle w:val="BodyText"/>
        <w:spacing w:line="319" w:lineRule="auto" w:before="19"/>
        <w:ind w:left="1133" w:right="1139" w:firstLine="360"/>
        <w:jc w:val="both"/>
      </w:pPr>
      <w:r>
        <w:rPr/>
        <w:t>公司于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23</w:t>
      </w:r>
      <w:r>
        <w:rPr/>
        <w:t>日实施了</w:t>
      </w:r>
      <w:r>
        <w:rPr>
          <w:rFonts w:ascii="宋体" w:hAnsi="宋体" w:cs="宋体" w:eastAsia="宋体" w:hint="default"/>
        </w:rPr>
        <w:t>2012</w:t>
      </w:r>
      <w:r>
        <w:rPr/>
        <w:t>年度利润分配方案，以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日止公司总股本</w:t>
      </w:r>
      <w:r>
        <w:rPr>
          <w:rFonts w:ascii="宋体" w:hAnsi="宋体" w:cs="宋体" w:eastAsia="宋体" w:hint="default"/>
        </w:rPr>
        <w:t>87,000,000</w:t>
      </w:r>
      <w:r>
        <w:rPr/>
        <w:t>股为基数，向全体股 东每</w:t>
      </w:r>
      <w:r>
        <w:rPr>
          <w:rFonts w:ascii="宋体" w:hAnsi="宋体" w:cs="宋体" w:eastAsia="宋体" w:hint="default"/>
        </w:rPr>
        <w:t>10</w:t>
      </w:r>
      <w:r>
        <w:rPr/>
        <w:t>股转增</w:t>
      </w:r>
      <w:r>
        <w:rPr>
          <w:rFonts w:ascii="宋体" w:hAnsi="宋体" w:cs="宋体" w:eastAsia="宋体" w:hint="default"/>
        </w:rPr>
        <w:t>12</w:t>
      </w:r>
      <w:r>
        <w:rPr/>
        <w:t>股，共计转增</w:t>
      </w:r>
      <w:r>
        <w:rPr>
          <w:rFonts w:ascii="宋体" w:hAnsi="宋体" w:cs="宋体" w:eastAsia="宋体" w:hint="default"/>
        </w:rPr>
        <w:t>104,400,000</w:t>
      </w:r>
      <w:r>
        <w:rPr/>
        <w:t>股，转增后公司总股本增加至</w:t>
      </w:r>
      <w:r>
        <w:rPr>
          <w:rFonts w:ascii="宋体" w:hAnsi="宋体" w:cs="宋体" w:eastAsia="宋体" w:hint="default"/>
        </w:rPr>
        <w:t>191,400,000</w:t>
      </w:r>
      <w:r>
        <w:rPr/>
        <w:t>股。</w:t>
      </w:r>
    </w:p>
    <w:p>
      <w:pPr>
        <w:pStyle w:val="BodyText"/>
        <w:spacing w:line="316" w:lineRule="auto" w:before="17"/>
        <w:ind w:left="1133" w:right="1130" w:firstLine="360"/>
        <w:jc w:val="both"/>
      </w:pPr>
      <w:r>
        <w:rPr/>
        <w:t>公司于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8</w:t>
      </w:r>
      <w:r>
        <w:rPr/>
        <w:t>日实施了</w:t>
      </w:r>
      <w:r>
        <w:rPr>
          <w:rFonts w:ascii="宋体" w:hAnsi="宋体" w:cs="宋体" w:eastAsia="宋体" w:hint="default"/>
        </w:rPr>
        <w:t>2014</w:t>
      </w:r>
      <w:r>
        <w:rPr/>
        <w:t>年度利润分配方案，以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日止公司总股本</w:t>
      </w:r>
      <w:r>
        <w:rPr>
          <w:rFonts w:ascii="宋体" w:hAnsi="宋体" w:cs="宋体" w:eastAsia="宋体" w:hint="default"/>
        </w:rPr>
        <w:t>191,400,000</w:t>
      </w:r>
      <w:r>
        <w:rPr>
          <w:rFonts w:ascii="宋体" w:hAnsi="宋体" w:cs="宋体" w:eastAsia="宋体" w:hint="default"/>
          <w:spacing w:val="-34"/>
        </w:rPr>
        <w:t> </w:t>
      </w:r>
      <w:r>
        <w:rPr>
          <w:spacing w:val="-5"/>
        </w:rPr>
        <w:t>股为基数，向全体股</w:t>
      </w:r>
      <w:r>
        <w:rPr/>
        <w:t> </w:t>
      </w:r>
      <w:r>
        <w:rPr>
          <w:spacing w:val="-2"/>
        </w:rPr>
        <w:t>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1</w:t>
      </w:r>
      <w:r>
        <w:rPr>
          <w:spacing w:val="-2"/>
        </w:rPr>
        <w:t>元人民币（含税）；同时进行资本公积金转增股本，以公司总股本</w:t>
      </w:r>
      <w:r>
        <w:rPr>
          <w:rFonts w:ascii="宋体" w:hAnsi="宋体" w:cs="宋体" w:eastAsia="宋体" w:hint="default"/>
          <w:spacing w:val="-2"/>
        </w:rPr>
        <w:t>191,400,000</w:t>
      </w:r>
      <w:r>
        <w:rPr>
          <w:spacing w:val="-2"/>
        </w:rPr>
        <w:t>股为基数向全体股东</w:t>
      </w:r>
      <w:r>
        <w:rPr>
          <w:spacing w:val="-52"/>
        </w:rPr>
        <w:t> </w:t>
      </w:r>
      <w:r>
        <w:rPr/>
        <w:t>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191,400,000</w:t>
      </w:r>
      <w:r>
        <w:rPr/>
        <w:t>股，转增后公司总股本将增加至</w:t>
      </w:r>
      <w:r>
        <w:rPr>
          <w:rFonts w:ascii="宋体" w:hAnsi="宋体" w:cs="宋体" w:eastAsia="宋体" w:hint="default"/>
        </w:rPr>
        <w:t>382,800,000</w:t>
      </w:r>
      <w:r>
        <w:rPr/>
        <w:t>股。</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220"/>
        <w:jc w:val="right"/>
      </w:pPr>
      <w:r>
        <w:rPr/>
        <w:pict>
          <v:shape style="position:absolute;margin-left:449.277008pt;margin-top:68.371719pt;width:85.6pt;height:31.2pt;mso-position-horizontal-relative:page;mso-position-vertical-relative:paragraph;z-index:-1039480" type="#_x0000_t202" filled="false" stroked="false">
            <v:textbox inset="0,0,0,0">
              <w:txbxContent>
                <w:p>
                  <w:pPr>
                    <w:pStyle w:val="BodyText"/>
                    <w:spacing w:line="205" w:lineRule="exact" w:before="0"/>
                    <w:ind w:left="0" w:right="0"/>
                    <w:jc w:val="left"/>
                  </w:pPr>
                  <w:r>
                    <w:rPr/>
                    <w:t>（如有）</w:t>
                  </w:r>
                </w:p>
              </w:txbxContent>
            </v:textbox>
            <w10:wrap type="none"/>
          </v:shape>
        </w:pict>
      </w:r>
      <w:r>
        <w:rPr/>
        <w:pict>
          <v:group style="position:absolute;margin-left:482.399994pt;margin-top:68.371719pt;width:52.45pt;height:31.2pt;mso-position-horizontal-relative:page;mso-position-vertical-relative:paragraph;z-index:-1039456"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27,013</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sz w:val="18"/>
              </w:rPr>
              <w:t>17,757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43.10%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宋体" w:hAnsi="宋体" w:cs="宋体" w:eastAsia="宋体" w:hint="default"/>
                <w:sz w:val="18"/>
                <w:szCs w:val="18"/>
              </w:rPr>
            </w:pPr>
            <w:r>
              <w:rPr>
                <w:rFonts w:ascii="宋体"/>
                <w:sz w:val="18"/>
              </w:rPr>
              <w:t>165,000,</w:t>
            </w:r>
          </w:p>
          <w:p>
            <w:pPr>
              <w:pStyle w:val="TableParagraph"/>
              <w:spacing w:line="240" w:lineRule="auto" w:before="76"/>
              <w:ind w:left="526" w:right="0"/>
              <w:jc w:val="left"/>
              <w:rPr>
                <w:rFonts w:ascii="宋体" w:hAnsi="宋体" w:cs="宋体" w:eastAsia="宋体" w:hint="default"/>
                <w:sz w:val="18"/>
                <w:szCs w:val="18"/>
              </w:rPr>
            </w:pPr>
            <w:r>
              <w:rPr>
                <w:rFonts w:ascii="宋体"/>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82,500,0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宋体" w:hAnsi="宋体" w:cs="宋体" w:eastAsia="宋体" w:hint="default"/>
                <w:sz w:val="18"/>
                <w:szCs w:val="18"/>
              </w:rPr>
            </w:pPr>
            <w:r>
              <w:rPr>
                <w:rFonts w:ascii="宋体"/>
                <w:sz w:val="18"/>
              </w:rPr>
              <w:t>123,750,</w:t>
            </w:r>
          </w:p>
          <w:p>
            <w:pPr>
              <w:pStyle w:val="TableParagraph"/>
              <w:spacing w:line="240" w:lineRule="auto" w:before="76"/>
              <w:ind w:left="482" w:right="0"/>
              <w:jc w:val="left"/>
              <w:rPr>
                <w:rFonts w:ascii="宋体" w:hAnsi="宋体" w:cs="宋体" w:eastAsia="宋体" w:hint="default"/>
                <w:sz w:val="18"/>
                <w:szCs w:val="18"/>
              </w:rPr>
            </w:pPr>
            <w:r>
              <w:rPr>
                <w:rFonts w:ascii="宋体"/>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41,250,0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326" w:right="0"/>
              <w:jc w:val="left"/>
              <w:rPr>
                <w:rFonts w:ascii="宋体" w:hAnsi="宋体" w:cs="宋体" w:eastAsia="宋体" w:hint="default"/>
                <w:sz w:val="18"/>
                <w:szCs w:val="18"/>
              </w:rPr>
            </w:pPr>
            <w:r>
              <w:rPr>
                <w:rFonts w:ascii="宋体"/>
                <w:sz w:val="18"/>
              </w:rPr>
              <w:t>115,760,000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汉鼎宇佑集团有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8.62%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16,500,0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6" w:right="0"/>
              <w:jc w:val="left"/>
              <w:rPr>
                <w:rFonts w:ascii="宋体" w:hAnsi="宋体" w:cs="宋体" w:eastAsia="宋体" w:hint="default"/>
                <w:sz w:val="18"/>
                <w:szCs w:val="18"/>
              </w:rPr>
            </w:pPr>
            <w:r>
              <w:rPr>
                <w:rFonts w:ascii="宋体"/>
                <w:sz w:val="18"/>
              </w:rPr>
              <w:t>15,350,000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杭州都城实业有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1.85%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7,080,00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1,202,47</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7,080,00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份有限公司－嘉 实事件驱动股票 型证券投资基金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0.56%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2,146,02</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2,146,02</w:t>
            </w:r>
          </w:p>
          <w:p>
            <w:pPr>
              <w:pStyle w:val="TableParagraph"/>
              <w:spacing w:line="240" w:lineRule="auto" w:before="76"/>
              <w:ind w:left="22" w:right="0"/>
              <w:jc w:val="left"/>
              <w:rPr>
                <w:rFonts w:ascii="宋体" w:hAnsi="宋体" w:cs="宋体" w:eastAsia="宋体" w:hint="default"/>
                <w:sz w:val="18"/>
                <w:szCs w:val="18"/>
              </w:rPr>
            </w:pPr>
            <w:r>
              <w:rPr>
                <w:rFonts w:ascii="宋体"/>
                <w:sz w:val="18"/>
              </w:rPr>
              <w:t>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2,146,02</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0.53%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6" w:right="0"/>
              <w:jc w:val="left"/>
              <w:rPr>
                <w:rFonts w:ascii="宋体" w:hAnsi="宋体" w:cs="宋体" w:eastAsia="宋体" w:hint="default"/>
                <w:sz w:val="18"/>
                <w:szCs w:val="18"/>
              </w:rPr>
            </w:pPr>
            <w:r>
              <w:rPr>
                <w:rFonts w:ascii="宋体"/>
                <w:sz w:val="18"/>
              </w:rPr>
              <w:t>2,031,80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323,695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宋体"/>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 w:right="0"/>
              <w:jc w:val="left"/>
              <w:rPr>
                <w:rFonts w:ascii="宋体" w:hAnsi="宋体" w:cs="宋体" w:eastAsia="宋体" w:hint="default"/>
                <w:sz w:val="18"/>
                <w:szCs w:val="18"/>
              </w:rPr>
            </w:pPr>
            <w:r>
              <w:rPr>
                <w:rFonts w:ascii="宋体"/>
                <w:sz w:val="18"/>
              </w:rPr>
              <w:t>2,031,80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邮创新优势灵活 配置混合型证券 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2,000,00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sz w:val="18"/>
              </w:rPr>
              <w:t>2,000,00</w:t>
            </w:r>
          </w:p>
          <w:p>
            <w:pPr>
              <w:pStyle w:val="TableParagraph"/>
              <w:spacing w:line="240" w:lineRule="auto" w:before="77"/>
              <w:ind w:left="22" w:right="0"/>
              <w:jc w:val="left"/>
              <w:rPr>
                <w:rFonts w:ascii="宋体" w:hAnsi="宋体" w:cs="宋体" w:eastAsia="宋体" w:hint="default"/>
                <w:sz w:val="18"/>
                <w:szCs w:val="18"/>
              </w:rPr>
            </w:pPr>
            <w:r>
              <w:rPr>
                <w:rFonts w:ascii="宋体"/>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2,000,00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诺安股票证券投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1,799,98</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1,799,98</w:t>
            </w:r>
          </w:p>
          <w:p>
            <w:pPr>
              <w:pStyle w:val="TableParagraph"/>
              <w:spacing w:line="240" w:lineRule="auto" w:before="76"/>
              <w:ind w:left="22" w:right="0"/>
              <w:jc w:val="left"/>
              <w:rPr>
                <w:rFonts w:ascii="宋体" w:hAnsi="宋体" w:cs="宋体" w:eastAsia="宋体" w:hint="default"/>
                <w:sz w:val="18"/>
                <w:szCs w:val="18"/>
              </w:rPr>
            </w:pPr>
            <w:r>
              <w:rPr>
                <w:rFonts w:ascii="宋体"/>
                <w:sz w:val="18"/>
              </w:rPr>
              <w:t>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1,799,98</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孙洪亮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0.46%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880,000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0.46%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1,747,13</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1,747,13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1,747,13</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长安基金－光大 银行－王顺兴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1,500,02</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1,500,02</w:t>
            </w:r>
          </w:p>
          <w:p>
            <w:pPr>
              <w:pStyle w:val="TableParagraph"/>
              <w:spacing w:line="240" w:lineRule="auto" w:before="76"/>
              <w:ind w:left="22" w:right="0"/>
              <w:jc w:val="left"/>
              <w:rPr>
                <w:rFonts w:ascii="宋体" w:hAnsi="宋体" w:cs="宋体" w:eastAsia="宋体" w:hint="default"/>
                <w:sz w:val="18"/>
                <w:szCs w:val="18"/>
              </w:rPr>
            </w:pPr>
            <w:r>
              <w:rPr>
                <w:rFonts w:ascii="宋体"/>
                <w:sz w:val="18"/>
              </w:rPr>
              <w:t>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1,500,02</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无此情况</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上述股东中，吴艳与汉鼎宇佑集团有限公司的实际控制人王麒诚系夫妻关系。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41,250,000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杭州都城实业有限公司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7,080,000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中国工商银行股份有限公司－嘉实 事件驱动股票型证券投资基金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2,146,026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2,146,026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2,031,804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2,031,804</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中国农业银行股份有限公司－中邮 创新优势灵活配置混合型证券投资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2,000,000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1,799,982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1,799,982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孙洪亮</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1,747,131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1,747,131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长安基金－光大银行－王顺兴</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1,500,024</w:t>
            </w:r>
          </w:p>
        </w:tc>
      </w:tr>
      <w:tr>
        <w:trPr>
          <w:trHeight w:val="362"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pacing w:val="-1"/>
                <w:sz w:val="18"/>
                <w:szCs w:val="18"/>
              </w:rPr>
              <w:t>上述股东中，吴艳与汉鼎宇佑集团有限公司的实际控制人王麒诚系夫妻关系；其余无</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80"/>
        <w:gridCol w:w="6688"/>
      </w:tblGrid>
      <w:tr>
        <w:trPr>
          <w:trHeight w:val="98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宋体" w:hAnsi="宋体" w:cs="宋体" w:eastAsia="宋体" w:hint="default"/>
                <w:sz w:val="18"/>
                <w:szCs w:val="18"/>
              </w:rPr>
              <w:t>10 </w:t>
            </w:r>
            <w:r>
              <w:rPr>
                <w:rFonts w:ascii="宋体" w:hAnsi="宋体" w:cs="宋体" w:eastAsia="宋体" w:hint="default"/>
                <w:sz w:val="18"/>
                <w:szCs w:val="18"/>
              </w:rPr>
              <w:t>名股东之间关联关系或一致行动的 说明</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限售条件股东之间，未知是否存在关联，也未知是否属于一致行动人。</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公司股东杭州都城实业有限公司通过普通证券账户持有</w:t>
            </w:r>
            <w:r>
              <w:rPr>
                <w:rFonts w:ascii="宋体" w:hAnsi="宋体" w:cs="宋体" w:eastAsia="宋体" w:hint="default"/>
                <w:spacing w:val="-42"/>
                <w:sz w:val="18"/>
                <w:szCs w:val="18"/>
              </w:rPr>
              <w:t> </w:t>
            </w:r>
            <w:r>
              <w:rPr>
                <w:rFonts w:ascii="宋体" w:hAnsi="宋体" w:cs="宋体" w:eastAsia="宋体" w:hint="default"/>
                <w:sz w:val="18"/>
                <w:szCs w:val="18"/>
              </w:rPr>
              <w:t>4580000</w:t>
            </w:r>
            <w:r>
              <w:rPr>
                <w:rFonts w:ascii="宋体" w:hAnsi="宋体" w:cs="宋体" w:eastAsia="宋体" w:hint="default"/>
                <w:spacing w:val="-43"/>
                <w:sz w:val="18"/>
                <w:szCs w:val="18"/>
              </w:rPr>
              <w:t> </w:t>
            </w:r>
            <w:r>
              <w:rPr>
                <w:rFonts w:ascii="宋体" w:hAnsi="宋体" w:cs="宋体" w:eastAsia="宋体" w:hint="default"/>
                <w:spacing w:val="-4"/>
                <w:sz w:val="18"/>
                <w:szCs w:val="18"/>
              </w:rPr>
              <w:t>股，还通过国信证券</w:t>
            </w:r>
          </w:p>
          <w:p>
            <w:pPr>
              <w:pStyle w:val="TableParagraph"/>
              <w:spacing w:line="319" w:lineRule="auto" w:before="75"/>
              <w:ind w:left="22" w:right="218"/>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2500000</w:t>
            </w:r>
            <w:r>
              <w:rPr>
                <w:rFonts w:ascii="宋体" w:hAnsi="宋体" w:cs="宋体" w:eastAsia="宋体" w:hint="default"/>
                <w:spacing w:val="-44"/>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宋体" w:hAnsi="宋体" w:cs="宋体" w:eastAsia="宋体" w:hint="default"/>
                <w:sz w:val="18"/>
                <w:szCs w:val="18"/>
              </w:rPr>
              <w:t>7080000 </w:t>
            </w:r>
            <w:r>
              <w:rPr>
                <w:rFonts w:ascii="宋体" w:hAnsi="宋体" w:cs="宋体" w:eastAsia="宋体" w:hint="default"/>
                <w:sz w:val="18"/>
                <w:szCs w:val="18"/>
              </w:rPr>
              <w:t>股。</w:t>
            </w:r>
          </w:p>
        </w:tc>
      </w:tr>
    </w:tbl>
    <w:p>
      <w:pPr>
        <w:pStyle w:val="BodyText"/>
        <w:spacing w:line="240" w:lineRule="auto" w:before="51"/>
        <w:ind w:right="1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3"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1133" w:right="1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3"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吴艳，女，董事长，</w:t>
            </w:r>
            <w:r>
              <w:rPr>
                <w:rFonts w:ascii="宋体" w:hAnsi="宋体" w:cs="宋体" w:eastAsia="宋体" w:hint="default"/>
                <w:sz w:val="18"/>
                <w:szCs w:val="18"/>
              </w:rPr>
              <w:t>1981</w:t>
            </w:r>
            <w:r>
              <w:rPr>
                <w:rFonts w:ascii="宋体" w:hAnsi="宋体" w:cs="宋体" w:eastAsia="宋体" w:hint="default"/>
                <w:spacing w:val="-50"/>
                <w:sz w:val="18"/>
                <w:szCs w:val="18"/>
              </w:rPr>
              <w:t> </w:t>
            </w:r>
            <w:r>
              <w:rPr>
                <w:rFonts w:ascii="宋体" w:hAnsi="宋体" w:cs="宋体" w:eastAsia="宋体" w:hint="default"/>
                <w:sz w:val="18"/>
                <w:szCs w:val="18"/>
              </w:rPr>
              <w:t>年出生，硕士，经济师。</w:t>
            </w: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4</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任本公司董事，</w:t>
            </w: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9"/>
                <w:sz w:val="18"/>
                <w:szCs w:val="18"/>
              </w:rPr>
              <w:t> </w:t>
            </w:r>
            <w:r>
              <w:rPr>
                <w:rFonts w:ascii="宋体" w:hAnsi="宋体" w:cs="宋体" w:eastAsia="宋体" w:hint="default"/>
                <w:sz w:val="18"/>
                <w:szCs w:val="18"/>
              </w:rPr>
              <w:t>月至今任本公司董事长，</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任公司总经理。</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月任浙江汉爵科技有限公司总经理。</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月任浙江汉爵科技有限公司执行董事，</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9"/>
                <w:sz w:val="18"/>
                <w:szCs w:val="18"/>
              </w:rPr>
              <w:t> </w:t>
            </w:r>
            <w:r>
              <w:rPr>
                <w:rFonts w:ascii="宋体" w:hAnsi="宋体" w:cs="宋体" w:eastAsia="宋体" w:hint="default"/>
                <w:sz w:val="18"/>
                <w:szCs w:val="18"/>
              </w:rPr>
              <w:t>月至</w:t>
            </w:r>
          </w:p>
          <w:p>
            <w:pPr>
              <w:pStyle w:val="TableParagraph"/>
              <w:spacing w:line="240" w:lineRule="auto" w:before="77"/>
              <w:ind w:left="23" w:right="0"/>
              <w:jc w:val="both"/>
              <w:rPr>
                <w:rFonts w:ascii="宋体" w:hAnsi="宋体" w:cs="宋体" w:eastAsia="宋体" w:hint="default"/>
                <w:sz w:val="18"/>
                <w:szCs w:val="18"/>
              </w:rPr>
            </w:pPr>
            <w:r>
              <w:rPr>
                <w:rFonts w:ascii="宋体" w:hAnsi="宋体" w:cs="宋体" w:eastAsia="宋体" w:hint="default"/>
                <w:spacing w:val="-4"/>
                <w:sz w:val="18"/>
                <w:szCs w:val="18"/>
              </w:rPr>
              <w:t>今任上海汉鼎信息技术有限公司董事，</w:t>
            </w:r>
            <w:r>
              <w:rPr>
                <w:rFonts w:ascii="宋体" w:hAnsi="宋体" w:cs="宋体" w:eastAsia="宋体" w:hint="default"/>
                <w:spacing w:val="-4"/>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月任浙江汉动</w:t>
            </w:r>
          </w:p>
          <w:p>
            <w:pPr>
              <w:pStyle w:val="TableParagraph"/>
              <w:spacing w:line="316" w:lineRule="auto" w:before="76"/>
              <w:ind w:left="23" w:right="22"/>
              <w:jc w:val="both"/>
              <w:rPr>
                <w:rFonts w:ascii="宋体" w:hAnsi="宋体" w:cs="宋体" w:eastAsia="宋体" w:hint="default"/>
                <w:sz w:val="18"/>
                <w:szCs w:val="18"/>
              </w:rPr>
            </w:pPr>
            <w:r>
              <w:rPr>
                <w:rFonts w:ascii="宋体" w:hAnsi="宋体" w:cs="宋体" w:eastAsia="宋体" w:hint="default"/>
                <w:sz w:val="18"/>
                <w:szCs w:val="18"/>
              </w:rPr>
              <w:t>信息科技有限公司董事长，</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月任浙江搜道网络技术有 限公司董事，</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月任汉鼎国际发展有限公司首任董事，</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月至 </w:t>
            </w:r>
            <w:r>
              <w:rPr>
                <w:rFonts w:ascii="宋体" w:hAnsi="宋体" w:cs="宋体" w:eastAsia="宋体" w:hint="default"/>
                <w:spacing w:val="-3"/>
                <w:sz w:val="18"/>
                <w:szCs w:val="18"/>
              </w:rPr>
              <w:t>今任浙江汉鼎宇佑金融服务有限公司执行董事兼总经理，</w:t>
            </w:r>
            <w:r>
              <w:rPr>
                <w:rFonts w:ascii="宋体" w:hAnsi="宋体" w:cs="宋体" w:eastAsia="宋体" w:hint="default"/>
                <w:spacing w:val="-3"/>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7</w:t>
            </w:r>
            <w:r>
              <w:rPr>
                <w:rFonts w:ascii="宋体" w:hAnsi="宋体" w:cs="宋体" w:eastAsia="宋体" w:hint="default"/>
                <w:spacing w:val="-41"/>
                <w:sz w:val="18"/>
                <w:szCs w:val="18"/>
              </w:rPr>
              <w:t> </w:t>
            </w:r>
            <w:r>
              <w:rPr>
                <w:rFonts w:ascii="宋体" w:hAnsi="宋体" w:cs="宋体" w:eastAsia="宋体" w:hint="default"/>
                <w:sz w:val="18"/>
                <w:szCs w:val="18"/>
              </w:rPr>
              <w:t>月至今任杭 </w:t>
            </w:r>
            <w:r>
              <w:rPr>
                <w:rFonts w:ascii="宋体" w:hAnsi="宋体" w:cs="宋体" w:eastAsia="宋体" w:hint="default"/>
                <w:spacing w:val="-3"/>
                <w:sz w:val="18"/>
                <w:szCs w:val="18"/>
              </w:rPr>
              <w:t>州汉鼎租赁有限公司董事长。</w:t>
            </w:r>
            <w:r>
              <w:rPr>
                <w:rFonts w:ascii="宋体" w:hAnsi="宋体" w:cs="宋体" w:eastAsia="宋体" w:hint="default"/>
                <w:spacing w:val="-3"/>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2"/>
                <w:sz w:val="18"/>
                <w:szCs w:val="18"/>
              </w:rPr>
              <w:t> </w:t>
            </w:r>
            <w:r>
              <w:rPr>
                <w:rFonts w:ascii="宋体" w:hAnsi="宋体" w:cs="宋体" w:eastAsia="宋体" w:hint="default"/>
                <w:sz w:val="18"/>
                <w:szCs w:val="18"/>
              </w:rPr>
              <w:t>月任汉鼎宇佑集团有限公司董事，</w:t>
            </w: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月至今任浙江汉鼎宇佑影视传媒有限公司执行董事。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pStyle w:val="BodyText"/>
        <w:spacing w:line="240" w:lineRule="auto" w:before="68"/>
        <w:ind w:right="4333"/>
        <w:jc w:val="left"/>
      </w:pPr>
      <w:r>
        <w:rPr/>
        <w:t>控股股东报告期内变更</w:t>
      </w:r>
    </w:p>
    <w:p>
      <w:pPr>
        <w:pStyle w:val="BodyText"/>
        <w:spacing w:line="338" w:lineRule="auto" w:before="117"/>
        <w:ind w:left="113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4333"/>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3"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吴艳、王麒诚</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8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吴艳，女，董事长，</w:t>
            </w:r>
            <w:r>
              <w:rPr>
                <w:rFonts w:ascii="宋体" w:hAnsi="宋体" w:cs="宋体" w:eastAsia="宋体" w:hint="default"/>
                <w:sz w:val="18"/>
                <w:szCs w:val="18"/>
              </w:rPr>
              <w:t>1981</w:t>
            </w:r>
            <w:r>
              <w:rPr>
                <w:rFonts w:ascii="宋体" w:hAnsi="宋体" w:cs="宋体" w:eastAsia="宋体" w:hint="default"/>
                <w:spacing w:val="-46"/>
                <w:sz w:val="18"/>
                <w:szCs w:val="18"/>
              </w:rPr>
              <w:t> </w:t>
            </w:r>
            <w:r>
              <w:rPr>
                <w:rFonts w:ascii="宋体" w:hAnsi="宋体" w:cs="宋体" w:eastAsia="宋体" w:hint="default"/>
                <w:sz w:val="18"/>
                <w:szCs w:val="18"/>
              </w:rPr>
              <w:t>年出生，硕士，经济师。</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任本公司董事，</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月至今任本公司董事长，</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任公司总经理。</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月任浙江汉爵科技有限公司总经理。</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327"/>
        <w:gridCol w:w="6241"/>
      </w:tblGrid>
      <w:tr>
        <w:trPr>
          <w:trHeight w:val="35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月任浙江汉爵科技有限公司执行董事，</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今任上海汉鼎信息技术有限公司董事，</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月任浙江汉动</w:t>
            </w:r>
          </w:p>
          <w:p>
            <w:pPr>
              <w:pStyle w:val="TableParagraph"/>
              <w:spacing w:line="319" w:lineRule="auto" w:before="76"/>
              <w:ind w:left="23" w:right="20"/>
              <w:jc w:val="left"/>
              <w:rPr>
                <w:rFonts w:ascii="宋体" w:hAnsi="宋体" w:cs="宋体" w:eastAsia="宋体" w:hint="default"/>
                <w:sz w:val="18"/>
                <w:szCs w:val="18"/>
              </w:rPr>
            </w:pPr>
            <w:r>
              <w:rPr>
                <w:rFonts w:ascii="宋体" w:hAnsi="宋体" w:cs="宋体" w:eastAsia="宋体" w:hint="default"/>
                <w:spacing w:val="-5"/>
                <w:sz w:val="18"/>
                <w:szCs w:val="18"/>
              </w:rPr>
              <w:t>信息科技有限公司董事长，</w:t>
            </w:r>
            <w:r>
              <w:rPr>
                <w:rFonts w:ascii="宋体" w:hAnsi="宋体" w:cs="宋体" w:eastAsia="宋体" w:hint="default"/>
                <w:spacing w:val="-5"/>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月任浙江搜道网络技术有限 公司董事，</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月任汉鼎国际发展有限公司首任董事，</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月至今 任浙江汉鼎宇佑金融服务有限公司执行董事兼总经理，</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月至今任杭州 汉鼎租赁有限公司董事长。</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2"/>
                <w:sz w:val="18"/>
                <w:szCs w:val="18"/>
              </w:rPr>
              <w:t> </w:t>
            </w:r>
            <w:r>
              <w:rPr>
                <w:rFonts w:ascii="宋体" w:hAnsi="宋体" w:cs="宋体" w:eastAsia="宋体" w:hint="default"/>
                <w:sz w:val="18"/>
                <w:szCs w:val="18"/>
              </w:rPr>
              <w:t>月任汉鼎宇佑集团有限公司董事，</w:t>
            </w:r>
            <w:r>
              <w:rPr>
                <w:rFonts w:ascii="宋体" w:hAnsi="宋体" w:cs="宋体" w:eastAsia="宋体" w:hint="default"/>
                <w:sz w:val="18"/>
                <w:szCs w:val="18"/>
              </w:rPr>
              <w:t>2012</w:t>
            </w:r>
            <w:r>
              <w:rPr>
                <w:rFonts w:ascii="宋体" w:hAnsi="宋体" w:cs="宋体" w:eastAsia="宋体" w:hint="default"/>
                <w:spacing w:val="-52"/>
                <w:sz w:val="18"/>
                <w:szCs w:val="18"/>
              </w:rPr>
              <w:t>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月至今任浙江汉鼎宇佑影视传媒有限公司执行董事。</w:t>
            </w:r>
          </w:p>
          <w:p>
            <w:pPr>
              <w:pStyle w:val="TableParagraph"/>
              <w:spacing w:line="319" w:lineRule="auto" w:before="56"/>
              <w:ind w:left="23" w:right="22"/>
              <w:jc w:val="left"/>
              <w:rPr>
                <w:rFonts w:ascii="宋体" w:hAnsi="宋体" w:cs="宋体" w:eastAsia="宋体" w:hint="default"/>
                <w:sz w:val="18"/>
                <w:szCs w:val="18"/>
              </w:rPr>
            </w:pPr>
            <w:r>
              <w:rPr>
                <w:rFonts w:ascii="宋体" w:hAnsi="宋体" w:cs="宋体" w:eastAsia="宋体" w:hint="default"/>
                <w:spacing w:val="-3"/>
                <w:sz w:val="18"/>
                <w:szCs w:val="18"/>
              </w:rPr>
              <w:t>王麒诚，男，</w:t>
            </w:r>
            <w:r>
              <w:rPr>
                <w:rFonts w:ascii="宋体" w:hAnsi="宋体" w:cs="宋体" w:eastAsia="宋体" w:hint="default"/>
                <w:spacing w:val="-3"/>
                <w:sz w:val="18"/>
                <w:szCs w:val="18"/>
              </w:rPr>
              <w:t>1980</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9"/>
                <w:sz w:val="18"/>
                <w:szCs w:val="18"/>
              </w:rPr>
              <w:t> </w:t>
            </w:r>
            <w:r>
              <w:rPr>
                <w:rFonts w:ascii="宋体" w:hAnsi="宋体" w:cs="宋体" w:eastAsia="宋体" w:hint="default"/>
                <w:sz w:val="18"/>
                <w:szCs w:val="18"/>
              </w:rPr>
              <w:t>月出生，汉鼎股份创始人、汉鼎宇佑集团董事长，杭州 上市公司联盟理事长。曾荣获中国杰出青年企业家、胡润百富中国青年领袖、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年度风云浙商、第二届科技新浙商、杭州市第三届民营科技新星、杭州市 第三届杰出人才等殊荣，是“</w:t>
            </w:r>
            <w:r>
              <w:rPr>
                <w:rFonts w:ascii="宋体" w:hAnsi="宋体" w:cs="宋体" w:eastAsia="宋体" w:hint="default"/>
                <w:sz w:val="18"/>
                <w:szCs w:val="18"/>
              </w:rPr>
              <w:t>80</w:t>
            </w:r>
            <w:r>
              <w:rPr>
                <w:rFonts w:ascii="宋体" w:hAnsi="宋体" w:cs="宋体" w:eastAsia="宋体" w:hint="default"/>
                <w:spacing w:val="-46"/>
                <w:sz w:val="18"/>
                <w:szCs w:val="18"/>
              </w:rPr>
              <w:t> </w:t>
            </w:r>
            <w:r>
              <w:rPr>
                <w:rFonts w:ascii="宋体" w:hAnsi="宋体" w:cs="宋体" w:eastAsia="宋体" w:hint="default"/>
                <w:sz w:val="18"/>
                <w:szCs w:val="18"/>
              </w:rPr>
              <w:t>后”大学生创业的典型代表和知名浙商。</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pStyle w:val="BodyText"/>
        <w:spacing w:line="240" w:lineRule="auto" w:before="51"/>
        <w:ind w:right="4333"/>
        <w:jc w:val="left"/>
      </w:pPr>
      <w:r>
        <w:rPr/>
        <w:t>实际控制人报告期内变更</w:t>
      </w:r>
    </w:p>
    <w:p>
      <w:pPr>
        <w:pStyle w:val="BodyText"/>
        <w:spacing w:line="348" w:lineRule="auto" w:before="117"/>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4"/>
          <w:szCs w:val="14"/>
        </w:rPr>
      </w:pPr>
    </w:p>
    <w:p>
      <w:pPr>
        <w:spacing w:line="4356" w:lineRule="exact"/>
        <w:ind w:left="2120"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865711" cy="2766441"/>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7" cstate="print"/>
                    <a:stretch>
                      <a:fillRect/>
                    </a:stretch>
                  </pic:blipFill>
                  <pic:spPr>
                    <a:xfrm>
                      <a:off x="0" y="0"/>
                      <a:ext cx="4865711" cy="2766441"/>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3"/>
        <w:rPr>
          <w:rFonts w:ascii="宋体" w:hAnsi="宋体" w:cs="宋体" w:eastAsia="宋体" w:hint="default"/>
          <w:sz w:val="12"/>
          <w:szCs w:val="12"/>
        </w:rPr>
      </w:pPr>
    </w:p>
    <w:p>
      <w:pPr>
        <w:pStyle w:val="Heading3"/>
        <w:spacing w:line="240" w:lineRule="auto" w:before="0"/>
        <w:ind w:right="4333"/>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53"/>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493" w:right="99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基于对公司未来发展前景的信心以及对公司价值的认可，同时对于中国经济和资本市场的信心，为促进公司持续、稳定、</w:t>
      </w:r>
    </w:p>
    <w:p>
      <w:pPr>
        <w:spacing w:after="0" w:line="338"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ind w:left="1133" w:right="1050"/>
        <w:jc w:val="left"/>
      </w:pPr>
      <w:r>
        <w:rPr/>
        <w:t>健康发展并维护广大公众投资者利益，吴艳女士及王麒诚先生承诺：自承诺函出具之日 </w:t>
      </w:r>
      <w:r>
        <w:rPr>
          <w:rFonts w:ascii="宋体" w:hAnsi="宋体" w:cs="宋体" w:eastAsia="宋体" w:hint="default"/>
        </w:rPr>
        <w:t>2016 </w:t>
      </w:r>
      <w:r>
        <w:rPr/>
        <w:t>年 </w:t>
      </w:r>
      <w:r>
        <w:rPr>
          <w:rFonts w:ascii="宋体" w:hAnsi="宋体" w:cs="宋体" w:eastAsia="宋体" w:hint="default"/>
        </w:rPr>
        <w:t>1 </w:t>
      </w:r>
      <w:r>
        <w:rPr/>
        <w:t>月 </w:t>
      </w:r>
      <w:r>
        <w:rPr>
          <w:rFonts w:ascii="宋体" w:hAnsi="宋体" w:cs="宋体" w:eastAsia="宋体" w:hint="default"/>
        </w:rPr>
        <w:t>15 </w:t>
      </w:r>
      <w:r>
        <w:rPr/>
        <w:t>日起未来六个月 内不以任何方式减持直接或间接所持有的公司股份。详见《关于公司实际控制人承诺不减持公司股份的公告》（公告编号： </w:t>
      </w:r>
      <w:r>
        <w:rPr>
          <w:rFonts w:ascii="宋体" w:hAnsi="宋体" w:cs="宋体" w:eastAsia="宋体" w:hint="default"/>
        </w:rPr>
        <w:t>2016-007</w:t>
      </w:r>
      <w:r>
        <w:rPr/>
        <w:t>）</w:t>
      </w:r>
    </w:p>
    <w:p>
      <w:pPr>
        <w:spacing w:after="0" w:line="319"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026"/>
        <w:jc w:val="center"/>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ind w:left="1133"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60" w:right="1153"/>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4333"/>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82,500,0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82,500,0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165,000,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22,900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32,400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383,823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383,823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767,646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19,300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19,300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原副总经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371,250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742,500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371,250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371,250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371,250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762,500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15,000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83,626,3</w:t>
            </w:r>
          </w:p>
          <w:p>
            <w:pPr>
              <w:pStyle w:val="TableParagraph"/>
              <w:spacing w:line="240" w:lineRule="auto" w:before="76"/>
              <w:ind w:right="23"/>
              <w:jc w:val="right"/>
              <w:rPr>
                <w:rFonts w:ascii="宋体" w:hAnsi="宋体" w:cs="宋体" w:eastAsia="宋体" w:hint="default"/>
                <w:sz w:val="18"/>
                <w:szCs w:val="18"/>
              </w:rPr>
            </w:pPr>
            <w:r>
              <w:rPr>
                <w:rFonts w:ascii="宋体"/>
                <w:sz w:val="18"/>
              </w:rPr>
              <w:t>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79,200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742,500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83,637,8</w:t>
            </w:r>
          </w:p>
          <w:p>
            <w:pPr>
              <w:pStyle w:val="TableParagraph"/>
              <w:spacing w:line="240" w:lineRule="auto" w:before="76"/>
              <w:ind w:right="23"/>
              <w:jc w:val="right"/>
              <w:rPr>
                <w:rFonts w:ascii="宋体" w:hAnsi="宋体" w:cs="宋体" w:eastAsia="宋体" w:hint="default"/>
                <w:sz w:val="18"/>
                <w:szCs w:val="18"/>
              </w:rPr>
            </w:pPr>
            <w:r>
              <w:rPr>
                <w:rFonts w:ascii="宋体"/>
                <w:sz w:val="18"/>
              </w:rPr>
              <w:t>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166,600,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846</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4333"/>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932"/>
        <w:gridCol w:w="729"/>
        <w:gridCol w:w="2106"/>
        <w:gridCol w:w="347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个人原因 继续担任公司第二届董事会董事长职务。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王丽平</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王维山</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王智斌</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4333"/>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1495" w:right="3733" w:hanging="362"/>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董事：</w:t>
      </w:r>
      <w:r>
        <w:rPr>
          <w:rFonts w:ascii="宋体" w:hAnsi="宋体" w:cs="宋体" w:eastAsia="宋体" w:hint="default"/>
        </w:rPr>
      </w:r>
    </w:p>
    <w:p>
      <w:pPr>
        <w:pStyle w:val="BodyText"/>
        <w:spacing w:line="224" w:lineRule="exact" w:before="0"/>
        <w:ind w:left="1493" w:right="995"/>
        <w:jc w:val="left"/>
      </w:pPr>
      <w:r>
        <w:rPr/>
        <w:t>（</w:t>
      </w:r>
      <w:r>
        <w:rPr>
          <w:rFonts w:ascii="宋体" w:hAnsi="宋体" w:cs="宋体" w:eastAsia="宋体" w:hint="default"/>
        </w:rPr>
        <w:t>1</w:t>
      </w:r>
      <w:r>
        <w:rPr/>
        <w:t>）吴艳，女，董事长，</w:t>
      </w:r>
      <w:r>
        <w:rPr>
          <w:rFonts w:ascii="宋体" w:hAnsi="宋体" w:cs="宋体" w:eastAsia="宋体" w:hint="default"/>
        </w:rPr>
        <w:t>1981</w:t>
      </w:r>
      <w:r>
        <w:rPr/>
        <w:t>年出生，硕士，经济师。</w:t>
      </w:r>
      <w:r>
        <w:rPr>
          <w:rFonts w:ascii="宋体" w:hAnsi="宋体" w:cs="宋体" w:eastAsia="宋体" w:hint="default"/>
        </w:rPr>
        <w:t>2009</w:t>
      </w:r>
      <w:r>
        <w:rPr/>
        <w:t>年</w:t>
      </w:r>
      <w:r>
        <w:rPr>
          <w:rFonts w:ascii="宋体" w:hAnsi="宋体" w:cs="宋体" w:eastAsia="宋体" w:hint="default"/>
        </w:rPr>
        <w:t>6</w:t>
      </w:r>
      <w:r>
        <w:rPr/>
        <w:t>月至</w:t>
      </w:r>
      <w:r>
        <w:rPr>
          <w:rFonts w:ascii="宋体" w:hAnsi="宋体" w:cs="宋体" w:eastAsia="宋体" w:hint="default"/>
        </w:rPr>
        <w:t>2010</w:t>
      </w:r>
      <w:r>
        <w:rPr/>
        <w:t>年</w:t>
      </w:r>
      <w:r>
        <w:rPr>
          <w:rFonts w:ascii="宋体" w:hAnsi="宋体" w:cs="宋体" w:eastAsia="宋体" w:hint="default"/>
        </w:rPr>
        <w:t>4</w:t>
      </w:r>
      <w:r>
        <w:rPr/>
        <w:t>月任本公司董事，</w:t>
      </w:r>
      <w:r>
        <w:rPr>
          <w:rFonts w:ascii="宋体" w:hAnsi="宋体" w:cs="宋体" w:eastAsia="宋体" w:hint="default"/>
        </w:rPr>
        <w:t>2010</w:t>
      </w:r>
      <w:r>
        <w:rPr/>
        <w:t>年</w:t>
      </w:r>
      <w:r>
        <w:rPr>
          <w:rFonts w:ascii="宋体" w:hAnsi="宋体" w:cs="宋体" w:eastAsia="宋体" w:hint="default"/>
        </w:rPr>
        <w:t>4</w:t>
      </w:r>
      <w:r>
        <w:rPr/>
        <w:t>月至今任本公司</w:t>
      </w:r>
    </w:p>
    <w:p>
      <w:pPr>
        <w:pStyle w:val="BodyText"/>
        <w:spacing w:line="316" w:lineRule="auto" w:before="76"/>
        <w:ind w:left="1494" w:right="1122" w:hanging="360"/>
        <w:jc w:val="left"/>
      </w:pPr>
      <w:r>
        <w:rPr/>
        <w:t>董事长，</w:t>
      </w:r>
      <w:r>
        <w:rPr>
          <w:rFonts w:ascii="宋体" w:hAnsi="宋体" w:cs="宋体" w:eastAsia="宋体" w:hint="default"/>
        </w:rPr>
        <w:t>2014</w:t>
      </w:r>
      <w:r>
        <w:rPr/>
        <w:t>年</w:t>
      </w:r>
      <w:r>
        <w:rPr>
          <w:rFonts w:ascii="宋体" w:hAnsi="宋体" w:cs="宋体" w:eastAsia="宋体" w:hint="default"/>
        </w:rPr>
        <w:t>1</w:t>
      </w:r>
      <w:r>
        <w:rPr/>
        <w:t>月至</w:t>
      </w:r>
      <w:r>
        <w:rPr>
          <w:rFonts w:ascii="宋体" w:hAnsi="宋体" w:cs="宋体" w:eastAsia="宋体" w:hint="default"/>
        </w:rPr>
        <w:t>2015</w:t>
      </w:r>
      <w:r>
        <w:rPr/>
        <w:t>年</w:t>
      </w:r>
      <w:r>
        <w:rPr>
          <w:rFonts w:ascii="宋体" w:hAnsi="宋体" w:cs="宋体" w:eastAsia="宋体" w:hint="default"/>
        </w:rPr>
        <w:t>1</w:t>
      </w:r>
      <w:r>
        <w:rPr/>
        <w:t>月任公司总经理。 </w:t>
      </w:r>
      <w:r>
        <w:rPr>
          <w:rFonts w:ascii="宋体" w:hAnsi="宋体" w:cs="宋体" w:eastAsia="宋体" w:hint="default"/>
        </w:rPr>
        <w:t>2010</w:t>
      </w:r>
      <w:r>
        <w:rPr/>
        <w:t>年</w:t>
      </w:r>
      <w:r>
        <w:rPr>
          <w:rFonts w:ascii="宋体" w:hAnsi="宋体" w:cs="宋体" w:eastAsia="宋体" w:hint="default"/>
        </w:rPr>
        <w:t>6</w:t>
      </w:r>
      <w:r>
        <w:rPr/>
        <w:t>月至</w:t>
      </w:r>
      <w:r>
        <w:rPr>
          <w:rFonts w:ascii="宋体" w:hAnsi="宋体" w:cs="宋体" w:eastAsia="宋体" w:hint="default"/>
        </w:rPr>
        <w:t>2010</w:t>
      </w:r>
      <w:r>
        <w:rPr/>
        <w:t>年</w:t>
      </w:r>
      <w:r>
        <w:rPr>
          <w:rFonts w:ascii="宋体" w:hAnsi="宋体" w:cs="宋体" w:eastAsia="宋体" w:hint="default"/>
        </w:rPr>
        <w:t>12</w:t>
      </w:r>
      <w:r>
        <w:rPr/>
        <w:t>月任浙江汉爵科技有限公司总经理。</w:t>
      </w:r>
      <w:r>
        <w:rPr>
          <w:rFonts w:ascii="宋体" w:hAnsi="宋体" w:cs="宋体" w:eastAsia="宋体" w:hint="default"/>
        </w:rPr>
        <w:t>2010</w:t>
      </w:r>
      <w:r>
        <w:rPr/>
        <w:t>年</w:t>
      </w:r>
      <w:r>
        <w:rPr>
          <w:rFonts w:ascii="宋体" w:hAnsi="宋体" w:cs="宋体" w:eastAsia="宋体" w:hint="default"/>
        </w:rPr>
        <w:t>6</w:t>
      </w:r>
      <w:r>
        <w:rPr/>
        <w:t>月至</w:t>
      </w:r>
      <w:r>
        <w:rPr>
          <w:rFonts w:ascii="宋体" w:hAnsi="宋体" w:cs="宋体" w:eastAsia="宋体" w:hint="default"/>
        </w:rPr>
        <w:t>2015</w:t>
      </w:r>
      <w:r>
        <w:rPr/>
        <w:t>年</w:t>
      </w:r>
      <w:r>
        <w:rPr>
          <w:rFonts w:ascii="宋体" w:hAnsi="宋体" w:cs="宋体" w:eastAsia="宋体" w:hint="default"/>
        </w:rPr>
        <w:t>5</w:t>
      </w:r>
      <w:r>
        <w:rPr/>
        <w:t>月任浙江汉爵科技有限公司执行董事，</w:t>
      </w:r>
    </w:p>
    <w:p>
      <w:pPr>
        <w:pStyle w:val="BodyText"/>
        <w:spacing w:line="316" w:lineRule="auto" w:before="19"/>
        <w:ind w:left="1133" w:right="1130"/>
        <w:jc w:val="both"/>
      </w:pPr>
      <w:r>
        <w:rPr>
          <w:rFonts w:ascii="宋体" w:hAnsi="宋体" w:cs="宋体" w:eastAsia="宋体" w:hint="default"/>
        </w:rPr>
        <w:t>2012</w:t>
      </w:r>
      <w:r>
        <w:rPr/>
        <w:t>年</w:t>
      </w:r>
      <w:r>
        <w:rPr>
          <w:rFonts w:ascii="宋体" w:hAnsi="宋体" w:cs="宋体" w:eastAsia="宋体" w:hint="default"/>
        </w:rPr>
        <w:t>9</w:t>
      </w:r>
      <w:r>
        <w:rPr/>
        <w:t>月至今任上海汉鼎信息技术有限公司董事，</w:t>
      </w:r>
      <w:r>
        <w:rPr>
          <w:rFonts w:ascii="宋体" w:hAnsi="宋体" w:cs="宋体" w:eastAsia="宋体" w:hint="default"/>
        </w:rPr>
        <w:t>2013</w:t>
      </w:r>
      <w:r>
        <w:rPr/>
        <w:t>年</w:t>
      </w:r>
      <w:r>
        <w:rPr>
          <w:rFonts w:ascii="宋体" w:hAnsi="宋体" w:cs="宋体" w:eastAsia="宋体" w:hint="default"/>
        </w:rPr>
        <w:t>10</w:t>
      </w:r>
      <w:r>
        <w:rPr/>
        <w:t>月至</w:t>
      </w:r>
      <w:r>
        <w:rPr>
          <w:rFonts w:ascii="宋体" w:hAnsi="宋体" w:cs="宋体" w:eastAsia="宋体" w:hint="default"/>
        </w:rPr>
        <w:t>2015</w:t>
      </w:r>
      <w:r>
        <w:rPr/>
        <w:t>年</w:t>
      </w:r>
      <w:r>
        <w:rPr>
          <w:rFonts w:ascii="宋体" w:hAnsi="宋体" w:cs="宋体" w:eastAsia="宋体" w:hint="default"/>
        </w:rPr>
        <w:t>5</w:t>
      </w:r>
      <w:r>
        <w:rPr/>
        <w:t>月任浙江汉动信息科技有限公司董事长，</w:t>
      </w:r>
      <w:r>
        <w:rPr>
          <w:rFonts w:ascii="宋体" w:hAnsi="宋体" w:cs="宋体" w:eastAsia="宋体" w:hint="default"/>
        </w:rPr>
        <w:t>2014</w:t>
      </w:r>
      <w:r>
        <w:rPr/>
        <w:t>年</w:t>
      </w:r>
      <w:r>
        <w:rPr>
          <w:rFonts w:ascii="宋体" w:hAnsi="宋体" w:cs="宋体" w:eastAsia="宋体" w:hint="default"/>
        </w:rPr>
        <w:t>8 </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月任浙江搜道网络技术有限公司董事，</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月任汉鼎国际发展有限公司首任董事，</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月至今任浙江汉</w:t>
      </w:r>
      <w:r>
        <w:rPr>
          <w:spacing w:val="-48"/>
        </w:rPr>
        <w:t> </w:t>
      </w:r>
      <w:r>
        <w:rPr>
          <w:spacing w:val="-2"/>
        </w:rPr>
        <w:t>鼎宇佑金融服务有限公司执行董事兼总经理，</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月至今任杭州汉鼎租赁有限公司董事长。</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月任汉鼎宇佑集团有</w:t>
      </w:r>
      <w:r>
        <w:rPr>
          <w:spacing w:val="-54"/>
        </w:rPr>
        <w:t> </w:t>
      </w:r>
      <w:r>
        <w:rPr/>
        <w:t>限公司董事，</w:t>
      </w:r>
      <w:r>
        <w:rPr>
          <w:rFonts w:ascii="宋体" w:hAnsi="宋体" w:cs="宋体" w:eastAsia="宋体" w:hint="default"/>
        </w:rPr>
        <w:t>2012</w:t>
      </w:r>
      <w:r>
        <w:rPr/>
        <w:t>年</w:t>
      </w:r>
      <w:r>
        <w:rPr>
          <w:rFonts w:ascii="宋体" w:hAnsi="宋体" w:cs="宋体" w:eastAsia="宋体" w:hint="default"/>
        </w:rPr>
        <w:t>12</w:t>
      </w:r>
      <w:r>
        <w:rPr/>
        <w:t>月至今任浙江汉鼎宇佑影视传媒有限公司执行董事。</w:t>
      </w:r>
    </w:p>
    <w:p>
      <w:pPr>
        <w:pStyle w:val="BodyText"/>
        <w:spacing w:line="316" w:lineRule="auto" w:before="19"/>
        <w:ind w:left="1133" w:right="1132" w:firstLine="360"/>
        <w:jc w:val="both"/>
      </w:pPr>
      <w:r>
        <w:rPr>
          <w:spacing w:val="-2"/>
        </w:rPr>
        <w:t>（</w:t>
      </w:r>
      <w:r>
        <w:rPr>
          <w:rFonts w:ascii="宋体" w:hAnsi="宋体" w:cs="宋体" w:eastAsia="宋体" w:hint="default"/>
          <w:spacing w:val="-2"/>
        </w:rPr>
        <w:t>2</w:t>
      </w:r>
      <w:r>
        <w:rPr>
          <w:spacing w:val="-2"/>
        </w:rPr>
        <w:t>）马纲，男，董事，</w:t>
      </w:r>
      <w:r>
        <w:rPr>
          <w:rFonts w:ascii="宋体" w:hAnsi="宋体" w:cs="宋体" w:eastAsia="宋体" w:hint="default"/>
          <w:spacing w:val="-2"/>
        </w:rPr>
        <w:t>1964</w:t>
      </w:r>
      <w:r>
        <w:rPr>
          <w:spacing w:val="-2"/>
        </w:rPr>
        <w:t>年出生，本科，高级工程师。</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月任公司副总经理，</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月至今任公</w:t>
      </w:r>
      <w:r>
        <w:rPr/>
        <w:t> 司董事，</w:t>
      </w:r>
      <w:r>
        <w:rPr>
          <w:rFonts w:ascii="宋体" w:hAnsi="宋体" w:cs="宋体" w:eastAsia="宋体" w:hint="default"/>
        </w:rPr>
        <w:t>2015</w:t>
      </w:r>
      <w:r>
        <w:rPr/>
        <w:t>年</w:t>
      </w:r>
      <w:r>
        <w:rPr>
          <w:rFonts w:ascii="宋体" w:hAnsi="宋体" w:cs="宋体" w:eastAsia="宋体" w:hint="default"/>
        </w:rPr>
        <w:t>1</w:t>
      </w:r>
      <w:r>
        <w:rPr/>
        <w:t>月至今任公司总经理。</w:t>
      </w:r>
    </w:p>
    <w:p>
      <w:pPr>
        <w:pStyle w:val="BodyText"/>
        <w:spacing w:line="316" w:lineRule="auto" w:before="19"/>
        <w:ind w:left="1133" w:right="1131" w:firstLine="360"/>
        <w:jc w:val="both"/>
      </w:pPr>
      <w:r>
        <w:rPr>
          <w:rFonts w:ascii="宋体" w:hAnsi="宋体" w:cs="宋体" w:eastAsia="宋体" w:hint="default"/>
        </w:rPr>
        <w:t>1995</w:t>
      </w:r>
      <w:r>
        <w:rPr/>
        <w:t>年</w:t>
      </w:r>
      <w:r>
        <w:rPr>
          <w:rFonts w:ascii="宋体" w:hAnsi="宋体" w:cs="宋体" w:eastAsia="宋体" w:hint="default"/>
        </w:rPr>
        <w:t>5</w:t>
      </w:r>
      <w:r>
        <w:rPr/>
        <w:t>月至今任四川通普集成系统工程有限责任公司董事、总经理，从事企业经营管理、技术管理及工程管理工作。 </w:t>
      </w:r>
      <w:r>
        <w:rPr>
          <w:spacing w:val="-2"/>
        </w:rPr>
        <w:t>目前担任四川省建筑智能化专委会副主任、四川省评标专家。</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月任舟山市智慧城市信息技术有限公司执</w:t>
      </w:r>
      <w:r>
        <w:rPr>
          <w:spacing w:val="-53"/>
        </w:rPr>
        <w:t> </w:t>
      </w:r>
      <w:r>
        <w:rPr>
          <w:spacing w:val="-3"/>
        </w:rPr>
        <w:t>行董事，</w:t>
      </w:r>
      <w:r>
        <w:rPr>
          <w:rFonts w:ascii="宋体" w:hAnsi="宋体" w:cs="宋体" w:eastAsia="宋体" w:hint="default"/>
          <w:spacing w:val="-3"/>
        </w:rPr>
        <w:t>2013</w:t>
      </w:r>
      <w:r>
        <w:rPr>
          <w:spacing w:val="-3"/>
        </w:rPr>
        <w:t>年</w:t>
      </w:r>
      <w:r>
        <w:rPr>
          <w:rFonts w:ascii="宋体" w:hAnsi="宋体" w:cs="宋体" w:eastAsia="宋体" w:hint="default"/>
          <w:spacing w:val="-3"/>
        </w:rPr>
        <w:t>8</w:t>
      </w:r>
      <w:r>
        <w:rPr>
          <w:spacing w:val="-3"/>
        </w:rPr>
        <w:t>月至今任舟山市智慧城市信息技术有限公司经理，</w:t>
      </w:r>
      <w:r>
        <w:rPr>
          <w:rFonts w:ascii="宋体" w:hAnsi="宋体" w:cs="宋体" w:eastAsia="宋体" w:hint="default"/>
          <w:spacing w:val="-3"/>
        </w:rPr>
        <w:t>2013</w:t>
      </w:r>
      <w:r>
        <w:rPr>
          <w:spacing w:val="-3"/>
        </w:rPr>
        <w:t>年</w:t>
      </w:r>
      <w:r>
        <w:rPr>
          <w:rFonts w:ascii="宋体" w:hAnsi="宋体" w:cs="宋体" w:eastAsia="宋体" w:hint="default"/>
          <w:spacing w:val="-3"/>
        </w:rPr>
        <w:t>10</w:t>
      </w:r>
      <w:r>
        <w:rPr>
          <w:spacing w:val="-3"/>
        </w:rPr>
        <w:t>月至今任浙江汉动信息科技有限公司董事。</w:t>
      </w:r>
      <w:r>
        <w:rPr>
          <w:rFonts w:ascii="宋体" w:hAnsi="宋体" w:cs="宋体" w:eastAsia="宋体" w:hint="default"/>
          <w:spacing w:val="-3"/>
        </w:rPr>
        <w:t>2014</w:t>
      </w:r>
      <w:r>
        <w:rPr>
          <w:rFonts w:ascii="宋体" w:hAnsi="宋体" w:cs="宋体" w:eastAsia="宋体" w:hint="default"/>
          <w:spacing w:val="-78"/>
        </w:rPr>
        <w:t> </w:t>
      </w:r>
      <w:r>
        <w:rPr/>
        <w:t>年</w:t>
      </w:r>
      <w:r>
        <w:rPr>
          <w:rFonts w:ascii="宋体" w:hAnsi="宋体" w:cs="宋体" w:eastAsia="宋体" w:hint="default"/>
        </w:rPr>
        <w:t>3</w:t>
      </w:r>
      <w:r>
        <w:rPr/>
        <w:t>月至今任辽宁华迪电子科技有限公司执行董事兼经理。</w:t>
      </w:r>
      <w:r>
        <w:rPr>
          <w:rFonts w:ascii="宋体" w:hAnsi="宋体" w:cs="宋体" w:eastAsia="宋体" w:hint="default"/>
        </w:rPr>
        <w:t>2014</w:t>
      </w:r>
      <w:r>
        <w:rPr/>
        <w:t>年</w:t>
      </w:r>
      <w:r>
        <w:rPr>
          <w:rFonts w:ascii="宋体" w:hAnsi="宋体" w:cs="宋体" w:eastAsia="宋体" w:hint="default"/>
        </w:rPr>
        <w:t>11</w:t>
      </w:r>
      <w:r>
        <w:rPr/>
        <w:t>月至今任成都宇佑信息科技有限公司董事长。</w:t>
      </w:r>
    </w:p>
    <w:p>
      <w:pPr>
        <w:pStyle w:val="BodyText"/>
        <w:spacing w:line="319" w:lineRule="auto" w:before="19"/>
        <w:ind w:left="1493" w:right="1213"/>
        <w:jc w:val="left"/>
        <w:rPr>
          <w:rFonts w:ascii="宋体" w:hAnsi="宋体" w:cs="宋体" w:eastAsia="宋体" w:hint="default"/>
        </w:rPr>
      </w:pPr>
      <w:r>
        <w:rPr/>
        <w:t>（</w:t>
      </w:r>
      <w:r>
        <w:rPr>
          <w:rFonts w:ascii="宋体" w:hAnsi="宋体" w:cs="宋体" w:eastAsia="宋体" w:hint="default"/>
        </w:rPr>
        <w:t>3</w:t>
      </w:r>
      <w:r>
        <w:rPr/>
        <w:t>）安小民，男，董事，</w:t>
      </w:r>
      <w:r>
        <w:rPr>
          <w:rFonts w:ascii="宋体" w:hAnsi="宋体" w:cs="宋体" w:eastAsia="宋体" w:hint="default"/>
        </w:rPr>
        <w:t>1951</w:t>
      </w:r>
      <w:r>
        <w:rPr/>
        <w:t>年出生，本科，工程师。</w:t>
      </w:r>
      <w:r>
        <w:rPr>
          <w:rFonts w:ascii="宋体" w:hAnsi="宋体" w:cs="宋体" w:eastAsia="宋体" w:hint="default"/>
        </w:rPr>
        <w:t>2009</w:t>
      </w:r>
      <w:r>
        <w:rPr/>
        <w:t>年</w:t>
      </w:r>
      <w:r>
        <w:rPr>
          <w:rFonts w:ascii="宋体" w:hAnsi="宋体" w:cs="宋体" w:eastAsia="宋体" w:hint="default"/>
        </w:rPr>
        <w:t>6</w:t>
      </w:r>
      <w:r>
        <w:rPr/>
        <w:t>月至今任本公司董事。 </w:t>
      </w:r>
      <w:r>
        <w:rPr>
          <w:rFonts w:ascii="宋体" w:hAnsi="宋体" w:cs="宋体" w:eastAsia="宋体" w:hint="default"/>
        </w:rPr>
        <w:t>1998</w:t>
      </w:r>
      <w:r>
        <w:rPr/>
        <w:t>年</w:t>
      </w:r>
      <w:r>
        <w:rPr>
          <w:rFonts w:ascii="宋体" w:hAnsi="宋体" w:cs="宋体" w:eastAsia="宋体" w:hint="default"/>
        </w:rPr>
        <w:t>7</w:t>
      </w:r>
      <w:r>
        <w:rPr/>
        <w:t>月至今任淳安千岛湖西园房地产有限公司监事， </w:t>
      </w:r>
      <w:r>
        <w:rPr>
          <w:rFonts w:ascii="宋体" w:hAnsi="宋体" w:cs="宋体" w:eastAsia="宋体" w:hint="default"/>
        </w:rPr>
        <w:t>2010</w:t>
      </w:r>
      <w:r>
        <w:rPr/>
        <w:t>年</w:t>
      </w:r>
      <w:r>
        <w:rPr>
          <w:rFonts w:ascii="宋体" w:hAnsi="宋体" w:cs="宋体" w:eastAsia="宋体" w:hint="default"/>
        </w:rPr>
        <w:t>5</w:t>
      </w:r>
      <w:r>
        <w:rPr/>
        <w:t>月至今任汉鼎宇佑资本投资有限公司监事，</w:t>
      </w:r>
      <w:r>
        <w:rPr>
          <w:rFonts w:ascii="宋体" w:hAnsi="宋体" w:cs="宋体" w:eastAsia="宋体" w:hint="default"/>
        </w:rPr>
        <w:t>2013</w:t>
      </w:r>
      <w:r>
        <w:rPr/>
        <w:t>年</w:t>
      </w:r>
      <w:r>
        <w:rPr>
          <w:rFonts w:ascii="宋体" w:hAnsi="宋体" w:cs="宋体" w:eastAsia="宋体" w:hint="default"/>
        </w:rPr>
        <w:t>9</w:t>
      </w:r>
    </w:p>
    <w:p>
      <w:pPr>
        <w:pStyle w:val="BodyText"/>
        <w:spacing w:line="240" w:lineRule="auto" w:before="17"/>
        <w:ind w:left="1133" w:right="1153"/>
        <w:jc w:val="left"/>
      </w:pPr>
      <w:r>
        <w:rPr/>
        <w:t>月至今任杭州卓业投资发展有限公司执行董事，</w:t>
      </w:r>
      <w:r>
        <w:rPr>
          <w:rFonts w:ascii="宋体" w:hAnsi="宋体" w:cs="宋体" w:eastAsia="宋体" w:hint="default"/>
        </w:rPr>
        <w:t>2014</w:t>
      </w:r>
      <w:r>
        <w:rPr/>
        <w:t>年</w:t>
      </w:r>
      <w:r>
        <w:rPr>
          <w:rFonts w:ascii="宋体" w:hAnsi="宋体" w:cs="宋体" w:eastAsia="宋体" w:hint="default"/>
        </w:rPr>
        <w:t>5</w:t>
      </w:r>
      <w:r>
        <w:rPr/>
        <w:t>月任浙江宇佑信息科技有限公司经理。</w:t>
      </w:r>
    </w:p>
    <w:p>
      <w:pPr>
        <w:pStyle w:val="BodyText"/>
        <w:spacing w:line="316" w:lineRule="auto" w:before="76"/>
        <w:ind w:left="1133" w:right="1049" w:firstLine="360"/>
        <w:jc w:val="both"/>
      </w:pPr>
      <w:r>
        <w:rPr/>
        <w:t>（</w:t>
      </w:r>
      <w:r>
        <w:rPr>
          <w:rFonts w:ascii="宋体" w:hAnsi="宋体" w:cs="宋体" w:eastAsia="宋体" w:hint="default"/>
        </w:rPr>
        <w:t>4</w:t>
      </w:r>
      <w:r>
        <w:rPr/>
        <w:t>）王艳，女，董事，</w:t>
      </w:r>
      <w:r>
        <w:rPr>
          <w:rFonts w:ascii="宋体" w:hAnsi="宋体" w:cs="宋体" w:eastAsia="宋体" w:hint="default"/>
        </w:rPr>
        <w:t>1979</w:t>
      </w:r>
      <w:r>
        <w:rPr/>
        <w:t>年生，本科，助理会计师。</w:t>
      </w:r>
      <w:r>
        <w:rPr>
          <w:rFonts w:ascii="宋体" w:hAnsi="宋体" w:cs="宋体" w:eastAsia="宋体" w:hint="default"/>
        </w:rPr>
        <w:t>2003</w:t>
      </w:r>
      <w:r>
        <w:rPr/>
        <w:t>年</w:t>
      </w:r>
      <w:r>
        <w:rPr>
          <w:rFonts w:ascii="宋体" w:hAnsi="宋体" w:cs="宋体" w:eastAsia="宋体" w:hint="default"/>
        </w:rPr>
        <w:t>11</w:t>
      </w:r>
      <w:r>
        <w:rPr/>
        <w:t>月至今任公司副总经理。</w:t>
      </w:r>
      <w:r>
        <w:rPr>
          <w:rFonts w:ascii="宋体" w:hAnsi="宋体" w:cs="宋体" w:eastAsia="宋体" w:hint="default"/>
        </w:rPr>
        <w:t>2009</w:t>
      </w:r>
      <w:r>
        <w:rPr/>
        <w:t>年</w:t>
      </w:r>
      <w:r>
        <w:rPr>
          <w:rFonts w:ascii="宋体" w:hAnsi="宋体" w:cs="宋体" w:eastAsia="宋体" w:hint="default"/>
        </w:rPr>
        <w:t>6</w:t>
      </w:r>
      <w:r>
        <w:rPr/>
        <w:t>月至今任公司董事、 行政总监。</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ind w:left="1133" w:right="1130" w:firstLine="360"/>
        <w:jc w:val="both"/>
      </w:pP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月至今任浙江汉爵科技有限公司监事。</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月至今任成都宇佑信息科技有限公司董事，</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月至今任舟</w:t>
      </w:r>
      <w:r>
        <w:rPr/>
        <w:t> </w:t>
      </w:r>
      <w:r>
        <w:rPr>
          <w:spacing w:val="-2"/>
        </w:rPr>
        <w:t>山市智慧城市信息技术有限公司执行董事。</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月至今任浙江汉鼎宇佑金融服务有限公司监事，</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月至今任浙江搜</w:t>
      </w:r>
      <w:r>
        <w:rPr>
          <w:spacing w:val="-54"/>
        </w:rPr>
        <w:t> </w:t>
      </w:r>
      <w:r>
        <w:rPr/>
        <w:t>道网络技术有限公司董事，目前分管汉鼎股份总部及各分支机构行政、资质、人事、法务等工作。</w:t>
      </w:r>
    </w:p>
    <w:p>
      <w:pPr>
        <w:pStyle w:val="BodyText"/>
        <w:spacing w:line="319" w:lineRule="auto" w:before="19"/>
        <w:ind w:left="1493" w:right="995"/>
        <w:jc w:val="left"/>
      </w:pPr>
      <w:r>
        <w:rPr/>
        <w:t>（</w:t>
      </w:r>
      <w:r>
        <w:rPr>
          <w:rFonts w:ascii="宋体" w:hAnsi="宋体" w:cs="宋体" w:eastAsia="宋体" w:hint="default"/>
        </w:rPr>
        <w:t>5</w:t>
      </w:r>
      <w:r>
        <w:rPr/>
        <w:t>）尹於舜，男，董事，</w:t>
      </w:r>
      <w:r>
        <w:rPr>
          <w:rFonts w:ascii="宋体" w:hAnsi="宋体" w:cs="宋体" w:eastAsia="宋体" w:hint="default"/>
        </w:rPr>
        <w:t>1964</w:t>
      </w:r>
      <w:r>
        <w:rPr/>
        <w:t>年出生，博士。</w:t>
      </w:r>
      <w:r>
        <w:rPr>
          <w:rFonts w:ascii="宋体" w:hAnsi="宋体" w:cs="宋体" w:eastAsia="宋体" w:hint="default"/>
        </w:rPr>
        <w:t>2010</w:t>
      </w:r>
      <w:r>
        <w:rPr/>
        <w:t>年</w:t>
      </w:r>
      <w:r>
        <w:rPr>
          <w:rFonts w:ascii="宋体" w:hAnsi="宋体" w:cs="宋体" w:eastAsia="宋体" w:hint="default"/>
        </w:rPr>
        <w:t>10</w:t>
      </w:r>
      <w:r>
        <w:rPr/>
        <w:t>月至今任本公司董事。 </w:t>
      </w:r>
      <w:r>
        <w:rPr>
          <w:rFonts w:ascii="宋体" w:hAnsi="宋体" w:cs="宋体" w:eastAsia="宋体" w:hint="default"/>
          <w:spacing w:val="-2"/>
        </w:rPr>
        <w:t>2002</w:t>
      </w:r>
      <w:r>
        <w:rPr>
          <w:spacing w:val="-2"/>
        </w:rPr>
        <w:t>年</w:t>
      </w:r>
      <w:r>
        <w:rPr>
          <w:rFonts w:ascii="宋体" w:hAnsi="宋体" w:cs="宋体" w:eastAsia="宋体" w:hint="default"/>
          <w:spacing w:val="-2"/>
        </w:rPr>
        <w:t>7</w:t>
      </w:r>
      <w:r>
        <w:rPr>
          <w:spacing w:val="-2"/>
        </w:rPr>
        <w:t>月至今任深圳市创新投资集团有限公司高级投资经理，</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月至今任深圳市创新投资集团有限公司沪浙片区</w:t>
      </w:r>
    </w:p>
    <w:p>
      <w:pPr>
        <w:pStyle w:val="BodyText"/>
        <w:spacing w:line="240" w:lineRule="auto" w:before="17"/>
        <w:ind w:right="4333"/>
        <w:jc w:val="left"/>
      </w:pPr>
      <w:r>
        <w:rPr/>
        <w:t>总经理。</w:t>
      </w:r>
    </w:p>
    <w:p>
      <w:pPr>
        <w:pStyle w:val="BodyText"/>
        <w:spacing w:line="316" w:lineRule="auto" w:before="76"/>
        <w:ind w:left="1133" w:right="1050" w:firstLine="360"/>
        <w:jc w:val="both"/>
      </w:pPr>
      <w:r>
        <w:rPr/>
        <w:t>（</w:t>
      </w:r>
      <w:r>
        <w:rPr>
          <w:rFonts w:ascii="宋体" w:hAnsi="宋体" w:cs="宋体" w:eastAsia="宋体" w:hint="default"/>
        </w:rPr>
        <w:t>6</w:t>
      </w:r>
      <w:r>
        <w:rPr/>
        <w:t>）金雪军，男，董事，</w:t>
      </w:r>
      <w:r>
        <w:rPr>
          <w:rFonts w:ascii="宋体" w:hAnsi="宋体" w:cs="宋体" w:eastAsia="宋体" w:hint="default"/>
        </w:rPr>
        <w:t>1958</w:t>
      </w:r>
      <w:r>
        <w:rPr/>
        <w:t>年出生，浙江大学求是特聘教授，博士生导师，浙江大学公共政策研究院执行院长，浙 </w:t>
      </w:r>
      <w:r>
        <w:rPr>
          <w:spacing w:val="-2"/>
        </w:rPr>
        <w:t>江大学应用经济研究中心主任</w:t>
      </w:r>
      <w:r>
        <w:rPr>
          <w:rFonts w:ascii="宋体" w:hAnsi="宋体" w:cs="宋体" w:eastAsia="宋体" w:hint="default"/>
          <w:spacing w:val="-2"/>
        </w:rPr>
        <w:t>,</w:t>
      </w:r>
      <w:r>
        <w:rPr>
          <w:spacing w:val="-2"/>
        </w:rPr>
        <w:t>浙江省国际金融学会会长，浙江省政府咨询委员，浙江省高校财政金融教学指导委员会主任</w:t>
      </w:r>
      <w:r>
        <w:rPr>
          <w:rFonts w:ascii="宋体" w:hAnsi="宋体" w:cs="宋体" w:eastAsia="宋体" w:hint="default"/>
          <w:spacing w:val="-2"/>
        </w:rPr>
        <w:t>,</w:t>
      </w:r>
      <w:r>
        <w:rPr>
          <w:rFonts w:ascii="宋体" w:hAnsi="宋体" w:cs="宋体" w:eastAsia="宋体" w:hint="default"/>
          <w:spacing w:val="-62"/>
        </w:rPr>
        <w:t> </w:t>
      </w:r>
      <w:r>
        <w:rPr>
          <w:spacing w:val="-2"/>
        </w:rPr>
        <w:t>先后担任浙江大学经济与金融学系主任兼外经贸学院副院长，浙江大学经济学院副院长兼金融系主任，</w:t>
      </w:r>
      <w:r>
        <w:rPr>
          <w:rFonts w:ascii="宋体" w:hAnsi="宋体" w:cs="宋体" w:eastAsia="宋体" w:hint="default"/>
          <w:spacing w:val="-2"/>
        </w:rPr>
        <w:t>1993</w:t>
      </w:r>
      <w:r>
        <w:rPr>
          <w:spacing w:val="-2"/>
        </w:rPr>
        <w:t>年获国务院政府</w:t>
      </w:r>
      <w:r>
        <w:rPr>
          <w:spacing w:val="-59"/>
        </w:rPr>
        <w:t> </w:t>
      </w:r>
      <w:r>
        <w:rPr/>
        <w:t>特殊津贴，系浙江省有突出贡献中青年专家，全国百篇优秀博士论文指导教师，国家社会科学基金重大招标项目首席专家。</w:t>
      </w:r>
    </w:p>
    <w:p>
      <w:pPr>
        <w:pStyle w:val="BodyText"/>
        <w:spacing w:line="316" w:lineRule="auto" w:before="19"/>
        <w:ind w:left="1133" w:right="995" w:firstLine="360"/>
        <w:jc w:val="left"/>
      </w:pPr>
      <w:r>
        <w:rPr>
          <w:rFonts w:ascii="宋体" w:hAnsi="宋体" w:cs="宋体" w:eastAsia="宋体" w:hint="default"/>
        </w:rPr>
        <w:t>2012</w:t>
      </w:r>
      <w:r>
        <w:rPr/>
        <w:t>年</w:t>
      </w:r>
      <w:r>
        <w:rPr>
          <w:rFonts w:ascii="宋体" w:hAnsi="宋体" w:cs="宋体" w:eastAsia="宋体" w:hint="default"/>
        </w:rPr>
        <w:t>9</w:t>
      </w:r>
      <w:r>
        <w:rPr/>
        <w:t>月起任浙江伟星实业发展股份有限公司独立董事，</w:t>
      </w:r>
      <w:r>
        <w:rPr>
          <w:rFonts w:ascii="宋体" w:hAnsi="宋体" w:cs="宋体" w:eastAsia="宋体" w:hint="default"/>
        </w:rPr>
        <w:t>2012</w:t>
      </w:r>
      <w:r>
        <w:rPr/>
        <w:t>年</w:t>
      </w:r>
      <w:r>
        <w:rPr>
          <w:rFonts w:ascii="宋体" w:hAnsi="宋体" w:cs="宋体" w:eastAsia="宋体" w:hint="default"/>
        </w:rPr>
        <w:t>10</w:t>
      </w:r>
      <w:r>
        <w:rPr/>
        <w:t>月起任新湖中宝股份有限公司独立董事，</w:t>
      </w:r>
      <w:r>
        <w:rPr>
          <w:rFonts w:ascii="宋体" w:hAnsi="宋体" w:cs="宋体" w:eastAsia="宋体" w:hint="default"/>
        </w:rPr>
        <w:t>2015</w:t>
      </w:r>
      <w:r>
        <w:rPr/>
        <w:t>年</w:t>
      </w:r>
      <w:r>
        <w:rPr>
          <w:rFonts w:ascii="宋体" w:hAnsi="宋体" w:cs="宋体" w:eastAsia="宋体" w:hint="default"/>
        </w:rPr>
        <w:t>7 </w:t>
      </w:r>
      <w:r>
        <w:rPr>
          <w:spacing w:val="-2"/>
        </w:rPr>
        <w:t>月起任精工钢构股份有限公司独立董事，</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月起任汉鼎信息股份有限公司董事，</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月起任浙江万盛股份有限公司</w:t>
      </w:r>
      <w:r>
        <w:rPr>
          <w:spacing w:val="-54"/>
        </w:rPr>
        <w:t> </w:t>
      </w:r>
      <w:r>
        <w:rPr/>
        <w:t>独立董事。</w:t>
      </w:r>
    </w:p>
    <w:p>
      <w:pPr>
        <w:pStyle w:val="BodyText"/>
        <w:spacing w:line="316" w:lineRule="auto" w:before="19"/>
        <w:ind w:left="1493" w:right="995"/>
        <w:jc w:val="left"/>
      </w:pPr>
      <w:r>
        <w:rPr/>
        <w:t>（</w:t>
      </w:r>
      <w:r>
        <w:rPr>
          <w:rFonts w:ascii="宋体" w:hAnsi="宋体" w:cs="宋体" w:eastAsia="宋体" w:hint="default"/>
        </w:rPr>
        <w:t>7</w:t>
      </w:r>
      <w:r>
        <w:rPr/>
        <w:t>）姚铮，男，独立董事，</w:t>
      </w:r>
      <w:r>
        <w:rPr>
          <w:rFonts w:ascii="宋体" w:hAnsi="宋体" w:cs="宋体" w:eastAsia="宋体" w:hint="default"/>
        </w:rPr>
        <w:t>1957</w:t>
      </w:r>
      <w:r>
        <w:rPr/>
        <w:t>年出生，硕士，教授，博士生导师。</w:t>
      </w:r>
      <w:r>
        <w:rPr>
          <w:rFonts w:ascii="宋体" w:hAnsi="宋体" w:cs="宋体" w:eastAsia="宋体" w:hint="default"/>
        </w:rPr>
        <w:t>2010</w:t>
      </w:r>
      <w:r>
        <w:rPr/>
        <w:t>年</w:t>
      </w:r>
      <w:r>
        <w:rPr>
          <w:rFonts w:ascii="宋体" w:hAnsi="宋体" w:cs="宋体" w:eastAsia="宋体" w:hint="default"/>
        </w:rPr>
        <w:t>12</w:t>
      </w:r>
      <w:r>
        <w:rPr/>
        <w:t>月至今任公司独立董事。 </w:t>
      </w:r>
      <w:r>
        <w:rPr>
          <w:rFonts w:ascii="宋体" w:hAnsi="宋体" w:cs="宋体" w:eastAsia="宋体" w:hint="default"/>
          <w:spacing w:val="-2"/>
        </w:rPr>
        <w:t>2003</w:t>
      </w:r>
      <w:r>
        <w:rPr>
          <w:spacing w:val="-2"/>
        </w:rPr>
        <w:t>年</w:t>
      </w:r>
      <w:r>
        <w:rPr>
          <w:rFonts w:ascii="宋体" w:hAnsi="宋体" w:cs="宋体" w:eastAsia="宋体" w:hint="default"/>
          <w:spacing w:val="-2"/>
        </w:rPr>
        <w:t>12</w:t>
      </w:r>
      <w:r>
        <w:rPr>
          <w:spacing w:val="-2"/>
        </w:rPr>
        <w:t>月至今任浙江大学管理学院教授、会计与财务管理系主任、财务与会计研究所所长、资本市场与会计研究中心</w:t>
      </w:r>
    </w:p>
    <w:p>
      <w:pPr>
        <w:pStyle w:val="BodyText"/>
        <w:spacing w:line="240" w:lineRule="auto" w:before="19"/>
        <w:ind w:left="1133" w:right="1153"/>
        <w:jc w:val="left"/>
      </w:pPr>
      <w:r>
        <w:rPr/>
        <w:t>主任，</w:t>
      </w:r>
      <w:r>
        <w:rPr>
          <w:rFonts w:ascii="宋体" w:hAnsi="宋体" w:cs="宋体" w:eastAsia="宋体" w:hint="default"/>
        </w:rPr>
        <w:t>2013</w:t>
      </w:r>
      <w:r>
        <w:rPr/>
        <w:t>年</w:t>
      </w:r>
      <w:r>
        <w:rPr>
          <w:rFonts w:ascii="宋体" w:hAnsi="宋体" w:cs="宋体" w:eastAsia="宋体" w:hint="default"/>
        </w:rPr>
        <w:t>9</w:t>
      </w:r>
      <w:r>
        <w:rPr/>
        <w:t>月至今任广宇集团股份有限公司独立董事，</w:t>
      </w:r>
      <w:r>
        <w:rPr>
          <w:rFonts w:ascii="宋体" w:hAnsi="宋体" w:cs="宋体" w:eastAsia="宋体" w:hint="default"/>
        </w:rPr>
        <w:t>2010</w:t>
      </w:r>
      <w:r>
        <w:rPr/>
        <w:t>年</w:t>
      </w:r>
      <w:r>
        <w:rPr>
          <w:rFonts w:ascii="宋体" w:hAnsi="宋体" w:cs="宋体" w:eastAsia="宋体" w:hint="default"/>
        </w:rPr>
        <w:t>12</w:t>
      </w:r>
      <w:r>
        <w:rPr/>
        <w:t>月至今任《中国会计评论》理事会理事。</w:t>
      </w:r>
    </w:p>
    <w:p>
      <w:pPr>
        <w:pStyle w:val="BodyText"/>
        <w:spacing w:line="316" w:lineRule="auto" w:before="76"/>
        <w:ind w:left="1493" w:right="995"/>
        <w:jc w:val="left"/>
      </w:pPr>
      <w:r>
        <w:rPr/>
        <w:t>（</w:t>
      </w:r>
      <w:r>
        <w:rPr>
          <w:rFonts w:ascii="宋体" w:hAnsi="宋体" w:cs="宋体" w:eastAsia="宋体" w:hint="default"/>
        </w:rPr>
        <w:t>8</w:t>
      </w:r>
      <w:r>
        <w:rPr/>
        <w:t>）寿邹，男，独立董事，</w:t>
      </w:r>
      <w:r>
        <w:rPr>
          <w:rFonts w:ascii="宋体" w:hAnsi="宋体" w:cs="宋体" w:eastAsia="宋体" w:hint="default"/>
        </w:rPr>
        <w:t>1976</w:t>
      </w:r>
      <w:r>
        <w:rPr/>
        <w:t>年出生，硕士，美国特许金融分析师（</w:t>
      </w:r>
      <w:r>
        <w:rPr>
          <w:rFonts w:ascii="宋体" w:hAnsi="宋体" w:cs="宋体" w:eastAsia="宋体" w:hint="default"/>
        </w:rPr>
        <w:t>CFA</w:t>
      </w:r>
      <w:r>
        <w:rPr/>
        <w:t>）。</w:t>
      </w:r>
      <w:r>
        <w:rPr>
          <w:rFonts w:ascii="宋体" w:hAnsi="宋体" w:cs="宋体" w:eastAsia="宋体" w:hint="default"/>
        </w:rPr>
        <w:t>2010</w:t>
      </w:r>
      <w:r>
        <w:rPr/>
        <w:t>年</w:t>
      </w:r>
      <w:r>
        <w:rPr>
          <w:rFonts w:ascii="宋体" w:hAnsi="宋体" w:cs="宋体" w:eastAsia="宋体" w:hint="default"/>
        </w:rPr>
        <w:t>12</w:t>
      </w:r>
      <w:r>
        <w:rPr/>
        <w:t>月至今任公司独立董事。 </w:t>
      </w:r>
      <w:r>
        <w:rPr>
          <w:rFonts w:ascii="宋体" w:hAnsi="宋体" w:cs="宋体" w:eastAsia="宋体" w:hint="default"/>
          <w:spacing w:val="-2"/>
        </w:rPr>
        <w:t>2004</w:t>
      </w:r>
      <w:r>
        <w:rPr>
          <w:spacing w:val="-2"/>
        </w:rPr>
        <w:t>年</w:t>
      </w:r>
      <w:r>
        <w:rPr>
          <w:rFonts w:ascii="宋体" w:hAnsi="宋体" w:cs="宋体" w:eastAsia="宋体" w:hint="default"/>
          <w:spacing w:val="-2"/>
        </w:rPr>
        <w:t>10</w:t>
      </w:r>
      <w:r>
        <w:rPr>
          <w:spacing w:val="-2"/>
        </w:rPr>
        <w:t>月至今任浙江网盛生意宝股份有限公司副总经理。久盛电气股份有限公司独立董事、浙江太子龙服饰股份有限</w:t>
      </w:r>
    </w:p>
    <w:p>
      <w:pPr>
        <w:pStyle w:val="BodyText"/>
        <w:spacing w:line="240" w:lineRule="auto" w:before="19"/>
        <w:ind w:left="1133" w:right="1153"/>
        <w:jc w:val="left"/>
      </w:pPr>
      <w:r>
        <w:rPr/>
        <w:t>公司独立董事、杭州华星创业股份有限公司独立董事、浙江万安科技股份有限公司独立董事。</w:t>
      </w:r>
    </w:p>
    <w:p>
      <w:pPr>
        <w:pStyle w:val="BodyText"/>
        <w:spacing w:line="316" w:lineRule="auto" w:before="76"/>
        <w:ind w:left="1493" w:right="1123"/>
        <w:jc w:val="left"/>
      </w:pPr>
      <w:r>
        <w:rPr/>
        <w:t>（</w:t>
      </w:r>
      <w:r>
        <w:rPr>
          <w:rFonts w:ascii="宋体" w:hAnsi="宋体" w:cs="宋体" w:eastAsia="宋体" w:hint="default"/>
        </w:rPr>
        <w:t>9</w:t>
      </w:r>
      <w:r>
        <w:rPr/>
        <w:t>）吴兰，女，独立董事，</w:t>
      </w:r>
      <w:r>
        <w:rPr>
          <w:rFonts w:ascii="宋体" w:hAnsi="宋体" w:cs="宋体" w:eastAsia="宋体" w:hint="default"/>
        </w:rPr>
        <w:t>1967</w:t>
      </w:r>
      <w:r>
        <w:rPr/>
        <w:t>年出生，博士，教授。</w:t>
      </w:r>
      <w:r>
        <w:rPr>
          <w:rFonts w:ascii="宋体" w:hAnsi="宋体" w:cs="宋体" w:eastAsia="宋体" w:hint="default"/>
        </w:rPr>
        <w:t>2010</w:t>
      </w:r>
      <w:r>
        <w:rPr/>
        <w:t>年</w:t>
      </w:r>
      <w:r>
        <w:rPr>
          <w:rFonts w:ascii="宋体" w:hAnsi="宋体" w:cs="宋体" w:eastAsia="宋体" w:hint="default"/>
        </w:rPr>
        <w:t>12</w:t>
      </w:r>
      <w:r>
        <w:rPr/>
        <w:t>月至今任公司独立董事。 </w:t>
      </w:r>
      <w:r>
        <w:rPr>
          <w:rFonts w:ascii="宋体" w:hAnsi="宋体" w:cs="宋体" w:eastAsia="宋体" w:hint="default"/>
        </w:rPr>
        <w:t>1999</w:t>
      </w:r>
      <w:r>
        <w:rPr/>
        <w:t>年</w:t>
      </w:r>
      <w:r>
        <w:rPr>
          <w:rFonts w:ascii="宋体" w:hAnsi="宋体" w:cs="宋体" w:eastAsia="宋体" w:hint="default"/>
        </w:rPr>
        <w:t>9</w:t>
      </w:r>
      <w:r>
        <w:rPr/>
        <w:t>月至今任浙江大学现代光学仪器国家重点实验室副主任，</w:t>
      </w:r>
      <w:r>
        <w:rPr>
          <w:rFonts w:ascii="宋体" w:hAnsi="宋体" w:cs="宋体" w:eastAsia="宋体" w:hint="default"/>
        </w:rPr>
        <w:t>2001</w:t>
      </w:r>
      <w:r>
        <w:rPr/>
        <w:t>年</w:t>
      </w:r>
      <w:r>
        <w:rPr>
          <w:rFonts w:ascii="宋体" w:hAnsi="宋体" w:cs="宋体" w:eastAsia="宋体" w:hint="default"/>
        </w:rPr>
        <w:t>12</w:t>
      </w:r>
      <w:r>
        <w:rPr/>
        <w:t>月至今任浙江大学光电信息工程学系教授，</w:t>
      </w:r>
    </w:p>
    <w:p>
      <w:pPr>
        <w:pStyle w:val="BodyText"/>
        <w:spacing w:line="240" w:lineRule="auto" w:before="19"/>
        <w:ind w:left="1133" w:right="1153"/>
        <w:jc w:val="left"/>
      </w:pPr>
      <w:r>
        <w:rPr>
          <w:rFonts w:ascii="宋体" w:hAnsi="宋体" w:cs="宋体" w:eastAsia="宋体" w:hint="default"/>
        </w:rPr>
        <w:t>2002</w:t>
      </w:r>
      <w:r>
        <w:rPr/>
        <w:t>年</w:t>
      </w:r>
      <w:r>
        <w:rPr>
          <w:rFonts w:ascii="宋体" w:hAnsi="宋体" w:cs="宋体" w:eastAsia="宋体" w:hint="default"/>
        </w:rPr>
        <w:t>12</w:t>
      </w:r>
      <w:r>
        <w:rPr/>
        <w:t>月至今任浙江大学光电信息工程学系博士生导师，</w:t>
      </w:r>
      <w:r>
        <w:rPr>
          <w:rFonts w:ascii="宋体" w:hAnsi="宋体" w:cs="宋体" w:eastAsia="宋体" w:hint="default"/>
        </w:rPr>
        <w:t>2010</w:t>
      </w:r>
      <w:r>
        <w:rPr/>
        <w:t>年</w:t>
      </w:r>
      <w:r>
        <w:rPr>
          <w:rFonts w:ascii="宋体" w:hAnsi="宋体" w:cs="宋体" w:eastAsia="宋体" w:hint="default"/>
        </w:rPr>
        <w:t>7</w:t>
      </w:r>
      <w:r>
        <w:rPr/>
        <w:t>月至今任浙江加州国际纳米技术研究院副院长。</w:t>
      </w:r>
    </w:p>
    <w:p>
      <w:pPr>
        <w:spacing w:line="240" w:lineRule="auto" w:before="0"/>
        <w:rPr>
          <w:rFonts w:ascii="宋体" w:hAnsi="宋体" w:cs="宋体" w:eastAsia="宋体" w:hint="default"/>
          <w:sz w:val="18"/>
          <w:szCs w:val="18"/>
        </w:rPr>
      </w:pPr>
    </w:p>
    <w:p>
      <w:pPr>
        <w:pStyle w:val="Heading6"/>
        <w:spacing w:line="240" w:lineRule="auto" w:before="153"/>
        <w:ind w:right="4333"/>
        <w:jc w:val="left"/>
        <w:rPr>
          <w:b w:val="0"/>
          <w:bCs w:val="0"/>
        </w:rPr>
      </w:pPr>
      <w:r>
        <w:rPr/>
        <w:t>监事：</w:t>
      </w:r>
      <w:r>
        <w:rPr>
          <w:b w:val="0"/>
          <w:bCs w:val="0"/>
        </w:rPr>
      </w:r>
    </w:p>
    <w:p>
      <w:pPr>
        <w:pStyle w:val="BodyText"/>
        <w:spacing w:line="316" w:lineRule="auto" w:before="76"/>
        <w:ind w:left="1133" w:right="1130" w:firstLine="360"/>
        <w:jc w:val="both"/>
      </w:pPr>
      <w:r>
        <w:rPr>
          <w:spacing w:val="-2"/>
        </w:rPr>
        <w:t>（</w:t>
      </w:r>
      <w:r>
        <w:rPr>
          <w:rFonts w:ascii="宋体" w:hAnsi="宋体" w:cs="宋体" w:eastAsia="宋体" w:hint="default"/>
          <w:spacing w:val="-2"/>
        </w:rPr>
        <w:t>1</w:t>
      </w:r>
      <w:r>
        <w:rPr>
          <w:spacing w:val="-2"/>
        </w:rPr>
        <w:t>）李嫣</w:t>
      </w:r>
      <w:r>
        <w:rPr>
          <w:rFonts w:ascii="宋体" w:hAnsi="宋体" w:cs="宋体" w:eastAsia="宋体" w:hint="default"/>
          <w:spacing w:val="-2"/>
        </w:rPr>
        <w:t>,</w:t>
      </w:r>
      <w:r>
        <w:rPr>
          <w:spacing w:val="-2"/>
        </w:rPr>
        <w:t>女</w:t>
      </w:r>
      <w:r>
        <w:rPr>
          <w:rFonts w:ascii="宋体" w:hAnsi="宋体" w:cs="宋体" w:eastAsia="宋体" w:hint="default"/>
          <w:spacing w:val="-2"/>
        </w:rPr>
        <w:t>,</w:t>
      </w:r>
      <w:r>
        <w:rPr>
          <w:spacing w:val="-2"/>
        </w:rPr>
        <w:t>监事会主席</w:t>
      </w:r>
      <w:r>
        <w:rPr>
          <w:rFonts w:ascii="宋体" w:hAnsi="宋体" w:cs="宋体" w:eastAsia="宋体" w:hint="default"/>
          <w:spacing w:val="-2"/>
        </w:rPr>
        <w:t>,1981</w:t>
      </w:r>
      <w:r>
        <w:rPr>
          <w:spacing w:val="-2"/>
        </w:rPr>
        <w:t>年出生</w:t>
      </w:r>
      <w:r>
        <w:rPr>
          <w:rFonts w:ascii="宋体" w:hAnsi="宋体" w:cs="宋体" w:eastAsia="宋体" w:hint="default"/>
          <w:spacing w:val="-2"/>
        </w:rPr>
        <w:t>,</w:t>
      </w:r>
      <w:r>
        <w:rPr>
          <w:spacing w:val="-2"/>
        </w:rPr>
        <w:t>大专</w:t>
      </w:r>
      <w:r>
        <w:rPr>
          <w:rFonts w:ascii="宋体" w:hAnsi="宋体" w:cs="宋体" w:eastAsia="宋体" w:hint="default"/>
          <w:spacing w:val="-2"/>
        </w:rPr>
        <w:t>,</w:t>
      </w:r>
      <w:r>
        <w:rPr>
          <w:spacing w:val="-2"/>
        </w:rPr>
        <w:t>助理人力资源管理师。</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月任汉鼎信息科技股份有限公</w:t>
      </w:r>
      <w:r>
        <w:rPr/>
        <w:t> 司监事</w:t>
      </w:r>
      <w:r>
        <w:rPr>
          <w:rFonts w:ascii="宋体" w:hAnsi="宋体" w:cs="宋体" w:eastAsia="宋体" w:hint="default"/>
        </w:rPr>
        <w:t>,2010</w:t>
      </w:r>
      <w:r>
        <w:rPr/>
        <w:t>年</w:t>
      </w:r>
      <w:r>
        <w:rPr>
          <w:rFonts w:ascii="宋体" w:hAnsi="宋体" w:cs="宋体" w:eastAsia="宋体" w:hint="default"/>
        </w:rPr>
        <w:t>6</w:t>
      </w:r>
      <w:r>
        <w:rPr/>
        <w:t>月至今任汉鼎信息科技股份有限公司监事会主席。</w:t>
      </w:r>
    </w:p>
    <w:p>
      <w:pPr>
        <w:pStyle w:val="BodyText"/>
        <w:spacing w:line="240" w:lineRule="auto" w:before="19"/>
        <w:ind w:left="1494" w:right="4333"/>
        <w:jc w:val="left"/>
      </w:pPr>
      <w:r>
        <w:rPr>
          <w:rFonts w:ascii="宋体" w:hAnsi="宋体" w:cs="宋体" w:eastAsia="宋体" w:hint="default"/>
        </w:rPr>
        <w:t>2012</w:t>
      </w:r>
      <w:r>
        <w:rPr/>
        <w:t>年</w:t>
      </w:r>
      <w:r>
        <w:rPr>
          <w:rFonts w:ascii="宋体" w:hAnsi="宋体" w:cs="宋体" w:eastAsia="宋体" w:hint="default"/>
        </w:rPr>
        <w:t>12</w:t>
      </w:r>
      <w:r>
        <w:rPr/>
        <w:t>月至今任四川宇佑通普系统工程有限公司监事。</w:t>
      </w:r>
    </w:p>
    <w:p>
      <w:pPr>
        <w:pStyle w:val="BodyText"/>
        <w:spacing w:line="316" w:lineRule="auto" w:before="76"/>
        <w:ind w:left="1133" w:right="1131" w:firstLine="360"/>
        <w:jc w:val="both"/>
      </w:pPr>
      <w:r>
        <w:rPr>
          <w:spacing w:val="-2"/>
        </w:rPr>
        <w:t>（</w:t>
      </w:r>
      <w:r>
        <w:rPr>
          <w:rFonts w:ascii="宋体" w:hAnsi="宋体" w:cs="宋体" w:eastAsia="宋体" w:hint="default"/>
          <w:spacing w:val="-2"/>
        </w:rPr>
        <w:t>2</w:t>
      </w:r>
      <w:r>
        <w:rPr>
          <w:spacing w:val="-2"/>
        </w:rPr>
        <w:t>）徐策</w:t>
      </w:r>
      <w:r>
        <w:rPr>
          <w:rFonts w:ascii="宋体" w:hAnsi="宋体" w:cs="宋体" w:eastAsia="宋体" w:hint="default"/>
          <w:spacing w:val="-2"/>
        </w:rPr>
        <w:t>,</w:t>
      </w:r>
      <w:r>
        <w:rPr>
          <w:spacing w:val="-2"/>
        </w:rPr>
        <w:t>男</w:t>
      </w:r>
      <w:r>
        <w:rPr>
          <w:rFonts w:ascii="宋体" w:hAnsi="宋体" w:cs="宋体" w:eastAsia="宋体" w:hint="default"/>
          <w:spacing w:val="-2"/>
        </w:rPr>
        <w:t>,</w:t>
      </w:r>
      <w:r>
        <w:rPr>
          <w:spacing w:val="-2"/>
        </w:rPr>
        <w:t>监事</w:t>
      </w:r>
      <w:r>
        <w:rPr>
          <w:rFonts w:ascii="宋体" w:hAnsi="宋体" w:cs="宋体" w:eastAsia="宋体" w:hint="default"/>
          <w:spacing w:val="-2"/>
        </w:rPr>
        <w:t>,1971</w:t>
      </w:r>
      <w:r>
        <w:rPr>
          <w:spacing w:val="-2"/>
        </w:rPr>
        <w:t>年出生</w:t>
      </w:r>
      <w:r>
        <w:rPr>
          <w:rFonts w:ascii="宋体" w:hAnsi="宋体" w:cs="宋体" w:eastAsia="宋体" w:hint="default"/>
          <w:spacing w:val="-2"/>
        </w:rPr>
        <w:t>,</w:t>
      </w:r>
      <w:r>
        <w:rPr>
          <w:spacing w:val="-2"/>
        </w:rPr>
        <w:t>本科</w:t>
      </w:r>
      <w:r>
        <w:rPr>
          <w:rFonts w:ascii="宋体" w:hAnsi="宋体" w:cs="宋体" w:eastAsia="宋体" w:hint="default"/>
          <w:spacing w:val="-2"/>
        </w:rPr>
        <w:t>,</w:t>
      </w:r>
      <w:r>
        <w:rPr>
          <w:spacing w:val="-2"/>
        </w:rPr>
        <w:t>高级工程师</w:t>
      </w:r>
      <w:r>
        <w:rPr>
          <w:rFonts w:ascii="宋体" w:hAnsi="宋体" w:cs="宋体" w:eastAsia="宋体" w:hint="default"/>
          <w:spacing w:val="-2"/>
        </w:rPr>
        <w:t>,</w:t>
      </w:r>
      <w:r>
        <w:rPr>
          <w:spacing w:val="-2"/>
        </w:rPr>
        <w:t>一级注册建造师</w:t>
      </w:r>
      <w:r>
        <w:rPr>
          <w:rFonts w:ascii="宋体" w:hAnsi="宋体" w:cs="宋体" w:eastAsia="宋体" w:hint="default"/>
          <w:spacing w:val="-2"/>
        </w:rPr>
        <w:t>,</w:t>
      </w:r>
      <w:r>
        <w:rPr>
          <w:spacing w:val="-2"/>
        </w:rPr>
        <w:t>系统集成高级项目经理，信息系统项目管理师、注</w:t>
      </w:r>
      <w:r>
        <w:rPr/>
        <w:t> </w:t>
      </w:r>
      <w:r>
        <w:rPr>
          <w:spacing w:val="-2"/>
        </w:rPr>
        <w:t>册电气工程师。</w:t>
      </w:r>
      <w:r>
        <w:rPr>
          <w:rFonts w:ascii="宋体" w:hAnsi="宋体" w:cs="宋体" w:eastAsia="宋体" w:hint="default"/>
          <w:spacing w:val="-2"/>
        </w:rPr>
        <w:t>2004</w:t>
      </w:r>
      <w:r>
        <w:rPr>
          <w:spacing w:val="-2"/>
        </w:rPr>
        <w:t>年</w:t>
      </w:r>
      <w:r>
        <w:rPr>
          <w:rFonts w:ascii="宋体" w:hAnsi="宋体" w:cs="宋体" w:eastAsia="宋体" w:hint="default"/>
          <w:spacing w:val="-2"/>
        </w:rPr>
        <w:t>7</w:t>
      </w:r>
      <w:r>
        <w:rPr>
          <w:spacing w:val="-2"/>
        </w:rPr>
        <w:t>至今任汉鼎信息科技股份有限公司项目管理负责人，</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月至今任汉鼎信息科技股份有限公司监</w:t>
      </w:r>
      <w:r>
        <w:rPr>
          <w:spacing w:val="-54"/>
        </w:rPr>
        <w:t> </w:t>
      </w:r>
      <w:r>
        <w:rPr/>
        <w:t>事。</w:t>
      </w:r>
    </w:p>
    <w:p>
      <w:pPr>
        <w:pStyle w:val="BodyText"/>
        <w:spacing w:line="316" w:lineRule="auto" w:before="19"/>
        <w:ind w:left="1133" w:right="1139" w:firstLine="360"/>
        <w:jc w:val="both"/>
      </w:pPr>
      <w:r>
        <w:rPr>
          <w:rFonts w:ascii="宋体" w:hAnsi="宋体" w:cs="宋体" w:eastAsia="宋体" w:hint="default"/>
        </w:rPr>
        <w:t>2012</w:t>
      </w:r>
      <w:r>
        <w:rPr/>
        <w:t>年</w:t>
      </w:r>
      <w:r>
        <w:rPr>
          <w:rFonts w:ascii="宋体" w:hAnsi="宋体" w:cs="宋体" w:eastAsia="宋体" w:hint="default"/>
        </w:rPr>
        <w:t>12</w:t>
      </w:r>
      <w:r>
        <w:rPr/>
        <w:t>月至今任汉鼎宇佑健康科技有限公司监事，</w:t>
      </w:r>
      <w:r>
        <w:rPr>
          <w:rFonts w:ascii="宋体" w:hAnsi="宋体" w:cs="宋体" w:eastAsia="宋体" w:hint="default"/>
        </w:rPr>
        <w:t>2013</w:t>
      </w:r>
      <w:r>
        <w:rPr/>
        <w:t>年</w:t>
      </w:r>
      <w:r>
        <w:rPr>
          <w:rFonts w:ascii="宋体" w:hAnsi="宋体" w:cs="宋体" w:eastAsia="宋体" w:hint="default"/>
        </w:rPr>
        <w:t>10</w:t>
      </w:r>
      <w:r>
        <w:rPr/>
        <w:t>月至今任浙江汉动信息科技有限公司监事，</w:t>
      </w:r>
      <w:r>
        <w:rPr>
          <w:rFonts w:ascii="宋体" w:hAnsi="宋体" w:cs="宋体" w:eastAsia="宋体" w:hint="default"/>
        </w:rPr>
        <w:t>2014</w:t>
      </w:r>
      <w:r>
        <w:rPr/>
        <w:t>年</w:t>
      </w:r>
      <w:r>
        <w:rPr>
          <w:rFonts w:ascii="宋体" w:hAnsi="宋体" w:cs="宋体" w:eastAsia="宋体" w:hint="default"/>
        </w:rPr>
        <w:t>3</w:t>
      </w:r>
      <w:r>
        <w:rPr/>
        <w:t>月任 辽宁华迪电子科技有限公司监事，</w:t>
      </w:r>
      <w:r>
        <w:rPr>
          <w:rFonts w:ascii="宋体" w:hAnsi="宋体" w:cs="宋体" w:eastAsia="宋体" w:hint="default"/>
        </w:rPr>
        <w:t>2015</w:t>
      </w:r>
      <w:r>
        <w:rPr/>
        <w:t>年</w:t>
      </w:r>
      <w:r>
        <w:rPr>
          <w:rFonts w:ascii="宋体" w:hAnsi="宋体" w:cs="宋体" w:eastAsia="宋体" w:hint="default"/>
        </w:rPr>
        <w:t>7</w:t>
      </w:r>
      <w:r>
        <w:rPr/>
        <w:t>月至今任杭州汉鼎租赁有限公司监事。</w:t>
      </w:r>
    </w:p>
    <w:p>
      <w:pPr>
        <w:pStyle w:val="BodyText"/>
        <w:spacing w:line="316" w:lineRule="auto" w:before="19"/>
        <w:ind w:left="1494" w:right="995"/>
        <w:jc w:val="left"/>
      </w:pPr>
      <w:r>
        <w:rPr>
          <w:spacing w:val="-2"/>
        </w:rPr>
        <w:t>（</w:t>
      </w:r>
      <w:r>
        <w:rPr>
          <w:rFonts w:ascii="宋体" w:hAnsi="宋体" w:cs="宋体" w:eastAsia="宋体" w:hint="default"/>
          <w:spacing w:val="-2"/>
        </w:rPr>
        <w:t>3</w:t>
      </w:r>
      <w:r>
        <w:rPr>
          <w:spacing w:val="-2"/>
        </w:rPr>
        <w:t>）周红晶</w:t>
      </w:r>
      <w:r>
        <w:rPr>
          <w:rFonts w:ascii="宋体" w:hAnsi="宋体" w:cs="宋体" w:eastAsia="宋体" w:hint="default"/>
          <w:spacing w:val="-2"/>
        </w:rPr>
        <w:t>,</w:t>
      </w:r>
      <w:r>
        <w:rPr>
          <w:spacing w:val="-2"/>
        </w:rPr>
        <w:t>男</w:t>
      </w:r>
      <w:r>
        <w:rPr>
          <w:rFonts w:ascii="宋体" w:hAnsi="宋体" w:cs="宋体" w:eastAsia="宋体" w:hint="default"/>
          <w:spacing w:val="-2"/>
        </w:rPr>
        <w:t>,</w:t>
      </w:r>
      <w:r>
        <w:rPr>
          <w:spacing w:val="-2"/>
        </w:rPr>
        <w:t>职工代表监事</w:t>
      </w:r>
      <w:r>
        <w:rPr>
          <w:rFonts w:ascii="宋体" w:hAnsi="宋体" w:cs="宋体" w:eastAsia="宋体" w:hint="default"/>
          <w:spacing w:val="-2"/>
        </w:rPr>
        <w:t>,1984</w:t>
      </w:r>
      <w:r>
        <w:rPr>
          <w:spacing w:val="-2"/>
        </w:rPr>
        <w:t>年出生</w:t>
      </w:r>
      <w:r>
        <w:rPr>
          <w:rFonts w:ascii="宋体" w:hAnsi="宋体" w:cs="宋体" w:eastAsia="宋体" w:hint="default"/>
          <w:spacing w:val="-2"/>
        </w:rPr>
        <w:t>,</w:t>
      </w:r>
      <w:r>
        <w:rPr>
          <w:spacing w:val="-2"/>
        </w:rPr>
        <w:t>大学本科学历</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月至今任汉鼎信息科技股份有限公司职工代表监事。</w:t>
      </w:r>
      <w:r>
        <w:rPr>
          <w:spacing w:val="-53"/>
        </w:rPr>
        <w:t> </w:t>
      </w:r>
      <w:r>
        <w:rPr>
          <w:rFonts w:ascii="宋体" w:hAnsi="宋体" w:cs="宋体" w:eastAsia="宋体" w:hint="default"/>
        </w:rPr>
        <w:t>2011</w:t>
      </w:r>
      <w:r>
        <w:rPr/>
        <w:t>年</w:t>
      </w:r>
      <w:r>
        <w:rPr>
          <w:rFonts w:ascii="宋体" w:hAnsi="宋体" w:cs="宋体" w:eastAsia="宋体" w:hint="default"/>
        </w:rPr>
        <w:t>6</w:t>
      </w:r>
      <w:r>
        <w:rPr/>
        <w:t>月至今任西安分公司负责人。</w:t>
      </w:r>
      <w:r>
        <w:rPr>
          <w:rFonts w:ascii="宋体" w:hAnsi="宋体" w:cs="宋体" w:eastAsia="宋体" w:hint="default"/>
        </w:rPr>
        <w:t>2012</w:t>
      </w:r>
      <w:r>
        <w:rPr/>
        <w:t>年</w:t>
      </w:r>
      <w:r>
        <w:rPr>
          <w:rFonts w:ascii="宋体" w:hAnsi="宋体" w:cs="宋体" w:eastAsia="宋体" w:hint="default"/>
        </w:rPr>
        <w:t>9</w:t>
      </w:r>
      <w:r>
        <w:rPr/>
        <w:t>月至今任上海汉鼎信息技术有限公司监事会主席</w:t>
      </w:r>
      <w:r>
        <w:rPr>
          <w:rFonts w:ascii="宋体" w:hAnsi="宋体" w:cs="宋体" w:eastAsia="宋体" w:hint="default"/>
        </w:rPr>
        <w:t>,2012</w:t>
      </w:r>
      <w:r>
        <w:rPr/>
        <w:t>年</w:t>
      </w:r>
      <w:r>
        <w:rPr>
          <w:rFonts w:ascii="宋体" w:hAnsi="宋体" w:cs="宋体" w:eastAsia="宋体" w:hint="default"/>
        </w:rPr>
        <w:t>10</w:t>
      </w:r>
      <w:r>
        <w:rPr/>
        <w:t>月至今任杭州</w:t>
      </w:r>
    </w:p>
    <w:p>
      <w:pPr>
        <w:pStyle w:val="BodyText"/>
        <w:spacing w:line="316" w:lineRule="auto" w:before="19"/>
        <w:ind w:left="1133" w:right="995"/>
        <w:jc w:val="left"/>
      </w:pPr>
      <w:r>
        <w:rPr>
          <w:spacing w:val="-2"/>
        </w:rPr>
        <w:t>华伍电子科技有限公司监事，</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月至今任舟山市智慧城市信息技术有限公司监事，</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月至今任上海汉鼎信息技术</w:t>
      </w:r>
      <w:r>
        <w:rPr>
          <w:spacing w:val="-54"/>
        </w:rPr>
        <w:t> </w:t>
      </w:r>
      <w:r>
        <w:rPr/>
        <w:t>有限公司杭州分公司负责人，</w:t>
      </w:r>
      <w:r>
        <w:rPr>
          <w:rFonts w:ascii="宋体" w:hAnsi="宋体" w:cs="宋体" w:eastAsia="宋体" w:hint="default"/>
        </w:rPr>
        <w:t>2015</w:t>
      </w:r>
      <w:r>
        <w:rPr/>
        <w:t>年</w:t>
      </w:r>
      <w:r>
        <w:rPr>
          <w:rFonts w:ascii="宋体" w:hAnsi="宋体" w:cs="宋体" w:eastAsia="宋体" w:hint="default"/>
        </w:rPr>
        <w:t>7</w:t>
      </w:r>
      <w:r>
        <w:rPr/>
        <w:t>月至今任杭州胡润汉鼎投资管理有限公司监事。</w:t>
      </w:r>
    </w:p>
    <w:p>
      <w:pPr>
        <w:pStyle w:val="Heading6"/>
        <w:spacing w:line="240" w:lineRule="auto" w:before="19"/>
        <w:ind w:right="4333"/>
        <w:jc w:val="left"/>
        <w:rPr>
          <w:b w:val="0"/>
          <w:bCs w:val="0"/>
        </w:rPr>
      </w:pPr>
      <w:r>
        <w:rPr/>
        <w:t>高级管理人员：</w:t>
      </w:r>
      <w:r>
        <w:rPr>
          <w:b w:val="0"/>
          <w:bCs w:val="0"/>
        </w:rPr>
      </w:r>
    </w:p>
    <w:p>
      <w:pPr>
        <w:pStyle w:val="BodyText"/>
        <w:spacing w:line="240" w:lineRule="auto" w:before="76"/>
        <w:ind w:left="1493" w:right="4333"/>
        <w:jc w:val="left"/>
      </w:pPr>
      <w:r>
        <w:rPr/>
        <w:t>（</w:t>
      </w:r>
      <w:r>
        <w:rPr>
          <w:rFonts w:ascii="宋体" w:hAnsi="宋体" w:cs="宋体" w:eastAsia="宋体" w:hint="default"/>
        </w:rPr>
        <w:t>1</w:t>
      </w:r>
      <w:r>
        <w:rPr/>
        <w:t>）马纲（参照董事简历）</w:t>
      </w:r>
    </w:p>
    <w:p>
      <w:pPr>
        <w:pStyle w:val="BodyText"/>
        <w:spacing w:line="240" w:lineRule="auto" w:before="76"/>
        <w:ind w:left="1494" w:right="4333"/>
        <w:jc w:val="left"/>
      </w:pPr>
      <w:r>
        <w:rPr/>
        <w:t>（</w:t>
      </w:r>
      <w:r>
        <w:rPr>
          <w:rFonts w:ascii="宋体" w:hAnsi="宋体" w:cs="宋体" w:eastAsia="宋体" w:hint="default"/>
        </w:rPr>
        <w:t>2</w:t>
      </w:r>
      <w:r>
        <w:rPr/>
        <w:t>）王艳（参照董事简历）</w:t>
      </w:r>
    </w:p>
    <w:p>
      <w:pPr>
        <w:pStyle w:val="BodyText"/>
        <w:spacing w:line="319" w:lineRule="auto" w:before="76"/>
        <w:ind w:left="1133" w:right="1131" w:firstLine="360"/>
        <w:jc w:val="both"/>
      </w:pPr>
      <w:r>
        <w:rPr>
          <w:spacing w:val="-2"/>
        </w:rPr>
        <w:t>（</w:t>
      </w:r>
      <w:r>
        <w:rPr>
          <w:rFonts w:ascii="宋体" w:hAnsi="宋体" w:cs="宋体" w:eastAsia="宋体" w:hint="default"/>
          <w:spacing w:val="-2"/>
        </w:rPr>
        <w:t>3</w:t>
      </w:r>
      <w:r>
        <w:rPr>
          <w:spacing w:val="-2"/>
        </w:rPr>
        <w:t>）庄良</w:t>
      </w:r>
      <w:r>
        <w:rPr>
          <w:rFonts w:ascii="宋体" w:hAnsi="宋体" w:cs="宋体" w:eastAsia="宋体" w:hint="default"/>
          <w:spacing w:val="-2"/>
        </w:rPr>
        <w:t>,</w:t>
      </w:r>
      <w:r>
        <w:rPr>
          <w:spacing w:val="-2"/>
        </w:rPr>
        <w:t>男</w:t>
      </w:r>
      <w:r>
        <w:rPr>
          <w:rFonts w:ascii="宋体" w:hAnsi="宋体" w:cs="宋体" w:eastAsia="宋体" w:hint="default"/>
          <w:spacing w:val="-2"/>
        </w:rPr>
        <w:t>,1984</w:t>
      </w:r>
      <w:r>
        <w:rPr>
          <w:spacing w:val="-2"/>
        </w:rPr>
        <w:t>年生</w:t>
      </w:r>
      <w:r>
        <w:rPr>
          <w:rFonts w:ascii="宋体" w:hAnsi="宋体" w:cs="宋体" w:eastAsia="宋体" w:hint="default"/>
          <w:spacing w:val="-2"/>
        </w:rPr>
        <w:t>,</w:t>
      </w:r>
      <w:r>
        <w:rPr>
          <w:spacing w:val="-2"/>
        </w:rPr>
        <w:t>本科</w:t>
      </w:r>
      <w:r>
        <w:rPr>
          <w:rFonts w:ascii="宋体" w:hAnsi="宋体" w:cs="宋体" w:eastAsia="宋体" w:hint="default"/>
          <w:spacing w:val="-2"/>
        </w:rPr>
        <w:t>,</w:t>
      </w:r>
      <w:r>
        <w:rPr>
          <w:spacing w:val="-2"/>
        </w:rPr>
        <w:t>中级工程师。</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月至今先后任汉鼎股份项目经理、工程部经理、工程管理中心总经</w:t>
      </w:r>
      <w:r>
        <w:rPr/>
        <w:t> 理、总裁助理、国际拓展中心总经理，从事企业经营管理、技术管理及工程管理、海外业务拓展等相关工作。</w:t>
      </w:r>
      <w:r>
        <w:rPr>
          <w:rFonts w:ascii="宋体" w:hAnsi="宋体" w:cs="宋体" w:eastAsia="宋体" w:hint="default"/>
        </w:rPr>
        <w:t>2015</w:t>
      </w:r>
      <w:r>
        <w:rPr/>
        <w:t>年</w:t>
      </w:r>
      <w:r>
        <w:rPr>
          <w:rFonts w:ascii="宋体" w:hAnsi="宋体" w:cs="宋体" w:eastAsia="宋体" w:hint="default"/>
        </w:rPr>
        <w:t>2</w:t>
      </w:r>
      <w:r>
        <w:rPr/>
        <w:t>月至 今任汉鼎信息科技股份有限公司副总经理。</w:t>
      </w:r>
    </w:p>
    <w:p>
      <w:pPr>
        <w:pStyle w:val="BodyText"/>
        <w:spacing w:line="316" w:lineRule="auto" w:before="17"/>
        <w:ind w:left="1133" w:right="1139" w:firstLine="360"/>
        <w:jc w:val="both"/>
      </w:pPr>
      <w:r>
        <w:rPr>
          <w:rFonts w:ascii="宋体" w:hAnsi="宋体" w:cs="宋体" w:eastAsia="宋体" w:hint="default"/>
        </w:rPr>
        <w:t>2006</w:t>
      </w:r>
      <w:r>
        <w:rPr/>
        <w:t>年</w:t>
      </w:r>
      <w:r>
        <w:rPr>
          <w:rFonts w:ascii="宋体" w:hAnsi="宋体" w:cs="宋体" w:eastAsia="宋体" w:hint="default"/>
        </w:rPr>
        <w:t>4</w:t>
      </w:r>
      <w:r>
        <w:rPr/>
        <w:t>月至</w:t>
      </w:r>
      <w:r>
        <w:rPr>
          <w:rFonts w:ascii="宋体" w:hAnsi="宋体" w:cs="宋体" w:eastAsia="宋体" w:hint="default"/>
        </w:rPr>
        <w:t>2007</w:t>
      </w:r>
      <w:r>
        <w:rPr/>
        <w:t>年</w:t>
      </w:r>
      <w:r>
        <w:rPr>
          <w:rFonts w:ascii="宋体" w:hAnsi="宋体" w:cs="宋体" w:eastAsia="宋体" w:hint="default"/>
        </w:rPr>
        <w:t>3</w:t>
      </w:r>
      <w:r>
        <w:rPr/>
        <w:t>月任杭州超群科技有限公司项目经理，从事通信技术工作。</w:t>
      </w:r>
      <w:r>
        <w:rPr>
          <w:rFonts w:ascii="宋体" w:hAnsi="宋体" w:cs="宋体" w:eastAsia="宋体" w:hint="default"/>
        </w:rPr>
        <w:t>2013</w:t>
      </w:r>
      <w:r>
        <w:rPr/>
        <w:t>年</w:t>
      </w:r>
      <w:r>
        <w:rPr>
          <w:rFonts w:ascii="宋体" w:hAnsi="宋体" w:cs="宋体" w:eastAsia="宋体" w:hint="default"/>
        </w:rPr>
        <w:t>6</w:t>
      </w:r>
      <w:r>
        <w:rPr/>
        <w:t>月至今任上海汉鼎信息技术有 限公司总经理，</w:t>
      </w:r>
      <w:r>
        <w:rPr>
          <w:rFonts w:ascii="宋体" w:hAnsi="宋体" w:cs="宋体" w:eastAsia="宋体" w:hint="default"/>
        </w:rPr>
        <w:t>2014</w:t>
      </w:r>
      <w:r>
        <w:rPr/>
        <w:t>年</w:t>
      </w:r>
      <w:r>
        <w:rPr>
          <w:rFonts w:ascii="宋体" w:hAnsi="宋体" w:cs="宋体" w:eastAsia="宋体" w:hint="default"/>
        </w:rPr>
        <w:t>12</w:t>
      </w:r>
      <w:r>
        <w:rPr/>
        <w:t>月至今任上海汉鼎信息技术有限公司董事长，</w:t>
      </w:r>
      <w:r>
        <w:rPr>
          <w:rFonts w:ascii="宋体" w:hAnsi="宋体" w:cs="宋体" w:eastAsia="宋体" w:hint="default"/>
        </w:rPr>
        <w:t>2015</w:t>
      </w:r>
      <w:r>
        <w:rPr/>
        <w:t>年</w:t>
      </w:r>
      <w:r>
        <w:rPr>
          <w:rFonts w:ascii="宋体" w:hAnsi="宋体" w:cs="宋体" w:eastAsia="宋体" w:hint="default"/>
        </w:rPr>
        <w:t>5</w:t>
      </w:r>
      <w:r>
        <w:rPr/>
        <w:t>月至今任浙江汉爵科技有限公司执行董事，</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ind w:left="1133" w:right="1153"/>
        <w:jc w:val="left"/>
      </w:pPr>
      <w:r>
        <w:rPr>
          <w:rFonts w:ascii="宋体" w:hAnsi="宋体" w:cs="宋体" w:eastAsia="宋体" w:hint="default"/>
        </w:rPr>
        <w:t>2015</w:t>
      </w:r>
      <w:r>
        <w:rPr/>
        <w:t>年</w:t>
      </w:r>
      <w:r>
        <w:rPr>
          <w:rFonts w:ascii="宋体" w:hAnsi="宋体" w:cs="宋体" w:eastAsia="宋体" w:hint="default"/>
        </w:rPr>
        <w:t>5</w:t>
      </w:r>
      <w:r>
        <w:rPr/>
        <w:t>月至今任浙江汉动信息科技有限公司董事长，</w:t>
      </w:r>
      <w:r>
        <w:rPr>
          <w:rFonts w:ascii="宋体" w:hAnsi="宋体" w:cs="宋体" w:eastAsia="宋体" w:hint="default"/>
        </w:rPr>
        <w:t>2015</w:t>
      </w:r>
      <w:r>
        <w:rPr/>
        <w:t>年</w:t>
      </w:r>
      <w:r>
        <w:rPr>
          <w:rFonts w:ascii="宋体" w:hAnsi="宋体" w:cs="宋体" w:eastAsia="宋体" w:hint="default"/>
        </w:rPr>
        <w:t>7</w:t>
      </w:r>
      <w:r>
        <w:rPr/>
        <w:t>月至今任杭州汉鼎租赁有限公司董事。</w:t>
      </w:r>
    </w:p>
    <w:p>
      <w:pPr>
        <w:pStyle w:val="BodyText"/>
        <w:spacing w:line="316" w:lineRule="auto" w:before="76"/>
        <w:ind w:left="1493" w:right="995"/>
        <w:jc w:val="left"/>
      </w:pPr>
      <w:r>
        <w:rPr/>
        <w:t>（</w:t>
      </w:r>
      <w:r>
        <w:rPr>
          <w:rFonts w:ascii="宋体" w:hAnsi="宋体" w:cs="宋体" w:eastAsia="宋体" w:hint="default"/>
        </w:rPr>
        <w:t>4</w:t>
      </w:r>
      <w:r>
        <w:rPr/>
        <w:t>） 陈开伟</w:t>
      </w:r>
      <w:r>
        <w:rPr>
          <w:rFonts w:ascii="宋体" w:hAnsi="宋体" w:cs="宋体" w:eastAsia="宋体" w:hint="default"/>
        </w:rPr>
        <w:t>,</w:t>
      </w:r>
      <w:r>
        <w:rPr/>
        <w:t>男</w:t>
      </w:r>
      <w:r>
        <w:rPr>
          <w:rFonts w:ascii="宋体" w:hAnsi="宋体" w:cs="宋体" w:eastAsia="宋体" w:hint="default"/>
        </w:rPr>
        <w:t>,1986</w:t>
      </w:r>
      <w:r>
        <w:rPr/>
        <w:t>年生</w:t>
      </w:r>
      <w:r>
        <w:rPr>
          <w:rFonts w:ascii="宋体" w:hAnsi="宋体" w:cs="宋体" w:eastAsia="宋体" w:hint="default"/>
        </w:rPr>
        <w:t>,</w:t>
      </w:r>
      <w:r>
        <w:rPr/>
        <w:t>硕士。</w:t>
      </w:r>
      <w:r>
        <w:rPr>
          <w:rFonts w:ascii="宋体" w:hAnsi="宋体" w:cs="宋体" w:eastAsia="宋体" w:hint="default"/>
        </w:rPr>
        <w:t>2015</w:t>
      </w:r>
      <w:r>
        <w:rPr/>
        <w:t>年</w:t>
      </w:r>
      <w:r>
        <w:rPr>
          <w:rFonts w:ascii="宋体" w:hAnsi="宋体" w:cs="宋体" w:eastAsia="宋体" w:hint="default"/>
        </w:rPr>
        <w:t>9</w:t>
      </w:r>
      <w:r>
        <w:rPr/>
        <w:t>月至今任汉鼎信息科技股份有限公司副总经理。 </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月任长江证券研究部宏观策略分析师、中小市值高级分析师。</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月任中信建投证</w:t>
      </w:r>
    </w:p>
    <w:p>
      <w:pPr>
        <w:pStyle w:val="BodyText"/>
        <w:spacing w:line="319" w:lineRule="auto" w:before="19"/>
        <w:ind w:left="1133" w:right="995"/>
        <w:jc w:val="left"/>
      </w:pPr>
      <w:r>
        <w:rPr/>
        <w:t>券研究发展部副总裁中小市值首席分析师。</w:t>
      </w:r>
      <w:r>
        <w:rPr>
          <w:rFonts w:ascii="宋体" w:hAnsi="宋体" w:cs="宋体" w:eastAsia="宋体" w:hint="default"/>
        </w:rPr>
        <w:t>2015</w:t>
      </w:r>
      <w:r>
        <w:rPr/>
        <w:t>年</w:t>
      </w:r>
      <w:r>
        <w:rPr>
          <w:rFonts w:ascii="宋体" w:hAnsi="宋体" w:cs="宋体" w:eastAsia="宋体" w:hint="default"/>
        </w:rPr>
        <w:t>3</w:t>
      </w:r>
      <w:r>
        <w:rPr/>
        <w:t>月至今任深圳市前海宇佑投资管理有限公司执行董事兼经理，</w:t>
      </w:r>
      <w:r>
        <w:rPr>
          <w:rFonts w:ascii="宋体" w:hAnsi="宋体" w:cs="宋体" w:eastAsia="宋体" w:hint="default"/>
        </w:rPr>
        <w:t>2015</w:t>
      </w:r>
      <w:r>
        <w:rPr/>
        <w:t>年</w:t>
      </w:r>
      <w:r>
        <w:rPr>
          <w:rFonts w:ascii="宋体" w:hAnsi="宋体" w:cs="宋体" w:eastAsia="宋体" w:hint="default"/>
        </w:rPr>
        <w:t>7 </w:t>
      </w:r>
      <w:r>
        <w:rPr>
          <w:spacing w:val="-2"/>
        </w:rPr>
        <w:t>月任杭州汉鼎租赁有限公司董事，</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月至今任杭州宇佑股权众筹科技有限公司执行董事，</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月至今任杭州鼎有财</w:t>
      </w:r>
      <w:r>
        <w:rPr>
          <w:spacing w:val="-53"/>
        </w:rPr>
        <w:t> </w:t>
      </w:r>
      <w:r>
        <w:rPr/>
        <w:t>金融服务有限公司执行董事，</w:t>
      </w:r>
      <w:r>
        <w:rPr>
          <w:rFonts w:ascii="宋体" w:hAnsi="宋体" w:cs="宋体" w:eastAsia="宋体" w:hint="default"/>
        </w:rPr>
        <w:t>2016</w:t>
      </w:r>
      <w:r>
        <w:rPr/>
        <w:t>年</w:t>
      </w:r>
      <w:r>
        <w:rPr>
          <w:rFonts w:ascii="宋体" w:hAnsi="宋体" w:cs="宋体" w:eastAsia="宋体" w:hint="default"/>
        </w:rPr>
        <w:t>1</w:t>
      </w:r>
      <w:r>
        <w:rPr/>
        <w:t>月至今任舟山汉鼎海洋融资租赁有限公司董事。</w:t>
      </w:r>
    </w:p>
    <w:p>
      <w:pPr>
        <w:pStyle w:val="BodyText"/>
        <w:spacing w:line="316" w:lineRule="auto" w:before="17"/>
        <w:ind w:left="1133" w:right="1123" w:firstLine="360"/>
        <w:jc w:val="left"/>
      </w:pPr>
      <w:r>
        <w:rPr/>
        <w:t>（</w:t>
      </w:r>
      <w:r>
        <w:rPr>
          <w:rFonts w:ascii="宋体" w:hAnsi="宋体" w:cs="宋体" w:eastAsia="宋体" w:hint="default"/>
        </w:rPr>
        <w:t>5</w:t>
      </w:r>
      <w:r>
        <w:rPr/>
        <w:t>）黄门马</w:t>
      </w:r>
      <w:r>
        <w:rPr>
          <w:rFonts w:ascii="宋体" w:hAnsi="宋体" w:cs="宋体" w:eastAsia="宋体" w:hint="default"/>
        </w:rPr>
        <w:t>,</w:t>
      </w:r>
      <w:r>
        <w:rPr/>
        <w:t>男</w:t>
      </w:r>
      <w:r>
        <w:rPr>
          <w:rFonts w:ascii="宋体" w:hAnsi="宋体" w:cs="宋体" w:eastAsia="宋体" w:hint="default"/>
        </w:rPr>
        <w:t>,1967</w:t>
      </w:r>
      <w:r>
        <w:rPr/>
        <w:t>年生</w:t>
      </w:r>
      <w:r>
        <w:rPr>
          <w:rFonts w:ascii="宋体" w:hAnsi="宋体" w:cs="宋体" w:eastAsia="宋体" w:hint="default"/>
        </w:rPr>
        <w:t>,</w:t>
      </w:r>
      <w:r>
        <w:rPr/>
        <w:t>本科。</w:t>
      </w:r>
      <w:r>
        <w:rPr>
          <w:rFonts w:ascii="宋体" w:hAnsi="宋体" w:cs="宋体" w:eastAsia="宋体" w:hint="default"/>
        </w:rPr>
        <w:t>2012</w:t>
      </w:r>
      <w:r>
        <w:rPr/>
        <w:t>年</w:t>
      </w:r>
      <w:r>
        <w:rPr>
          <w:rFonts w:ascii="宋体" w:hAnsi="宋体" w:cs="宋体" w:eastAsia="宋体" w:hint="default"/>
        </w:rPr>
        <w:t>12</w:t>
      </w:r>
      <w:r>
        <w:rPr/>
        <w:t>月至今任汉鼎信息科技股份有限公司西部大区总经理，</w:t>
      </w:r>
      <w:r>
        <w:rPr>
          <w:rFonts w:ascii="宋体" w:hAnsi="宋体" w:cs="宋体" w:eastAsia="宋体" w:hint="default"/>
        </w:rPr>
        <w:t>2015</w:t>
      </w:r>
      <w:r>
        <w:rPr/>
        <w:t>年</w:t>
      </w:r>
      <w:r>
        <w:rPr>
          <w:rFonts w:ascii="宋体" w:hAnsi="宋体" w:cs="宋体" w:eastAsia="宋体" w:hint="default"/>
        </w:rPr>
        <w:t>9</w:t>
      </w:r>
      <w:r>
        <w:rPr/>
        <w:t>月至今任汉 鼎信息科技股份有限公司副总经理。</w:t>
      </w:r>
    </w:p>
    <w:p>
      <w:pPr>
        <w:pStyle w:val="BodyText"/>
        <w:spacing w:line="316" w:lineRule="auto" w:before="19"/>
        <w:ind w:left="1133" w:right="1123" w:firstLine="360"/>
        <w:jc w:val="left"/>
      </w:pPr>
      <w:r>
        <w:rPr>
          <w:rFonts w:ascii="宋体" w:hAnsi="宋体" w:cs="宋体" w:eastAsia="宋体" w:hint="default"/>
        </w:rPr>
        <w:t>1998</w:t>
      </w:r>
      <w:r>
        <w:rPr/>
        <w:t>年</w:t>
      </w:r>
      <w:r>
        <w:rPr>
          <w:rFonts w:ascii="宋体" w:hAnsi="宋体" w:cs="宋体" w:eastAsia="宋体" w:hint="default"/>
        </w:rPr>
        <w:t>5</w:t>
      </w:r>
      <w:r>
        <w:rPr/>
        <w:t>月至</w:t>
      </w:r>
      <w:r>
        <w:rPr>
          <w:rFonts w:ascii="宋体" w:hAnsi="宋体" w:cs="宋体" w:eastAsia="宋体" w:hint="default"/>
        </w:rPr>
        <w:t>2012</w:t>
      </w:r>
      <w:r>
        <w:rPr/>
        <w:t>年</w:t>
      </w:r>
      <w:r>
        <w:rPr>
          <w:rFonts w:ascii="宋体" w:hAnsi="宋体" w:cs="宋体" w:eastAsia="宋体" w:hint="default"/>
        </w:rPr>
        <w:t>11</w:t>
      </w:r>
      <w:r>
        <w:rPr/>
        <w:t>月任四川宇佑通普系统工程有限公司董事长，</w:t>
      </w:r>
      <w:r>
        <w:rPr>
          <w:rFonts w:ascii="宋体" w:hAnsi="宋体" w:cs="宋体" w:eastAsia="宋体" w:hint="default"/>
        </w:rPr>
        <w:t>2012</w:t>
      </w:r>
      <w:r>
        <w:rPr/>
        <w:t>年</w:t>
      </w:r>
      <w:r>
        <w:rPr>
          <w:rFonts w:ascii="宋体" w:hAnsi="宋体" w:cs="宋体" w:eastAsia="宋体" w:hint="default"/>
        </w:rPr>
        <w:t>11</w:t>
      </w:r>
      <w:r>
        <w:rPr/>
        <w:t>月至今任四川宇佑通普系统工程有限公司 董事、总经理。</w:t>
      </w:r>
    </w:p>
    <w:p>
      <w:pPr>
        <w:pStyle w:val="BodyText"/>
        <w:spacing w:line="316" w:lineRule="auto" w:before="19"/>
        <w:ind w:right="995" w:firstLine="360"/>
        <w:jc w:val="left"/>
      </w:pPr>
      <w:r>
        <w:rPr>
          <w:spacing w:val="-2"/>
        </w:rPr>
        <w:t>（</w:t>
      </w:r>
      <w:r>
        <w:rPr>
          <w:rFonts w:ascii="宋体" w:hAnsi="宋体" w:cs="宋体" w:eastAsia="宋体" w:hint="default"/>
          <w:spacing w:val="-2"/>
        </w:rPr>
        <w:t>6</w:t>
      </w:r>
      <w:r>
        <w:rPr>
          <w:spacing w:val="-2"/>
        </w:rPr>
        <w:t>）杨晓江</w:t>
      </w:r>
      <w:r>
        <w:rPr>
          <w:rFonts w:ascii="宋体" w:hAnsi="宋体" w:cs="宋体" w:eastAsia="宋体" w:hint="default"/>
          <w:spacing w:val="-2"/>
        </w:rPr>
        <w:t>,</w:t>
      </w:r>
      <w:r>
        <w:rPr>
          <w:spacing w:val="-2"/>
        </w:rPr>
        <w:t>男</w:t>
      </w:r>
      <w:r>
        <w:rPr>
          <w:rFonts w:ascii="宋体" w:hAnsi="宋体" w:cs="宋体" w:eastAsia="宋体" w:hint="default"/>
          <w:spacing w:val="-2"/>
        </w:rPr>
        <w:t>,1975</w:t>
      </w:r>
      <w:r>
        <w:rPr>
          <w:spacing w:val="-2"/>
        </w:rPr>
        <w:t>年生</w:t>
      </w:r>
      <w:r>
        <w:rPr>
          <w:rFonts w:ascii="宋体" w:hAnsi="宋体" w:cs="宋体" w:eastAsia="宋体" w:hint="default"/>
          <w:spacing w:val="-2"/>
        </w:rPr>
        <w:t>,</w:t>
      </w:r>
      <w:r>
        <w:rPr>
          <w:spacing w:val="-2"/>
        </w:rPr>
        <w:t>本科</w:t>
      </w:r>
      <w:r>
        <w:rPr>
          <w:rFonts w:ascii="宋体" w:hAnsi="宋体" w:cs="宋体" w:eastAsia="宋体" w:hint="default"/>
          <w:spacing w:val="-2"/>
        </w:rPr>
        <w:t>,</w:t>
      </w:r>
      <w:r>
        <w:rPr>
          <w:spacing w:val="-2"/>
        </w:rPr>
        <w:t>助理工程师。</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月任汉鼎信息科技股份有限公司智能化事业一部总</w:t>
      </w:r>
      <w:r>
        <w:rPr/>
        <w:t> 经理、总裁助理，</w:t>
      </w:r>
      <w:r>
        <w:rPr>
          <w:rFonts w:ascii="宋体" w:hAnsi="宋体" w:cs="宋体" w:eastAsia="宋体" w:hint="default"/>
        </w:rPr>
        <w:t>2015</w:t>
      </w:r>
      <w:r>
        <w:rPr/>
        <w:t>年</w:t>
      </w:r>
      <w:r>
        <w:rPr>
          <w:rFonts w:ascii="宋体" w:hAnsi="宋体" w:cs="宋体" w:eastAsia="宋体" w:hint="default"/>
        </w:rPr>
        <w:t>9</w:t>
      </w:r>
      <w:r>
        <w:rPr/>
        <w:t>月至今任汉鼎信息科技股份有限公司副总经理。</w:t>
      </w:r>
    </w:p>
    <w:p>
      <w:pPr>
        <w:pStyle w:val="BodyText"/>
        <w:spacing w:line="316" w:lineRule="auto" w:before="19"/>
        <w:ind w:left="1133" w:right="995" w:firstLine="360"/>
        <w:jc w:val="left"/>
      </w:pP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月任杭州比太尔网络科技有限公司总经理，</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月至今任浙江汉爵科技有限公司总经理，</w:t>
      </w:r>
      <w:r>
        <w:rPr>
          <w:rFonts w:ascii="宋体" w:hAnsi="宋体" w:cs="宋体" w:eastAsia="宋体" w:hint="default"/>
          <w:spacing w:val="-2"/>
        </w:rPr>
        <w:t>2016</w:t>
      </w:r>
      <w:r>
        <w:rPr>
          <w:rFonts w:ascii="宋体" w:hAnsi="宋体" w:cs="宋体" w:eastAsia="宋体" w:hint="default"/>
        </w:rPr>
        <w:t> </w:t>
      </w:r>
      <w:r>
        <w:rPr/>
        <w:t>年</w:t>
      </w:r>
      <w:r>
        <w:rPr>
          <w:rFonts w:ascii="宋体" w:hAnsi="宋体" w:cs="宋体" w:eastAsia="宋体" w:hint="default"/>
        </w:rPr>
        <w:t>1</w:t>
      </w:r>
      <w:r>
        <w:rPr/>
        <w:t>月至今任舟山汉鼎海洋融资租赁有限公司董事。</w:t>
      </w:r>
    </w:p>
    <w:p>
      <w:pPr>
        <w:pStyle w:val="BodyText"/>
        <w:spacing w:line="316" w:lineRule="auto" w:before="19"/>
        <w:ind w:left="1493" w:right="995"/>
        <w:jc w:val="left"/>
      </w:pPr>
      <w:r>
        <w:rPr/>
        <w:t>（</w:t>
      </w:r>
      <w:r>
        <w:rPr>
          <w:rFonts w:ascii="宋体" w:hAnsi="宋体" w:cs="宋体" w:eastAsia="宋体" w:hint="default"/>
        </w:rPr>
        <w:t>7</w:t>
      </w:r>
      <w:r>
        <w:rPr/>
        <w:t>）王显尧</w:t>
      </w:r>
      <w:r>
        <w:rPr>
          <w:rFonts w:ascii="宋体" w:hAnsi="宋体" w:cs="宋体" w:eastAsia="宋体" w:hint="default"/>
        </w:rPr>
        <w:t>,</w:t>
      </w:r>
      <w:r>
        <w:rPr/>
        <w:t>男</w:t>
      </w:r>
      <w:r>
        <w:rPr>
          <w:rFonts w:ascii="宋体" w:hAnsi="宋体" w:cs="宋体" w:eastAsia="宋体" w:hint="default"/>
        </w:rPr>
        <w:t>,1966</w:t>
      </w:r>
      <w:r>
        <w:rPr/>
        <w:t>年出生</w:t>
      </w:r>
      <w:r>
        <w:rPr>
          <w:rFonts w:ascii="宋体" w:hAnsi="宋体" w:cs="宋体" w:eastAsia="宋体" w:hint="default"/>
        </w:rPr>
        <w:t>,</w:t>
      </w:r>
      <w:r>
        <w:rPr/>
        <w:t>大学学历</w:t>
      </w:r>
      <w:r>
        <w:rPr>
          <w:rFonts w:ascii="宋体" w:hAnsi="宋体" w:cs="宋体" w:eastAsia="宋体" w:hint="default"/>
        </w:rPr>
        <w:t>,</w:t>
      </w:r>
      <w:r>
        <w:rPr/>
        <w:t>九三学社社员。</w:t>
      </w:r>
      <w:r>
        <w:rPr>
          <w:rFonts w:ascii="宋体" w:hAnsi="宋体" w:cs="宋体" w:eastAsia="宋体" w:hint="default"/>
        </w:rPr>
        <w:t>2015</w:t>
      </w:r>
      <w:r>
        <w:rPr/>
        <w:t>年</w:t>
      </w:r>
      <w:r>
        <w:rPr>
          <w:rFonts w:ascii="宋体" w:hAnsi="宋体" w:cs="宋体" w:eastAsia="宋体" w:hint="default"/>
        </w:rPr>
        <w:t>11</w:t>
      </w:r>
      <w:r>
        <w:rPr/>
        <w:t>月至今任汉鼎信息科技股份有限公司副总经理。 </w:t>
      </w:r>
      <w:r>
        <w:rPr>
          <w:rFonts w:ascii="宋体" w:hAnsi="宋体" w:cs="宋体" w:eastAsia="宋体" w:hint="default"/>
          <w:spacing w:val="-2"/>
        </w:rPr>
        <w:t>1986</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3</w:t>
      </w:r>
      <w:r>
        <w:rPr>
          <w:spacing w:val="-2"/>
        </w:rPr>
        <w:t>月先后任工商银行宁波市分行会计员、信贷员、支行长等职，</w:t>
      </w:r>
      <w:r>
        <w:rPr>
          <w:rFonts w:ascii="宋体" w:hAnsi="宋体" w:cs="宋体" w:eastAsia="宋体" w:hint="default"/>
          <w:spacing w:val="-2"/>
        </w:rPr>
        <w:t>2000</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3</w:t>
      </w:r>
      <w:r>
        <w:rPr>
          <w:spacing w:val="-2"/>
        </w:rPr>
        <w:t>月任浙江金融租</w:t>
      </w:r>
    </w:p>
    <w:p>
      <w:pPr>
        <w:pStyle w:val="BodyText"/>
        <w:spacing w:line="316" w:lineRule="auto" w:before="19"/>
        <w:ind w:left="1133" w:right="1033"/>
        <w:jc w:val="left"/>
      </w:pPr>
      <w:r>
        <w:rPr>
          <w:spacing w:val="-2"/>
        </w:rPr>
        <w:t>赁股份有限公司业务部经理，</w:t>
      </w:r>
      <w:r>
        <w:rPr>
          <w:rFonts w:ascii="宋体" w:hAnsi="宋体" w:cs="宋体" w:eastAsia="宋体" w:hint="default"/>
          <w:spacing w:val="-2"/>
        </w:rPr>
        <w:t>2004</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月先后任中信银行宁波分行支行副行长、部门副总经理、公司业务部总经</w:t>
      </w:r>
      <w:r>
        <w:rPr>
          <w:spacing w:val="-56"/>
        </w:rPr>
        <w:t> </w:t>
      </w:r>
      <w:r>
        <w:rPr>
          <w:spacing w:val="-56"/>
        </w:rPr>
      </w:r>
      <w:r>
        <w:rPr/>
        <w:t>理，</w:t>
      </w:r>
      <w:r>
        <w:rPr>
          <w:rFonts w:ascii="宋体" w:hAnsi="宋体" w:cs="宋体" w:eastAsia="宋体" w:hint="default"/>
        </w:rPr>
        <w:t>2012</w:t>
      </w:r>
      <w:r>
        <w:rPr/>
        <w:t>年</w:t>
      </w:r>
      <w:r>
        <w:rPr>
          <w:rFonts w:ascii="宋体" w:hAnsi="宋体" w:cs="宋体" w:eastAsia="宋体" w:hint="default"/>
        </w:rPr>
        <w:t>8</w:t>
      </w:r>
      <w:r>
        <w:rPr/>
        <w:t>月至</w:t>
      </w:r>
      <w:r>
        <w:rPr>
          <w:rFonts w:ascii="宋体" w:hAnsi="宋体" w:cs="宋体" w:eastAsia="宋体" w:hint="default"/>
        </w:rPr>
        <w:t>2015</w:t>
      </w:r>
      <w:r>
        <w:rPr/>
        <w:t>年</w:t>
      </w:r>
      <w:r>
        <w:rPr>
          <w:rFonts w:ascii="宋体" w:hAnsi="宋体" w:cs="宋体" w:eastAsia="宋体" w:hint="default"/>
        </w:rPr>
        <w:t>9</w:t>
      </w:r>
      <w:r>
        <w:rPr/>
        <w:t>月任浙江海洋租赁股份有限公司常务副总经理，</w:t>
      </w:r>
      <w:r>
        <w:rPr>
          <w:rFonts w:ascii="宋体" w:hAnsi="宋体" w:cs="宋体" w:eastAsia="宋体" w:hint="default"/>
        </w:rPr>
        <w:t>2015</w:t>
      </w:r>
      <w:r>
        <w:rPr/>
        <w:t>年</w:t>
      </w:r>
      <w:r>
        <w:rPr>
          <w:rFonts w:ascii="宋体" w:hAnsi="宋体" w:cs="宋体" w:eastAsia="宋体" w:hint="default"/>
        </w:rPr>
        <w:t>10</w:t>
      </w:r>
      <w:r>
        <w:rPr/>
        <w:t>月至今任杭州汉鼎租赁有限公司总经理， </w:t>
      </w:r>
      <w:r>
        <w:rPr>
          <w:rFonts w:ascii="宋体" w:hAnsi="宋体" w:cs="宋体" w:eastAsia="宋体" w:hint="default"/>
        </w:rPr>
        <w:t>2016</w:t>
      </w:r>
      <w:r>
        <w:rPr/>
        <w:t>年</w:t>
      </w:r>
      <w:r>
        <w:rPr>
          <w:rFonts w:ascii="宋体" w:hAnsi="宋体" w:cs="宋体" w:eastAsia="宋体" w:hint="default"/>
        </w:rPr>
        <w:t>1</w:t>
      </w:r>
      <w:r>
        <w:rPr/>
        <w:t>月至今任舟山汉鼎海洋融资租赁有限公司董事长。</w:t>
      </w:r>
    </w:p>
    <w:p>
      <w:pPr>
        <w:pStyle w:val="BodyText"/>
        <w:spacing w:line="316" w:lineRule="auto" w:before="19"/>
        <w:ind w:left="1133" w:right="1123" w:firstLine="360"/>
        <w:jc w:val="left"/>
      </w:pPr>
      <w:r>
        <w:rPr/>
        <w:t>丁国卿</w:t>
      </w:r>
      <w:r>
        <w:rPr>
          <w:rFonts w:ascii="宋体" w:hAnsi="宋体" w:cs="宋体" w:eastAsia="宋体" w:hint="default"/>
        </w:rPr>
        <w:t>,</w:t>
      </w:r>
      <w:r>
        <w:rPr/>
        <w:t>女</w:t>
      </w:r>
      <w:r>
        <w:rPr>
          <w:rFonts w:ascii="宋体" w:hAnsi="宋体" w:cs="宋体" w:eastAsia="宋体" w:hint="default"/>
        </w:rPr>
        <w:t>,1978</w:t>
      </w:r>
      <w:r>
        <w:rPr/>
        <w:t>年出生，研究生学历，法学硕士学位，国家法律职业资格</w:t>
      </w:r>
      <w:r>
        <w:rPr>
          <w:rFonts w:ascii="宋体" w:hAnsi="宋体" w:cs="宋体" w:eastAsia="宋体" w:hint="default"/>
        </w:rPr>
        <w:t>(A</w:t>
      </w:r>
      <w:r>
        <w:rPr/>
        <w:t>证</w:t>
      </w:r>
      <w:r>
        <w:rPr>
          <w:rFonts w:ascii="宋体" w:hAnsi="宋体" w:cs="宋体" w:eastAsia="宋体" w:hint="default"/>
        </w:rPr>
        <w:t>)</w:t>
      </w:r>
      <w:r>
        <w:rPr/>
        <w:t>。</w:t>
      </w:r>
      <w:r>
        <w:rPr>
          <w:rFonts w:ascii="宋体" w:hAnsi="宋体" w:cs="宋体" w:eastAsia="宋体" w:hint="default"/>
        </w:rPr>
        <w:t>2012</w:t>
      </w:r>
      <w:r>
        <w:rPr/>
        <w:t>年</w:t>
      </w:r>
      <w:r>
        <w:rPr>
          <w:rFonts w:ascii="宋体" w:hAnsi="宋体" w:cs="宋体" w:eastAsia="宋体" w:hint="default"/>
        </w:rPr>
        <w:t>6</w:t>
      </w:r>
      <w:r>
        <w:rPr/>
        <w:t>月至</w:t>
      </w:r>
      <w:r>
        <w:rPr>
          <w:rFonts w:ascii="宋体" w:hAnsi="宋体" w:cs="宋体" w:eastAsia="宋体" w:hint="default"/>
        </w:rPr>
        <w:t>2015</w:t>
      </w:r>
      <w:r>
        <w:rPr/>
        <w:t>年</w:t>
      </w:r>
      <w:r>
        <w:rPr>
          <w:rFonts w:ascii="宋体" w:hAnsi="宋体" w:cs="宋体" w:eastAsia="宋体" w:hint="default"/>
        </w:rPr>
        <w:t>2</w:t>
      </w:r>
      <w:r>
        <w:rPr/>
        <w:t>月任职汉鼎信息 科技股份有限公司证券事务部经理、证券事务代表； </w:t>
      </w:r>
      <w:r>
        <w:rPr>
          <w:rFonts w:ascii="宋体" w:hAnsi="宋体" w:cs="宋体" w:eastAsia="宋体" w:hint="default"/>
        </w:rPr>
        <w:t>2015</w:t>
      </w:r>
      <w:r>
        <w:rPr/>
        <w:t>年</w:t>
      </w:r>
      <w:r>
        <w:rPr>
          <w:rFonts w:ascii="宋体" w:hAnsi="宋体" w:cs="宋体" w:eastAsia="宋体" w:hint="default"/>
        </w:rPr>
        <w:t>2</w:t>
      </w:r>
      <w:r>
        <w:rPr/>
        <w:t>月至今任汉鼎信息科技股份有限公司董事会秘书。</w:t>
      </w:r>
    </w:p>
    <w:p>
      <w:pPr>
        <w:pStyle w:val="BodyText"/>
        <w:spacing w:line="319" w:lineRule="auto" w:before="19"/>
        <w:ind w:left="1133" w:right="995" w:firstLine="360"/>
        <w:jc w:val="left"/>
      </w:pP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月任职浙江大学农业试验站，负责法务与人事工作</w:t>
      </w:r>
      <w:r>
        <w:rPr>
          <w:rFonts w:ascii="宋体" w:hAnsi="宋体" w:cs="宋体" w:eastAsia="宋体" w:hint="default"/>
          <w:spacing w:val="-2"/>
        </w:rPr>
        <w:t>,</w:t>
      </w:r>
      <w:r>
        <w:rPr>
          <w:spacing w:val="-2"/>
        </w:rPr>
        <w:t>通过浙江大学中级职称评定，</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24</w:t>
      </w:r>
      <w:r>
        <w:rPr>
          <w:spacing w:val="-2"/>
        </w:rPr>
        <w:t>日至</w:t>
      </w:r>
      <w:r>
        <w:rPr/>
        <w:t> 今任广东蜂助手网络技术股份有限公司董事。</w:t>
      </w:r>
    </w:p>
    <w:p>
      <w:pPr>
        <w:pStyle w:val="BodyText"/>
        <w:spacing w:line="316" w:lineRule="auto" w:before="17"/>
        <w:ind w:left="1493" w:right="1123"/>
        <w:jc w:val="left"/>
      </w:pPr>
      <w:r>
        <w:rPr/>
        <w:t>（</w:t>
      </w:r>
      <w:r>
        <w:rPr>
          <w:rFonts w:ascii="宋体" w:hAnsi="宋体" w:cs="宋体" w:eastAsia="宋体" w:hint="default"/>
        </w:rPr>
        <w:t>9</w:t>
      </w:r>
      <w:r>
        <w:rPr/>
        <w:t>）王佩群，女</w:t>
      </w:r>
      <w:r>
        <w:rPr>
          <w:rFonts w:ascii="宋体" w:hAnsi="宋体" w:cs="宋体" w:eastAsia="宋体" w:hint="default"/>
        </w:rPr>
        <w:t>,1973</w:t>
      </w:r>
      <w:r>
        <w:rPr/>
        <w:t>年出生</w:t>
      </w:r>
      <w:r>
        <w:rPr>
          <w:rFonts w:ascii="宋体" w:hAnsi="宋体" w:cs="宋体" w:eastAsia="宋体" w:hint="default"/>
        </w:rPr>
        <w:t>,</w:t>
      </w:r>
      <w:r>
        <w:rPr/>
        <w:t>硕士</w:t>
      </w:r>
      <w:r>
        <w:rPr>
          <w:rFonts w:ascii="宋体" w:hAnsi="宋体" w:cs="宋体" w:eastAsia="宋体" w:hint="default"/>
        </w:rPr>
        <w:t>,</w:t>
      </w:r>
      <w:r>
        <w:rPr/>
        <w:t>高级会计师。</w:t>
      </w:r>
      <w:r>
        <w:rPr>
          <w:rFonts w:ascii="宋体" w:hAnsi="宋体" w:cs="宋体" w:eastAsia="宋体" w:hint="default"/>
        </w:rPr>
        <w:t>2015</w:t>
      </w:r>
      <w:r>
        <w:rPr/>
        <w:t>年</w:t>
      </w:r>
      <w:r>
        <w:rPr>
          <w:rFonts w:ascii="宋体" w:hAnsi="宋体" w:cs="宋体" w:eastAsia="宋体" w:hint="default"/>
        </w:rPr>
        <w:t>9</w:t>
      </w:r>
      <w:r>
        <w:rPr/>
        <w:t>月至今任汉鼎信息科技股份有限公司财务总监。 </w:t>
      </w:r>
      <w:r>
        <w:rPr>
          <w:rFonts w:ascii="宋体" w:hAnsi="宋体" w:cs="宋体" w:eastAsia="宋体" w:hint="default"/>
        </w:rPr>
        <w:t>2000</w:t>
      </w:r>
      <w:r>
        <w:rPr/>
        <w:t>年</w:t>
      </w:r>
      <w:r>
        <w:rPr>
          <w:rFonts w:ascii="宋体" w:hAnsi="宋体" w:cs="宋体" w:eastAsia="宋体" w:hint="default"/>
        </w:rPr>
        <w:t>9</w:t>
      </w:r>
      <w:r>
        <w:rPr/>
        <w:t>月至</w:t>
      </w:r>
      <w:r>
        <w:rPr>
          <w:rFonts w:ascii="宋体" w:hAnsi="宋体" w:cs="宋体" w:eastAsia="宋体" w:hint="default"/>
        </w:rPr>
        <w:t>2008</w:t>
      </w:r>
      <w:r>
        <w:rPr/>
        <w:t>年</w:t>
      </w:r>
      <w:r>
        <w:rPr>
          <w:rFonts w:ascii="宋体" w:hAnsi="宋体" w:cs="宋体" w:eastAsia="宋体" w:hint="default"/>
        </w:rPr>
        <w:t>2</w:t>
      </w:r>
      <w:r>
        <w:rPr/>
        <w:t>月任浙江中邮普泰移动通信设备有限公司任财务总监</w:t>
      </w:r>
      <w:r>
        <w:rPr>
          <w:rFonts w:ascii="宋体" w:hAnsi="宋体" w:cs="宋体" w:eastAsia="宋体" w:hint="default"/>
        </w:rPr>
        <w:t>,2008</w:t>
      </w:r>
      <w:r>
        <w:rPr/>
        <w:t>年</w:t>
      </w:r>
      <w:r>
        <w:rPr>
          <w:rFonts w:ascii="宋体" w:hAnsi="宋体" w:cs="宋体" w:eastAsia="宋体" w:hint="default"/>
        </w:rPr>
        <w:t>2</w:t>
      </w:r>
      <w:r>
        <w:rPr/>
        <w:t>月至</w:t>
      </w:r>
      <w:r>
        <w:rPr>
          <w:rFonts w:ascii="宋体" w:hAnsi="宋体" w:cs="宋体" w:eastAsia="宋体" w:hint="default"/>
        </w:rPr>
        <w:t>2009</w:t>
      </w:r>
      <w:r>
        <w:rPr/>
        <w:t>年</w:t>
      </w:r>
      <w:r>
        <w:rPr>
          <w:rFonts w:ascii="宋体" w:hAnsi="宋体" w:cs="宋体" w:eastAsia="宋体" w:hint="default"/>
        </w:rPr>
        <w:t>2</w:t>
      </w:r>
      <w:r>
        <w:rPr/>
        <w:t>月任浙江华策影视股份</w:t>
      </w:r>
    </w:p>
    <w:p>
      <w:pPr>
        <w:pStyle w:val="BodyText"/>
        <w:spacing w:line="316" w:lineRule="auto" w:before="19"/>
        <w:ind w:left="1133" w:right="1130"/>
        <w:jc w:val="both"/>
      </w:pPr>
      <w:r>
        <w:rPr>
          <w:spacing w:val="-2"/>
        </w:rPr>
        <w:t>有限公司财务经理，</w:t>
      </w:r>
      <w:r>
        <w:rPr>
          <w:rFonts w:ascii="宋体" w:hAnsi="宋体" w:cs="宋体" w:eastAsia="宋体" w:hint="default"/>
          <w:spacing w:val="-2"/>
        </w:rPr>
        <w:t>2009</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月任富春港务股份有限公司财务总监，</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月任中国博奇浙江公司</w:t>
      </w:r>
      <w:r>
        <w:rPr>
          <w:spacing w:val="-44"/>
        </w:rPr>
        <w:t> </w:t>
      </w:r>
      <w:r>
        <w:rPr/>
        <w:t>副总经理，</w:t>
      </w:r>
      <w:r>
        <w:rPr>
          <w:rFonts w:ascii="宋体" w:hAnsi="宋体" w:cs="宋体" w:eastAsia="宋体" w:hint="default"/>
        </w:rPr>
        <w:t>2014</w:t>
      </w:r>
      <w:r>
        <w:rPr/>
        <w:t>年</w:t>
      </w:r>
      <w:r>
        <w:rPr>
          <w:rFonts w:ascii="宋体" w:hAnsi="宋体" w:cs="宋体" w:eastAsia="宋体" w:hint="default"/>
        </w:rPr>
        <w:t>2</w:t>
      </w:r>
      <w:r>
        <w:rPr/>
        <w:t>月至</w:t>
      </w:r>
      <w:r>
        <w:rPr>
          <w:rFonts w:ascii="宋体" w:hAnsi="宋体" w:cs="宋体" w:eastAsia="宋体" w:hint="default"/>
        </w:rPr>
        <w:t>2014</w:t>
      </w:r>
      <w:r>
        <w:rPr/>
        <w:t>年</w:t>
      </w:r>
      <w:r>
        <w:rPr>
          <w:rFonts w:ascii="宋体" w:hAnsi="宋体" w:cs="宋体" w:eastAsia="宋体" w:hint="default"/>
        </w:rPr>
        <w:t>11</w:t>
      </w:r>
      <w:r>
        <w:rPr/>
        <w:t>月浙江华策影视股份有限公司财务副总监，</w:t>
      </w:r>
      <w:r>
        <w:rPr>
          <w:rFonts w:ascii="宋体" w:hAnsi="宋体" w:cs="宋体" w:eastAsia="宋体" w:hint="default"/>
        </w:rPr>
        <w:t>2014</w:t>
      </w:r>
      <w:r>
        <w:rPr/>
        <w:t>年</w:t>
      </w:r>
      <w:r>
        <w:rPr>
          <w:rFonts w:ascii="宋体" w:hAnsi="宋体" w:cs="宋体" w:eastAsia="宋体" w:hint="default"/>
        </w:rPr>
        <w:t>11</w:t>
      </w:r>
      <w:r>
        <w:rPr/>
        <w:t>月至今任汉鼎宇佑集团有限公司财务 总监，</w:t>
      </w:r>
      <w:r>
        <w:rPr>
          <w:rFonts w:ascii="宋体" w:hAnsi="宋体" w:cs="宋体" w:eastAsia="宋体" w:hint="default"/>
        </w:rPr>
        <w:t>2014</w:t>
      </w:r>
      <w:r>
        <w:rPr/>
        <w:t>年</w:t>
      </w:r>
      <w:r>
        <w:rPr>
          <w:rFonts w:ascii="宋体" w:hAnsi="宋体" w:cs="宋体" w:eastAsia="宋体" w:hint="default"/>
        </w:rPr>
        <w:t>12</w:t>
      </w:r>
      <w:r>
        <w:rPr/>
        <w:t>月至今任上海宇佑影视传播有限公司执行董事。</w:t>
      </w:r>
    </w:p>
    <w:p>
      <w:pPr>
        <w:pStyle w:val="BodyText"/>
        <w:spacing w:line="240" w:lineRule="auto" w:before="59"/>
        <w:ind w:right="4333"/>
        <w:jc w:val="left"/>
      </w:pPr>
      <w:r>
        <w:rPr/>
        <w:t>在股东单位任职情况</w:t>
      </w:r>
    </w:p>
    <w:p>
      <w:pPr>
        <w:pStyle w:val="BodyText"/>
        <w:spacing w:line="240" w:lineRule="auto" w:before="117"/>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2327"/>
        <w:gridCol w:w="1277"/>
        <w:gridCol w:w="1700"/>
        <w:gridCol w:w="1563"/>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4" w:right="93" w:hanging="181"/>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4333"/>
        <w:jc w:val="left"/>
      </w:pPr>
      <w:r>
        <w:rPr/>
        <w:t>在其他单位任职情况</w:t>
      </w:r>
    </w:p>
    <w:p>
      <w:pPr>
        <w:pStyle w:val="BodyText"/>
        <w:spacing w:line="240" w:lineRule="auto" w:before="117"/>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770"/>
        <w:gridCol w:w="8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91"/>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4"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83"/>
              <w:jc w:val="righ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770"/>
        <w:gridCol w:w="82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汉鼎国际发展有限公司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首任董事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浙江汉鼎宇佑影视传媒有限公司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四川通普集成系统工程有限责任公司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汉鼎宇佑健康科技有限公司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杭州华伍电子科技有限公司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上海汉鼎信息技术有限公司杭州分公司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杭州胡润汉鼎投资管理有限公司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深圳市前海宇佑投资管理有限公司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杭州宇佑股权众筹科技有限公司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770"/>
        <w:gridCol w:w="82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杭州鼎有财金融服务有限公司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舟山汉鼎海洋融资租赁有限公司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舟山汉鼎海洋融资租赁有限公司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舟山汉鼎海洋融资租赁有限公司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上海宇佑影视传播有限公司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53"/>
        <w:jc w:val="left"/>
      </w:pPr>
      <w:r>
        <w:rPr/>
        <w:t>公司现任及报告期内离任董事、监事和高级管理人员近三年证券监管机构处罚的情况</w:t>
      </w:r>
    </w:p>
    <w:p>
      <w:pPr>
        <w:pStyle w:val="BodyText"/>
        <w:spacing w:line="240" w:lineRule="auto" w:before="117"/>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333"/>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t>董事、监事、高级管理人员报酬的决策程序、确定依据、实际支付情况</w:t>
      </w:r>
    </w:p>
    <w:p>
      <w:pPr>
        <w:pStyle w:val="BodyText"/>
        <w:spacing w:line="300" w:lineRule="auto" w:before="115"/>
        <w:ind w:left="1133" w:right="995"/>
        <w:jc w:val="left"/>
      </w:pPr>
      <w:r>
        <w:rPr>
          <w:rFonts w:ascii="Times New Roman" w:hAnsi="Times New Roman" w:cs="Times New Roman" w:eastAsia="Times New Roman" w:hint="default"/>
          <w:spacing w:val="-1"/>
        </w:rPr>
        <w:t>1.</w:t>
      </w:r>
      <w:r>
        <w:rPr>
          <w:spacing w:val="-1"/>
        </w:rPr>
        <w:t>董事、监事、高级管理人员报酬的决策程序：董事、监事、高级管理人员报酬根据公司薪酬制度确定，由提名、薪酬与考</w:t>
      </w:r>
      <w:r>
        <w:rPr>
          <w:spacing w:val="-73"/>
        </w:rPr>
        <w:t> </w:t>
      </w:r>
      <w:r>
        <w:rPr>
          <w:spacing w:val="-73"/>
        </w:rPr>
      </w:r>
      <w:r>
        <w:rPr/>
        <w:t>核委员会考核。独立董事报酬由股东大会确定。</w:t>
      </w:r>
    </w:p>
    <w:p>
      <w:pPr>
        <w:pStyle w:val="BodyText"/>
        <w:spacing w:line="240" w:lineRule="auto" w:before="32"/>
        <w:ind w:left="1133" w:right="4333"/>
        <w:jc w:val="left"/>
      </w:pPr>
      <w:r>
        <w:rPr>
          <w:rFonts w:ascii="Times New Roman" w:hAnsi="Times New Roman" w:cs="Times New Roman" w:eastAsia="Times New Roman" w:hint="default"/>
        </w:rPr>
        <w:t>2.</w:t>
      </w:r>
      <w:r>
        <w:rPr/>
        <w:t>董事、监事、高级管理人员报酬确定依据：公司薪酬制度。</w:t>
      </w:r>
    </w:p>
    <w:p>
      <w:pPr>
        <w:pStyle w:val="BodyText"/>
        <w:spacing w:line="340" w:lineRule="auto" w:before="63"/>
        <w:ind w:left="1133" w:right="3283"/>
        <w:jc w:val="left"/>
      </w:pPr>
      <w:r>
        <w:rPr>
          <w:rFonts w:ascii="Times New Roman" w:hAnsi="Times New Roman" w:cs="Times New Roman" w:eastAsia="Times New Roman" w:hint="default"/>
        </w:rPr>
        <w:t>3.</w:t>
      </w:r>
      <w:r>
        <w:rPr/>
        <w:t>董事、监事和高级管理人员报酬的实际支付情况：</w:t>
      </w:r>
      <w:r>
        <w:rPr>
          <w:rFonts w:ascii="Times New Roman" w:hAnsi="Times New Roman" w:cs="Times New Roman" w:eastAsia="Times New Roman" w:hint="default"/>
        </w:rPr>
        <w:t>2015</w:t>
      </w:r>
      <w:r>
        <w:rPr/>
        <w:t>年度公司董监高工资合计</w:t>
      </w:r>
      <w:r>
        <w:rPr>
          <w:rFonts w:ascii="Times New Roman" w:hAnsi="Times New Roman" w:cs="Times New Roman" w:eastAsia="Times New Roman" w:hint="default"/>
        </w:rPr>
        <w:t>206.96</w:t>
      </w:r>
      <w:r>
        <w:rPr/>
        <w:t>万元。 公司报告期内董事、监事和高级管理人员报酬情况</w:t>
      </w:r>
    </w:p>
    <w:p>
      <w:pPr>
        <w:pStyle w:val="BodyText"/>
        <w:spacing w:line="240" w:lineRule="auto" w:before="41"/>
        <w:ind w:left="0" w:right="122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206.98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pStyle w:val="BodyText"/>
        <w:spacing w:line="240" w:lineRule="auto" w:before="51"/>
        <w:ind w:right="-20"/>
        <w:jc w:val="left"/>
      </w:pPr>
      <w:r>
        <w:rPr/>
        <w:t>公司董事、监事、高级管理人员报告期内被授予的股权激励情况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026" w:right="1112"/>
        <w:jc w:val="center"/>
      </w:pPr>
      <w:r>
        <w:rPr/>
        <w:t>单位：股</w:t>
      </w:r>
    </w:p>
    <w:p>
      <w:pPr>
        <w:spacing w:after="0" w:line="240" w:lineRule="auto"/>
        <w:jc w:val="center"/>
        <w:sectPr>
          <w:type w:val="continuous"/>
          <w:pgSz w:w="11910" w:h="16840"/>
          <w:pgMar w:top="1060" w:bottom="1160" w:left="0" w:right="0"/>
          <w:cols w:num="2" w:equalWidth="0">
            <w:col w:w="6175" w:space="26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1120"/>
        <w:gridCol w:w="619"/>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w:t>
            </w:r>
          </w:p>
          <w:p>
            <w:pPr>
              <w:pStyle w:val="TableParagraph"/>
              <w:spacing w:line="196" w:lineRule="exact" w:before="20"/>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4" w:firstLine="1"/>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董事、总经理</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丁国卿</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五、公司员工情况" w:id="123"/>
      <w:bookmarkEnd w:id="12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w:t>
            </w:r>
          </w:p>
        </w:tc>
      </w:tr>
    </w:tbl>
    <w:p>
      <w:pPr>
        <w:spacing w:after="0" w:line="240" w:lineRule="auto"/>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4333"/>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995" w:firstLine="360"/>
        <w:jc w:val="left"/>
      </w:pPr>
      <w:r>
        <w:rPr>
          <w:spacing w:val="-4"/>
        </w:rPr>
        <w:t>公司严格按照《中华人民共和国劳动法》和有关劳动法律法规的规定，向员工提供稳定且在行业内具备竞争优势的薪酬，</w:t>
      </w:r>
      <w:r>
        <w:rPr/>
        <w:t> 以维持员工队伍的凝聚力及向心力，并充分调动员工工作的积极性和创造性。</w:t>
      </w:r>
    </w:p>
    <w:p>
      <w:pPr>
        <w:pStyle w:val="BodyText"/>
        <w:spacing w:line="408" w:lineRule="auto" w:before="38"/>
        <w:ind w:left="1133" w:right="995" w:firstLine="360"/>
        <w:jc w:val="left"/>
      </w:pPr>
      <w:r>
        <w:rPr>
          <w:spacing w:val="-2"/>
        </w:rPr>
        <w:t>公司严格执行国家用工制度、劳动保护制度、社会保障制度和医疗保障制度，按照国家规定为员工缴纳医疗保险金、养</w:t>
      </w:r>
      <w:r>
        <w:rPr/>
        <w:t> 老保险、失业保险、工伤保险、生育保险、住房公积金。</w:t>
      </w:r>
    </w:p>
    <w:p>
      <w:pPr>
        <w:spacing w:line="240" w:lineRule="auto" w:before="6"/>
        <w:rPr>
          <w:rFonts w:ascii="宋体" w:hAnsi="宋体" w:cs="宋体" w:eastAsia="宋体" w:hint="default"/>
          <w:sz w:val="16"/>
          <w:szCs w:val="16"/>
        </w:rPr>
      </w:pPr>
    </w:p>
    <w:p>
      <w:pPr>
        <w:pStyle w:val="Heading4"/>
        <w:spacing w:line="240" w:lineRule="auto"/>
        <w:ind w:left="1134" w:right="4333"/>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58"/>
        <w:ind w:right="1032" w:firstLine="360"/>
        <w:jc w:val="left"/>
      </w:pPr>
      <w:r>
        <w:rPr>
          <w:spacing w:val="-2"/>
        </w:rPr>
        <w:t>公司将培训工作作为公司长期战略的重要组成部分。通过年度发展计划、岗位职责和绩效改进的需要，以及员工自身能</w:t>
      </w:r>
      <w:r>
        <w:rPr/>
        <w:t> 力差距和职业发展的需求，使员工的学习和发展既能促进公司整体目标的实现，又能满足员工个人能力和职业发展的需求， 实现公司和个人的双赢。公司培训内容以内部培训、在职培训等多种形式开展。</w:t>
      </w:r>
    </w:p>
    <w:p>
      <w:pPr>
        <w:spacing w:line="240" w:lineRule="auto" w:before="6"/>
        <w:rPr>
          <w:rFonts w:ascii="宋体" w:hAnsi="宋体" w:cs="宋体" w:eastAsia="宋体" w:hint="default"/>
          <w:sz w:val="16"/>
          <w:szCs w:val="16"/>
        </w:rPr>
      </w:pPr>
    </w:p>
    <w:p>
      <w:pPr>
        <w:pStyle w:val="Heading4"/>
        <w:spacing w:line="240" w:lineRule="auto"/>
        <w:ind w:right="4333"/>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026"/>
        <w:jc w:val="center"/>
        <w:rPr>
          <w:b w:val="0"/>
          <w:bCs w:val="0"/>
        </w:rPr>
      </w:pPr>
      <w:bookmarkStart w:name="_TOC_250002"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before="0"/>
        <w:ind w:left="1133" w:right="1033" w:firstLine="360"/>
        <w:jc w:val="left"/>
      </w:pPr>
      <w:r>
        <w:rPr/>
        <w:t>公司根据《公司法》、《上市公司治理准则》、《上市公司章程指引》、《上市公司股东大会规则》及其他相关法律、 </w:t>
      </w:r>
      <w:r>
        <w:rPr>
          <w:spacing w:val="-2"/>
        </w:rPr>
        <w:t>法规的要求，确立了由股东大会、董事会、监事会和经营管理层组成的公司治理结构，不断完善公司法人治理结构，建立健</w:t>
      </w:r>
      <w:r>
        <w:rPr>
          <w:spacing w:val="-66"/>
        </w:rPr>
        <w:t> </w:t>
      </w:r>
      <w:r>
        <w:rPr>
          <w:spacing w:val="-66"/>
        </w:rPr>
      </w:r>
      <w:r>
        <w:rPr/>
        <w:t>全公司内部控制制度，进一步规范公司运作，提高公司治理水平。</w:t>
      </w:r>
    </w:p>
    <w:p>
      <w:pPr>
        <w:pStyle w:val="BodyText"/>
        <w:spacing w:line="408" w:lineRule="auto" w:before="38"/>
        <w:ind w:left="1133" w:right="1132" w:firstLine="360"/>
        <w:jc w:val="both"/>
      </w:pPr>
      <w:r>
        <w:rPr>
          <w:spacing w:val="-2"/>
        </w:rPr>
        <w:t>根据法律法规及监管规定的变化，结合公司经营管理发展的需求，为规范公司募集资金的管理和使用，最大限度地保护</w:t>
      </w:r>
      <w:r>
        <w:rPr/>
        <w:t> </w:t>
      </w:r>
      <w:r>
        <w:rPr>
          <w:spacing w:val="-2"/>
        </w:rPr>
        <w:t>投资者利益，公司对《公司章程》、《股东大会议事规则》、《募集资金管理制度》等重要制度进行了修订，并制定了《公</w:t>
      </w:r>
      <w:r>
        <w:rPr>
          <w:spacing w:val="-72"/>
        </w:rPr>
        <w:t> </w:t>
      </w:r>
      <w:r>
        <w:rPr>
          <w:spacing w:val="-72"/>
        </w:rPr>
      </w:r>
      <w:r>
        <w:rPr/>
        <w:t>司未来三年（</w:t>
      </w:r>
      <w:r>
        <w:rPr>
          <w:rFonts w:ascii="宋体" w:hAnsi="宋体" w:cs="宋体" w:eastAsia="宋体" w:hint="default"/>
        </w:rPr>
        <w:t>2015</w:t>
      </w:r>
      <w:r>
        <w:rPr/>
        <w:t>年</w:t>
      </w:r>
      <w:r>
        <w:rPr>
          <w:rFonts w:ascii="宋体" w:hAnsi="宋体" w:cs="宋体" w:eastAsia="宋体" w:hint="default"/>
        </w:rPr>
        <w:t>-2017</w:t>
      </w:r>
      <w:r>
        <w:rPr/>
        <w:t>年）股东分红回报规划》、《公司填补被摊薄即期回报的措施》，以更加符合公司发展的需要， 进一步提升公司治理水平，促进公司健康快速发展。</w:t>
      </w:r>
    </w:p>
    <w:p>
      <w:pPr>
        <w:pStyle w:val="BodyText"/>
        <w:spacing w:line="408" w:lineRule="auto" w:before="39"/>
        <w:ind w:right="1131" w:firstLine="360"/>
        <w:jc w:val="both"/>
      </w:pPr>
      <w:r>
        <w:rPr>
          <w:spacing w:val="-2"/>
        </w:rPr>
        <w:t>公司治理各方面符合《上市公司治理准则》和《深圳证券交易所创业板股票上市规则》、《深圳证券交易所上市公司规</w:t>
      </w:r>
      <w:r>
        <w:rPr/>
        <w:t> </w:t>
      </w:r>
      <w:r>
        <w:rPr>
          <w:spacing w:val="-2"/>
        </w:rPr>
        <w:t>范运作指引》等要求。截至报告期末，公司治理的实际状况与中国证监局发布的有关上市公司治理的规范性文件不存在重大</w:t>
      </w:r>
      <w:r>
        <w:rPr>
          <w:spacing w:val="-66"/>
        </w:rPr>
        <w:t> </w:t>
      </w:r>
      <w:r>
        <w:rPr>
          <w:spacing w:val="-66"/>
        </w:rPr>
      </w:r>
      <w:r>
        <w:rPr/>
        <w:t>差异。</w:t>
      </w:r>
    </w:p>
    <w:p>
      <w:pPr>
        <w:pStyle w:val="BodyText"/>
        <w:spacing w:line="408" w:lineRule="auto" w:before="39"/>
        <w:ind w:left="1494" w:right="995"/>
        <w:jc w:val="left"/>
      </w:pPr>
      <w:r>
        <w:rPr>
          <w:rFonts w:ascii="宋体" w:hAnsi="宋体" w:cs="宋体" w:eastAsia="宋体" w:hint="default"/>
        </w:rPr>
        <w:t>1</w:t>
      </w:r>
      <w:r>
        <w:rPr/>
        <w:t>、关于股东和股东大会 </w:t>
      </w:r>
      <w:r>
        <w:rPr>
          <w:spacing w:val="-7"/>
        </w:rPr>
        <w:t>报告期内，公司召开股东大会</w:t>
      </w:r>
      <w:r>
        <w:rPr>
          <w:rFonts w:ascii="宋体" w:hAnsi="宋体" w:cs="宋体" w:eastAsia="宋体" w:hint="default"/>
          <w:spacing w:val="-7"/>
        </w:rPr>
        <w:t>5</w:t>
      </w:r>
      <w:r>
        <w:rPr>
          <w:spacing w:val="-7"/>
        </w:rPr>
        <w:t>次，其中召开年度股东大会</w:t>
      </w:r>
      <w:r>
        <w:rPr>
          <w:rFonts w:ascii="宋体" w:hAnsi="宋体" w:cs="宋体" w:eastAsia="宋体" w:hint="default"/>
          <w:spacing w:val="-7"/>
        </w:rPr>
        <w:t>1</w:t>
      </w:r>
      <w:r>
        <w:rPr>
          <w:spacing w:val="-7"/>
        </w:rPr>
        <w:t>次。公司严格按照《上市公司股东大会规则》、《公司章程》、</w:t>
      </w:r>
    </w:p>
    <w:p>
      <w:pPr>
        <w:pStyle w:val="BodyText"/>
        <w:spacing w:line="408" w:lineRule="auto" w:before="38"/>
        <w:ind w:left="1133" w:right="1131"/>
        <w:jc w:val="both"/>
      </w:pPr>
      <w:r>
        <w:rPr>
          <w:spacing w:val="-2"/>
        </w:rPr>
        <w:t>《股东大会议事规则》等规定和要求，规范股东大会召集、召开、表决程序，切实保证中小股东的权益，会议记录完整、会</w:t>
      </w:r>
      <w:r>
        <w:rPr>
          <w:spacing w:val="-71"/>
        </w:rPr>
        <w:t> </w:t>
      </w:r>
      <w:r>
        <w:rPr>
          <w:spacing w:val="-71"/>
        </w:rPr>
      </w:r>
      <w:r>
        <w:rPr>
          <w:spacing w:val="-2"/>
        </w:rPr>
        <w:t>议决议及时完整披露。聘请律师列席股东大会并对股东大会的召开和表决程序出具法律意见书。公司召开的股东大会不存在</w:t>
      </w:r>
      <w:r>
        <w:rPr>
          <w:spacing w:val="-64"/>
        </w:rPr>
        <w:t> </w:t>
      </w:r>
      <w:r>
        <w:rPr>
          <w:spacing w:val="-64"/>
        </w:rPr>
      </w:r>
      <w:r>
        <w:rPr/>
        <w:t>违反《上市公司股东大会规则》的情形，公司未发生单独或合并持有公司有表决权股份总数</w:t>
      </w:r>
      <w:r>
        <w:rPr>
          <w:rFonts w:ascii="宋体" w:hAnsi="宋体" w:cs="宋体" w:eastAsia="宋体" w:hint="default"/>
        </w:rPr>
        <w:t>10%</w:t>
      </w:r>
      <w:r>
        <w:rPr/>
        <w:t>以上的股东请求召开临时股 </w:t>
      </w:r>
      <w:r>
        <w:rPr>
          <w:spacing w:val="-2"/>
        </w:rPr>
        <w:t>东大会的情形，也无应监事会提议召开的股东大会。按照《公司章程》规定应由股东大会审议的重大事项，本公司均通过股</w:t>
      </w:r>
      <w:r>
        <w:rPr>
          <w:spacing w:val="-66"/>
        </w:rPr>
        <w:t> </w:t>
      </w:r>
      <w:r>
        <w:rPr>
          <w:spacing w:val="-66"/>
        </w:rPr>
      </w:r>
      <w:r>
        <w:rPr>
          <w:spacing w:val="-2"/>
        </w:rPr>
        <w:t>东大会审议，不存在绕过股东大会的情况，也不存在先实施后审议的情况。公司平等对待所有股东，并采用网络投票的方式</w:t>
      </w:r>
      <w:r>
        <w:rPr>
          <w:spacing w:val="-66"/>
        </w:rPr>
        <w:t> </w:t>
      </w:r>
      <w:r>
        <w:rPr>
          <w:spacing w:val="-66"/>
        </w:rPr>
      </w:r>
      <w:r>
        <w:rPr/>
        <w:t>为股东参加股东大会提供便利，确保全体股东特别是中小股东享有平等地位，充分尊重和维护全体股东的合法权益。</w:t>
      </w:r>
    </w:p>
    <w:p>
      <w:pPr>
        <w:pStyle w:val="BodyText"/>
        <w:spacing w:line="408" w:lineRule="auto" w:before="38"/>
        <w:ind w:left="1494" w:right="1122"/>
        <w:jc w:val="left"/>
      </w:pPr>
      <w:r>
        <w:rPr>
          <w:rFonts w:ascii="宋体" w:hAnsi="宋体" w:cs="宋体" w:eastAsia="宋体" w:hint="default"/>
        </w:rPr>
        <w:t>2</w:t>
      </w:r>
      <w:r>
        <w:rPr/>
        <w:t>、关于董事和董事会 </w:t>
      </w:r>
      <w:r>
        <w:rPr>
          <w:spacing w:val="-5"/>
        </w:rPr>
        <w:t>公司董事会设董事</w:t>
      </w:r>
      <w:r>
        <w:rPr>
          <w:rFonts w:ascii="宋体" w:hAnsi="宋体" w:cs="宋体" w:eastAsia="宋体" w:hint="default"/>
          <w:spacing w:val="-5"/>
        </w:rPr>
        <w:t>9</w:t>
      </w:r>
      <w:r>
        <w:rPr>
          <w:spacing w:val="-5"/>
        </w:rPr>
        <w:t>名，其中独立董事</w:t>
      </w:r>
      <w:r>
        <w:rPr>
          <w:rFonts w:ascii="宋体" w:hAnsi="宋体" w:cs="宋体" w:eastAsia="宋体" w:hint="default"/>
          <w:spacing w:val="-5"/>
        </w:rPr>
        <w:t>3</w:t>
      </w:r>
      <w:r>
        <w:rPr>
          <w:spacing w:val="-5"/>
        </w:rPr>
        <w:t>名，独立董事人数达到董事会人数的三分之一，且人员构成符合法律、法规和《公</w:t>
      </w:r>
    </w:p>
    <w:p>
      <w:pPr>
        <w:pStyle w:val="BodyText"/>
        <w:spacing w:line="240" w:lineRule="auto" w:before="38"/>
        <w:ind w:right="0"/>
        <w:jc w:val="both"/>
      </w:pPr>
      <w:r>
        <w:rPr>
          <w:spacing w:val="-7"/>
        </w:rPr>
        <w:t>司章程》的要求。公司董事能够依据《深圳证券交易所创业板上市公司规范运作指引》、《公司章程》、《董事会议事规则》、</w:t>
      </w:r>
    </w:p>
    <w:p>
      <w:pPr>
        <w:spacing w:line="240" w:lineRule="auto" w:before="7"/>
        <w:rPr>
          <w:rFonts w:ascii="宋体" w:hAnsi="宋体" w:cs="宋体" w:eastAsia="宋体" w:hint="default"/>
          <w:sz w:val="12"/>
          <w:szCs w:val="12"/>
        </w:rPr>
      </w:pPr>
    </w:p>
    <w:p>
      <w:pPr>
        <w:pStyle w:val="BodyText"/>
        <w:spacing w:line="408" w:lineRule="auto" w:before="0"/>
        <w:ind w:left="1493" w:right="995" w:hanging="360"/>
        <w:jc w:val="left"/>
      </w:pPr>
      <w:r>
        <w:rPr/>
        <w:t>《独立董事工作制度》等开展工作，出席董事会会议和股东大会会议，忠实、诚信、勤勉履行职责和义务。 </w:t>
      </w:r>
      <w:r>
        <w:rPr>
          <w:spacing w:val="-2"/>
        </w:rPr>
        <w:t>报告期内，董事会召开会议</w:t>
      </w:r>
      <w:r>
        <w:rPr>
          <w:rFonts w:ascii="宋体" w:hAnsi="宋体" w:cs="宋体" w:eastAsia="宋体" w:hint="default"/>
          <w:spacing w:val="-2"/>
        </w:rPr>
        <w:t>20</w:t>
      </w:r>
      <w:r>
        <w:rPr>
          <w:spacing w:val="-2"/>
        </w:rPr>
        <w:t>次。董事会的召集和召开程序符合《公司法》、《公司章程》、《董事会议事规则》的相</w:t>
      </w:r>
    </w:p>
    <w:p>
      <w:pPr>
        <w:pStyle w:val="BodyText"/>
        <w:spacing w:line="408" w:lineRule="auto" w:before="38"/>
        <w:ind w:right="1131"/>
        <w:jc w:val="both"/>
      </w:pPr>
      <w:r>
        <w:rPr>
          <w:spacing w:val="-2"/>
        </w:rPr>
        <w:t>关规定，会议记录完整，会议决议及时充分披露。董事会各成员都能勤勉尽责，认真履行《公司章程》赋予的职权，并积极</w:t>
      </w:r>
      <w:r>
        <w:rPr>
          <w:spacing w:val="-72"/>
        </w:rPr>
        <w:t> </w:t>
      </w:r>
      <w:r>
        <w:rPr>
          <w:spacing w:val="-72"/>
        </w:rPr>
      </w:r>
      <w:r>
        <w:rPr>
          <w:spacing w:val="-2"/>
        </w:rPr>
        <w:t>参加公司历次董事会，对公司董事会的科学决策、促进公司的良性发展起到了积极的作用。董事会下设的专门委员会，各尽</w:t>
      </w:r>
      <w:r>
        <w:rPr>
          <w:spacing w:val="-66"/>
        </w:rPr>
        <w:t> </w:t>
      </w:r>
      <w:r>
        <w:rPr>
          <w:spacing w:val="-66"/>
        </w:rPr>
      </w:r>
      <w:r>
        <w:rPr/>
        <w:t>其责，提高了董事会的决策效率。</w:t>
      </w:r>
    </w:p>
    <w:p>
      <w:pPr>
        <w:pStyle w:val="BodyText"/>
        <w:spacing w:line="408" w:lineRule="auto" w:before="38"/>
        <w:ind w:left="1494" w:right="2832"/>
        <w:jc w:val="left"/>
      </w:pPr>
      <w:r>
        <w:rPr>
          <w:rFonts w:ascii="宋体" w:hAnsi="宋体" w:cs="宋体" w:eastAsia="宋体" w:hint="default"/>
        </w:rPr>
        <w:t>3</w:t>
      </w:r>
      <w:r>
        <w:rPr/>
        <w:t>、关于监事和监事会 公司监事会设立监事</w:t>
      </w:r>
      <w:r>
        <w:rPr>
          <w:rFonts w:ascii="宋体" w:hAnsi="宋体" w:cs="宋体" w:eastAsia="宋体" w:hint="default"/>
        </w:rPr>
        <w:t>3</w:t>
      </w:r>
      <w:r>
        <w:rPr/>
        <w:t>名，其中职工代表监事</w:t>
      </w:r>
      <w:r>
        <w:rPr>
          <w:rFonts w:ascii="宋体" w:hAnsi="宋体" w:cs="宋体" w:eastAsia="宋体" w:hint="default"/>
        </w:rPr>
        <w:t>1</w:t>
      </w:r>
      <w:r>
        <w:rPr/>
        <w:t>名，监事会的人数和构成符合法律、法规的要求。</w:t>
      </w:r>
    </w:p>
    <w:p>
      <w:pPr>
        <w:pStyle w:val="BodyText"/>
        <w:spacing w:line="240" w:lineRule="auto" w:before="39"/>
        <w:ind w:left="1493" w:right="995"/>
        <w:jc w:val="left"/>
      </w:pPr>
      <w:r>
        <w:rPr>
          <w:spacing w:val="-4"/>
        </w:rPr>
        <w:t>报告期内，监事会召开会议</w:t>
      </w:r>
      <w:r>
        <w:rPr>
          <w:rFonts w:ascii="宋体" w:hAnsi="宋体" w:cs="宋体" w:eastAsia="宋体" w:hint="default"/>
          <w:spacing w:val="-4"/>
        </w:rPr>
        <w:t>11</w:t>
      </w:r>
      <w:r>
        <w:rPr>
          <w:spacing w:val="-4"/>
        </w:rPr>
        <w:t>次。各位监事能够按照公司《监事会议事规则》的要求，认真履行职责，对公司重大事项、</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9"/>
          <w:szCs w:val="29"/>
        </w:rPr>
      </w:pPr>
    </w:p>
    <w:p>
      <w:pPr>
        <w:pStyle w:val="BodyText"/>
        <w:spacing w:line="408" w:lineRule="auto"/>
        <w:ind w:left="1493" w:right="4453" w:hanging="360"/>
        <w:jc w:val="left"/>
      </w:pPr>
      <w:r>
        <w:rPr/>
        <w:t>关联交易、财务状况以及董事、高级管理人员履行职责的合法合规性进行监督。 </w:t>
      </w:r>
      <w:r>
        <w:rPr>
          <w:rFonts w:ascii="宋体" w:hAnsi="宋体" w:cs="宋体" w:eastAsia="宋体" w:hint="default"/>
        </w:rPr>
        <w:t>4</w:t>
      </w:r>
      <w:r>
        <w:rPr/>
        <w:t>、关于公司和控股股东</w:t>
      </w:r>
    </w:p>
    <w:p>
      <w:pPr>
        <w:pStyle w:val="BodyText"/>
        <w:spacing w:line="408" w:lineRule="auto" w:before="39"/>
        <w:ind w:right="1132" w:firstLine="360"/>
        <w:jc w:val="both"/>
      </w:pPr>
      <w:r>
        <w:rPr>
          <w:spacing w:val="-2"/>
        </w:rPr>
        <w:t>公司拥有独立的业务和经营自主能力，在业务、人员、资产、机构、财务上独立于控股股东，公司董事会、监事会和内</w:t>
      </w:r>
      <w:r>
        <w:rPr/>
        <w:t> </w:t>
      </w:r>
      <w:r>
        <w:rPr>
          <w:spacing w:val="-2"/>
        </w:rPr>
        <w:t>部机构独立运作。公司控股股东能严格规范自己的行为，没有超越公司股东大会直接或间接干预公司的决策和经营活动的行</w:t>
      </w:r>
      <w:r>
        <w:rPr>
          <w:spacing w:val="-64"/>
        </w:rPr>
        <w:t> </w:t>
      </w:r>
      <w:r>
        <w:rPr>
          <w:spacing w:val="-64"/>
        </w:rPr>
      </w:r>
      <w:r>
        <w:rPr/>
        <w:t>为。</w:t>
      </w:r>
    </w:p>
    <w:p>
      <w:pPr>
        <w:pStyle w:val="BodyText"/>
        <w:spacing w:line="408" w:lineRule="auto" w:before="39"/>
        <w:ind w:left="1494" w:right="1032"/>
        <w:jc w:val="left"/>
      </w:pPr>
      <w:r>
        <w:rPr>
          <w:rFonts w:ascii="宋体" w:hAnsi="宋体" w:cs="宋体" w:eastAsia="宋体" w:hint="default"/>
        </w:rPr>
        <w:t>5</w:t>
      </w:r>
      <w:r>
        <w:rPr/>
        <w:t>、关于信息披露与透明度 公司严格按照有关法律法规以及《信息披露管理制度》、《投资者关系管理制度》的要求，真实、准确、及时、公平、</w:t>
      </w:r>
    </w:p>
    <w:p>
      <w:pPr>
        <w:pStyle w:val="BodyText"/>
        <w:spacing w:line="408" w:lineRule="auto" w:before="38"/>
        <w:ind w:right="995"/>
        <w:jc w:val="left"/>
      </w:pPr>
      <w:r>
        <w:rPr>
          <w:spacing w:val="-2"/>
        </w:rPr>
        <w:t>完整地披露有关信息。为规范公司的内幕信息管理，防范内幕信息知情人员滥用知情权，泄露内幕信息，进行内幕交易，损</w:t>
      </w:r>
      <w:r>
        <w:rPr>
          <w:spacing w:val="-66"/>
        </w:rPr>
        <w:t> </w:t>
      </w:r>
      <w:r>
        <w:rPr>
          <w:spacing w:val="-66"/>
        </w:rPr>
      </w:r>
      <w:r>
        <w:rPr>
          <w:spacing w:val="-4"/>
        </w:rPr>
        <w:t>害广大投资者的合法权益，根据《中华人民共和国公司法》、《中华人民共和国证券法》、《上市公司信息披露管理办法》、</w:t>
      </w:r>
    </w:p>
    <w:p>
      <w:pPr>
        <w:pStyle w:val="BodyText"/>
        <w:spacing w:line="408" w:lineRule="auto" w:before="38"/>
        <w:ind w:right="995"/>
        <w:jc w:val="left"/>
      </w:pPr>
      <w:r>
        <w:rPr>
          <w:spacing w:val="-2"/>
        </w:rPr>
        <w:t>《深圳证券交易所创业板股票上市规则》等有关法律、法规和《公司章程》、公司制定的《内幕信息知情人管理制度》等有</w:t>
      </w:r>
      <w:r>
        <w:rPr>
          <w:spacing w:val="-72"/>
        </w:rPr>
        <w:t> </w:t>
      </w:r>
      <w:r>
        <w:rPr>
          <w:spacing w:val="-72"/>
        </w:rPr>
      </w:r>
      <w:r>
        <w:rPr/>
        <w:t>关规定，在重要情况发生时，公司第一时间建立内幕信息知情人档案登记。</w:t>
      </w:r>
    </w:p>
    <w:p>
      <w:pPr>
        <w:pStyle w:val="BodyText"/>
        <w:spacing w:line="408" w:lineRule="auto" w:before="39"/>
        <w:ind w:left="1133" w:right="1131" w:firstLine="360"/>
        <w:jc w:val="both"/>
      </w:pPr>
      <w:r>
        <w:rPr>
          <w:spacing w:val="-2"/>
        </w:rPr>
        <w:t>公司指定董事会秘书负责信息披露工作，协调公司与投资者关系，接待股东来访，回答投资者咨询，向投资者提供公司</w:t>
      </w:r>
      <w:r>
        <w:rPr/>
        <w:t> </w:t>
      </w:r>
      <w:r>
        <w:rPr>
          <w:spacing w:val="-2"/>
        </w:rPr>
        <w:t>已披露的资料；以巨潮资讯网为信息披露网站，《证券时报》作为公司定期报告披露提示性公告的指定报刊，使公司所有投</w:t>
      </w:r>
      <w:r>
        <w:rPr>
          <w:spacing w:val="-66"/>
        </w:rPr>
        <w:t> </w:t>
      </w:r>
      <w:r>
        <w:rPr>
          <w:spacing w:val="-66"/>
        </w:rPr>
      </w:r>
      <w:r>
        <w:rPr>
          <w:spacing w:val="-2"/>
        </w:rPr>
        <w:t>资者能够平等获得公司信息；维护专线电话、专用邮箱、互动易平台等多种沟通渠道，采取积极回复投资者咨询、接受投资</w:t>
      </w:r>
      <w:r>
        <w:rPr>
          <w:spacing w:val="-65"/>
        </w:rPr>
        <w:t> </w:t>
      </w:r>
      <w:r>
        <w:rPr>
          <w:spacing w:val="-65"/>
        </w:rPr>
      </w:r>
      <w:r>
        <w:rPr>
          <w:spacing w:val="-2"/>
        </w:rPr>
        <w:t>者来访与调研的态度，持续重视和维护与投资者之间良好的互动关系。同时，公司利用自有官方网站作为信息披露的补充手</w:t>
      </w:r>
      <w:r>
        <w:rPr>
          <w:spacing w:val="-66"/>
        </w:rPr>
        <w:t> </w:t>
      </w:r>
      <w:r>
        <w:rPr>
          <w:spacing w:val="-66"/>
        </w:rPr>
      </w:r>
      <w:r>
        <w:rPr>
          <w:spacing w:val="-2"/>
        </w:rPr>
        <w:t>段，传播公司新闻和简讯，为关注公司的投资者提供多角度的信息获取通道。今后，公司仍将不断尝试更加有效和充分的管</w:t>
      </w:r>
      <w:r>
        <w:rPr>
          <w:spacing w:val="-66"/>
        </w:rPr>
        <w:t> </w:t>
      </w:r>
      <w:r>
        <w:rPr>
          <w:spacing w:val="-66"/>
        </w:rPr>
      </w:r>
      <w:r>
        <w:rPr/>
        <w:t>理方式和方法，不断提高公司信息透明度，最大程度保障全体股东的合法权益。</w:t>
      </w:r>
    </w:p>
    <w:p>
      <w:pPr>
        <w:pStyle w:val="BodyText"/>
        <w:spacing w:line="408" w:lineRule="auto" w:before="39"/>
        <w:ind w:left="1494" w:right="995"/>
        <w:jc w:val="left"/>
      </w:pPr>
      <w:r>
        <w:rPr>
          <w:rFonts w:ascii="宋体" w:hAnsi="宋体" w:cs="宋体" w:eastAsia="宋体" w:hint="default"/>
        </w:rPr>
        <w:t>6</w:t>
      </w:r>
      <w:r>
        <w:rPr/>
        <w:t>、关于绩效评价和激励约束 </w:t>
      </w:r>
      <w:r>
        <w:rPr>
          <w:spacing w:val="-2"/>
        </w:rPr>
        <w:t>公司正逐步建立和完善公正、透明的董事、监事和高级管理人员的绩效评价标准。高级管理人员的聘任公开、透明，符</w:t>
      </w:r>
    </w:p>
    <w:p>
      <w:pPr>
        <w:pStyle w:val="BodyText"/>
        <w:spacing w:line="408" w:lineRule="auto" w:before="38"/>
        <w:ind w:left="1494" w:right="8862" w:hanging="360"/>
        <w:jc w:val="left"/>
      </w:pPr>
      <w:r>
        <w:rPr/>
        <w:t>合法律、法规的规定。 </w:t>
      </w:r>
      <w:r>
        <w:rPr>
          <w:rFonts w:ascii="宋体" w:hAnsi="宋体" w:cs="宋体" w:eastAsia="宋体" w:hint="default"/>
        </w:rPr>
        <w:t>7</w:t>
      </w:r>
      <w:r>
        <w:rPr/>
        <w:t>、关于相关利益者</w:t>
      </w:r>
    </w:p>
    <w:p>
      <w:pPr>
        <w:pStyle w:val="BodyText"/>
        <w:spacing w:line="408" w:lineRule="auto" w:before="38"/>
        <w:ind w:right="1132" w:firstLine="360"/>
        <w:jc w:val="both"/>
      </w:pPr>
      <w:r>
        <w:rPr>
          <w:spacing w:val="-2"/>
        </w:rPr>
        <w:t>公司充分尊重和维护相关利益者的合法权益，实现投资者、客户、供应商、员工及社会等各方利益的协调平衡，共同推</w:t>
      </w:r>
      <w:r>
        <w:rPr/>
        <w:t> 动公司持续、健康发展。</w:t>
      </w:r>
    </w:p>
    <w:p>
      <w:pPr>
        <w:pStyle w:val="BodyText"/>
        <w:spacing w:line="408" w:lineRule="auto" w:before="39"/>
        <w:ind w:left="1494" w:right="995"/>
        <w:jc w:val="left"/>
      </w:pPr>
      <w:r>
        <w:rPr>
          <w:rFonts w:ascii="宋体" w:hAnsi="宋体" w:cs="宋体" w:eastAsia="宋体" w:hint="default"/>
        </w:rPr>
        <w:t>8</w:t>
      </w:r>
      <w:r>
        <w:rPr/>
        <w:t>、关于内部审计 </w:t>
      </w:r>
      <w:r>
        <w:rPr>
          <w:spacing w:val="-2"/>
        </w:rPr>
        <w:t>公司设立公司内审部，内审部人员在董事会审计委员会的领导下对公司的内部控制、项目运行及财务状况等进行审计和</w:t>
      </w:r>
    </w:p>
    <w:p>
      <w:pPr>
        <w:pStyle w:val="BodyText"/>
        <w:spacing w:line="240" w:lineRule="auto" w:before="38"/>
        <w:ind w:right="1153"/>
        <w:jc w:val="left"/>
      </w:pPr>
      <w:r>
        <w:rPr/>
        <w:t>监督。加强了公司内部监督和风险控制，保障公司财务管理、会计核算等符合国家各项法律法规要求。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BodyText"/>
        <w:spacing w:line="240" w:lineRule="auto" w:before="0"/>
        <w:ind w:left="1133" w:right="1153"/>
        <w:jc w:val="left"/>
      </w:pPr>
      <w:r>
        <w:rPr/>
        <w:t>公司治理的实际状况与中国证监会发布的有关上市公司治理的规范性文件是否存在重大差异</w:t>
      </w:r>
    </w:p>
    <w:p>
      <w:pPr>
        <w:pStyle w:val="BodyText"/>
        <w:spacing w:line="338" w:lineRule="auto" w:before="117"/>
        <w:ind w:left="1133"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53"/>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34"/>
          <w:szCs w:val="34"/>
        </w:rPr>
      </w:pPr>
    </w:p>
    <w:p>
      <w:pPr>
        <w:pStyle w:val="BodyText"/>
        <w:spacing w:line="408" w:lineRule="auto" w:before="0"/>
        <w:ind w:left="1493" w:right="1123"/>
        <w:jc w:val="left"/>
      </w:pPr>
      <w:r>
        <w:rPr/>
        <w:t>公司与控股股东相互独立，具有独立完整的业务及自主经营能力。 </w:t>
      </w:r>
      <w:r>
        <w:rPr>
          <w:rFonts w:ascii="宋体" w:hAnsi="宋体" w:cs="宋体" w:eastAsia="宋体" w:hint="default"/>
        </w:rPr>
        <w:t>1</w:t>
      </w:r>
      <w:r>
        <w:rPr/>
        <w:t>、业务：公司业务独立于控股股东及其下属单位，拥有独立完整的供应、生产和销售系统，独立开展业务，不依赖于</w:t>
      </w:r>
    </w:p>
    <w:p>
      <w:pPr>
        <w:pStyle w:val="BodyText"/>
        <w:spacing w:line="240" w:lineRule="auto" w:before="39"/>
        <w:ind w:right="4333"/>
        <w:jc w:val="left"/>
      </w:pPr>
      <w:r>
        <w:rPr/>
        <w:t>股东或其它任何关联方。</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9"/>
          <w:szCs w:val="29"/>
        </w:rPr>
      </w:pPr>
    </w:p>
    <w:p>
      <w:pPr>
        <w:pStyle w:val="BodyText"/>
        <w:spacing w:line="408" w:lineRule="auto"/>
        <w:ind w:right="1122" w:firstLine="360"/>
        <w:jc w:val="left"/>
      </w:pPr>
      <w:r>
        <w:rPr>
          <w:rFonts w:ascii="宋体" w:hAnsi="宋体" w:cs="宋体" w:eastAsia="宋体" w:hint="default"/>
        </w:rPr>
        <w:t>2</w:t>
      </w:r>
      <w:r>
        <w:rPr/>
        <w:t>、人员：公司人员、劳动、人事及工资完全独立。公司总经理、副总经理、董事会秘书、财务负责人等高级管理人员 均在公司工作并领取薪酬，未出现在控股股东及其下属企业担任职务和领取报酬的情形。</w:t>
      </w:r>
    </w:p>
    <w:p>
      <w:pPr>
        <w:pStyle w:val="BodyText"/>
        <w:spacing w:line="408" w:lineRule="auto" w:before="39"/>
        <w:ind w:right="1122" w:firstLine="360"/>
        <w:jc w:val="left"/>
      </w:pPr>
      <w:r>
        <w:rPr>
          <w:rFonts w:ascii="宋体" w:hAnsi="宋体" w:cs="宋体" w:eastAsia="宋体" w:hint="default"/>
        </w:rPr>
        <w:t>3</w:t>
      </w:r>
      <w:r>
        <w:rPr/>
        <w:t>、资产：公司拥有独立于控股股东的经营场所，拥有独立完整的资产结构，房屋所有权等资产，拥有独立的采购和销 售系统。</w:t>
      </w:r>
    </w:p>
    <w:p>
      <w:pPr>
        <w:pStyle w:val="BodyText"/>
        <w:spacing w:line="240" w:lineRule="auto" w:before="38"/>
        <w:ind w:left="1494" w:right="1153"/>
        <w:jc w:val="left"/>
      </w:pPr>
      <w:r>
        <w:rPr>
          <w:rFonts w:ascii="宋体" w:hAnsi="宋体" w:cs="宋体" w:eastAsia="宋体" w:hint="default"/>
        </w:rPr>
        <w:t>4</w:t>
      </w:r>
      <w:r>
        <w:rPr/>
        <w:t>、机构：公司设立了健全的组织机构体系，独立运作，不存在与控股股东或其职能部门之间的从属关系。</w:t>
      </w:r>
    </w:p>
    <w:p>
      <w:pPr>
        <w:spacing w:line="240" w:lineRule="auto" w:before="8"/>
        <w:rPr>
          <w:rFonts w:ascii="宋体" w:hAnsi="宋体" w:cs="宋体" w:eastAsia="宋体" w:hint="default"/>
          <w:sz w:val="12"/>
          <w:szCs w:val="12"/>
        </w:rPr>
      </w:pPr>
    </w:p>
    <w:p>
      <w:pPr>
        <w:pStyle w:val="BodyText"/>
        <w:spacing w:line="408" w:lineRule="auto" w:before="0"/>
        <w:ind w:right="1122" w:firstLine="360"/>
        <w:jc w:val="left"/>
      </w:pPr>
      <w:r>
        <w:rPr>
          <w:rFonts w:ascii="宋体" w:hAnsi="宋体" w:cs="宋体" w:eastAsia="宋体" w:hint="default"/>
        </w:rPr>
        <w:t>5</w:t>
      </w:r>
      <w:r>
        <w:rPr/>
        <w:t>、财务：公司有独立的财务会计部门，建立了独立的会计核算体系和财务管理制度，独立进行财务决策。公司独立开 设银行账户，独立纳税。</w:t>
      </w:r>
    </w:p>
    <w:p>
      <w:pPr>
        <w:spacing w:line="240" w:lineRule="auto" w:before="8"/>
        <w:rPr>
          <w:rFonts w:ascii="宋体" w:hAnsi="宋体" w:cs="宋体" w:eastAsia="宋体" w:hint="default"/>
          <w:sz w:val="14"/>
          <w:szCs w:val="14"/>
        </w:rPr>
      </w:pPr>
    </w:p>
    <w:p>
      <w:pPr>
        <w:pStyle w:val="Heading2"/>
        <w:spacing w:line="240" w:lineRule="auto"/>
        <w:ind w:left="1134" w:right="4333"/>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53"/>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2015-004</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2015-046</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2015-058</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2015-069</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2015-104</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4333"/>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4333"/>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8052"/>
        <w:jc w:val="left"/>
      </w:pPr>
      <w:r>
        <w:rPr/>
        <w:t>连续两次未亲自出席董事会的说明 无此情况</w:t>
      </w:r>
    </w:p>
    <w:p>
      <w:pPr>
        <w:spacing w:line="240" w:lineRule="auto" w:before="11"/>
        <w:rPr>
          <w:rFonts w:ascii="宋体" w:hAnsi="宋体" w:cs="宋体" w:eastAsia="宋体" w:hint="default"/>
          <w:sz w:val="19"/>
          <w:szCs w:val="19"/>
        </w:rPr>
      </w:pPr>
    </w:p>
    <w:p>
      <w:pPr>
        <w:pStyle w:val="Heading4"/>
        <w:spacing w:line="240" w:lineRule="auto"/>
        <w:ind w:left="1134" w:right="4333"/>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t>独立董事对公司有关事项是否提出异议</w:t>
      </w:r>
    </w:p>
    <w:p>
      <w:pPr>
        <w:pStyle w:val="BodyText"/>
        <w:spacing w:line="338" w:lineRule="auto" w:before="117"/>
        <w:ind w:left="1133"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4333"/>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t>独立董事对公司有关建议是否被采纳</w:t>
      </w:r>
    </w:p>
    <w:p>
      <w:pPr>
        <w:pStyle w:val="BodyText"/>
        <w:spacing w:line="340" w:lineRule="auto" w:before="116"/>
        <w:ind w:left="1133"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08" w:lineRule="auto" w:before="139"/>
        <w:ind w:left="1133" w:right="1131" w:firstLine="360"/>
        <w:jc w:val="both"/>
      </w:pPr>
      <w:r>
        <w:rPr>
          <w:spacing w:val="-2"/>
        </w:rPr>
        <w:t>公司独立董事勤勉尽责，严格按照中国证监会的相关规定及《公司章程》、《董事会议事规则》和《独立董事制度》开</w:t>
      </w:r>
      <w:r>
        <w:rPr/>
        <w:t> </w:t>
      </w:r>
      <w:r>
        <w:rPr>
          <w:spacing w:val="-2"/>
        </w:rPr>
        <w:t>展工作，独立履行职责，对公司内部控制建设、管理体系建设和重大决策等方面提出了很多宝贵的专业性建议，对公司财务</w:t>
      </w:r>
      <w:r>
        <w:rPr>
          <w:spacing w:val="-66"/>
        </w:rPr>
        <w:t> </w:t>
      </w:r>
      <w:r>
        <w:rPr>
          <w:spacing w:val="-66"/>
        </w:rPr>
      </w:r>
      <w:r>
        <w:rPr>
          <w:spacing w:val="-2"/>
        </w:rPr>
        <w:t>及经营活动进行了有效监督，提高了公司决策的科学性，为完善公司监督机制，维护公司和全体股东的合法权益发挥了应有</w:t>
      </w:r>
      <w:r>
        <w:rPr>
          <w:spacing w:val="-66"/>
        </w:rPr>
        <w:t> </w:t>
      </w:r>
      <w:r>
        <w:rPr>
          <w:spacing w:val="-66"/>
        </w:rPr>
      </w:r>
      <w:r>
        <w:rPr/>
        <w:t>的作用。</w:t>
      </w:r>
    </w:p>
    <w:p>
      <w:pPr>
        <w:spacing w:line="240" w:lineRule="auto" w:before="8"/>
        <w:rPr>
          <w:rFonts w:ascii="宋体" w:hAnsi="宋体" w:cs="宋体" w:eastAsia="宋体" w:hint="default"/>
          <w:sz w:val="14"/>
          <w:szCs w:val="14"/>
        </w:rPr>
      </w:pPr>
    </w:p>
    <w:p>
      <w:pPr>
        <w:pStyle w:val="Heading2"/>
        <w:spacing w:line="240" w:lineRule="auto"/>
        <w:ind w:right="4333"/>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34"/>
          <w:szCs w:val="34"/>
        </w:rPr>
      </w:pPr>
    </w:p>
    <w:p>
      <w:pPr>
        <w:pStyle w:val="BodyText"/>
        <w:spacing w:line="408" w:lineRule="auto" w:before="0"/>
        <w:ind w:left="1133" w:right="1131" w:firstLine="360"/>
        <w:jc w:val="both"/>
      </w:pPr>
      <w:r>
        <w:rPr>
          <w:spacing w:val="-2"/>
        </w:rPr>
        <w:t>公司董事会设立了战略与投资委员会、审计委员会和提名、薪酬和考核委员会，并制定了专门委员会工作细则。各专门</w:t>
      </w:r>
      <w:r>
        <w:rPr/>
        <w:t> </w:t>
      </w:r>
      <w:r>
        <w:rPr>
          <w:spacing w:val="-2"/>
        </w:rPr>
        <w:t>委员会的人员组成符合《上市公司治理准则》、《深圳证券交易所创业板上市公司规范运作指引》、《公司章程》以及各专</w:t>
      </w:r>
      <w:r>
        <w:rPr>
          <w:spacing w:val="-67"/>
        </w:rPr>
        <w:t> </w:t>
      </w:r>
      <w:r>
        <w:rPr>
          <w:spacing w:val="-67"/>
        </w:rPr>
      </w:r>
      <w:r>
        <w:rPr/>
        <w:t>门委员会工作细则的相关规定。</w:t>
      </w:r>
    </w:p>
    <w:p>
      <w:pPr>
        <w:pStyle w:val="BodyText"/>
        <w:spacing w:line="240" w:lineRule="auto" w:before="38"/>
        <w:ind w:left="1493" w:right="995"/>
        <w:jc w:val="left"/>
      </w:pPr>
      <w:r>
        <w:rPr/>
        <w:t>上述委员会严格依据公司董事会所制订的职权范围及各委员会的议事规则运作</w:t>
      </w:r>
      <w:r>
        <w:rPr>
          <w:spacing w:val="-82"/>
        </w:rPr>
        <w:t>，</w:t>
      </w:r>
      <w:r>
        <w:rPr/>
        <w:t>并就专业事项进行研究并与公司进行讨</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9"/>
          <w:szCs w:val="29"/>
        </w:rPr>
      </w:pPr>
    </w:p>
    <w:p>
      <w:pPr>
        <w:pStyle w:val="BodyText"/>
        <w:spacing w:line="408" w:lineRule="auto"/>
        <w:ind w:left="1133" w:right="995"/>
        <w:jc w:val="left"/>
      </w:pPr>
      <w:r>
        <w:rPr>
          <w:spacing w:val="-2"/>
        </w:rPr>
        <w:t>论，形成建议和意见，为董事会的决策提供了积极有效的支撑。各委员会自成立起一直按照相应的议事规则运作，在公司战</w:t>
      </w:r>
      <w:r>
        <w:rPr>
          <w:spacing w:val="-66"/>
        </w:rPr>
        <w:t> </w:t>
      </w:r>
      <w:r>
        <w:rPr>
          <w:spacing w:val="-66"/>
        </w:rPr>
      </w:r>
      <w:r>
        <w:rPr/>
        <w:t>略制定、内部审计、人才选拔及薪酬与考核等各个方面发挥着积极的作用。</w:t>
      </w:r>
    </w:p>
    <w:p>
      <w:pPr>
        <w:pStyle w:val="BodyText"/>
        <w:spacing w:line="240" w:lineRule="auto" w:before="39"/>
        <w:ind w:left="1493" w:right="4333"/>
        <w:jc w:val="left"/>
      </w:pPr>
      <w:r>
        <w:rPr/>
        <w:t>根据相关规定，公司第二届董事会下设的是三个专门委员会人员情况如下：</w:t>
      </w:r>
    </w:p>
    <w:p>
      <w:pPr>
        <w:spacing w:line="240" w:lineRule="auto" w:before="7"/>
        <w:rPr>
          <w:rFonts w:ascii="宋体" w:hAnsi="宋体" w:cs="宋体" w:eastAsia="宋体" w:hint="default"/>
          <w:sz w:val="12"/>
          <w:szCs w:val="12"/>
        </w:rPr>
      </w:pPr>
    </w:p>
    <w:p>
      <w:pPr>
        <w:pStyle w:val="BodyText"/>
        <w:spacing w:line="240" w:lineRule="auto" w:before="0"/>
        <w:ind w:left="1493" w:right="1153"/>
        <w:jc w:val="left"/>
      </w:pPr>
      <w:r>
        <w:rPr/>
        <w:t>（</w:t>
      </w:r>
      <w:r>
        <w:rPr>
          <w:rFonts w:ascii="宋体" w:hAnsi="宋体" w:cs="宋体" w:eastAsia="宋体" w:hint="default"/>
        </w:rPr>
        <w:t>1</w:t>
      </w:r>
      <w:r>
        <w:rPr/>
        <w:t>）战略与投资委员会由吴艳女士、吴兰女士、尹於舜先生组成，公司董事长吴艳女士为主任委员。</w:t>
      </w:r>
    </w:p>
    <w:p>
      <w:pPr>
        <w:spacing w:line="240" w:lineRule="auto" w:before="7"/>
        <w:rPr>
          <w:rFonts w:ascii="宋体" w:hAnsi="宋体" w:cs="宋体" w:eastAsia="宋体" w:hint="default"/>
          <w:sz w:val="12"/>
          <w:szCs w:val="12"/>
        </w:rPr>
      </w:pPr>
    </w:p>
    <w:p>
      <w:pPr>
        <w:pStyle w:val="BodyText"/>
        <w:spacing w:line="240" w:lineRule="auto" w:before="0"/>
        <w:ind w:left="1493" w:right="1153"/>
        <w:jc w:val="left"/>
      </w:pPr>
      <w:r>
        <w:rPr/>
        <w:t>（</w:t>
      </w:r>
      <w:r>
        <w:rPr>
          <w:rFonts w:ascii="宋体" w:hAnsi="宋体" w:cs="宋体" w:eastAsia="宋体" w:hint="default"/>
        </w:rPr>
        <w:t>2</w:t>
      </w:r>
      <w:r>
        <w:rPr/>
        <w:t>）审计委员会由姚铮先生、金雪军先生、寿邹先生组成，公司独立董事姚铮先生为主任委员。</w:t>
      </w:r>
    </w:p>
    <w:p>
      <w:pPr>
        <w:spacing w:line="240" w:lineRule="auto" w:before="8"/>
        <w:rPr>
          <w:rFonts w:ascii="宋体" w:hAnsi="宋体" w:cs="宋体" w:eastAsia="宋体" w:hint="default"/>
          <w:sz w:val="12"/>
          <w:szCs w:val="12"/>
        </w:rPr>
      </w:pPr>
    </w:p>
    <w:p>
      <w:pPr>
        <w:pStyle w:val="BodyText"/>
        <w:spacing w:line="408" w:lineRule="auto" w:before="0"/>
        <w:ind w:left="1493" w:right="995"/>
        <w:jc w:val="left"/>
      </w:pPr>
      <w:r>
        <w:rPr/>
        <w:t>（</w:t>
      </w:r>
      <w:r>
        <w:rPr>
          <w:rFonts w:ascii="宋体" w:hAnsi="宋体" w:cs="宋体" w:eastAsia="宋体" w:hint="default"/>
        </w:rPr>
        <w:t>3</w:t>
      </w:r>
      <w:r>
        <w:rPr/>
        <w:t>）提名、薪酬和考核委员会由吴兰女士、寿邹先生、吴艳女士组成，公司独立董事吴兰女士为主任委员。 </w:t>
      </w:r>
      <w:r>
        <w:rPr>
          <w:rFonts w:ascii="宋体" w:hAnsi="宋体" w:cs="宋体" w:eastAsia="宋体" w:hint="default"/>
        </w:rPr>
        <w:t>1</w:t>
      </w:r>
      <w:r>
        <w:rPr/>
        <w:t>、战略与投资委员会履职情况 </w:t>
      </w:r>
      <w:r>
        <w:rPr>
          <w:spacing w:val="-2"/>
        </w:rPr>
        <w:t>在报告期内，战略与投资委员会结合国内外经济形势和公司所处行业的特点，对公司经营现状、发展前景、公司目前所</w:t>
      </w:r>
    </w:p>
    <w:p>
      <w:pPr>
        <w:pStyle w:val="BodyText"/>
        <w:spacing w:line="408" w:lineRule="auto" w:before="39"/>
        <w:ind w:right="1032"/>
        <w:jc w:val="left"/>
      </w:pPr>
      <w:r>
        <w:rPr/>
        <w:t>处的风险和机遇进行了深入地分析，制定出适合公司情况和发展的规划和战略。为公司发展战略的实施提出了宝贵的建议， 保证了公司发展规划和战略决策的科学性，为公司的持续、稳健发展提供了战略层面的支持。</w:t>
      </w:r>
    </w:p>
    <w:p>
      <w:pPr>
        <w:pStyle w:val="BodyText"/>
        <w:spacing w:line="408" w:lineRule="auto" w:before="38"/>
        <w:ind w:left="1494" w:right="995"/>
        <w:jc w:val="left"/>
      </w:pPr>
      <w:r>
        <w:rPr>
          <w:rFonts w:ascii="宋体" w:hAnsi="宋体" w:cs="宋体" w:eastAsia="宋体" w:hint="default"/>
        </w:rPr>
        <w:t>2</w:t>
      </w:r>
      <w:r>
        <w:rPr/>
        <w:t>、审计委员会履职情况 </w:t>
      </w:r>
      <w:r>
        <w:rPr>
          <w:spacing w:val="-2"/>
        </w:rPr>
        <w:t>审计委员会根据《公司法》、《证券法》、《上市公司治理准则》、《审计委员会工作细则》及《内部审计制度》等有</w:t>
      </w:r>
    </w:p>
    <w:p>
      <w:pPr>
        <w:pStyle w:val="BodyText"/>
        <w:spacing w:line="408" w:lineRule="auto" w:before="38"/>
        <w:ind w:right="1032"/>
        <w:jc w:val="left"/>
      </w:pPr>
      <w:r>
        <w:rPr>
          <w:spacing w:val="-2"/>
        </w:rPr>
        <w:t>关规定，积极履行职责。报告期内，审计委员会审查了公司内部控制制度及执行情况，审核了公司所有重要的会计政策，定</w:t>
      </w:r>
      <w:r>
        <w:rPr>
          <w:spacing w:val="-66"/>
        </w:rPr>
        <w:t> </w:t>
      </w:r>
      <w:r>
        <w:rPr>
          <w:spacing w:val="-66"/>
        </w:rPr>
      </w:r>
      <w:r>
        <w:rPr>
          <w:spacing w:val="-2"/>
        </w:rPr>
        <w:t>期了解公司财务状况和经营情况，督促和指导内审部门对公司财务管理运行情况进行定期和不定期的检查和评估，委员会认</w:t>
      </w:r>
      <w:r>
        <w:rPr>
          <w:spacing w:val="-64"/>
        </w:rPr>
        <w:t> </w:t>
      </w:r>
      <w:r>
        <w:rPr>
          <w:spacing w:val="-64"/>
        </w:rPr>
      </w:r>
      <w:r>
        <w:rPr/>
        <w:t>为公司内控制度体系符合法律、法规及《公司章程》的要求，适应当前公司经营实际情况的需要，并能够得到有效的执行。 </w:t>
      </w:r>
      <w:r>
        <w:rPr>
          <w:spacing w:val="-2"/>
        </w:rPr>
        <w:t>同时，审计委员会还就下列事项展开工作：（</w:t>
      </w:r>
      <w:r>
        <w:rPr>
          <w:rFonts w:ascii="宋体" w:hAnsi="宋体" w:cs="宋体" w:eastAsia="宋体" w:hint="default"/>
          <w:spacing w:val="-2"/>
        </w:rPr>
        <w:t>1</w:t>
      </w:r>
      <w:r>
        <w:rPr>
          <w:spacing w:val="-2"/>
        </w:rPr>
        <w:t>）与会计师事务所就年度审计报告编制进行沟通与交流；（</w:t>
      </w:r>
      <w:r>
        <w:rPr>
          <w:rFonts w:ascii="宋体" w:hAnsi="宋体" w:cs="宋体" w:eastAsia="宋体" w:hint="default"/>
          <w:spacing w:val="-2"/>
        </w:rPr>
        <w:t>2</w:t>
      </w:r>
      <w:r>
        <w:rPr>
          <w:spacing w:val="-2"/>
        </w:rPr>
        <w:t>）与公司审计部</w:t>
      </w:r>
      <w:r>
        <w:rPr>
          <w:spacing w:val="-65"/>
        </w:rPr>
        <w:t> </w:t>
      </w:r>
      <w:r>
        <w:rPr>
          <w:spacing w:val="-65"/>
        </w:rPr>
      </w:r>
      <w:r>
        <w:rPr>
          <w:spacing w:val="-2"/>
        </w:rPr>
        <w:t>就公司的内部控制制度的完善与执行保持沟通；（</w:t>
      </w:r>
      <w:r>
        <w:rPr>
          <w:rFonts w:ascii="宋体" w:hAnsi="宋体" w:cs="宋体" w:eastAsia="宋体" w:hint="default"/>
          <w:spacing w:val="-2"/>
        </w:rPr>
        <w:t>3</w:t>
      </w:r>
      <w:r>
        <w:rPr>
          <w:spacing w:val="-2"/>
        </w:rPr>
        <w:t>）审议公司内审部门提交的季度工作报告，年度工作计划；（</w:t>
      </w:r>
      <w:r>
        <w:rPr>
          <w:rFonts w:ascii="宋体" w:hAnsi="宋体" w:cs="宋体" w:eastAsia="宋体" w:hint="default"/>
          <w:spacing w:val="-2"/>
        </w:rPr>
        <w:t>4</w:t>
      </w:r>
      <w:r>
        <w:rPr>
          <w:spacing w:val="-2"/>
        </w:rPr>
        <w:t>）对会计</w:t>
      </w:r>
      <w:r>
        <w:rPr>
          <w:spacing w:val="-66"/>
        </w:rPr>
        <w:t> </w:t>
      </w:r>
      <w:r>
        <w:rPr>
          <w:spacing w:val="-66"/>
        </w:rPr>
      </w:r>
      <w:r>
        <w:rPr/>
        <w:t>师事务所的工作进行评价，并向董事会提出续聘建议。</w:t>
      </w:r>
    </w:p>
    <w:p>
      <w:pPr>
        <w:pStyle w:val="BodyText"/>
        <w:spacing w:line="408" w:lineRule="auto" w:before="38"/>
        <w:ind w:left="1494" w:right="995"/>
        <w:jc w:val="left"/>
      </w:pPr>
      <w:r>
        <w:rPr>
          <w:rFonts w:ascii="宋体" w:hAnsi="宋体" w:cs="宋体" w:eastAsia="宋体" w:hint="default"/>
        </w:rPr>
        <w:t>3</w:t>
      </w:r>
      <w:r>
        <w:rPr/>
        <w:t>、提名、薪酬和考核委员会履职情况 </w:t>
      </w:r>
      <w:r>
        <w:rPr>
          <w:spacing w:val="-4"/>
        </w:rPr>
        <w:t>报告期内，提名、薪酬和考核委员会认真学习相关制度规定，根据公司的实际情况履行提名委员会的职责和义务。期间，</w:t>
      </w:r>
    </w:p>
    <w:p>
      <w:pPr>
        <w:pStyle w:val="BodyText"/>
        <w:spacing w:line="240" w:lineRule="auto" w:before="39"/>
        <w:ind w:right="4333"/>
        <w:jc w:val="left"/>
      </w:pPr>
      <w:r>
        <w:rPr/>
        <w:t>委员会审核并同意了相关高级管理人员聘任及变更的议案。</w:t>
      </w:r>
    </w:p>
    <w:p>
      <w:pPr>
        <w:spacing w:line="240" w:lineRule="auto" w:before="3"/>
        <w:rPr>
          <w:rFonts w:ascii="宋体" w:hAnsi="宋体" w:cs="宋体" w:eastAsia="宋体" w:hint="default"/>
          <w:sz w:val="24"/>
          <w:szCs w:val="24"/>
        </w:rPr>
      </w:pPr>
    </w:p>
    <w:p>
      <w:pPr>
        <w:pStyle w:val="Heading2"/>
        <w:spacing w:line="240" w:lineRule="auto"/>
        <w:ind w:left="1134" w:right="4333"/>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监事会在报告期内的监督活动是否发现公司存在风险</w:t>
      </w:r>
    </w:p>
    <w:p>
      <w:pPr>
        <w:pStyle w:val="BodyText"/>
        <w:spacing w:line="340" w:lineRule="auto" w:before="116"/>
        <w:ind w:left="1133"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4333"/>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34"/>
          <w:szCs w:val="34"/>
        </w:rPr>
      </w:pPr>
    </w:p>
    <w:p>
      <w:pPr>
        <w:pStyle w:val="BodyText"/>
        <w:spacing w:line="408" w:lineRule="auto" w:before="0"/>
        <w:ind w:left="1133" w:right="995" w:firstLine="360"/>
        <w:jc w:val="left"/>
      </w:pPr>
      <w:r>
        <w:rPr>
          <w:spacing w:val="-2"/>
        </w:rPr>
        <w:t>报告期内，本公司高级管理人员能够严格按照《公司法》、《公司章程》等法律法规，认真履行职责。董事会提名、薪</w:t>
      </w:r>
      <w:r>
        <w:rPr/>
        <w:t> 酬与考核委员会负责对高级管理人员的工作能力、履职情况、责任目标完成情况等进行考核。</w:t>
      </w:r>
    </w:p>
    <w:p>
      <w:pPr>
        <w:spacing w:line="240" w:lineRule="auto" w:before="8"/>
        <w:rPr>
          <w:rFonts w:ascii="宋体" w:hAnsi="宋体" w:cs="宋体" w:eastAsia="宋体" w:hint="default"/>
          <w:sz w:val="14"/>
          <w:szCs w:val="14"/>
        </w:rPr>
      </w:pPr>
    </w:p>
    <w:p>
      <w:pPr>
        <w:pStyle w:val="Heading2"/>
        <w:spacing w:line="240" w:lineRule="auto"/>
        <w:ind w:right="4333"/>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4333"/>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319" w:lineRule="auto" w:before="51"/>
              <w:ind w:left="16" w:right="3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3"/>
                <w:sz w:val="18"/>
                <w:szCs w:val="18"/>
              </w:rPr>
              <w:t> </w:t>
            </w:r>
            <w:r>
              <w:rPr>
                <w:rFonts w:ascii="宋体" w:hAnsi="宋体" w:cs="宋体" w:eastAsia="宋体" w:hint="default"/>
                <w:spacing w:val="-3"/>
                <w:sz w:val="18"/>
                <w:szCs w:val="18"/>
              </w:rPr>
              <w:t>（</w:t>
            </w:r>
            <w:hyperlink r:id="rId11">
              <w:r>
                <w:rPr>
                  <w:rFonts w:ascii="宋体" w:hAnsi="宋体" w:cs="宋体" w:eastAsia="宋体" w:hint="default"/>
                  <w:spacing w:val="-3"/>
                  <w:sz w:val="18"/>
                  <w:szCs w:val="18"/>
                </w:rPr>
                <w:t>www.cninfo.com.cn</w:t>
              </w:r>
            </w:hyperlink>
            <w:r>
              <w:rPr>
                <w:rFonts w:ascii="宋体" w:hAnsi="宋体" w:cs="宋体" w:eastAsia="宋体" w:hint="default"/>
                <w:spacing w:val="-3"/>
                <w:sz w:val="18"/>
                <w:szCs w:val="18"/>
              </w:rPr>
              <w:t>）《汉鼎信息科技股份有限公司</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年度内部 控制自我评价报告》</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98.14%</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96.87%</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4"/>
                <w:sz w:val="18"/>
                <w:szCs w:val="18"/>
              </w:rPr>
              <w:t>定性标准如下：</w:t>
            </w:r>
            <w:r>
              <w:rPr>
                <w:rFonts w:ascii="宋体" w:hAnsi="宋体" w:cs="宋体" w:eastAsia="宋体" w:hint="default"/>
                <w:spacing w:val="-4"/>
                <w:sz w:val="18"/>
                <w:szCs w:val="18"/>
              </w:rPr>
              <w:t>1</w:t>
            </w:r>
            <w:r>
              <w:rPr>
                <w:rFonts w:ascii="宋体" w:hAnsi="宋体" w:cs="宋体" w:eastAsia="宋体" w:hint="default"/>
                <w:spacing w:val="-4"/>
                <w:sz w:val="18"/>
                <w:szCs w:val="18"/>
              </w:rPr>
              <w:t>）财务报告重大缺陷的迹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象包括：①控制环境无效；②公司董事、 监事和高级管理人员的舞弊行为；③注册 会计师发现的却未被公司内部控制识别的 当期财务报告中的重大错报；④审计委员 会和审计部门对公司的对外财务报告和财 </w:t>
            </w:r>
            <w:r>
              <w:rPr>
                <w:rFonts w:ascii="宋体" w:hAnsi="宋体" w:cs="宋体" w:eastAsia="宋体" w:hint="default"/>
                <w:spacing w:val="-4"/>
                <w:sz w:val="18"/>
                <w:szCs w:val="18"/>
              </w:rPr>
              <w:t>务报告内部控制监督无效。</w:t>
            </w:r>
            <w:r>
              <w:rPr>
                <w:rFonts w:ascii="宋体" w:hAnsi="宋体" w:cs="宋体" w:eastAsia="宋体" w:hint="default"/>
                <w:spacing w:val="-4"/>
                <w:sz w:val="18"/>
                <w:szCs w:val="18"/>
              </w:rPr>
              <w:t>2</w:t>
            </w:r>
            <w:r>
              <w:rPr>
                <w:rFonts w:ascii="宋体" w:hAnsi="宋体" w:cs="宋体" w:eastAsia="宋体" w:hint="default"/>
                <w:spacing w:val="-4"/>
                <w:sz w:val="18"/>
                <w:szCs w:val="18"/>
              </w:rPr>
              <w:t>）财务报告重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要缺陷的迹象包括：①未依照公认会计准 则选择和应用会计政策；②未建立反舞弊 程序和控制措施；③对于非常规或特殊交 易的账务处理没有建立相应的控制机制或 没有实施且没有相应的补偿性控制；④对 于期末财务报告过程的控制存在一项或多 项缺陷且不能合理保证编制的财务报表达 </w:t>
            </w:r>
            <w:r>
              <w:rPr>
                <w:rFonts w:ascii="宋体" w:hAnsi="宋体" w:cs="宋体" w:eastAsia="宋体" w:hint="default"/>
                <w:spacing w:val="-4"/>
                <w:sz w:val="18"/>
                <w:szCs w:val="18"/>
              </w:rPr>
              <w:t>到真实、完整的目标。</w:t>
            </w:r>
            <w:r>
              <w:rPr>
                <w:rFonts w:ascii="宋体" w:hAnsi="宋体" w:cs="宋体" w:eastAsia="宋体" w:hint="default"/>
                <w:spacing w:val="-4"/>
                <w:sz w:val="18"/>
                <w:szCs w:val="18"/>
              </w:rPr>
              <w:t>3</w:t>
            </w:r>
            <w:r>
              <w:rPr>
                <w:rFonts w:ascii="宋体" w:hAnsi="宋体" w:cs="宋体" w:eastAsia="宋体" w:hint="default"/>
                <w:spacing w:val="-4"/>
                <w:sz w:val="18"/>
                <w:szCs w:val="18"/>
              </w:rPr>
              <w:t>）一般缺陷是指除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上述重大缺陷、重要缺陷之外的其他控制 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评价的定性标准如下：非财务报告缺陷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认定主要以缺陷对业务流程有效性的 影响程度、发生的可能性作判定。</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非财务报告重大缺陷的迹象包括：违犯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国家法律法规或规范性文件、重大决策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程序不科学、制度缺失可能导致内部控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制系统性失效、重大或重要缺陷未得到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整改、其他对公司负面影响重大的情 形。</w:t>
            </w:r>
            <w:r>
              <w:rPr>
                <w:rFonts w:ascii="宋体" w:hAnsi="宋体" w:cs="宋体" w:eastAsia="宋体" w:hint="default"/>
                <w:sz w:val="18"/>
                <w:szCs w:val="18"/>
              </w:rPr>
              <w:t>2</w:t>
            </w:r>
            <w:r>
              <w:rPr>
                <w:rFonts w:ascii="宋体" w:hAnsi="宋体" w:cs="宋体" w:eastAsia="宋体" w:hint="default"/>
                <w:sz w:val="18"/>
                <w:szCs w:val="18"/>
              </w:rPr>
              <w:t>）非财务报告重要缺陷的迹象包 括：①重要业务制度或流程存在的缺 </w:t>
            </w:r>
            <w:r>
              <w:rPr>
                <w:rFonts w:ascii="宋体" w:hAnsi="宋体" w:cs="宋体" w:eastAsia="宋体" w:hint="default"/>
                <w:spacing w:val="-4"/>
                <w:sz w:val="18"/>
                <w:szCs w:val="18"/>
              </w:rPr>
              <w:t>陷；②决策程序出现重大失误；③关键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岗位人员流失严重；④内部控制内部监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督发现的重要缺陷未及时整改；⑤其他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对公司产生较大负面影响的情形。</w:t>
            </w:r>
            <w:r>
              <w:rPr>
                <w:rFonts w:ascii="宋体" w:hAnsi="宋体" w:cs="宋体" w:eastAsia="宋体" w:hint="default"/>
                <w:sz w:val="18"/>
                <w:szCs w:val="18"/>
              </w:rPr>
              <w:t>3</w:t>
            </w:r>
            <w:r>
              <w:rPr>
                <w:rFonts w:ascii="宋体" w:hAnsi="宋体" w:cs="宋体" w:eastAsia="宋体" w:hint="default"/>
                <w:sz w:val="18"/>
                <w:szCs w:val="18"/>
              </w:rPr>
              <w:t>） 非财务报告一般缺陷是指除上述重大 缺陷、重要缺陷之外的其他控制缺陷。</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65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858"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z w:val="18"/>
                <w:szCs w:val="18"/>
              </w:rPr>
              <w:t>，则认定为一般缺陷；如 果超过营业收入的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宋体" w:hAnsi="宋体" w:cs="宋体" w:eastAsia="宋体" w:hint="default"/>
                <w:spacing w:val="-8"/>
                <w:sz w:val="18"/>
                <w:szCs w:val="18"/>
              </w:rPr>
              <w:t>1.5%</w:t>
            </w:r>
            <w:r>
              <w:rPr>
                <w:rFonts w:ascii="宋体" w:hAnsi="宋体" w:cs="宋体" w:eastAsia="宋体" w:hint="default"/>
                <w:spacing w:val="-8"/>
                <w:sz w:val="18"/>
                <w:szCs w:val="18"/>
              </w:rPr>
              <w:t>，则为重</w:t>
            </w:r>
            <w:r>
              <w:rPr>
                <w:rFonts w:ascii="宋体" w:hAnsi="宋体" w:cs="宋体" w:eastAsia="宋体" w:hint="default"/>
                <w:sz w:val="18"/>
                <w:szCs w:val="18"/>
              </w:rPr>
              <w:t> 要缺陷；如果超过营业收入的</w:t>
            </w:r>
            <w:r>
              <w:rPr>
                <w:rFonts w:ascii="宋体" w:hAnsi="宋体" w:cs="宋体" w:eastAsia="宋体" w:hint="default"/>
                <w:spacing w:val="-60"/>
                <w:sz w:val="18"/>
                <w:szCs w:val="18"/>
              </w:rPr>
              <w:t> </w:t>
            </w:r>
            <w:r>
              <w:rPr>
                <w:rFonts w:ascii="宋体" w:hAnsi="宋体" w:cs="宋体" w:eastAsia="宋体" w:hint="default"/>
                <w:sz w:val="18"/>
                <w:szCs w:val="18"/>
              </w:rPr>
              <w:t>1.5%</w:t>
            </w:r>
            <w:r>
              <w:rPr>
                <w:rFonts w:ascii="宋体" w:hAnsi="宋体" w:cs="宋体" w:eastAsia="宋体" w:hint="default"/>
                <w:sz w:val="18"/>
                <w:szCs w:val="18"/>
              </w:rPr>
              <w:t>，则认 定为重大缺陷。内部控制缺陷可能导致或 导致的损失与资产管理相关的，以资产总 额指标衡量。如果该缺陷单独或连同其他 缺陷可能导致的财务报告错报金额小于资</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控制缺陷评价的定量标准参照财务报 告内部控制缺陷评价的定量标准执行。</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58"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产总额的</w:t>
            </w:r>
            <w:r>
              <w:rPr>
                <w:rFonts w:ascii="宋体" w:hAnsi="宋体" w:cs="宋体" w:eastAsia="宋体" w:hint="default"/>
                <w:spacing w:val="-60"/>
                <w:sz w:val="18"/>
                <w:szCs w:val="18"/>
              </w:rPr>
              <w:t> </w:t>
            </w:r>
            <w:r>
              <w:rPr>
                <w:rFonts w:ascii="宋体" w:hAnsi="宋体" w:cs="宋体" w:eastAsia="宋体" w:hint="default"/>
                <w:sz w:val="18"/>
                <w:szCs w:val="18"/>
              </w:rPr>
              <w:t>0.5%</w:t>
            </w:r>
            <w:r>
              <w:rPr>
                <w:rFonts w:ascii="宋体" w:hAnsi="宋体" w:cs="宋体" w:eastAsia="宋体" w:hint="default"/>
                <w:sz w:val="18"/>
                <w:szCs w:val="18"/>
              </w:rPr>
              <w:t>，则认定为一般缺陷；如果 超过资产总额的</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认定为重 要缺陷；如果超过资产总额</w:t>
            </w:r>
            <w:r>
              <w:rPr>
                <w:rFonts w:ascii="宋体" w:hAnsi="宋体" w:cs="宋体" w:eastAsia="宋体" w:hint="default"/>
                <w:spacing w:val="-60"/>
                <w:sz w:val="18"/>
                <w:szCs w:val="18"/>
              </w:rPr>
              <w:t> </w:t>
            </w:r>
            <w:r>
              <w:rPr>
                <w:rFonts w:ascii="宋体" w:hAnsi="宋体" w:cs="宋体" w:eastAsia="宋体" w:hint="default"/>
                <w:sz w:val="18"/>
                <w:szCs w:val="18"/>
              </w:rPr>
              <w:t>1%</w:t>
            </w:r>
            <w:r>
              <w:rPr>
                <w:rFonts w:ascii="宋体" w:hAnsi="宋体" w:cs="宋体" w:eastAsia="宋体" w:hint="default"/>
                <w:sz w:val="18"/>
                <w:szCs w:val="18"/>
              </w:rPr>
              <w:t>，则认定为 重大缺陷。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4333"/>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日在所有重大方 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4333"/>
        <w:jc w:val="left"/>
      </w:pPr>
      <w:r>
        <w:rPr/>
        <w:t>会计师事务所是否出具非标准意见的内部控制鉴证报告</w:t>
      </w:r>
    </w:p>
    <w:p>
      <w:pPr>
        <w:pStyle w:val="BodyText"/>
        <w:spacing w:line="340" w:lineRule="auto" w:before="116"/>
        <w:ind w:left="113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left="1133"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026"/>
        <w:jc w:val="center"/>
        <w:rPr>
          <w:b w:val="0"/>
          <w:bCs w:val="0"/>
        </w:rPr>
      </w:pPr>
      <w:bookmarkStart w:name="_TOC_250001"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333"/>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立会师报字</w:t>
            </w:r>
            <w:r>
              <w:rPr>
                <w:rFonts w:ascii="宋体" w:hAnsi="宋体" w:cs="宋体" w:eastAsia="宋体"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610487</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沈建林、孙峰</w:t>
            </w:r>
          </w:p>
        </w:tc>
      </w:tr>
    </w:tbl>
    <w:p>
      <w:pPr>
        <w:pStyle w:val="BodyText"/>
        <w:spacing w:line="240" w:lineRule="auto" w:before="51"/>
        <w:ind w:left="1027" w:right="1026"/>
        <w:jc w:val="center"/>
      </w:pPr>
      <w:r>
        <w:rPr/>
        <w:t>审计报告正文</w:t>
      </w:r>
    </w:p>
    <w:p>
      <w:pPr>
        <w:pStyle w:val="BodyText"/>
        <w:spacing w:line="240" w:lineRule="auto" w:before="115"/>
        <w:ind w:left="1133" w:right="4333"/>
        <w:jc w:val="left"/>
      </w:pPr>
      <w:r>
        <w:rPr/>
        <w:t>汉鼎信息科技股份有限公司全体股东：</w:t>
      </w:r>
    </w:p>
    <w:p>
      <w:pPr>
        <w:pStyle w:val="BodyText"/>
        <w:spacing w:line="312" w:lineRule="auto" w:before="76"/>
        <w:ind w:left="1133" w:right="1123"/>
        <w:jc w:val="left"/>
      </w:pPr>
      <w:r>
        <w:rPr>
          <w:spacing w:val="-2"/>
        </w:rPr>
        <w:t>我们审计了后附的汉鼎信息科技股份有限公司（以下简称汉鼎股份）财务报表，包括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w:t>
      </w:r>
      <w:r>
        <w:rPr>
          <w:spacing w:val="-58"/>
        </w:rPr>
        <w:t> </w:t>
      </w:r>
      <w:r>
        <w:rPr/>
        <w:t>表、</w:t>
      </w:r>
      <w:r>
        <w:rPr>
          <w:rFonts w:ascii="Times New Roman" w:hAnsi="Times New Roman" w:cs="Times New Roman" w:eastAsia="Times New Roman" w:hint="default"/>
        </w:rPr>
        <w:t>2015</w:t>
      </w:r>
      <w:r>
        <w:rPr/>
        <w:t>年度的合并及公司利润表、合并及公司现金流量表、合并及公司所有者权益变动表以及财务报表附注。 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）按照企业会计准则的规定编制财务报表，并使其实 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6"/>
        </w:rPr>
        <w:t> </w:t>
      </w:r>
      <w:r>
        <w:rPr>
          <w:spacing w:val="-66"/>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6"/>
        </w:rPr>
        <w:t> </w:t>
      </w:r>
      <w:r>
        <w:rPr>
          <w:spacing w:val="-66"/>
        </w:rPr>
      </w:r>
      <w:r>
        <w:rPr/>
        <w:t>策的恰当性和作出会计估计的合理性，以及评价财务报表的总体列报。 我们相信，我们获取的审计证据是充分、适当的，为发表审计意见提供了基础。</w:t>
      </w:r>
    </w:p>
    <w:p>
      <w:pPr>
        <w:pStyle w:val="BodyText"/>
        <w:spacing w:line="309" w:lineRule="auto" w:before="22"/>
        <w:ind w:left="1133" w:right="995"/>
        <w:jc w:val="left"/>
      </w:pPr>
      <w:r>
        <w:rPr/>
        <w:t>三、审计意见 </w:t>
      </w:r>
      <w:r>
        <w:rPr>
          <w:spacing w:val="-2"/>
        </w:rPr>
        <w:t>我们认为，汉鼎股份财务报表在所有重大方面按照企业会计准则的规定编制，公允反映了汉鼎股份</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spacing w:val="-55"/>
        </w:rPr>
        <w:t> </w:t>
      </w:r>
      <w:r>
        <w:rPr/>
        <w:t>公司财务状况以及</w:t>
      </w:r>
      <w:r>
        <w:rPr>
          <w:rFonts w:ascii="Times New Roman" w:hAnsi="Times New Roman" w:cs="Times New Roman" w:eastAsia="Times New Roman" w:hint="default"/>
        </w:rPr>
        <w:t>2015</w:t>
      </w:r>
      <w:r>
        <w:rPr/>
        <w:t>年度的合并及公司经营成果和现金流量。</w:t>
      </w:r>
    </w:p>
    <w:p>
      <w:pPr>
        <w:spacing w:after="0" w:line="309"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right="4333"/>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pStyle w:val="BodyText"/>
        <w:spacing w:line="240" w:lineRule="auto"/>
        <w:ind w:left="1133" w:right="-19"/>
        <w:jc w:val="left"/>
      </w:pPr>
      <w:r>
        <w:rPr/>
        <w:t>编制单位：汉鼎信息科技股份有限公司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97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300,546,106.07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243,962,103.38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2,737,560.99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3,043,047.30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491,780,334.48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389,674,748.34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5,232,082.56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26,260,502.69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48,835.73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145,842,813.61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71,704,645.32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438,754,681.52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334,010,096.03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274,188.02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1,385,167,767.25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1,068,703,978.79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73,681,060.99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7,578,273.62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12,125,050.26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6,249,269.51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78,627,425.83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97,930,668.01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1,488,743.81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2,217,980.81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9,820,525.37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6,908,068.46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46,824,563.63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511,380.14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13,794,338.12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6,098,093.09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232,624,687.47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178,230,754.18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1,617,792,454.72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1,246,934,732.97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19,701,157.98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9,937,189.34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329,523,225.80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237,385,727.25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55,495,478.93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46,035,038.95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9,736,717.54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13,000,348.16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37,461,977.51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33,724,704.04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370,569.46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228,861.11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74,506,707.88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42,278,781.86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824,795,835.10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502,590,650.71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301,344.18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301,344.18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824,795,835.10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502,891,994.89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70,615,776.02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260,552,395.26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35,644,457.25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28,632,575.93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297,735,728.68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245,193,802.72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786,795,961.95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725,778,773.91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6,200,657.67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18,263,964.17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792,996,619.62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744,042,738.08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1,617,792,454.72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1,246,934,732.97</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ind w:left="0" w:right="1229"/>
        <w:jc w:val="right"/>
      </w:pPr>
      <w:r>
        <w:rPr/>
        <w:t>法定代表人：吴艳</w:t>
        <w:tab/>
        <w:t>主管会计工作负责人：王佩群</w:t>
        <w:tab/>
        <w:t>会计机构负责人：王佩群</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63,375,238.18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170,347,383.90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2,737,560.99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3,043,047.30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444,105,242.44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316,438,013.62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3,915,723.24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21,605,961.63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41,733.94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111,383,904.04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44,955,990.96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409,133,470.95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307,875,936.93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1,034,651,139.84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864,308,068.28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374,902,038.65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159,748,785.67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12,125,050.26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6,249,269.51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75,942,141.13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91,328,619.23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1,486,343.81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2,213,780.81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4,570,754.59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12,681,288.69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4,869,577.18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523,136,862.54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268,980,786.99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1,557,788,002.38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1,133,288,855.27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19,555,069.50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9,090,959.80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318,506,214.37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201,290,222.36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49,474,814.64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31,575,844.97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8,088,965.91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9,995,024.28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32,618,965.75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28,861,052.14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370,569.46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67,815,530.58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25,240,013.74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794,430,130.21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426,281,978.40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794,430,130.21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426,281,978.40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70,615,776.02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260,552,395.26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35,644,457.25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28,632,575.93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274,297,638.90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226,421,905.68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763,357,872.17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707,006,876.87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1,557,788,002.38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1,133,288,855.27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4333"/>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712,605,067.95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746,112,065.96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712,605,067.95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746,112,065.96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673,882,372.90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661,339,354.16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519,865,982.10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529,049,307.12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420.819977pt;width:157.7pt;height:19.650pt;mso-position-horizontal-relative:page;mso-position-vertical-relative:page;z-index:-1039432" coordorigin="4242,8416" coordsize="3154,393">
            <v:shape style="position:absolute;left:4242;top:8416;width:3154;height:393" coordorigin="4242,8416" coordsize="3154,393" path="m4242,8809l7396,8809,7396,8416,4242,8416,4242,8809xe" filled="true" fillcolor="#ffffff" stroked="false">
              <v:path arrowok="t"/>
              <v:fill type="solid"/>
            </v:shape>
            <w10:wrap type="none"/>
          </v:group>
        </w:pict>
      </w:r>
      <w:r>
        <w:rPr/>
        <w:pict>
          <v:group style="position:absolute;margin-left:212.119995pt;margin-top:541.419983pt;width:157.7pt;height:19.650pt;mso-position-horizontal-relative:page;mso-position-vertical-relative:page;z-index:-1039408" coordorigin="4242,10828" coordsize="3154,393">
            <v:shape style="position:absolute;left:4242;top:10828;width:3154;height:393" coordorigin="4242,10828" coordsize="3154,393" path="m4242,11221l7396,11221,7396,10828,4242,10828,4242,11221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15,192,771.41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17,419,805.91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15,369,864.28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15,801,059.42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90,438,162.15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85,990,377.54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6,735,942.29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1,352,730.41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26,279,650.67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11,726,073.76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39,893,479.69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1,211,027.86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2,478,750.32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-1,464,992.09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78,616,174.74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85,983,739.66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9,261,532.70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13,382,197.20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3,079,077.48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551,120.65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464,708.52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3,079.18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87,326,586.79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98,901,228.34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8,342,271.10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8,425,846.73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78,984,315.69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90,475,381.61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78,693,807.28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85,311,942.10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290,508.41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5,163,439.51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78,984,315.69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90,475,381.61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78,693,807.28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85,311,942.10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290,508.41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5,163,439.51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bl>
    <w:p>
      <w:pPr>
        <w:pStyle w:val="BodyText"/>
        <w:tabs>
          <w:tab w:pos="4464" w:val="left" w:leader="none"/>
          <w:tab w:pos="8695" w:val="left" w:leader="none"/>
        </w:tabs>
        <w:spacing w:line="624" w:lineRule="auto" w:before="51"/>
        <w:ind w:left="1133" w:right="1229"/>
        <w:jc w:val="left"/>
      </w:pPr>
      <w:r>
        <w:rPr/>
        <w:t>本期发生同一控制下企业合并的，被合并方在合并前实现的净利润为：元，上期被合并方实现的净利润为：元。 法定代表人：吴艳</w:t>
        <w:tab/>
        <w:t>主管会计工作负责人：王佩群</w:t>
        <w:tab/>
        <w:t>会计机构负责人：王佩群</w:t>
      </w:r>
    </w:p>
    <w:p>
      <w:pPr>
        <w:pStyle w:val="Heading4"/>
        <w:spacing w:line="240" w:lineRule="auto" w:before="63"/>
        <w:ind w:right="4333"/>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632,806,534.89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623,828,613.76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479,531,773.88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448,644,343.62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13,730,172.97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14,792,458.78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8,211,860.83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13,122,912.08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56,998,454.83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63,080,681.87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7,049,909.12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2,147,536.71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20,443,893.27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8,305,514.06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22,804,451.61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-1,006,853.12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3,002,110.07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-1,006,853.12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69,644,921.60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72,728,313.52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8,467,493.54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13,000,159.14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3,079,077.48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507,826.09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383,465.17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77,604,589.05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85,345,007.49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7,485,775.88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8,002,812.08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70,118,813.17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77,342,195.41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70,118,813.17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77,342,195.41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4333"/>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628,917,898.55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529,609,694.37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358,381.66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50,253,778.16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61,679,283.41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679,171,676.71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591,647,359.44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519,209,747.36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565,426,462.86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46,547,604.46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41,575,199.31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32,815,535.88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28,138,557.43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164,369,627.87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88,309,480.33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762,942,515.57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723,449,699.93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-83,770,838.86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-131,802,340.49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8,088,002.91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138,982.51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36,385,774.28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7,569,761.33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3,652,089.54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44,473,777.19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29,770,833.38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44,501,095.01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25,700,685.87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26,165,148.00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35,680,962.50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45,215,963.03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115,882,206.04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61,381,648.37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-71,408,428.85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-31,610,814.99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71,768,693.55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18,245,295.11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419,768,693.55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188,245,295.11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29,945,172.78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10,507,244.62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240,733.50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8,325,344.78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18,937,706.34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208,270,517.56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99,444,950.96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211,498,175.99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88,800,344.15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24,982.62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56,343,890.90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-74,612,811.33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236,207,059.07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310,819,870.40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292,550,949.97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236,207,059.07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4333"/>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535,627,144.29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431,284,609.84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358,381.66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33,198,683.35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49,813,107.92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568,825,827.64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481,456,099.42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447,097,154.71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488,632,988.03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30,896,593.89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30,697,630.15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30,377,344.47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22,683,760.80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137,184,776.70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50,956,047.70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645,555,869.77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592,970,426.68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-76,730,042.13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-111,514,327.26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40,106,502.53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16,258,320.68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232,555,148.00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272,661,650.53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39,358,320.68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-247,661,650.53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-26,948,320.68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79,464,157.24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13,486,834.53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427,464,157.24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183,486,834.53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29,226,943.78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10,266,511.12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11,183,197.68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27,576,809.80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210,410,141.46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107,843,320.92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217,054,015.78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75,643,513.61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-107,337,676.88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-62,819,134.33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162,761,585.51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225,580,719.84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55,423,908.63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162,761,585.51</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433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260,552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,395.26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28,632,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575.93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245,193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,802.72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18,263,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964.17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744,042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,738.08</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260,552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,395.26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28,632,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575.93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245,193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,802.72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18,263,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964.17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744,042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,738.08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7,011,8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925.96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-12,063,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306.50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48,953,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881.54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78,693,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807.28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290,508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78,984,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315.69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7,011,8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-26,151,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881.32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7,011,8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-7,011,8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1,463,3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80.76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-12,353,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814.91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-10,890,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434.15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382,80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70,615,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776.02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457.25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297,735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,728.68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6,200,6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792,996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,619.62</w:t>
            </w:r>
          </w:p>
        </w:tc>
      </w:tr>
    </w:tbl>
    <w:p>
      <w:pPr>
        <w:pStyle w:val="BodyText"/>
        <w:spacing w:line="240" w:lineRule="auto" w:before="51"/>
        <w:ind w:right="4333"/>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247,580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,735.26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20,898,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356.39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173,502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,520.26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11,150,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187.89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644,531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,799.80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247,580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,735.26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20,898,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356.39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173,502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,520.26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11,150,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187.89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644,531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,799.80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7,734,2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71,691,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282.46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7,113,7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76.28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99,510,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938.28</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1" w:right="0"/>
              <w:jc w:val="left"/>
              <w:rPr>
                <w:rFonts w:ascii="Times New Roman" w:hAnsi="Times New Roman" w:cs="Times New Roman" w:eastAsia="Times New Roman" w:hint="default"/>
                <w:sz w:val="18"/>
                <w:szCs w:val="18"/>
              </w:rPr>
            </w:pPr>
            <w:r>
              <w:rPr>
                <w:rFonts w:ascii="Times New Roman"/>
                <w:sz w:val="18"/>
              </w:rPr>
              <w:t>85,311,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5,163,4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90,475,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942.10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39.51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381.61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660.00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660.00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7,734,2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-13,620,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659.64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-6,127,1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73.60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7,734,2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-7,734,2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19.54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-5,742,0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-5,982,7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33.50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-144,44</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0.10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-144,44</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0.10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2,191,0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70.27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2,191,0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70.27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260,552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,395.26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28,632,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575.93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245,193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,802.72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18,263,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964.17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744,042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,738.08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4333"/>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260,552,3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95.26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28,632,57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226,421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,905.68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707,006,8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76.87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260,552,3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95.26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28,632,57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226,421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,905.68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707,006,8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76.87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-189,936,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619.24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7,011,881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47,875,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733.22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56,350,99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70,118,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813.17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70,118,81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3.17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7,011,881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-26,151,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881.32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7,011,881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-7,011,8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81.32</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-19,140,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1,463,380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3,908,8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01.37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5,372,182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382,800,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70,615,77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35,644,45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274,297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763,357,8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72.17</w:t>
            </w:r>
          </w:p>
        </w:tc>
      </w:tr>
    </w:tbl>
    <w:p>
      <w:pPr>
        <w:pStyle w:val="BodyText"/>
        <w:spacing w:line="240" w:lineRule="auto" w:before="51"/>
        <w:ind w:right="4333"/>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247,580,7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35.26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20,898,35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162,555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,929.81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622,435,0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21.46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247,580,7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35.26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20,898,35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162,555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,929.81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622,435,0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21.46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12,971,66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7,734,219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63,865,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975.87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84,571,85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5.41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77,342,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195.41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77,342,19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5.41</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12,971,66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12,971,66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12,971,66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12,971,66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7,734,219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-13,476,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219.54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-5,742,00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7,734,219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-7,734,2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19.54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-5,742,0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-5,742,00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191,400,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260,552,3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28,632,57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226,421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707,006,8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76.87</w:t>
            </w:r>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三、公司基本情况" w:id="159"/>
      <w:bookmarkEnd w:id="15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61" w:lineRule="auto"/>
        <w:ind w:left="1133" w:right="995" w:firstLine="336"/>
        <w:jc w:val="left"/>
      </w:pPr>
      <w:r>
        <w:rPr>
          <w:spacing w:val="-3"/>
        </w:rPr>
        <w:t>汉鼎信息科技股份有限公司（以下简称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）系在原浙江汉鼎建设有限公司基础上整体变</w:t>
      </w:r>
      <w:r>
        <w:rPr/>
        <w:t> 更设立的股份有限公司，由杭州都城实业有限公司、浙江裕泽经济技术开发有限公司和自然人吴艳作为发 </w:t>
      </w:r>
      <w:r>
        <w:rPr>
          <w:spacing w:val="-3"/>
        </w:rPr>
        <w:t>起人共同发起设立的股份有限公司。公司的企业法人营业执照注册号：</w:t>
      </w:r>
      <w:r>
        <w:rPr>
          <w:rFonts w:ascii="Times New Roman" w:hAnsi="Times New Roman" w:cs="Times New Roman" w:eastAsia="Times New Roman" w:hint="default"/>
          <w:spacing w:val="-3"/>
        </w:rPr>
        <w:t>330000000063403</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21</w:t>
      </w:r>
      <w:r>
        <w:rPr>
          <w:spacing w:val="-3"/>
        </w:rPr>
        <w:t>日，</w:t>
      </w:r>
      <w:r>
        <w:rPr>
          <w:spacing w:val="-64"/>
        </w:rPr>
        <w:t> </w:t>
      </w:r>
      <w:r>
        <w:rPr/>
        <w:t>经中国证券监督管理委员会证监许可</w:t>
      </w:r>
      <w:r>
        <w:rPr>
          <w:rFonts w:ascii="Times New Roman" w:hAnsi="Times New Roman" w:cs="Times New Roman" w:eastAsia="Times New Roman" w:hint="default"/>
        </w:rPr>
        <w:t>[2012]226</w:t>
      </w:r>
      <w:r>
        <w:rPr/>
        <w:t>号文核准首次向社会公众发行人民币普通股</w:t>
      </w:r>
      <w:r>
        <w:rPr>
          <w:rFonts w:ascii="Times New Roman" w:hAnsi="Times New Roman" w:cs="Times New Roman" w:eastAsia="Times New Roman" w:hint="default"/>
        </w:rPr>
        <w:t>2,200</w:t>
      </w:r>
      <w:r>
        <w:rPr/>
        <w:t>万股，于</w:t>
      </w:r>
      <w:r>
        <w:rPr>
          <w:spacing w:val="-20"/>
        </w:rPr>
        <w:t> </w:t>
      </w:r>
      <w:r>
        <w:rPr>
          <w:spacing w:val="-20"/>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日在深圳证券交易所上市，注册资本</w:t>
      </w:r>
      <w:r>
        <w:rPr>
          <w:rFonts w:ascii="Times New Roman" w:hAnsi="Times New Roman" w:cs="Times New Roman" w:eastAsia="Times New Roman" w:hint="default"/>
        </w:rPr>
        <w:t>8,700</w:t>
      </w:r>
      <w:r>
        <w:rPr/>
        <w:t>万元。</w:t>
      </w:r>
    </w:p>
    <w:p>
      <w:pPr>
        <w:pStyle w:val="Heading5"/>
        <w:spacing w:line="240" w:lineRule="auto"/>
        <w:ind w:left="1470" w:right="995"/>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7"/>
        </w:rPr>
        <w:t> </w:t>
      </w:r>
      <w:r>
        <w:rPr/>
        <w:t>日止，本公司累计发行股本总数</w:t>
      </w:r>
      <w:r>
        <w:rPr>
          <w:rFonts w:ascii="Times New Roman" w:hAnsi="Times New Roman" w:cs="Times New Roman" w:eastAsia="Times New Roman" w:hint="default"/>
        </w:rPr>
        <w:t>382,800,000</w:t>
      </w:r>
      <w:r>
        <w:rPr/>
        <w:t>股，公司注册资本为</w:t>
      </w:r>
      <w:r>
        <w:rPr>
          <w:rFonts w:ascii="Times New Roman" w:hAnsi="Times New Roman" w:cs="Times New Roman" w:eastAsia="Times New Roman" w:hint="default"/>
        </w:rPr>
        <w:t>382,800,000.00</w:t>
      </w:r>
    </w:p>
    <w:p>
      <w:pPr>
        <w:spacing w:after="0" w:line="240" w:lineRule="auto"/>
        <w:jc w:val="left"/>
        <w:rPr>
          <w:rFonts w:ascii="Times New Roman" w:hAnsi="Times New Roman" w:cs="Times New Roman" w:eastAsia="Times New Roman" w:hint="default"/>
        </w:rPr>
        <w:sectPr>
          <w:pgSz w:w="11910" w:h="16840"/>
          <w:pgMar w:header="877" w:footer="979" w:top="1100" w:bottom="1160" w:left="0" w:right="0"/>
        </w:sectPr>
      </w:pPr>
    </w:p>
    <w:p>
      <w:pPr>
        <w:spacing w:line="240" w:lineRule="auto" w:before="6"/>
        <w:rPr>
          <w:rFonts w:ascii="Times New Roman" w:hAnsi="Times New Roman" w:cs="Times New Roman" w:eastAsia="Times New Roman" w:hint="default"/>
          <w:sz w:val="23"/>
          <w:szCs w:val="23"/>
        </w:rPr>
      </w:pPr>
    </w:p>
    <w:p>
      <w:pPr>
        <w:pStyle w:val="Heading5"/>
        <w:spacing w:line="256" w:lineRule="auto" w:before="35"/>
        <w:ind w:left="1469" w:right="995" w:hanging="336"/>
        <w:jc w:val="left"/>
      </w:pPr>
      <w:r>
        <w:rPr>
          <w:spacing w:val="-1"/>
        </w:rPr>
        <w:t>元，注册地：杭州市延安路</w:t>
      </w:r>
      <w:r>
        <w:rPr>
          <w:rFonts w:ascii="Times New Roman" w:hAnsi="Times New Roman" w:cs="Times New Roman" w:eastAsia="Times New Roman" w:hint="default"/>
          <w:spacing w:val="-1"/>
        </w:rPr>
        <w:t>511</w:t>
      </w:r>
      <w:r>
        <w:rPr>
          <w:spacing w:val="-1"/>
        </w:rPr>
        <w:t>号元通大厦</w:t>
      </w:r>
      <w:r>
        <w:rPr>
          <w:rFonts w:ascii="Times New Roman" w:hAnsi="Times New Roman" w:cs="Times New Roman" w:eastAsia="Times New Roman" w:hint="default"/>
          <w:spacing w:val="-1"/>
        </w:rPr>
        <w:t>1119</w:t>
      </w:r>
      <w:r>
        <w:rPr>
          <w:spacing w:val="-1"/>
        </w:rPr>
        <w:t>室，总部地址：浙江省杭州市天目山路</w:t>
      </w:r>
      <w:r>
        <w:rPr>
          <w:rFonts w:ascii="Times New Roman" w:hAnsi="Times New Roman" w:cs="Times New Roman" w:eastAsia="Times New Roman" w:hint="default"/>
          <w:spacing w:val="-1"/>
        </w:rPr>
        <w:t>181</w:t>
      </w:r>
      <w:r>
        <w:rPr>
          <w:spacing w:val="-1"/>
        </w:rPr>
        <w:t>号天际大厦</w:t>
      </w:r>
      <w:r>
        <w:rPr>
          <w:rFonts w:ascii="Times New Roman" w:hAnsi="Times New Roman" w:cs="Times New Roman" w:eastAsia="Times New Roman" w:hint="default"/>
          <w:spacing w:val="-1"/>
        </w:rPr>
        <w:t>6</w:t>
      </w:r>
      <w:r>
        <w:rPr>
          <w:spacing w:val="-1"/>
        </w:rPr>
        <w:t>楼。</w:t>
      </w:r>
      <w:r>
        <w:rPr>
          <w:spacing w:val="-82"/>
        </w:rPr>
        <w:t> </w:t>
      </w:r>
      <w:r>
        <w:rPr/>
        <w:t>公司所属行业为软件和信息技术服务业，主要经营范围：许可经营项目：经营对外承包工程业务（范</w:t>
      </w:r>
    </w:p>
    <w:p>
      <w:pPr>
        <w:pStyle w:val="Heading5"/>
        <w:tabs>
          <w:tab w:pos="5065" w:val="left" w:leader="none"/>
        </w:tabs>
        <w:spacing w:line="273" w:lineRule="auto" w:before="22"/>
        <w:ind w:left="1134" w:right="1026"/>
        <w:jc w:val="left"/>
      </w:pPr>
      <w:r>
        <w:rPr/>
        <w:t>围详见《对外承包工程资格证书》）。</w:t>
        <w:tab/>
        <w:t>一般经营范围：计算机网络信息、计算机软件的技术开发、技</w:t>
      </w:r>
      <w:r>
        <w:rPr>
          <w:spacing w:val="-76"/>
        </w:rPr>
        <w:t> </w:t>
      </w:r>
      <w:r>
        <w:rPr>
          <w:spacing w:val="-76"/>
        </w:rPr>
      </w:r>
      <w:r>
        <w:rPr>
          <w:spacing w:val="-3"/>
        </w:rPr>
        <w:t>术服务、技术应用；多媒体技术开发；建筑节能技术服务；承接计算机信息系统工程、通讯网络系统工程、</w:t>
      </w:r>
      <w:r>
        <w:rPr>
          <w:spacing w:val="-94"/>
        </w:rPr>
        <w:t> </w:t>
      </w:r>
      <w:r>
        <w:rPr>
          <w:spacing w:val="-94"/>
        </w:rPr>
      </w:r>
      <w:r>
        <w:rPr/>
        <w:t>建筑智能化工程、机电设备安装工程、城市及道路照明工程，建筑装饰工程、建筑幕墙工程、电子工程、 管道安装工程及音、视频工程（凭资质证书经营）；办公及工业自动化设备，通讯设备的销售。（上述经</w:t>
      </w:r>
      <w:r>
        <w:rPr/>
        <w:t> 营范围不含国家法律法规规定禁止、限制和许可经营的项目。）本公司的实际控制人为吴艳与王麒诚。</w:t>
      </w:r>
    </w:p>
    <w:p>
      <w:pPr>
        <w:pStyle w:val="Heading5"/>
        <w:spacing w:line="516" w:lineRule="auto" w:before="7"/>
        <w:ind w:left="1852" w:right="3944" w:hanging="382"/>
        <w:jc w:val="left"/>
      </w:pPr>
      <w:r>
        <w:rPr/>
        <w:pict>
          <v:shape style="position:absolute;margin-left:56.700001pt;margin-top:47.893665pt;width:426.25pt;height:230.1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5"/>
                  </w:tblGrid>
                  <w:tr>
                    <w:trPr>
                      <w:trHeight w:val="355" w:hRule="exact"/>
                    </w:trPr>
                    <w:tc>
                      <w:tcPr>
                        <w:tcW w:w="8525"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r>
                  <w:tr>
                    <w:trPr>
                      <w:trHeight w:val="353"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r>
                  <w:tr>
                    <w:trPr>
                      <w:trHeight w:val="353"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r>
                  <w:tr>
                    <w:trPr>
                      <w:trHeight w:val="353"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汉鼎国际发展有限公司</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杭州鼎有财金融服务有限公司</w:t>
                        </w:r>
                      </w:p>
                    </w:tc>
                  </w:tr>
                  <w:tr>
                    <w:trPr>
                      <w:trHeight w:val="353"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杭州宇佑股权众筹科技有限公司</w:t>
                        </w:r>
                      </w:p>
                    </w:tc>
                  </w:tr>
                  <w:tr>
                    <w:trPr>
                      <w:trHeight w:val="352" w:hRule="exact"/>
                    </w:trPr>
                    <w:tc>
                      <w:tcPr>
                        <w:tcW w:w="8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r>
                </w:tbl>
                <w:p>
                  <w:pPr/>
                </w:p>
              </w:txbxContent>
            </v:textbox>
            <w10:wrap type="none"/>
          </v:shape>
        </w:pict>
      </w: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日批准报出。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before="26"/>
        <w:ind w:left="1134" w:right="4333"/>
        <w:jc w:val="left"/>
        <w:rPr>
          <w:b w:val="0"/>
          <w:bCs w:val="0"/>
        </w:rPr>
      </w:pPr>
      <w:bookmarkStart w:name="四、财务报表的编制基础" w:id="160"/>
      <w:bookmarkEnd w:id="160"/>
      <w:r>
        <w:rPr>
          <w:b w:val="0"/>
          <w:bCs w:val="0"/>
        </w:rPr>
      </w:r>
      <w:r>
        <w:rPr/>
        <w:t>四、财务报表的编制基础</w:t>
      </w:r>
      <w:r>
        <w:rPr>
          <w:b w:val="0"/>
          <w:bCs w:val="0"/>
        </w:rPr>
      </w:r>
    </w:p>
    <w:p>
      <w:pPr>
        <w:pStyle w:val="Heading5"/>
        <w:spacing w:line="610" w:lineRule="atLeast" w:before="3"/>
        <w:ind w:left="1470" w:right="1176" w:hanging="336"/>
        <w:jc w:val="left"/>
      </w:pPr>
      <w:bookmarkStart w:name="1、编制基础" w:id="161"/>
      <w:bookmarkEnd w:id="161"/>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公司以持续经营为基础，根据实际发生的交易和事项，按照财政部颁布的《企业会计准则</w:t>
      </w:r>
      <w:r>
        <w:rPr>
          <w:rFonts w:ascii="Times New Roman" w:hAnsi="Times New Roman" w:cs="Times New Roman" w:eastAsia="Times New Roman" w:hint="default"/>
        </w:rPr>
        <w:t>——</w:t>
      </w:r>
      <w:r>
        <w:rPr/>
        <w:t>基本准</w:t>
      </w:r>
    </w:p>
    <w:p>
      <w:pPr>
        <w:pStyle w:val="Heading5"/>
        <w:spacing w:line="256" w:lineRule="auto" w:before="21"/>
        <w:ind w:left="1133" w:right="1128"/>
        <w:jc w:val="left"/>
      </w:pP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 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 告的一般规定》的披露规定编制财务报表。</w:t>
      </w:r>
    </w:p>
    <w:p>
      <w:pPr>
        <w:spacing w:line="240" w:lineRule="auto" w:before="10"/>
        <w:rPr>
          <w:rFonts w:ascii="宋体" w:hAnsi="宋体" w:cs="宋体" w:eastAsia="宋体" w:hint="default"/>
          <w:sz w:val="24"/>
          <w:szCs w:val="24"/>
        </w:rPr>
      </w:pPr>
    </w:p>
    <w:p>
      <w:pPr>
        <w:pStyle w:val="Heading5"/>
        <w:spacing w:line="506" w:lineRule="auto"/>
        <w:ind w:left="1470" w:right="1806" w:hanging="336"/>
        <w:jc w:val="left"/>
      </w:pPr>
      <w:bookmarkStart w:name="2、持续经营" w:id="162"/>
      <w:bookmarkEnd w:id="162"/>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公司自报告期末起至少</w:t>
      </w:r>
      <w:r>
        <w:rPr>
          <w:rFonts w:ascii="Times New Roman" w:hAnsi="Times New Roman" w:cs="Times New Roman" w:eastAsia="Times New Roman" w:hint="default"/>
        </w:rPr>
        <w:t>12</w:t>
      </w:r>
      <w:r>
        <w:rPr/>
        <w:t>个月以内具备持续经营能力，不存在影响持续经营能力的重大事项。</w:t>
      </w:r>
    </w:p>
    <w:p>
      <w:pPr>
        <w:spacing w:line="240" w:lineRule="auto" w:before="0"/>
        <w:rPr>
          <w:rFonts w:ascii="宋体" w:hAnsi="宋体" w:cs="宋体" w:eastAsia="宋体" w:hint="default"/>
          <w:sz w:val="27"/>
          <w:szCs w:val="27"/>
        </w:rPr>
      </w:pPr>
    </w:p>
    <w:p>
      <w:pPr>
        <w:pStyle w:val="Heading2"/>
        <w:spacing w:line="240" w:lineRule="auto"/>
        <w:ind w:right="4333"/>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具体会计政策和会计估计提示：</w:t>
      </w:r>
    </w:p>
    <w:p>
      <w:pPr>
        <w:pStyle w:val="Heading5"/>
        <w:spacing w:line="240" w:lineRule="auto" w:before="90"/>
        <w:ind w:left="1385" w:right="1153"/>
        <w:jc w:val="left"/>
      </w:pPr>
      <w:r>
        <w:rPr/>
        <w:t>以下披露内容已涵盖了本公司根据实际生产经营特点制定的具体会计政策和会计估计。</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before="35"/>
        <w:ind w:right="4333"/>
        <w:jc w:val="left"/>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Heading5"/>
        <w:spacing w:line="273" w:lineRule="auto"/>
        <w:ind w:left="1133" w:right="1132" w:firstLine="252"/>
        <w:jc w:val="both"/>
      </w:pPr>
      <w:r>
        <w:rPr>
          <w:spacing w:val="-2"/>
        </w:rPr>
        <w:t>公司所编制的财务报表符合企业会计准则的要求，真实、完整地反映了报告期公司的财务状况、经营成</w:t>
      </w:r>
      <w:r>
        <w:rPr/>
        <w:t> 果、现金流量等有关信息。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06" w:lineRule="auto" w:before="0"/>
        <w:ind w:left="1419" w:right="6267" w:hanging="286"/>
        <w:jc w:val="left"/>
        <w:rPr>
          <w:rFonts w:ascii="宋体" w:hAnsi="宋体" w:cs="宋体" w:eastAsia="宋体" w:hint="default"/>
          <w:sz w:val="21"/>
          <w:szCs w:val="21"/>
        </w:rPr>
      </w:pPr>
      <w:bookmarkStart w:name="2、会计期间" w:id="165"/>
      <w:bookmarkEnd w:id="1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28"/>
          <w:szCs w:val="28"/>
        </w:rPr>
      </w:pPr>
    </w:p>
    <w:p>
      <w:pPr>
        <w:spacing w:line="506" w:lineRule="auto" w:before="0"/>
        <w:ind w:left="1386" w:right="7980" w:hanging="252"/>
        <w:jc w:val="left"/>
        <w:rPr>
          <w:rFonts w:ascii="宋体" w:hAnsi="宋体" w:cs="宋体" w:eastAsia="宋体" w:hint="default"/>
          <w:sz w:val="21"/>
          <w:szCs w:val="21"/>
        </w:rPr>
      </w:pPr>
      <w:bookmarkStart w:name="3、营业周期" w:id="166"/>
      <w:bookmarkEnd w:id="1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240" w:lineRule="auto" w:before="10"/>
        <w:rPr>
          <w:rFonts w:ascii="宋体" w:hAnsi="宋体" w:cs="宋体" w:eastAsia="宋体" w:hint="default"/>
          <w:sz w:val="28"/>
          <w:szCs w:val="28"/>
        </w:rPr>
      </w:pPr>
    </w:p>
    <w:p>
      <w:pPr>
        <w:spacing w:line="506" w:lineRule="auto" w:before="0"/>
        <w:ind w:left="1419" w:right="7317" w:hanging="286"/>
        <w:jc w:val="left"/>
        <w:rPr>
          <w:rFonts w:ascii="宋体" w:hAnsi="宋体" w:cs="宋体" w:eastAsia="宋体" w:hint="default"/>
          <w:sz w:val="21"/>
          <w:szCs w:val="21"/>
        </w:rPr>
      </w:pPr>
      <w:bookmarkStart w:name="4、记账本位币" w:id="167"/>
      <w:bookmarkEnd w:id="1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spacing w:line="590" w:lineRule="atLeast" w:before="118"/>
        <w:ind w:left="1469" w:right="995" w:hanging="336"/>
        <w:jc w:val="left"/>
        <w:rPr>
          <w:rFonts w:ascii="宋体" w:hAnsi="宋体" w:cs="宋体" w:eastAsia="宋体" w:hint="default"/>
          <w:sz w:val="21"/>
          <w:szCs w:val="21"/>
        </w:rPr>
      </w:pPr>
      <w:bookmarkStart w:name="5、同一控制下和非同一控制下企业合并的会计处理方法" w:id="168"/>
      <w:bookmarkEnd w:id="1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4"/>
          <w:sz w:val="21"/>
          <w:szCs w:val="21"/>
        </w:rPr>
        <w:t>同一控制下企业合并：本公司在企业合并中取得的资产和负债，按照合并日在被合并方资产、负债（包</w:t>
      </w:r>
    </w:p>
    <w:p>
      <w:pPr>
        <w:pStyle w:val="Heading5"/>
        <w:spacing w:line="273" w:lineRule="auto" w:before="37"/>
        <w:ind w:left="1133" w:right="113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Heading5"/>
        <w:spacing w:line="273" w:lineRule="auto" w:before="7"/>
        <w:ind w:left="1133" w:right="1131" w:firstLine="336"/>
        <w:jc w:val="both"/>
      </w:pPr>
      <w:r>
        <w:rPr/>
        <w:t>非同一控制下企业合并：本公司在购买日对作为企业合并对价付出的资产、发生或承担的负债按照公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Heading5"/>
        <w:spacing w:line="273" w:lineRule="auto" w:before="7"/>
        <w:ind w:left="1134" w:right="1136" w:firstLine="336"/>
        <w:jc w:val="both"/>
      </w:pPr>
      <w:r>
        <w:rPr/>
        <w:t>为企业合并发生的审计、法律服务、评估咨询等中介费用以及其他直接相关费用，于发生时计入当期 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4333"/>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2390" w:right="1516"/>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合并范围</w:t>
      </w:r>
      <w:r>
        <w:rPr>
          <w:rFonts w:ascii="宋体" w:hAnsi="宋体" w:cs="宋体" w:eastAsia="宋体" w:hint="default"/>
          <w:b/>
          <w:bCs/>
          <w:spacing w:val="1"/>
          <w:w w:val="99"/>
        </w:rPr>
        <w:t> </w:t>
      </w:r>
      <w:r>
        <w:rPr/>
        <w:t>本公司合并财务报表的合并范围以控制为基础确定，所有子公司均纳入合并财务报表。</w:t>
      </w:r>
    </w:p>
    <w:p>
      <w:pPr>
        <w:spacing w:line="240" w:lineRule="auto" w:before="8"/>
        <w:rPr>
          <w:rFonts w:ascii="宋体" w:hAnsi="宋体" w:cs="宋体" w:eastAsia="宋体" w:hint="default"/>
          <w:sz w:val="25"/>
          <w:szCs w:val="25"/>
        </w:rPr>
      </w:pPr>
    </w:p>
    <w:p>
      <w:pPr>
        <w:pStyle w:val="Heading5"/>
        <w:spacing w:line="264" w:lineRule="auto"/>
        <w:ind w:right="995"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所有纳入合并财务报表合并范围的子公司所采用的会计政策、会计期间与本公司一致，如子</w:t>
      </w:r>
      <w:r>
        <w:rPr>
          <w:spacing w:val="-91"/>
        </w:rPr>
        <w:t> </w:t>
      </w:r>
      <w:r>
        <w:rPr>
          <w:spacing w:val="-91"/>
        </w:rPr>
      </w:r>
      <w:r>
        <w:rPr>
          <w:spacing w:val="-1"/>
        </w:rPr>
        <w:t>公司采用的会计政策、会计期间与本公司不一致的，在编制合并财务报表时，按本公司的会</w:t>
      </w:r>
    </w:p>
    <w:p>
      <w:pPr>
        <w:spacing w:after="0" w:line="264"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3" w:lineRule="auto" w:before="35"/>
        <w:ind w:right="995"/>
        <w:jc w:val="left"/>
      </w:pPr>
      <w:r>
        <w:rPr>
          <w:spacing w:val="-1"/>
        </w:rPr>
        <w:t>计政策、会计期间进行必要的调整。对于非同一控制下企业合并取得的子公司，以购买日可</w:t>
      </w:r>
      <w:r>
        <w:rPr>
          <w:spacing w:val="-89"/>
        </w:rPr>
        <w:t> </w:t>
      </w:r>
      <w:r>
        <w:rPr>
          <w:spacing w:val="-89"/>
        </w:rPr>
      </w:r>
      <w:r>
        <w:rPr>
          <w:spacing w:val="-1"/>
        </w:rPr>
        <w:t>辨认净资产公允价值为基础对其财务报表进行调整。合并财务报表以本公司及子公司的财务</w:t>
      </w:r>
      <w:r>
        <w:rPr>
          <w:spacing w:val="-87"/>
        </w:rPr>
        <w:t> </w:t>
      </w:r>
      <w:r>
        <w:rPr>
          <w:spacing w:val="-87"/>
        </w:rPr>
      </w:r>
      <w:r>
        <w:rPr>
          <w:spacing w:val="-1"/>
        </w:rPr>
        <w:t>报表为基础，根据其他有关资料，按照权益法调整对子公司的长期股权投资后，由本公司编</w:t>
      </w:r>
      <w:r>
        <w:rPr>
          <w:spacing w:val="-89"/>
        </w:rPr>
        <w:t> </w:t>
      </w:r>
      <w:r>
        <w:rPr>
          <w:spacing w:val="-89"/>
        </w:rPr>
      </w:r>
      <w:r>
        <w:rPr/>
        <w:t>制。 </w:t>
      </w:r>
      <w:r>
        <w:rPr>
          <w:spacing w:val="-1"/>
        </w:rPr>
        <w:t>合并财务报表时抵销本公司与各子公司、各子公司相互之间发生的内部交易对合并资产负债</w:t>
      </w:r>
      <w:r>
        <w:rPr>
          <w:spacing w:val="-87"/>
        </w:rPr>
        <w:t> </w:t>
      </w:r>
      <w:r>
        <w:rPr>
          <w:spacing w:val="-87"/>
        </w:rPr>
      </w:r>
      <w:r>
        <w:rPr/>
        <w:t>表、合并利润表、合并现金流量表、合并所有者权益变动表的影响。 </w:t>
      </w:r>
      <w:r>
        <w:rPr>
          <w:spacing w:val="4"/>
        </w:rPr>
        <w:t>子公司少数股东应占的权益和损益分别在合并资产负债表中所有者权益项目下和合并利润</w:t>
      </w:r>
      <w:r>
        <w:rPr/>
        <w:t> </w:t>
      </w:r>
      <w:r>
        <w:rPr>
          <w:spacing w:val="-1"/>
        </w:rPr>
        <w:t>表中净利润项目下单独列示。子公司少数股东分担的当期亏损超过了少数股东在该子公司期</w:t>
      </w:r>
      <w:r>
        <w:rPr>
          <w:spacing w:val="-87"/>
        </w:rPr>
        <w:t> </w:t>
      </w:r>
      <w:r>
        <w:rPr>
          <w:spacing w:val="-87"/>
        </w:rPr>
      </w:r>
      <w:r>
        <w:rPr/>
        <w:t>初所有者权益中所享有份额而形成的余额，冲减少数股东权益。</w:t>
      </w:r>
    </w:p>
    <w:p>
      <w:pPr>
        <w:pStyle w:val="Heading5"/>
        <w:spacing w:line="271" w:lineRule="auto" w:before="7"/>
        <w:ind w:right="1092"/>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w:t>
      </w:r>
      <w:r>
        <w:rPr>
          <w:spacing w:val="-87"/>
        </w:rPr>
        <w:t> </w:t>
      </w:r>
      <w:r>
        <w:rPr>
          <w:spacing w:val="-87"/>
        </w:rPr>
      </w:r>
      <w:r>
        <w:rPr>
          <w:spacing w:val="-1"/>
        </w:rPr>
        <w:t>数；将子公司或业务合并当期期初至报告期末的收入、费用、利润纳入合并利润表；将子公</w:t>
      </w:r>
      <w:r>
        <w:rPr>
          <w:spacing w:val="-92"/>
        </w:rPr>
        <w:t> </w:t>
      </w:r>
      <w:r>
        <w:rPr>
          <w:spacing w:val="-92"/>
        </w:rPr>
      </w:r>
      <w:r>
        <w:rPr>
          <w:spacing w:val="-1"/>
        </w:rPr>
        <w:t>司或业务合并当期期初至报告期末的现金流量纳入合并现金流量表，同时对比较报表的相关</w:t>
      </w:r>
      <w:r>
        <w:rPr>
          <w:spacing w:val="-87"/>
        </w:rPr>
        <w:t> </w:t>
      </w:r>
      <w:r>
        <w:rPr>
          <w:spacing w:val="-87"/>
        </w:rPr>
      </w:r>
      <w:r>
        <w:rPr>
          <w:spacing w:val="-1"/>
        </w:rPr>
        <w:t>项目进行调整，视同合并后的报告主体自最终控制方开始控制时点起一直存在。因追加投资</w:t>
      </w:r>
      <w:r>
        <w:rPr>
          <w:spacing w:val="-87"/>
        </w:rPr>
        <w:t> </w:t>
      </w:r>
      <w:r>
        <w:rPr>
          <w:spacing w:val="-87"/>
        </w:rPr>
      </w:r>
      <w:r>
        <w:rPr>
          <w:spacing w:val="-1"/>
        </w:rPr>
        <w:t>等原因能够对同一控制下的被投资方实施控制的，视同参与合并的各方在最终控制方开始控</w:t>
      </w:r>
      <w:r>
        <w:rPr>
          <w:spacing w:val="-87"/>
        </w:rPr>
        <w:t> </w:t>
      </w:r>
      <w:r>
        <w:rPr>
          <w:spacing w:val="-87"/>
        </w:rPr>
      </w:r>
      <w:r>
        <w:rPr>
          <w:spacing w:val="-1"/>
        </w:rPr>
        <w:t>制时即以目前的状态存在进行调整。在取得被合并方控制权之前持有的股权投资，在取得原</w:t>
      </w:r>
      <w:r>
        <w:rPr>
          <w:spacing w:val="-87"/>
        </w:rPr>
        <w:t> </w:t>
      </w:r>
      <w:r>
        <w:rPr>
          <w:spacing w:val="-87"/>
        </w:rPr>
      </w:r>
      <w:r>
        <w:rPr/>
        <w:t>股权之日与合并方和被合并方同处于同一控制之日孰晚日起至合并日之间已确认有关损益、 其他综合收益以及其他净资产变动，分别冲减比较报表期间的期初留存收益或当期损益。 在报告期内，若因非同一控制下企业合并增加子公司的，则不调整合并资产负债表期初数； </w:t>
      </w:r>
      <w:r>
        <w:rPr>
          <w:spacing w:val="-1"/>
        </w:rPr>
        <w:t>将子公司自购买日至报告期末的收入、费用、利润纳入合并利润表；该子公司自购买日至报</w:t>
      </w:r>
      <w:r>
        <w:rPr>
          <w:spacing w:val="-89"/>
        </w:rPr>
        <w:t> </w:t>
      </w:r>
      <w:r>
        <w:rPr>
          <w:spacing w:val="-89"/>
        </w:rPr>
      </w:r>
      <w:r>
        <w:rPr/>
        <w:t>告期末的现金流量纳入合并现金流量表。 </w:t>
      </w:r>
      <w:r>
        <w:rPr>
          <w:spacing w:val="-1"/>
        </w:rPr>
        <w:t>因追加投资等原因能够对非同一控制下的被投资方实施控制的，对于购买日之前持有的被购</w:t>
      </w:r>
      <w:r>
        <w:rPr>
          <w:spacing w:val="-87"/>
        </w:rPr>
        <w:t> </w:t>
      </w:r>
      <w:r>
        <w:rPr>
          <w:spacing w:val="-87"/>
        </w:rPr>
      </w:r>
      <w:r>
        <w:rPr>
          <w:spacing w:val="-1"/>
        </w:rPr>
        <w:t>买方的股权，本公司按照该股权在购买日的公允价值进行重新计量，公允价值与其账面价值</w:t>
      </w:r>
      <w:r>
        <w:rPr>
          <w:spacing w:val="-87"/>
        </w:rPr>
        <w:t> </w:t>
      </w:r>
      <w:r>
        <w:rPr>
          <w:spacing w:val="-87"/>
        </w:rPr>
      </w:r>
      <w:r>
        <w:rPr>
          <w:spacing w:val="-1"/>
        </w:rPr>
        <w:t>的差额计入当期投资收益。购买日之前持有的被购买方的股权涉及权益法核算下的其他综合</w:t>
      </w:r>
      <w:r>
        <w:rPr>
          <w:spacing w:val="-87"/>
        </w:rPr>
        <w:t> </w:t>
      </w:r>
      <w:r>
        <w:rPr>
          <w:spacing w:val="-87"/>
        </w:rPr>
      </w:r>
      <w:r>
        <w:rPr>
          <w:spacing w:val="-1"/>
        </w:rPr>
        <w:t>收益以及除净损益、其他综合收益和利润分配之外的其他所有者权益变动的，与其相关的其</w:t>
      </w:r>
      <w:r>
        <w:rPr>
          <w:spacing w:val="-87"/>
        </w:rPr>
        <w:t> </w:t>
      </w:r>
      <w:r>
        <w:rPr>
          <w:spacing w:val="-87"/>
        </w:rPr>
      </w:r>
      <w:r>
        <w:rPr>
          <w:spacing w:val="-1"/>
        </w:rPr>
        <w:t>他综合收益、其他所有者权益变动转为购买日所属当期投资收益，由于被投资方重新计量设</w:t>
      </w:r>
      <w:r>
        <w:rPr>
          <w:spacing w:val="-87"/>
        </w:rPr>
        <w:t> </w:t>
      </w:r>
      <w:r>
        <w:rPr>
          <w:spacing w:val="-87"/>
        </w:rPr>
      </w:r>
      <w:r>
        <w:rPr/>
        <w:t>定受益计划净负债或净资产变动而产生的其他综合收益除外。</w:t>
      </w:r>
    </w:p>
    <w:p>
      <w:pPr>
        <w:pStyle w:val="Heading5"/>
        <w:spacing w:line="240" w:lineRule="auto" w:before="10"/>
        <w:ind w:right="4333"/>
        <w:jc w:val="left"/>
      </w:pPr>
      <w:r>
        <w:rPr/>
        <w:t>（</w:t>
      </w:r>
      <w:r>
        <w:rPr>
          <w:rFonts w:ascii="Times New Roman" w:hAnsi="Times New Roman" w:cs="Times New Roman" w:eastAsia="Times New Roman" w:hint="default"/>
        </w:rPr>
        <w:t>2</w:t>
      </w:r>
      <w:r>
        <w:rPr/>
        <w:t>）处置子公司或业务</w:t>
      </w:r>
    </w:p>
    <w:p>
      <w:pPr>
        <w:pStyle w:val="Heading5"/>
        <w:spacing w:line="273" w:lineRule="auto" w:before="21"/>
        <w:ind w:right="1092"/>
        <w:jc w:val="left"/>
      </w:pPr>
      <w:r>
        <w:rPr/>
        <w:t>①一般处理方法 </w:t>
      </w:r>
      <w:r>
        <w:rPr>
          <w:spacing w:val="-1"/>
        </w:rPr>
        <w:t>在报告期内，本公司处置子公司或业务，则该子公司或业务期初至处置日的收入、费用、利</w:t>
      </w:r>
      <w:r>
        <w:rPr>
          <w:spacing w:val="-93"/>
        </w:rPr>
        <w:t> </w:t>
      </w:r>
      <w:r>
        <w:rPr>
          <w:spacing w:val="-93"/>
        </w:rPr>
      </w:r>
      <w:r>
        <w:rPr/>
        <w:t>润纳入合并利润表；该子公司或业务期初至处置日的现金流量纳入合并现金流量表。 因处置部分股权投资或其他原因丧失了对被投资方控制权时，对于处置后的剩余股权投资， </w:t>
      </w:r>
      <w:r>
        <w:rPr>
          <w:spacing w:val="-1"/>
        </w:rPr>
        <w:t>本公司按照其在丧失控制权日的公允价值进行重新计量。处置股权取得的对价与剩余股权公</w:t>
      </w:r>
      <w:r>
        <w:rPr>
          <w:spacing w:val="-87"/>
        </w:rPr>
        <w:t> </w:t>
      </w:r>
      <w:r>
        <w:rPr>
          <w:spacing w:val="-87"/>
        </w:rPr>
      </w:r>
      <w:r>
        <w:rPr>
          <w:spacing w:val="-1"/>
        </w:rPr>
        <w:t>允价值之和，减去按原持股比例计算应享有原有子公司自购买日或合并日开始持续计算的净</w:t>
      </w:r>
      <w:r>
        <w:rPr>
          <w:spacing w:val="-87"/>
        </w:rPr>
        <w:t> </w:t>
      </w:r>
      <w:r>
        <w:rPr>
          <w:spacing w:val="-87"/>
        </w:rPr>
      </w:r>
      <w:r>
        <w:rPr>
          <w:spacing w:val="-1"/>
        </w:rPr>
        <w:t>资产的份额与商誉之和的差额，计入丧失控制权当期的投资收益。与原有子公司股权投资相</w:t>
      </w:r>
      <w:r>
        <w:rPr>
          <w:spacing w:val="-87"/>
        </w:rPr>
        <w:t> </w:t>
      </w:r>
      <w:r>
        <w:rPr>
          <w:spacing w:val="-87"/>
        </w:rPr>
      </w:r>
      <w:r>
        <w:rPr>
          <w:spacing w:val="-1"/>
        </w:rPr>
        <w:t>关的其他综合收益或除净损益、其他综合收益及利润分配之外的其他所有者权益变动，在丧</w:t>
      </w:r>
      <w:r>
        <w:rPr>
          <w:spacing w:val="-87"/>
        </w:rPr>
        <w:t> </w:t>
      </w:r>
      <w:r>
        <w:rPr>
          <w:spacing w:val="-87"/>
        </w:rPr>
      </w:r>
      <w:r>
        <w:rPr>
          <w:spacing w:val="-1"/>
        </w:rPr>
        <w:t>失控制权时转为当期投资收益，由于被投资方重新计量设定受益计划净负债或净资产变动而</w:t>
      </w:r>
      <w:r>
        <w:rPr>
          <w:spacing w:val="-87"/>
        </w:rPr>
        <w:t> </w:t>
      </w:r>
      <w:r>
        <w:rPr>
          <w:spacing w:val="-87"/>
        </w:rPr>
      </w:r>
      <w:r>
        <w:rPr/>
        <w:t>产生的其他综合收益除外。 </w:t>
      </w:r>
      <w:r>
        <w:rPr>
          <w:spacing w:val="-1"/>
        </w:rPr>
        <w:t>因其他投资方对子公司增资而导致本公司持股比例下降从而丧失控制权的，按照上述原则进</w:t>
      </w:r>
      <w:r>
        <w:rPr>
          <w:spacing w:val="-87"/>
        </w:rPr>
        <w:t> </w:t>
      </w:r>
      <w:r>
        <w:rPr>
          <w:spacing w:val="-87"/>
        </w:rPr>
      </w:r>
      <w:r>
        <w:rPr/>
        <w:t>行会计处理。</w:t>
      </w:r>
    </w:p>
    <w:p>
      <w:pPr>
        <w:pStyle w:val="Heading5"/>
        <w:spacing w:line="273" w:lineRule="auto" w:before="8"/>
        <w:ind w:right="995"/>
        <w:jc w:val="left"/>
      </w:pPr>
      <w:r>
        <w:rPr/>
        <w:t>②分步处置子公司 </w:t>
      </w:r>
      <w:r>
        <w:rPr>
          <w:spacing w:val="-1"/>
        </w:rPr>
        <w:t>通过多次交易分步处置对子公司股权投资直至丧失控制权的，处置对子公司股权投资的各项</w:t>
      </w:r>
      <w:r>
        <w:rPr>
          <w:spacing w:val="-87"/>
        </w:rPr>
        <w:t> </w:t>
      </w:r>
      <w:r>
        <w:rPr>
          <w:spacing w:val="-87"/>
        </w:rPr>
      </w:r>
      <w:r>
        <w:rPr>
          <w:spacing w:val="-1"/>
        </w:rPr>
        <w:t>交易的条款、条件以及经济影响符合以下一种或多种情况，通常表明应将多次交易事项作为</w:t>
      </w:r>
      <w:r>
        <w:rPr>
          <w:spacing w:val="-87"/>
        </w:rPr>
        <w:t> </w:t>
      </w:r>
      <w:r>
        <w:rPr>
          <w:spacing w:val="-87"/>
        </w:rPr>
      </w:r>
      <w:r>
        <w:rPr/>
        <w:t>一揽子交易进行会计处理：</w:t>
      </w:r>
    </w:p>
    <w:p>
      <w:pPr>
        <w:spacing w:after="0" w:line="273"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3" w:lineRule="auto" w:before="35"/>
        <w:ind w:right="995"/>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w:t>
      </w:r>
      <w:r>
        <w:rPr>
          <w:spacing w:val="-87"/>
        </w:rPr>
        <w:t> </w:t>
      </w:r>
      <w:r>
        <w:rPr>
          <w:spacing w:val="-87"/>
        </w:rPr>
      </w:r>
      <w:r>
        <w:rPr>
          <w:spacing w:val="-1"/>
        </w:rPr>
        <w:t>为一项处置子公司并丧失控制权的交易进行会计处理；但是，在丧失控制权之前每一次处置</w:t>
      </w:r>
      <w:r>
        <w:rPr>
          <w:spacing w:val="-87"/>
        </w:rPr>
        <w:t> </w:t>
      </w:r>
      <w:r>
        <w:rPr>
          <w:spacing w:val="-87"/>
        </w:rPr>
      </w:r>
      <w:r>
        <w:rPr>
          <w:spacing w:val="-1"/>
        </w:rPr>
        <w:t>价款与处置投资对应的享有该子公司净资产份额的差额，在合并财务报表中确认为其他综合</w:t>
      </w:r>
      <w:r>
        <w:rPr>
          <w:spacing w:val="-87"/>
        </w:rPr>
        <w:t> </w:t>
      </w:r>
      <w:r>
        <w:rPr>
          <w:spacing w:val="-87"/>
        </w:rPr>
      </w:r>
      <w:r>
        <w:rPr/>
        <w:t>收益，在丧失控制权时一并转入丧失控制权当期的损益。 </w:t>
      </w:r>
      <w:r>
        <w:rPr>
          <w:spacing w:val="4"/>
        </w:rPr>
        <w:t>处置对子公司股权投资直至丧失控制权的各项交易不属于一揽子交易的，在丧失控制权之</w:t>
      </w:r>
      <w:r>
        <w:rPr/>
        <w:t> </w:t>
      </w:r>
      <w:r>
        <w:rPr>
          <w:spacing w:val="-1"/>
        </w:rPr>
        <w:t>前，按不丧失控制权的情况下部分处置对子公司的股权投资的相关政策进行会计处理；在丧</w:t>
      </w:r>
      <w:r>
        <w:rPr>
          <w:spacing w:val="-87"/>
        </w:rPr>
        <w:t> </w:t>
      </w:r>
      <w:r>
        <w:rPr>
          <w:spacing w:val="-87"/>
        </w:rPr>
      </w:r>
      <w:r>
        <w:rPr/>
        <w:t>失控制权时，按处置子公司一般处理方法进行会计处理。</w:t>
      </w:r>
    </w:p>
    <w:p>
      <w:pPr>
        <w:pStyle w:val="Heading5"/>
        <w:spacing w:line="266" w:lineRule="auto" w:before="7"/>
        <w:ind w:right="995"/>
        <w:jc w:val="left"/>
      </w:pPr>
      <w:r>
        <w:rPr/>
        <w:t>（</w:t>
      </w:r>
      <w:r>
        <w:rPr>
          <w:rFonts w:ascii="Times New Roman" w:hAnsi="Times New Roman" w:cs="Times New Roman" w:eastAsia="Times New Roman" w:hint="default"/>
        </w:rPr>
        <w:t>3</w:t>
      </w:r>
      <w:r>
        <w:rPr/>
        <w:t>）购买子公司少数股权 </w:t>
      </w:r>
      <w:r>
        <w:rPr>
          <w:spacing w:val="4"/>
        </w:rPr>
        <w:t>本公司因购买少数股权新取得的长期股权投资与按照新增持股比例计算应享有子公司自购</w:t>
      </w:r>
      <w:r>
        <w:rPr>
          <w:spacing w:val="-102"/>
        </w:rPr>
        <w:t> </w:t>
      </w:r>
      <w:r>
        <w:rPr>
          <w:spacing w:val="-102"/>
        </w:rPr>
      </w:r>
      <w:r>
        <w:rPr>
          <w:spacing w:val="-1"/>
        </w:rPr>
        <w:t>买日（或合并日）开始持续计算的净资产份额之间的差额，调整合并资产负债表中的资本公</w:t>
      </w:r>
      <w:r>
        <w:rPr>
          <w:spacing w:val="-89"/>
        </w:rPr>
        <w:t> </w:t>
      </w:r>
      <w:r>
        <w:rPr>
          <w:spacing w:val="-89"/>
        </w:rPr>
      </w:r>
      <w:r>
        <w:rPr/>
        <w:t>积中的股本溢价，资本公积中的股本溢价不足冲减的，调整留存收益。</w:t>
      </w:r>
    </w:p>
    <w:p>
      <w:pPr>
        <w:pStyle w:val="Heading5"/>
        <w:spacing w:line="268" w:lineRule="auto" w:before="14"/>
        <w:ind w:right="995"/>
        <w:jc w:val="left"/>
      </w:pPr>
      <w:r>
        <w:rPr/>
        <w:t>（</w:t>
      </w:r>
      <w:r>
        <w:rPr>
          <w:rFonts w:ascii="Times New Roman" w:hAnsi="Times New Roman" w:cs="Times New Roman" w:eastAsia="Times New Roman" w:hint="default"/>
        </w:rPr>
        <w:t>4</w:t>
      </w:r>
      <w:r>
        <w:rPr/>
        <w:t>）不丧失控制权的情况下部分处置对子公司的股权投资 </w:t>
      </w:r>
      <w:r>
        <w:rPr>
          <w:spacing w:val="4"/>
        </w:rPr>
        <w:t>在不丧失控制权的情况下因部分处置对子公司的长期股权投资而取得的处置价款与处置长</w:t>
      </w:r>
      <w:r>
        <w:rPr/>
        <w:t> </w:t>
      </w:r>
      <w:r>
        <w:rPr>
          <w:spacing w:val="-1"/>
        </w:rPr>
        <w:t>期股权投资相对应享有子公司自购买日或合并日开始持续计算的净资产份额之间的差额，调</w:t>
      </w:r>
      <w:r>
        <w:rPr>
          <w:spacing w:val="-87"/>
        </w:rPr>
        <w:t> </w:t>
      </w:r>
      <w:r>
        <w:rPr>
          <w:spacing w:val="-87"/>
        </w:rPr>
      </w:r>
      <w:r>
        <w:rPr>
          <w:spacing w:val="-1"/>
        </w:rPr>
        <w:t>整合并资产负债表中的资本公积中的股本溢价，资本公积中的股本溢价不足冲减的，调整留</w:t>
      </w:r>
      <w:r>
        <w:rPr>
          <w:spacing w:val="-87"/>
        </w:rPr>
        <w:t> </w:t>
      </w:r>
      <w:r>
        <w:rPr>
          <w:spacing w:val="-87"/>
        </w:rPr>
      </w:r>
      <w:r>
        <w:rPr/>
        <w:t>存收益。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ind w:left="1134" w:right="4333"/>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590" w:lineRule="atLeast" w:before="53"/>
        <w:ind w:left="1386" w:right="995" w:hanging="252"/>
        <w:jc w:val="left"/>
        <w:rPr>
          <w:rFonts w:ascii="宋体" w:hAnsi="宋体" w:cs="宋体" w:eastAsia="宋体" w:hint="default"/>
          <w:sz w:val="21"/>
          <w:szCs w:val="21"/>
        </w:rPr>
      </w:pPr>
      <w:bookmarkStart w:name="8、现金及现金等价物的确定标准" w:id="171"/>
      <w:bookmarkEnd w:id="17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在编制现金流量表时，将本公司库存现金以及可以随时用于支付的存款确认为现金。将同时具备期限短</w:t>
      </w:r>
    </w:p>
    <w:p>
      <w:pPr>
        <w:pStyle w:val="Heading5"/>
        <w:spacing w:line="273" w:lineRule="auto" w:before="37"/>
        <w:ind w:left="1134" w:right="995"/>
        <w:jc w:val="left"/>
      </w:pPr>
      <w:r>
        <w:rPr>
          <w:spacing w:val="-1"/>
        </w:rPr>
        <w:t>（从购买日起三个月内到期）、流动性强、易于转换为已知现金、价值变动风险很小四个条件的投资，确</w:t>
      </w:r>
      <w:r>
        <w:rPr>
          <w:spacing w:val="-83"/>
        </w:rPr>
        <w:t> </w:t>
      </w:r>
      <w:r>
        <w:rPr>
          <w:spacing w:val="-83"/>
        </w:rPr>
      </w:r>
      <w:r>
        <w:rPr/>
        <w:t>定为现金等价物。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134" w:right="4333"/>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1470" w:right="2856" w:firstLine="34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6"/>
        </w:rPr>
        <w:t> </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外币业务采用交易发生日的即期汇率作为折算汇率将外币金额折合成人民币记账。</w:t>
      </w:r>
    </w:p>
    <w:p>
      <w:pPr>
        <w:pStyle w:val="Heading5"/>
        <w:spacing w:line="273" w:lineRule="auto" w:before="22"/>
        <w:ind w:left="1133" w:right="1132" w:firstLine="336"/>
        <w:jc w:val="both"/>
      </w:pPr>
      <w:r>
        <w:rPr/>
        <w:t>资产负债表日外币货币性项目余额按资产负债表日即期汇率折算，由此产生的汇兑差额，除属于与购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256" w:lineRule="auto" w:before="8"/>
        <w:ind w:left="1469" w:right="1129" w:firstLine="34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7"/>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资产负债表中的资产和负债项目，采用资产负债表日的即期汇率折算；所有者权益项目除</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未分配利润</w:t>
      </w:r>
      <w:r>
        <w:rPr>
          <w:rFonts w:ascii="Times New Roman" w:hAnsi="Times New Roman" w:cs="Times New Roman" w:eastAsia="Times New Roman" w:hint="default"/>
          <w:spacing w:val="-3"/>
          <w:sz w:val="21"/>
          <w:szCs w:val="21"/>
        </w:rPr>
        <w:t>”</w:t>
      </w:r>
    </w:p>
    <w:p>
      <w:pPr>
        <w:pStyle w:val="Heading5"/>
        <w:spacing w:line="273" w:lineRule="auto" w:before="5"/>
        <w:ind w:left="1133" w:right="995"/>
        <w:jc w:val="left"/>
      </w:pPr>
      <w:r>
        <w:rPr>
          <w:spacing w:val="-1"/>
        </w:rPr>
        <w:t>项目外，其他项目采用发生时的即期汇率折算。利润表中的收入和费用项目，采用交易发生日的即期汇率</w:t>
      </w:r>
      <w:r>
        <w:rPr>
          <w:spacing w:val="-83"/>
        </w:rPr>
        <w:t> </w:t>
      </w:r>
      <w:r>
        <w:rPr>
          <w:spacing w:val="-83"/>
        </w:rPr>
      </w:r>
      <w:r>
        <w:rPr/>
        <w:t>折算。</w:t>
      </w:r>
    </w:p>
    <w:p>
      <w:pPr>
        <w:pStyle w:val="Heading5"/>
        <w:spacing w:line="240" w:lineRule="auto" w:before="7"/>
        <w:ind w:left="1469" w:right="1153"/>
        <w:jc w:val="left"/>
      </w:pPr>
      <w:r>
        <w:rPr/>
        <w:t>处置境外经营时，将与该境外经营相关的外币财务报表折算差额，自所有者权益项目转入处置当期损</w:t>
      </w:r>
    </w:p>
    <w:p>
      <w:pPr>
        <w:spacing w:after="0" w:line="240" w:lineRule="auto"/>
        <w:jc w:val="left"/>
        <w:sectPr>
          <w:footerReference w:type="default" r:id="rId18"/>
          <w:pgSz w:w="11910" w:h="16840"/>
          <w:pgMar w:footer="979" w:header="877" w:top="1100" w:bottom="1160" w:left="0" w:right="0"/>
        </w:sectPr>
      </w:pPr>
    </w:p>
    <w:p>
      <w:pPr>
        <w:spacing w:line="240" w:lineRule="auto" w:before="9"/>
        <w:rPr>
          <w:rFonts w:ascii="宋体" w:hAnsi="宋体" w:cs="宋体" w:eastAsia="宋体" w:hint="default"/>
          <w:sz w:val="20"/>
          <w:szCs w:val="20"/>
        </w:rPr>
      </w:pPr>
    </w:p>
    <w:p>
      <w:pPr>
        <w:pStyle w:val="Heading5"/>
        <w:spacing w:line="240" w:lineRule="auto" w:before="35"/>
        <w:ind w:left="1133" w:right="4333"/>
        <w:jc w:val="left"/>
      </w:pPr>
      <w:r>
        <w:rPr/>
        <w:t>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134" w:right="4333"/>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131" w:right="4921"/>
        <w:jc w:val="center"/>
      </w:pPr>
      <w:r>
        <w:rPr/>
        <w:t>金融工具包括金融资产、金融负债和权益工具。</w:t>
      </w:r>
    </w:p>
    <w:p>
      <w:pPr>
        <w:pStyle w:val="Heading5"/>
        <w:spacing w:line="268" w:lineRule="auto" w:before="37"/>
        <w:ind w:right="995"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w:t>
      </w:r>
      <w:r>
        <w:rPr>
          <w:spacing w:val="-91"/>
        </w:rPr>
        <w:t> </w:t>
      </w:r>
      <w:r>
        <w:rPr>
          <w:spacing w:val="-91"/>
        </w:rPr>
      </w:r>
      <w:r>
        <w:rPr>
          <w:spacing w:val="-1"/>
        </w:rPr>
        <w:t>产或金融负债，包括交易性金融资产或金融负债和直接指定为以公允价值计量且其变动计入</w:t>
      </w:r>
      <w:r>
        <w:rPr>
          <w:spacing w:val="-91"/>
        </w:rPr>
        <w:t> </w:t>
      </w:r>
      <w:r>
        <w:rPr>
          <w:spacing w:val="-91"/>
        </w:rPr>
      </w:r>
      <w:r>
        <w:rPr>
          <w:spacing w:val="-1"/>
        </w:rPr>
        <w:t>当期损益的金融资产或金融负债；持有至到期投资；应收款项；可供出售金融资产；其他金</w:t>
      </w:r>
      <w:r>
        <w:rPr>
          <w:spacing w:val="-96"/>
        </w:rPr>
        <w:t> </w:t>
      </w:r>
      <w:r>
        <w:rPr>
          <w:spacing w:val="-96"/>
        </w:rPr>
      </w:r>
      <w:r>
        <w:rPr/>
        <w:t>融负债等。</w:t>
      </w:r>
    </w:p>
    <w:p>
      <w:pPr>
        <w:spacing w:line="240" w:lineRule="auto" w:before="10"/>
        <w:rPr>
          <w:rFonts w:ascii="宋体" w:hAnsi="宋体" w:cs="宋体" w:eastAsia="宋体" w:hint="default"/>
          <w:sz w:val="24"/>
          <w:szCs w:val="24"/>
        </w:rPr>
      </w:pPr>
    </w:p>
    <w:p>
      <w:pPr>
        <w:pStyle w:val="Heading4"/>
        <w:spacing w:line="240" w:lineRule="auto"/>
        <w:ind w:left="2390" w:right="4333"/>
        <w:jc w:val="left"/>
        <w:rPr>
          <w:b w:val="0"/>
          <w:bCs w:val="0"/>
        </w:rPr>
      </w:pPr>
      <w:r>
        <w:rPr>
          <w:rFonts w:ascii="Times New Roman" w:hAnsi="Times New Roman" w:cs="Times New Roman" w:eastAsia="Times New Roman" w:hint="default"/>
        </w:rPr>
        <w:t>2</w:t>
      </w:r>
      <w:r>
        <w:rPr/>
        <w:t>、</w:t>
      </w:r>
      <w:r>
        <w:rPr>
          <w:spacing w:val="-2"/>
        </w:rPr>
        <w:t> </w:t>
      </w:r>
      <w:r>
        <w:rPr/>
        <w:t>金融工具的确认依据和计量方法</w:t>
      </w:r>
      <w:r>
        <w:rPr>
          <w:b w:val="0"/>
          <w:bCs w:val="0"/>
        </w:rPr>
      </w:r>
    </w:p>
    <w:p>
      <w:pPr>
        <w:pStyle w:val="Heading5"/>
        <w:spacing w:line="268" w:lineRule="auto" w:before="21"/>
        <w:ind w:right="995"/>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4"/>
        </w:rPr>
        <w:t>取得时以公允价值（扣除已宣告但尚未发放的现金股利或已到付息期但尚未领取的债券利</w:t>
      </w:r>
      <w:r>
        <w:rPr/>
        <w:t> 息）作为初始确认金额，相关的交易费用计入当期损益。 持有期间将取得的利息或现金股利确认为投资收益，期末将公允价值变动计入当期损益。 </w:t>
      </w:r>
      <w:r>
        <w:rPr>
          <w:spacing w:val="-1"/>
        </w:rPr>
        <w:t>处置时，其公允价值与初始入账金额之间的差额确认为投资收益，同时调整公允价值变动损</w:t>
      </w:r>
      <w:r>
        <w:rPr>
          <w:spacing w:val="-87"/>
        </w:rPr>
        <w:t> </w:t>
      </w:r>
      <w:r>
        <w:rPr>
          <w:spacing w:val="-87"/>
        </w:rPr>
      </w:r>
      <w:r>
        <w:rPr/>
        <w:t>益。</w:t>
      </w:r>
    </w:p>
    <w:p>
      <w:pPr>
        <w:pStyle w:val="Heading5"/>
        <w:spacing w:line="268" w:lineRule="auto" w:before="12"/>
        <w:ind w:right="995"/>
        <w:jc w:val="left"/>
      </w:pPr>
      <w:r>
        <w:rPr/>
        <w:t>（</w:t>
      </w:r>
      <w:r>
        <w:rPr>
          <w:rFonts w:ascii="Times New Roman" w:hAnsi="Times New Roman" w:cs="Times New Roman" w:eastAsia="Times New Roman" w:hint="default"/>
        </w:rPr>
        <w:t>2</w:t>
      </w:r>
      <w:r>
        <w:rPr/>
        <w:t>）持有至到期投资 </w:t>
      </w:r>
      <w:r>
        <w:rPr>
          <w:spacing w:val="-1"/>
        </w:rPr>
        <w:t>取得时按公允价值（扣除已到付息期但尚未领取的债券利息）和相关交易费用之和作为初始</w:t>
      </w:r>
      <w:r>
        <w:rPr>
          <w:spacing w:val="-87"/>
        </w:rPr>
        <w:t> </w:t>
      </w:r>
      <w:r>
        <w:rPr>
          <w:spacing w:val="-87"/>
        </w:rPr>
      </w:r>
      <w:r>
        <w:rPr/>
        <w:t>确认金额。 </w:t>
      </w:r>
      <w:r>
        <w:rPr>
          <w:spacing w:val="-1"/>
        </w:rPr>
        <w:t>持有期间按照摊余成本和实际利率计算确认利息收入，计入投资收益。实际利率在取得时确</w:t>
      </w:r>
      <w:r>
        <w:rPr>
          <w:spacing w:val="-87"/>
        </w:rPr>
        <w:t> </w:t>
      </w:r>
      <w:r>
        <w:rPr>
          <w:spacing w:val="-87"/>
        </w:rPr>
      </w:r>
      <w:r>
        <w:rPr/>
        <w:t>定，在该预期存续期间或适用的更短期间内保持不变。 处置时，将所取得价款与该投资账面价值之间的差额计入投资收益。</w:t>
      </w:r>
    </w:p>
    <w:p>
      <w:pPr>
        <w:pStyle w:val="Heading5"/>
        <w:spacing w:line="266" w:lineRule="auto" w:before="12"/>
        <w:ind w:right="995"/>
        <w:jc w:val="left"/>
      </w:pPr>
      <w:r>
        <w:rPr/>
        <w:t>（</w:t>
      </w:r>
      <w:r>
        <w:rPr>
          <w:rFonts w:ascii="Times New Roman" w:hAnsi="Times New Roman" w:cs="Times New Roman" w:eastAsia="Times New Roman" w:hint="default"/>
        </w:rPr>
        <w:t>3</w:t>
      </w:r>
      <w:r>
        <w:rPr/>
        <w:t>）应收款项公司对外销售商品或提供劳务形成的应收债权，以及公司持有的其他企业的</w:t>
      </w:r>
      <w:r>
        <w:rPr>
          <w:spacing w:val="-29"/>
        </w:rPr>
        <w:t> </w:t>
      </w:r>
      <w:r>
        <w:rPr>
          <w:spacing w:val="-29"/>
        </w:rPr>
      </w:r>
      <w:r>
        <w:rPr>
          <w:spacing w:val="-1"/>
        </w:rPr>
        <w:t>不包括在活跃市场上有报价的债务工具的债权，包括应收账款、其他应收款等，以向购货方</w:t>
      </w:r>
      <w:r>
        <w:rPr>
          <w:spacing w:val="-89"/>
        </w:rPr>
        <w:t> </w:t>
      </w:r>
      <w:r>
        <w:rPr>
          <w:spacing w:val="-89"/>
        </w:rPr>
      </w:r>
      <w:r>
        <w:rPr/>
        <w:t>应收的合同或协议价款作为初始确认金额；具有融资性质的，按其现值进行初始确认。 收回或处置时，将取得的价款与该应收款项账面价值之间的差额计入当期损益。</w:t>
      </w:r>
    </w:p>
    <w:p>
      <w:pPr>
        <w:pStyle w:val="Heading5"/>
        <w:spacing w:line="271" w:lineRule="auto" w:before="14"/>
        <w:ind w:right="1092"/>
        <w:jc w:val="left"/>
      </w:pPr>
      <w:r>
        <w:rPr/>
        <w:t>（</w:t>
      </w:r>
      <w:r>
        <w:rPr>
          <w:rFonts w:ascii="Times New Roman" w:hAnsi="Times New Roman" w:cs="Times New Roman" w:eastAsia="Times New Roman" w:hint="default"/>
        </w:rPr>
        <w:t>4</w:t>
      </w:r>
      <w:r>
        <w:rPr/>
        <w:t>）可供出售金融资产 </w:t>
      </w:r>
      <w:r>
        <w:rPr>
          <w:spacing w:val="4"/>
        </w:rPr>
        <w:t>取得时按公允价值（扣除已宣告但尚未发放的现金股利或已到付息期但尚未领取的债券利</w:t>
      </w:r>
      <w:r>
        <w:rPr/>
        <w:t> 息）和相关交易费用之和作为初始确认金额。 </w:t>
      </w:r>
      <w:r>
        <w:rPr>
          <w:spacing w:val="-1"/>
        </w:rPr>
        <w:t>持有期间将取得的利息或现金股利确认为投资收益。期末以公允价值计量且将公允价值变动</w:t>
      </w:r>
      <w:r>
        <w:rPr>
          <w:spacing w:val="-87"/>
        </w:rPr>
        <w:t> </w:t>
      </w:r>
      <w:r>
        <w:rPr>
          <w:spacing w:val="-87"/>
        </w:rPr>
      </w:r>
      <w:r>
        <w:rPr>
          <w:spacing w:val="-1"/>
        </w:rPr>
        <w:t>计入其他综合收益。但是，在活跃市场中没有报价且其公允价值不能可靠计量的权益工具投</w:t>
      </w:r>
      <w:r>
        <w:rPr>
          <w:spacing w:val="-87"/>
        </w:rPr>
        <w:t> </w:t>
      </w:r>
      <w:r>
        <w:rPr>
          <w:spacing w:val="-87"/>
        </w:rPr>
      </w:r>
      <w:r>
        <w:rPr/>
        <w:t>资，以及与该权益工具挂钩并须通过交付该权益工具结算的衍生金融资产，按照成本计量。 </w:t>
      </w:r>
      <w:r>
        <w:rPr>
          <w:spacing w:val="-1"/>
        </w:rPr>
        <w:t>处置时，将取得的价款与该金融资产账面价值之间的差额，计入投资损益；同时，将原直接</w:t>
      </w:r>
      <w:r>
        <w:rPr>
          <w:spacing w:val="-92"/>
        </w:rPr>
        <w:t> </w:t>
      </w:r>
      <w:r>
        <w:rPr>
          <w:spacing w:val="-92"/>
        </w:rPr>
      </w:r>
      <w:r>
        <w:rPr/>
        <w:t>计入其他综合收益的公允价值变动累计额对应处置部分的金额转出，计入当期损益。</w:t>
      </w:r>
    </w:p>
    <w:p>
      <w:pPr>
        <w:pStyle w:val="Heading5"/>
        <w:spacing w:line="256" w:lineRule="auto" w:before="10"/>
        <w:ind w:left="2390" w:right="1726" w:firstLine="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8"/>
        <w:rPr>
          <w:rFonts w:ascii="宋体" w:hAnsi="宋体" w:cs="宋体" w:eastAsia="宋体" w:hint="default"/>
          <w:sz w:val="25"/>
          <w:szCs w:val="25"/>
        </w:rPr>
      </w:pPr>
    </w:p>
    <w:p>
      <w:pPr>
        <w:pStyle w:val="Heading5"/>
        <w:spacing w:line="264" w:lineRule="auto"/>
        <w:ind w:right="1092"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 </w:t>
      </w:r>
      <w:r>
        <w:rPr>
          <w:spacing w:val="-1"/>
        </w:rPr>
        <w:t>则终止确认该金融资产；如保留了金融资产所有权上几乎所有的风险和报酬的，则不终止确</w:t>
      </w:r>
    </w:p>
    <w:p>
      <w:pPr>
        <w:spacing w:after="0" w:line="264" w:lineRule="auto"/>
        <w:jc w:val="left"/>
        <w:sectPr>
          <w:footerReference w:type="default" r:id="rId19"/>
          <w:pgSz w:w="11910" w:h="16840"/>
          <w:pgMar w:footer="979" w:header="877" w:top="1100" w:bottom="1160" w:left="0" w:right="0"/>
          <w:pgNumType w:start="101"/>
        </w:sectPr>
      </w:pPr>
    </w:p>
    <w:p>
      <w:pPr>
        <w:spacing w:line="240" w:lineRule="auto" w:before="9"/>
        <w:rPr>
          <w:rFonts w:ascii="宋体" w:hAnsi="宋体" w:cs="宋体" w:eastAsia="宋体" w:hint="default"/>
          <w:sz w:val="20"/>
          <w:szCs w:val="20"/>
        </w:rPr>
      </w:pPr>
    </w:p>
    <w:p>
      <w:pPr>
        <w:pStyle w:val="Heading5"/>
        <w:spacing w:line="273" w:lineRule="auto" w:before="35"/>
        <w:ind w:right="995"/>
        <w:jc w:val="left"/>
      </w:pPr>
      <w:r>
        <w:rPr/>
        <w:t>认该金融资产。 </w:t>
      </w:r>
      <w:r>
        <w:rPr>
          <w:spacing w:val="-1"/>
        </w:rPr>
        <w:t>在判断金融资产转移是否满足上述金融资产终止确认条件时，采用实质重于形式的原则。公</w:t>
      </w:r>
      <w:r>
        <w:rPr>
          <w:spacing w:val="-87"/>
        </w:rPr>
        <w:t> </w:t>
      </w:r>
      <w:r>
        <w:rPr>
          <w:spacing w:val="-87"/>
        </w:rPr>
      </w:r>
      <w:r>
        <w:rPr>
          <w:spacing w:val="-1"/>
        </w:rPr>
        <w:t>司将金融资产转移区分为金融资产整体转移和部分转移。金融资产整体转移满足终止确认条</w:t>
      </w:r>
      <w:r>
        <w:rPr>
          <w:spacing w:val="-87"/>
        </w:rPr>
        <w:t> </w:t>
      </w:r>
      <w:r>
        <w:rPr>
          <w:spacing w:val="-87"/>
        </w:rPr>
      </w:r>
      <w:r>
        <w:rPr/>
        <w:t>件的，将下列两项金额的差额计入当期损益：</w:t>
      </w:r>
    </w:p>
    <w:p>
      <w:pPr>
        <w:pStyle w:val="Heading5"/>
        <w:spacing w:line="240" w:lineRule="auto" w:before="8"/>
        <w:ind w:right="4333"/>
        <w:jc w:val="left"/>
      </w:pPr>
      <w:r>
        <w:rPr/>
        <w:t>（</w:t>
      </w:r>
      <w:r>
        <w:rPr>
          <w:rFonts w:ascii="Times New Roman" w:hAnsi="Times New Roman" w:cs="Times New Roman" w:eastAsia="Times New Roman" w:hint="default"/>
        </w:rPr>
        <w:t>1</w:t>
      </w:r>
      <w:r>
        <w:rPr/>
        <w:t>）所转移金融资产的账面价值；</w:t>
      </w:r>
    </w:p>
    <w:p>
      <w:pPr>
        <w:pStyle w:val="Heading5"/>
        <w:spacing w:line="268" w:lineRule="auto" w:before="21"/>
        <w:ind w:right="995"/>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35"/>
        </w:rPr>
        <w:t> </w:t>
      </w:r>
      <w:r>
        <w:rPr>
          <w:spacing w:val="-35"/>
        </w:rPr>
      </w:r>
      <w:r>
        <w:rPr/>
        <w:t>金融资产为可供出售金融资产的情形）之和。 </w:t>
      </w:r>
      <w:r>
        <w:rPr>
          <w:spacing w:val="-1"/>
        </w:rPr>
        <w:t>金融资产部分转移满足终止确认条件的，将所转移金融资产整体的账面价值，在终止确认部</w:t>
      </w:r>
      <w:r>
        <w:rPr>
          <w:spacing w:val="-87"/>
        </w:rPr>
        <w:t> </w:t>
      </w:r>
      <w:r>
        <w:rPr>
          <w:spacing w:val="-87"/>
        </w:rPr>
      </w:r>
      <w:r>
        <w:rPr>
          <w:spacing w:val="-1"/>
        </w:rPr>
        <w:t>分和未终止确认部分之间，按照各自的相对公允价值进行分摊，并将下列两项金额的差额计</w:t>
      </w:r>
      <w:r>
        <w:rPr>
          <w:spacing w:val="-87"/>
        </w:rPr>
        <w:t> </w:t>
      </w:r>
      <w:r>
        <w:rPr>
          <w:spacing w:val="-87"/>
        </w:rPr>
      </w:r>
      <w:r>
        <w:rPr/>
        <w:t>入当期损益：</w:t>
      </w:r>
    </w:p>
    <w:p>
      <w:pPr>
        <w:pStyle w:val="Heading5"/>
        <w:spacing w:line="240" w:lineRule="auto" w:before="12"/>
        <w:ind w:right="4333"/>
        <w:jc w:val="left"/>
      </w:pPr>
      <w:r>
        <w:rPr/>
        <w:t>（</w:t>
      </w:r>
      <w:r>
        <w:rPr>
          <w:rFonts w:ascii="Times New Roman" w:hAnsi="Times New Roman" w:cs="Times New Roman" w:eastAsia="Times New Roman" w:hint="default"/>
        </w:rPr>
        <w:t>1</w:t>
      </w:r>
      <w:r>
        <w:rPr/>
        <w:t>）终止确认部分的账面价值；</w:t>
      </w:r>
    </w:p>
    <w:p>
      <w:pPr>
        <w:pStyle w:val="Heading5"/>
        <w:spacing w:line="266" w:lineRule="auto" w:before="21"/>
        <w:ind w:right="995"/>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35"/>
        </w:rPr>
        <w:t> </w:t>
      </w:r>
      <w:r>
        <w:rPr>
          <w:spacing w:val="-35"/>
        </w:rPr>
      </w:r>
      <w:r>
        <w:rPr/>
        <w:t>认部分的金额（涉及转移的金融资产为可供出售金融资产的情形）之和。 </w:t>
      </w:r>
      <w:r>
        <w:rPr>
          <w:spacing w:val="-1"/>
        </w:rPr>
        <w:t>金融资产转移不满足终止确认条件的，继续确认该金融资产，所收到的对价确认为一项金融</w:t>
      </w:r>
      <w:r>
        <w:rPr>
          <w:spacing w:val="-87"/>
        </w:rPr>
        <w:t> </w:t>
      </w:r>
      <w:r>
        <w:rPr>
          <w:spacing w:val="-87"/>
        </w:rPr>
      </w:r>
      <w:r>
        <w:rPr/>
        <w:t>负债。</w:t>
      </w:r>
    </w:p>
    <w:p>
      <w:pPr>
        <w:spacing w:line="240" w:lineRule="auto" w:before="12"/>
        <w:rPr>
          <w:rFonts w:ascii="宋体" w:hAnsi="宋体" w:cs="宋体" w:eastAsia="宋体" w:hint="default"/>
          <w:sz w:val="24"/>
          <w:szCs w:val="24"/>
        </w:rPr>
      </w:pPr>
    </w:p>
    <w:p>
      <w:pPr>
        <w:pStyle w:val="Heading5"/>
        <w:spacing w:line="271" w:lineRule="auto"/>
        <w:ind w:right="995" w:hanging="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w:t>
      </w:r>
      <w:r>
        <w:rPr>
          <w:spacing w:val="-91"/>
        </w:rPr>
        <w:t> </w:t>
      </w:r>
      <w:r>
        <w:rPr>
          <w:spacing w:val="-91"/>
        </w:rPr>
      </w:r>
      <w:r>
        <w:rPr>
          <w:spacing w:val="-1"/>
        </w:rPr>
        <w:t>与债权人签定协议，以承担新金融负债方式替换现存金融负债，且新金融负债与现存金融负</w:t>
      </w:r>
      <w:r>
        <w:rPr>
          <w:spacing w:val="-91"/>
        </w:rPr>
        <w:t> </w:t>
      </w:r>
      <w:r>
        <w:rPr>
          <w:spacing w:val="-91"/>
        </w:rPr>
      </w:r>
      <w:r>
        <w:rPr/>
        <w:t>债的合同条款实质上不同的，则终止确认现存金融负债，并同时确认新金融负债。 </w:t>
      </w:r>
      <w:r>
        <w:rPr>
          <w:spacing w:val="-1"/>
        </w:rPr>
        <w:t>对现存金融负债全部或部分合同条款作出实质性修改的，则终止确认现存金融负债或其一部</w:t>
      </w:r>
      <w:r>
        <w:rPr>
          <w:spacing w:val="-91"/>
        </w:rPr>
        <w:t> </w:t>
      </w:r>
      <w:r>
        <w:rPr>
          <w:spacing w:val="-91"/>
        </w:rPr>
      </w:r>
      <w:r>
        <w:rPr/>
        <w:t>分，同时将修改条款后的金融负债确认为一项新金融负债。 </w:t>
      </w:r>
      <w:r>
        <w:rPr>
          <w:spacing w:val="-1"/>
        </w:rPr>
        <w:t>金融负债全部或部分终止确认时，终止确认的金融负债账面价值与支付对价（包括转出的非</w:t>
      </w:r>
      <w:r>
        <w:rPr>
          <w:spacing w:val="-91"/>
        </w:rPr>
        <w:t> </w:t>
      </w:r>
      <w:r>
        <w:rPr>
          <w:spacing w:val="-91"/>
        </w:rPr>
      </w:r>
      <w:r>
        <w:rPr/>
        <w:t>现金资产或承担的新金融负债）之间的差额，计入当期损益。 </w:t>
      </w:r>
      <w:r>
        <w:rPr>
          <w:spacing w:val="4"/>
        </w:rPr>
        <w:t>本公司若回购部分金融负债的，在回购日按照继续确认部分与终止确认部分的相对公允价</w:t>
      </w:r>
      <w:r>
        <w:rPr/>
        <w:t> </w:t>
      </w:r>
      <w:r>
        <w:rPr>
          <w:spacing w:val="-1"/>
        </w:rPr>
        <w:t>值，将该金融负债整体的账面价值进行分配。分配给终止确认部分的账面价值与支付的对价</w:t>
      </w:r>
    </w:p>
    <w:p>
      <w:pPr>
        <w:pStyle w:val="Heading5"/>
        <w:spacing w:line="240" w:lineRule="auto" w:before="10"/>
        <w:ind w:right="1153"/>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Heading5"/>
        <w:spacing w:line="268" w:lineRule="auto"/>
        <w:ind w:right="995" w:hanging="4"/>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金融资产和金融负债公允价值的确定方法</w:t>
      </w:r>
      <w:r>
        <w:rPr>
          <w:rFonts w:ascii="宋体" w:hAnsi="宋体" w:cs="宋体" w:eastAsia="宋体" w:hint="default"/>
          <w:b/>
          <w:bCs/>
          <w:w w:val="99"/>
        </w:rPr>
        <w:t> </w:t>
      </w:r>
      <w:r>
        <w:rPr>
          <w:spacing w:val="-1"/>
        </w:rPr>
        <w:t>存在活跃市场的金融工具，以活跃市场中的报价确定其公允价值。不存在活跃市场的金融工</w:t>
      </w:r>
      <w:r>
        <w:rPr>
          <w:spacing w:val="-91"/>
        </w:rPr>
        <w:t> </w:t>
      </w:r>
      <w:r>
        <w:rPr>
          <w:spacing w:val="-91"/>
        </w:rPr>
      </w:r>
      <w:r>
        <w:rPr>
          <w:spacing w:val="-1"/>
        </w:rPr>
        <w:t>具，采用估值技术确定其公允价值。在估值时，本公司采用在当前情况下适用并且有足够可</w:t>
      </w:r>
      <w:r>
        <w:rPr>
          <w:spacing w:val="-93"/>
        </w:rPr>
        <w:t> </w:t>
      </w:r>
      <w:r>
        <w:rPr>
          <w:spacing w:val="-93"/>
        </w:rPr>
      </w:r>
      <w:r>
        <w:rPr>
          <w:spacing w:val="-1"/>
        </w:rPr>
        <w:t>利用数据和其他信息支持的估值技术，选择与市场参与者在相关资产或负债的交易中所考虑</w:t>
      </w:r>
      <w:r>
        <w:rPr>
          <w:spacing w:val="-91"/>
        </w:rPr>
        <w:t> </w:t>
      </w:r>
      <w:r>
        <w:rPr>
          <w:spacing w:val="-91"/>
        </w:rPr>
      </w:r>
      <w:r>
        <w:rPr>
          <w:spacing w:val="-1"/>
        </w:rPr>
        <w:t>的资产或负债特征相一致的输入值，并优先使用相关可观察输入值。只有在相关可观察输入</w:t>
      </w:r>
      <w:r>
        <w:rPr>
          <w:spacing w:val="-91"/>
        </w:rPr>
        <w:t> </w:t>
      </w:r>
      <w:r>
        <w:rPr>
          <w:spacing w:val="-91"/>
        </w:rPr>
      </w:r>
      <w:r>
        <w:rPr/>
        <w:t>值无法取得或取得不切实可行的情况下，才使用不可观察输入值。</w:t>
      </w:r>
    </w:p>
    <w:p>
      <w:pPr>
        <w:spacing w:line="240" w:lineRule="auto" w:before="10"/>
        <w:rPr>
          <w:rFonts w:ascii="宋体" w:hAnsi="宋体" w:cs="宋体" w:eastAsia="宋体" w:hint="default"/>
          <w:sz w:val="24"/>
          <w:szCs w:val="24"/>
        </w:rPr>
      </w:pPr>
    </w:p>
    <w:p>
      <w:pPr>
        <w:spacing w:line="264" w:lineRule="auto" w:before="0"/>
        <w:ind w:left="2394" w:right="995"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的账面价值进行检查，如果有客观证据表明某项金融资产发生减值的，计提减值准备。</w:t>
      </w:r>
    </w:p>
    <w:p>
      <w:pPr>
        <w:pStyle w:val="Heading5"/>
        <w:spacing w:line="268" w:lineRule="auto" w:before="16"/>
        <w:ind w:right="995"/>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w:t>
      </w:r>
      <w:r>
        <w:rPr>
          <w:spacing w:val="-87"/>
        </w:rPr>
        <w:t> </w:t>
      </w:r>
      <w:r>
        <w:rPr>
          <w:spacing w:val="-87"/>
        </w:rPr>
      </w:r>
      <w:r>
        <w:rPr>
          <w:spacing w:val="-1"/>
        </w:rPr>
        <w:t>这种下降趋势属于非暂时性的，就认定其已发生减值，将原直接计入所有者权益的公允价值</w:t>
      </w:r>
      <w:r>
        <w:rPr>
          <w:spacing w:val="-87"/>
        </w:rPr>
        <w:t> </w:t>
      </w:r>
      <w:r>
        <w:rPr>
          <w:spacing w:val="-87"/>
        </w:rPr>
      </w:r>
      <w:r>
        <w:rPr/>
        <w:t>下降形成的累计损失一并转出，确认减值损失。 </w:t>
      </w:r>
      <w:r>
        <w:rPr>
          <w:spacing w:val="-1"/>
        </w:rPr>
        <w:t>对于已确认减值损失的可供出售债务工具，在随后的会计期间公允价值已上升且客观上与确</w:t>
      </w:r>
      <w:r>
        <w:rPr>
          <w:spacing w:val="-87"/>
        </w:rPr>
        <w:t> </w:t>
      </w:r>
      <w:r>
        <w:rPr>
          <w:spacing w:val="-87"/>
        </w:rPr>
      </w:r>
      <w:r>
        <w:rPr/>
        <w:t>认原减值损失确认后发生的事项有关的，原确认的减值损失予以转回，计入当期损益。</w:t>
      </w:r>
    </w:p>
    <w:p>
      <w:pPr>
        <w:spacing w:after="0" w:line="268"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40" w:lineRule="auto" w:before="35"/>
        <w:ind w:right="1153"/>
        <w:jc w:val="left"/>
      </w:pPr>
      <w:r>
        <w:rPr/>
        <w:t>可供出售权益工具投资发生的减值损失，不通过损益转回。</w:t>
      </w:r>
    </w:p>
    <w:p>
      <w:pPr>
        <w:pStyle w:val="Heading5"/>
        <w:spacing w:line="256" w:lineRule="auto" w:before="37"/>
        <w:ind w:right="298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134" w:right="4333"/>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单项金额重大是指应收款项余额前五名；</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4333"/>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除已单独计提减值准备的应收款项外，相同账龄的应收款项 具有类似信用风险特征</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4333"/>
        <w:jc w:val="left"/>
      </w:pPr>
      <w:r>
        <w:rPr/>
        <w:t>组合中，采用账龄分析法计提坏账准备的：</w:t>
      </w:r>
    </w:p>
    <w:p>
      <w:pPr>
        <w:pStyle w:val="BodyText"/>
        <w:spacing w:line="240" w:lineRule="auto" w:before="117"/>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4333"/>
        <w:jc w:val="left"/>
      </w:pPr>
      <w:r>
        <w:rPr/>
        <w:t>组合中，采用余额百分比法计提坏账准备的：</w:t>
      </w:r>
    </w:p>
    <w:p>
      <w:pPr>
        <w:pStyle w:val="BodyText"/>
        <w:spacing w:line="338" w:lineRule="auto" w:before="117"/>
        <w:ind w:left="113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4333"/>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11"/>
        <w:rPr>
          <w:rFonts w:ascii="宋体" w:hAnsi="宋体" w:cs="宋体" w:eastAsia="宋体" w:hint="default"/>
          <w:b/>
          <w:bCs/>
          <w:sz w:val="21"/>
          <w:szCs w:val="21"/>
        </w:rPr>
      </w:pPr>
    </w:p>
    <w:p>
      <w:pPr>
        <w:spacing w:line="256" w:lineRule="auto" w:before="35"/>
        <w:ind w:left="2390" w:right="52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存货分类为：原材料、库存商品、工程施工。</w:t>
      </w:r>
    </w:p>
    <w:p>
      <w:pPr>
        <w:spacing w:line="240" w:lineRule="auto" w:before="8"/>
        <w:rPr>
          <w:rFonts w:ascii="宋体" w:hAnsi="宋体" w:cs="宋体" w:eastAsia="宋体" w:hint="default"/>
          <w:sz w:val="25"/>
          <w:szCs w:val="25"/>
        </w:rPr>
      </w:pPr>
    </w:p>
    <w:p>
      <w:pPr>
        <w:spacing w:line="256" w:lineRule="auto" w:before="0"/>
        <w:ind w:left="2394" w:right="655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存货的发出按个别认定法计价。</w:t>
      </w:r>
    </w:p>
    <w:p>
      <w:pPr>
        <w:spacing w:line="240" w:lineRule="auto" w:before="7"/>
        <w:rPr>
          <w:rFonts w:ascii="宋体" w:hAnsi="宋体" w:cs="宋体" w:eastAsia="宋体" w:hint="default"/>
          <w:sz w:val="25"/>
          <w:szCs w:val="25"/>
        </w:rPr>
      </w:pPr>
    </w:p>
    <w:p>
      <w:pPr>
        <w:pStyle w:val="Heading5"/>
        <w:spacing w:line="271" w:lineRule="auto"/>
        <w:ind w:right="1092"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期末对存货进行全面清查后，按存货的成本与可变现净值孰低提取或调整存货跌价准备。 产成品、库存商品和用于出售的材料等直接用于出售的商品存货，在正常生产经营过程中， </w:t>
      </w:r>
      <w:r>
        <w:rPr>
          <w:spacing w:val="-1"/>
        </w:rPr>
        <w:t>以该存货的估计售价减去估计的销售费用和相关税费后的金额，确定其可变现净值；需要经</w:t>
      </w:r>
      <w:r>
        <w:rPr>
          <w:spacing w:val="-91"/>
        </w:rPr>
        <w:t> </w:t>
      </w:r>
      <w:r>
        <w:rPr>
          <w:spacing w:val="-91"/>
        </w:rPr>
      </w:r>
      <w:r>
        <w:rPr>
          <w:spacing w:val="-1"/>
        </w:rPr>
        <w:t>过加工的材料存货，在正常生产经营过程中，以所生产的产成品的估计售价减去至完工时估</w:t>
      </w:r>
      <w:r>
        <w:rPr>
          <w:spacing w:val="-91"/>
        </w:rPr>
        <w:t> </w:t>
      </w:r>
      <w:r>
        <w:rPr>
          <w:spacing w:val="-91"/>
        </w:rPr>
      </w:r>
      <w:r>
        <w:rPr>
          <w:spacing w:val="-1"/>
        </w:rPr>
        <w:t>计将要发生的成本、估计的销售费用和相关税费后的金额，确定其可变现净值；为执行销售</w:t>
      </w:r>
      <w:r>
        <w:rPr>
          <w:spacing w:val="-93"/>
        </w:rPr>
        <w:t> </w:t>
      </w:r>
      <w:r>
        <w:rPr>
          <w:spacing w:val="-93"/>
        </w:rPr>
      </w:r>
      <w:r>
        <w:rPr>
          <w:spacing w:val="-1"/>
        </w:rPr>
        <w:t>合同或者劳务合同而持有的存货，其可变现净值以合同价格为基础计算，若持有存货的数量</w:t>
      </w:r>
      <w:r>
        <w:rPr>
          <w:spacing w:val="-91"/>
        </w:rPr>
        <w:t> </w:t>
      </w:r>
      <w:r>
        <w:rPr>
          <w:spacing w:val="-91"/>
        </w:rPr>
      </w:r>
      <w:r>
        <w:rPr/>
        <w:t>多于销售合同订购数量的，超出部分的存货的可变现净值以一般销售价格为基础计算。 </w:t>
      </w:r>
      <w:r>
        <w:rPr>
          <w:spacing w:val="-1"/>
        </w:rPr>
        <w:t>期末按照单个存货项目计提存货跌价准备；但对于数量繁多、单价较低的存货，按照存货类</w:t>
      </w:r>
      <w:r>
        <w:rPr>
          <w:spacing w:val="-93"/>
        </w:rPr>
        <w:t> </w:t>
      </w:r>
      <w:r>
        <w:rPr>
          <w:spacing w:val="-93"/>
        </w:rPr>
      </w:r>
      <w:r>
        <w:rPr>
          <w:spacing w:val="-1"/>
        </w:rPr>
        <w:t>别计提存货跌价准备；与在同一地区生产和销售的产品系列相关、具有相同或类似最终用途</w:t>
      </w:r>
      <w:r>
        <w:rPr>
          <w:spacing w:val="-91"/>
        </w:rPr>
        <w:t> </w:t>
      </w:r>
      <w:r>
        <w:rPr>
          <w:spacing w:val="-91"/>
        </w:rPr>
      </w:r>
      <w:r>
        <w:rPr/>
        <w:t>或目的，且难以与其他项目分开计量的存货，则合并计提存货跌价准备。 </w:t>
      </w:r>
      <w:r>
        <w:rPr>
          <w:spacing w:val="-1"/>
        </w:rPr>
        <w:t>以前减记存货价值的影响因素已经消失的，减记的金额予以恢复，并在原已计提的存货跌价</w:t>
      </w:r>
      <w:r>
        <w:rPr>
          <w:spacing w:val="-91"/>
        </w:rPr>
        <w:t> </w:t>
      </w:r>
      <w:r>
        <w:rPr>
          <w:spacing w:val="-91"/>
        </w:rPr>
      </w:r>
      <w:r>
        <w:rPr/>
        <w:t>准备金额内转回，转回的金额计入当期损益。 </w:t>
      </w:r>
      <w:r>
        <w:rPr>
          <w:spacing w:val="-1"/>
        </w:rPr>
        <w:t>除有明确证据表明资产负债表日市场价格异常外，存货项目的可变现净值以资产负债表日市</w:t>
      </w:r>
      <w:r>
        <w:rPr>
          <w:spacing w:val="-91"/>
        </w:rPr>
        <w:t> </w:t>
      </w:r>
      <w:r>
        <w:rPr>
          <w:spacing w:val="-91"/>
        </w:rPr>
      </w:r>
      <w:r>
        <w:rPr/>
        <w:t>场价格为基础确定。</w:t>
      </w:r>
    </w:p>
    <w:p>
      <w:pPr>
        <w:pStyle w:val="Heading5"/>
        <w:spacing w:line="240" w:lineRule="auto" w:before="10"/>
        <w:ind w:right="1153"/>
        <w:jc w:val="left"/>
      </w:pPr>
      <w:r>
        <w:rPr/>
        <w:t>本期末存货项目的可变现净值以资产负债表日市场价格为基础确定。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2390" w:right="76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7"/>
        <w:rPr>
          <w:rFonts w:ascii="宋体" w:hAnsi="宋体" w:cs="宋体" w:eastAsia="宋体" w:hint="default"/>
          <w:sz w:val="25"/>
          <w:szCs w:val="25"/>
        </w:rPr>
      </w:pPr>
    </w:p>
    <w:p>
      <w:pPr>
        <w:pStyle w:val="Heading5"/>
        <w:spacing w:line="271" w:lineRule="auto"/>
        <w:ind w:left="2410" w:right="1116" w:hanging="20"/>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工程施工</w:t>
      </w:r>
      <w:r>
        <w:rPr>
          <w:rFonts w:ascii="宋体" w:hAnsi="宋体" w:cs="宋体" w:eastAsia="宋体" w:hint="default"/>
          <w:b/>
          <w:bCs/>
          <w:spacing w:val="1"/>
          <w:w w:val="99"/>
        </w:rPr>
        <w:t> </w:t>
      </w:r>
      <w:r>
        <w:rPr>
          <w:spacing w:val="-1"/>
        </w:rPr>
        <w:t>在存货中列示的工程施工包括工程施工成本、工程毛利和工程结算，工程施工成本按实际成</w:t>
      </w:r>
      <w:r>
        <w:rPr/>
        <w:t> </w:t>
      </w:r>
      <w:r>
        <w:rPr>
          <w:spacing w:val="-1"/>
        </w:rPr>
        <w:t>本计量，包括从项目合同签订开始至合同完成止所发生的、与执行合同有关的直接费用和间</w:t>
      </w:r>
      <w:r>
        <w:rPr/>
        <w:t> </w:t>
      </w:r>
      <w:r>
        <w:rPr>
          <w:spacing w:val="-1"/>
        </w:rPr>
        <w:t>接费用。工程累计已发生的成本和累计已确认的毛利（亏损）与已结算的价款在资产负债表</w:t>
      </w:r>
      <w:r>
        <w:rPr/>
        <w:t> 中以抵销后的净额列示。 </w:t>
      </w:r>
      <w:r>
        <w:rPr>
          <w:spacing w:val="-1"/>
        </w:rPr>
        <w:t>为订立合同而发生的差旅费、投标费等，能够单独区分和可靠计量且合同很可能订立的，在</w:t>
      </w:r>
      <w:r>
        <w:rPr/>
        <w:t> 取得合同时计入工程施工成本；未满足上述条件的，则计入当期损益。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ind w:left="1134" w:right="4333"/>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364" w:right="4333"/>
        <w:jc w:val="left"/>
        <w:rPr>
          <w:b w:val="0"/>
          <w:bCs w:val="0"/>
        </w:rPr>
      </w:pPr>
      <w:r>
        <w:rPr>
          <w:rFonts w:ascii="Times New Roman" w:hAnsi="Times New Roman" w:cs="Times New Roman" w:eastAsia="Times New Roman" w:hint="default"/>
        </w:rPr>
        <w:t>1</w:t>
      </w:r>
      <w:r>
        <w:rPr/>
        <w:t>、</w:t>
      </w:r>
      <w:r>
        <w:rPr>
          <w:spacing w:val="24"/>
        </w:rPr>
        <w:t> </w:t>
      </w:r>
      <w:r>
        <w:rPr/>
        <w:t>共同控制、重大影响的判断标准</w:t>
      </w:r>
      <w:r>
        <w:rPr>
          <w:b w:val="0"/>
          <w:bCs w:val="0"/>
        </w:rPr>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b/>
          <w:bCs/>
          <w:sz w:val="20"/>
          <w:szCs w:val="20"/>
        </w:rPr>
      </w:pPr>
    </w:p>
    <w:p>
      <w:pPr>
        <w:pStyle w:val="Heading5"/>
        <w:spacing w:line="273" w:lineRule="auto" w:before="35"/>
        <w:ind w:right="995"/>
        <w:jc w:val="left"/>
      </w:pPr>
      <w:r>
        <w:rPr>
          <w:spacing w:val="-1"/>
        </w:rPr>
        <w:t>共同控制，是指按照相关约定对某项安排所共有的控制，并且该安排的相关活动必须经过分</w:t>
      </w:r>
      <w:r>
        <w:rPr>
          <w:spacing w:val="-87"/>
        </w:rPr>
        <w:t> </w:t>
      </w:r>
      <w:r>
        <w:rPr>
          <w:spacing w:val="-87"/>
        </w:rPr>
      </w:r>
      <w:r>
        <w:rPr>
          <w:spacing w:val="-1"/>
        </w:rPr>
        <w:t>享控制权的参与方一致同意后才能决策。本公司与其他合营方一同对被投资单位实施共同控</w:t>
      </w:r>
      <w:r>
        <w:rPr>
          <w:spacing w:val="-87"/>
        </w:rPr>
        <w:t> </w:t>
      </w:r>
      <w:r>
        <w:rPr>
          <w:spacing w:val="-87"/>
        </w:rPr>
      </w:r>
      <w:r>
        <w:rPr/>
        <w:t>制且对被投资单位净资产享有权利的，被投资单位为本公司的合营企业。 </w:t>
      </w:r>
      <w:r>
        <w:rPr>
          <w:spacing w:val="-1"/>
        </w:rPr>
        <w:t>重大影响，是指对一个企业的财务和经营决策有参与决策的权力，但并不能够控制或者与其</w:t>
      </w:r>
      <w:r>
        <w:rPr>
          <w:spacing w:val="-87"/>
        </w:rPr>
        <w:t> </w:t>
      </w:r>
      <w:r>
        <w:rPr>
          <w:spacing w:val="-87"/>
        </w:rPr>
      </w:r>
      <w:r>
        <w:rPr>
          <w:spacing w:val="-1"/>
        </w:rPr>
        <w:t>他方一起共同控制这些政策的制定。本公司能够对被投资单位施加重大影响的，被投资单位</w:t>
      </w:r>
      <w:r>
        <w:rPr>
          <w:spacing w:val="-87"/>
        </w:rPr>
        <w:t> </w:t>
      </w:r>
      <w:r>
        <w:rPr>
          <w:spacing w:val="-87"/>
        </w:rPr>
      </w:r>
      <w:r>
        <w:rPr/>
        <w:t>为本公司联营企业。</w:t>
      </w:r>
    </w:p>
    <w:p>
      <w:pPr>
        <w:spacing w:line="240" w:lineRule="auto" w:before="6"/>
        <w:rPr>
          <w:rFonts w:ascii="宋体" w:hAnsi="宋体" w:cs="宋体" w:eastAsia="宋体" w:hint="default"/>
          <w:sz w:val="24"/>
          <w:szCs w:val="24"/>
        </w:rPr>
      </w:pPr>
    </w:p>
    <w:p>
      <w:pPr>
        <w:pStyle w:val="Heading4"/>
        <w:spacing w:line="240" w:lineRule="auto"/>
        <w:ind w:left="2390" w:right="4333"/>
        <w:jc w:val="left"/>
        <w:rPr>
          <w:b w:val="0"/>
          <w:bCs w:val="0"/>
        </w:rPr>
      </w:pPr>
      <w:r>
        <w:rPr>
          <w:rFonts w:ascii="Times New Roman" w:hAnsi="Times New Roman" w:cs="Times New Roman" w:eastAsia="Times New Roman" w:hint="default"/>
        </w:rPr>
        <w:t>2</w:t>
      </w:r>
      <w:r>
        <w:rPr/>
        <w:t>、</w:t>
      </w:r>
      <w:r>
        <w:rPr>
          <w:spacing w:val="-1"/>
        </w:rPr>
        <w:t> </w:t>
      </w:r>
      <w:r>
        <w:rPr/>
        <w:t>初始投资成本的确定</w:t>
      </w:r>
      <w:r>
        <w:rPr>
          <w:b w:val="0"/>
          <w:bCs w:val="0"/>
        </w:rPr>
      </w:r>
    </w:p>
    <w:p>
      <w:pPr>
        <w:pStyle w:val="Heading5"/>
        <w:spacing w:line="271" w:lineRule="auto" w:before="21"/>
        <w:ind w:right="995"/>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w:t>
      </w:r>
      <w:r>
        <w:rPr>
          <w:spacing w:val="-87"/>
        </w:rPr>
        <w:t> </w:t>
      </w:r>
      <w:r>
        <w:rPr>
          <w:spacing w:val="-87"/>
        </w:rPr>
      </w:r>
      <w:r>
        <w:rPr>
          <w:spacing w:val="-1"/>
        </w:rPr>
        <w:t>性证券作为合并对价的，在合并日按照取得被合并方所有者权益在最终控制方合并财务报表</w:t>
      </w:r>
      <w:r>
        <w:rPr>
          <w:spacing w:val="-87"/>
        </w:rPr>
        <w:t> </w:t>
      </w:r>
      <w:r>
        <w:rPr>
          <w:spacing w:val="-87"/>
        </w:rPr>
      </w:r>
      <w:r>
        <w:rPr>
          <w:spacing w:val="-1"/>
        </w:rPr>
        <w:t>中的账面价值的份额作为长期股权投资的初始投资成本。因追加投资等原因能够对同一控制</w:t>
      </w:r>
      <w:r>
        <w:rPr>
          <w:spacing w:val="-87"/>
        </w:rPr>
        <w:t> </w:t>
      </w:r>
      <w:r>
        <w:rPr>
          <w:spacing w:val="-87"/>
        </w:rPr>
      </w:r>
      <w:r>
        <w:rPr>
          <w:spacing w:val="-1"/>
        </w:rPr>
        <w:t>下的被投资单位实施控制的，在合并日根据合并后应享有被合并方净资产在最终控制方合并</w:t>
      </w:r>
      <w:r>
        <w:rPr>
          <w:spacing w:val="-87"/>
        </w:rPr>
        <w:t> </w:t>
      </w:r>
      <w:r>
        <w:rPr>
          <w:spacing w:val="-87"/>
        </w:rPr>
      </w:r>
      <w:r>
        <w:rPr>
          <w:spacing w:val="-1"/>
        </w:rPr>
        <w:t>财务报表中的账面价值的份额，确定长期股权投资的初始投资成本。合并日长期股权投资的</w:t>
      </w:r>
      <w:r>
        <w:rPr>
          <w:spacing w:val="-87"/>
        </w:rPr>
        <w:t> </w:t>
      </w:r>
      <w:r>
        <w:rPr>
          <w:spacing w:val="-87"/>
        </w:rPr>
      </w:r>
      <w:r>
        <w:rPr>
          <w:spacing w:val="-1"/>
        </w:rPr>
        <w:t>初始投资成本，与达到合并前的长期股权投资账面价值加上合并日进一步取得股份新支付对</w:t>
      </w:r>
      <w:r>
        <w:rPr>
          <w:spacing w:val="-87"/>
        </w:rPr>
        <w:t> </w:t>
      </w:r>
      <w:r>
        <w:rPr>
          <w:spacing w:val="-87"/>
        </w:rPr>
      </w:r>
      <w:r>
        <w:rPr/>
        <w:t>价的账面价值之和的差额，调整股本溢价，股本溢价不足冲减的，冲减留存收益。 </w:t>
      </w:r>
      <w:r>
        <w:rPr>
          <w:spacing w:val="-1"/>
        </w:rPr>
        <w:t>非同一控制下的企业合并：公司按照购买日确定的合并成本作为长期股权投资的初始投资成</w:t>
      </w:r>
      <w:r>
        <w:rPr>
          <w:spacing w:val="-87"/>
        </w:rPr>
        <w:t> </w:t>
      </w:r>
      <w:r>
        <w:rPr>
          <w:spacing w:val="-87"/>
        </w:rPr>
      </w:r>
      <w:r>
        <w:rPr>
          <w:spacing w:val="-1"/>
        </w:rPr>
        <w:t>本。因追加投资等原因能够对非同一控制下的被投资单位实施控制的，按照原持有的股权投</w:t>
      </w:r>
      <w:r>
        <w:rPr>
          <w:spacing w:val="-87"/>
        </w:rPr>
        <w:t> </w:t>
      </w:r>
      <w:r>
        <w:rPr>
          <w:spacing w:val="-87"/>
        </w:rPr>
      </w:r>
      <w:r>
        <w:rPr/>
        <w:t>资账面价值加上新增投资成本之和，作为改按成本法核算的初始投资成本。</w:t>
      </w:r>
    </w:p>
    <w:p>
      <w:pPr>
        <w:pStyle w:val="Heading5"/>
        <w:spacing w:line="271" w:lineRule="auto" w:before="10"/>
        <w:ind w:right="113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4"/>
        </w:rPr>
        <w:t>以发行权益性证券取得的长期股权投资，按照发行权益性证券的公允价值作为初始投资成</w:t>
      </w:r>
      <w:r>
        <w:rPr/>
        <w:t> 本。 </w:t>
      </w:r>
      <w:r>
        <w:rPr>
          <w:spacing w:val="4"/>
        </w:rPr>
        <w:t>在非货币性资产交换具备商业实质和换入资产或换出资产的公允价值能够可靠计量的前提</w:t>
      </w:r>
      <w:r>
        <w:rPr/>
        <w:t> </w:t>
      </w:r>
      <w:r>
        <w:rPr>
          <w:spacing w:val="-1"/>
        </w:rPr>
        <w:t>下，非货币性资产交换换入的长期股权投资以换出资产的公允价值和应支付的相关税费确定</w:t>
      </w:r>
      <w:r>
        <w:rPr>
          <w:spacing w:val="-87"/>
        </w:rPr>
        <w:t> </w:t>
      </w:r>
      <w:r>
        <w:rPr>
          <w:spacing w:val="-87"/>
        </w:rPr>
      </w:r>
      <w:r>
        <w:rPr>
          <w:spacing w:val="-1"/>
        </w:rPr>
        <w:t>其初始投资成本，除非有确凿证据表明换入资产的公允价值更加可靠；不满足上述前提的非</w:t>
      </w:r>
      <w:r>
        <w:rPr>
          <w:spacing w:val="-87"/>
        </w:rPr>
        <w:t> </w:t>
      </w:r>
      <w:r>
        <w:rPr>
          <w:spacing w:val="-87"/>
        </w:rPr>
      </w:r>
      <w:r>
        <w:rPr>
          <w:spacing w:val="-1"/>
        </w:rPr>
        <w:t>货币性资产交换，以换出资产的账面价值和应支付的相关税费作为换入长期股权投资的初始</w:t>
      </w:r>
      <w:r>
        <w:rPr>
          <w:spacing w:val="-87"/>
        </w:rPr>
        <w:t> </w:t>
      </w:r>
      <w:r>
        <w:rPr>
          <w:spacing w:val="-87"/>
        </w:rPr>
      </w:r>
      <w:r>
        <w:rPr/>
        <w:t>投资成本。 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4"/>
        <w:spacing w:line="240" w:lineRule="auto"/>
        <w:ind w:left="2390" w:right="4333"/>
        <w:jc w:val="left"/>
        <w:rPr>
          <w:b w:val="0"/>
          <w:bCs w:val="0"/>
        </w:rPr>
      </w:pPr>
      <w:r>
        <w:rPr>
          <w:rFonts w:ascii="Times New Roman" w:hAnsi="Times New Roman" w:cs="Times New Roman" w:eastAsia="Times New Roman" w:hint="default"/>
        </w:rPr>
        <w:t>3</w:t>
      </w:r>
      <w:r>
        <w:rPr/>
        <w:t>、</w:t>
      </w:r>
      <w:r>
        <w:rPr>
          <w:spacing w:val="-1"/>
        </w:rPr>
        <w:t> </w:t>
      </w:r>
      <w:r>
        <w:rPr/>
        <w:t>后续计量及损益确认</w:t>
      </w:r>
      <w:r>
        <w:rPr>
          <w:b w:val="0"/>
          <w:bCs w:val="0"/>
        </w:rPr>
      </w:r>
    </w:p>
    <w:p>
      <w:pPr>
        <w:pStyle w:val="Heading5"/>
        <w:spacing w:line="266" w:lineRule="auto" w:before="21"/>
        <w:ind w:right="995"/>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w:t>
      </w:r>
      <w:r>
        <w:rPr>
          <w:spacing w:val="-87"/>
        </w:rPr>
        <w:t> </w:t>
      </w:r>
      <w:r>
        <w:rPr>
          <w:spacing w:val="-87"/>
        </w:rPr>
      </w:r>
      <w:r>
        <w:rPr>
          <w:spacing w:val="-1"/>
        </w:rPr>
        <w:t>含的已宣告但尚未发放的现金股利或利润外，公司按照享有被投资单位宣告发放的现金股利</w:t>
      </w:r>
      <w:r>
        <w:rPr>
          <w:spacing w:val="-87"/>
        </w:rPr>
        <w:t> </w:t>
      </w:r>
      <w:r>
        <w:rPr>
          <w:spacing w:val="-87"/>
        </w:rPr>
      </w:r>
      <w:r>
        <w:rPr/>
        <w:t>或利润确认当期投资收益。</w:t>
      </w:r>
    </w:p>
    <w:p>
      <w:pPr>
        <w:pStyle w:val="Heading5"/>
        <w:spacing w:line="271" w:lineRule="auto" w:before="14"/>
        <w:ind w:right="1092"/>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w:t>
      </w:r>
      <w:r>
        <w:rPr>
          <w:spacing w:val="-87"/>
        </w:rPr>
        <w:t> </w:t>
      </w:r>
      <w:r>
        <w:rPr>
          <w:spacing w:val="-87"/>
        </w:rPr>
      </w:r>
      <w:r>
        <w:rPr>
          <w:spacing w:val="-1"/>
        </w:rPr>
        <w:t>被投资单位可辨认净资产公允价值份额的差额，不调整长期股权投资的初始投资成本；初始</w:t>
      </w:r>
      <w:r>
        <w:rPr>
          <w:spacing w:val="-87"/>
        </w:rPr>
        <w:t> </w:t>
      </w:r>
      <w:r>
        <w:rPr>
          <w:spacing w:val="-87"/>
        </w:rPr>
      </w:r>
      <w:r>
        <w:rPr/>
        <w:t>投资成本小于投资时应享有被投资单位可辨认净资产公允价值份额的差额，计入当期损益。 </w:t>
      </w:r>
      <w:r>
        <w:rPr>
          <w:spacing w:val="-1"/>
        </w:rPr>
        <w:t>公司按照应享有或应分担的被投资单位实现的净损益和其他综合收益的份额，分别确认投资</w:t>
      </w:r>
      <w:r>
        <w:rPr>
          <w:spacing w:val="-87"/>
        </w:rPr>
        <w:t> </w:t>
      </w:r>
      <w:r>
        <w:rPr>
          <w:spacing w:val="-87"/>
        </w:rPr>
      </w:r>
      <w:r>
        <w:rPr>
          <w:spacing w:val="-1"/>
        </w:rPr>
        <w:t>收益和其他综合收益，同时调整长期股权投资的账面价值；按照被投资单位宣告分派的利润</w:t>
      </w:r>
      <w:r>
        <w:rPr>
          <w:spacing w:val="-87"/>
        </w:rPr>
        <w:t> </w:t>
      </w:r>
      <w:r>
        <w:rPr>
          <w:spacing w:val="-87"/>
        </w:rPr>
      </w:r>
      <w:r>
        <w:rPr>
          <w:spacing w:val="-1"/>
        </w:rPr>
        <w:t>或现金股利计算应享有的部分，相应减少长期股权投资的账面价值；对于被投资单位除净损</w:t>
      </w:r>
      <w:r>
        <w:rPr>
          <w:spacing w:val="-87"/>
        </w:rPr>
        <w:t> </w:t>
      </w:r>
      <w:r>
        <w:rPr>
          <w:spacing w:val="-87"/>
        </w:rPr>
      </w:r>
      <w:r>
        <w:rPr>
          <w:spacing w:val="-1"/>
        </w:rPr>
        <w:t>益、其他综合收益和利润分配以外所有者权益的其他变动，调整长期股权投资的账面价值并</w:t>
      </w:r>
      <w:r>
        <w:rPr>
          <w:spacing w:val="-87"/>
        </w:rPr>
        <w:t> </w:t>
      </w:r>
      <w:r>
        <w:rPr>
          <w:spacing w:val="-87"/>
        </w:rPr>
      </w:r>
      <w:r>
        <w:rPr/>
        <w:t>计入所有者权益。</w:t>
      </w:r>
    </w:p>
    <w:p>
      <w:pPr>
        <w:spacing w:after="0" w:line="271"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1" w:lineRule="auto" w:before="35"/>
        <w:ind w:right="995"/>
        <w:jc w:val="left"/>
      </w:pPr>
      <w:r>
        <w:rPr/>
        <w:t>在确认应享有被投资单位净损益的份额时，以取得投资时被投资单位可辨认净资产的公允价 值为基础，并按照公司的会计政策及会计期间，对被投资单位的净利润进行调整后确认。在 持有投资期间，被投资单位编制合并财务报表的，以合并财务报表中的净利润、其他综合收 益和其他所有者权益变动中归属于被投资单位的金额为基础进行核算。 公司与联营企业、合营企业之间发生的未实现内部交易损益按照应享有的比例计算归属于公 </w:t>
      </w:r>
      <w:r>
        <w:rPr>
          <w:spacing w:val="-4"/>
        </w:rPr>
        <w:t>司的部分，予以抵销，在此基础上确认投资收益。与被投资单位发生的未实现内部交易损失，</w:t>
      </w:r>
      <w:r>
        <w:rPr>
          <w:spacing w:val="-67"/>
        </w:rPr>
        <w:t> </w:t>
      </w:r>
      <w:r>
        <w:rPr>
          <w:spacing w:val="-67"/>
        </w:rPr>
      </w:r>
      <w:r>
        <w:rPr/>
        <w:t>属于资产减值损失的，全额确认。公司与联营企业、合营企业之间发生投出或出售资产的交</w:t>
      </w:r>
      <w:r>
        <w:rPr/>
        <w:t> 易，该资产构成业务的，按照本附注</w:t>
      </w:r>
      <w:r>
        <w:rPr>
          <w:rFonts w:ascii="Times New Roman" w:hAnsi="Times New Roman" w:cs="Times New Roman" w:eastAsia="Times New Roman" w:hint="default"/>
        </w:rPr>
        <w:t>“</w:t>
      </w:r>
      <w:r>
        <w:rPr/>
        <w:t>同一控制下和非同一控制下企业合并的会计处理方法</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和</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中披露的相关政策进行会计处理。 在公司确认应分担被投资单位发生的亏损时，按照以下顺序进行处理：首先，冲减长期股权 投资的账面价值。其次，长期股权投资的账面价值不足以冲减的，以其他实质上构成对被投 </w:t>
      </w:r>
      <w:r>
        <w:rPr>
          <w:spacing w:val="4"/>
        </w:rPr>
        <w:t>资单位净投资的长期权益账面价值为限继续确认投资损失，冲减长期应收项目等的账面价</w:t>
      </w:r>
      <w:r>
        <w:rPr/>
        <w:t> 值。最后，经过上述处理，按照投资合同或协议约定企业仍承担额外义务的，按预计承担的 义务确认预计负债，计入当期投资损失。</w:t>
      </w:r>
    </w:p>
    <w:p>
      <w:pPr>
        <w:pStyle w:val="Heading5"/>
        <w:spacing w:line="271" w:lineRule="auto" w:before="10"/>
        <w:ind w:right="995"/>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 采用权益法核算的长期股权投资，在处置该项投资时，采用与被投资单位直接处置相关资产 或负债相同的基础，按相应比例对原计入其他综合收益的部分进行会计处理。因被投资单位 除净损益、其他综合收益和利润分配以外的其他所有者权益变动而确认的所有者权益，按比 例结转入当期损益，由于被投资方重新计量设定受益计划净负债或净资产变动而产生的其他 综合收益除外。 因处置部分股权投资等原因丧失了对被投资单位的共同控制或重大影响的，处置后的剩余股 权改按金融工具确认和计量准则核算，其在丧失共同控制或重大影响之日的公允价值与账面 价值之间的差额计入当期损益。原股权投资因采用权益法核算而确认的其他综合收益，在终 止采用权益法核算时采用与被投资单位直接处置相关资产或负债相同的基础进行会计处理。 因被投资方除净损益、其他综合收益和利润分配以外的其他所有者权益变动而确认的所有者 权益，在终止采用权益法核算时全部转入当期损益。 因处置部分股权投资、因其他投资方对子公司增资而导致本公司持股比例下降等原因丧失了 对被投资单位控制权的，在编制个别财务报表时，剩余股权能够对被投资单位实施共同控制 </w:t>
      </w:r>
      <w:r>
        <w:rPr>
          <w:spacing w:val="-4"/>
        </w:rPr>
        <w:t>或重大影响的，改按权益法核算，并对该剩余股权视同自取得时即采用权益法核算进行调整；</w:t>
      </w:r>
      <w:r>
        <w:rPr>
          <w:spacing w:val="-69"/>
        </w:rPr>
        <w:t> </w:t>
      </w:r>
      <w:r>
        <w:rPr>
          <w:spacing w:val="-69"/>
        </w:rPr>
      </w:r>
      <w:r>
        <w:rPr/>
        <w:t>剩余股权不能对被投资单位实施共同控制或施加重大影响的，改按金融工具确认和计量准则</w:t>
      </w:r>
      <w:r>
        <w:rPr/>
        <w:t> </w:t>
      </w:r>
      <w:r>
        <w:rPr>
          <w:spacing w:val="4"/>
        </w:rPr>
        <w:t>的有关规定进行会计处理，其在丧失控制之日的公允价值与账面价值间的差额计入当期损</w:t>
      </w:r>
      <w:r>
        <w:rPr/>
        <w:t> 益。 处置的股权是因追加投资等原因通过企业合并取得的，在编制个别财务报表时，处置后的剩 余股权采用成本法或权益法核算的，购买日之前持有的股权投资因采用权益法核算而确认的 其他综合收益和其他所有者权益按比例结转；处置后的剩余股权改按金融工具确认和计量准 则进行会计处理的，其他综合收益和其他所有者权益全部结转。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ind w:right="4333"/>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952"/>
        <w:jc w:val="left"/>
      </w:pPr>
      <w:r>
        <w:rPr/>
        <w:t>投资性房地产计量模式 成本法计量 折旧或摊销方法</w:t>
      </w:r>
    </w:p>
    <w:p>
      <w:pPr>
        <w:spacing w:after="0" w:line="36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3" w:lineRule="auto" w:before="35"/>
        <w:ind w:left="1133" w:right="1153" w:firstLine="336"/>
        <w:jc w:val="left"/>
      </w:pPr>
      <w:r>
        <w:rPr/>
        <w:t>对按照成本模式计量的投资性房地产－出租用建筑物采用与本公司固定资产相同的折旧政策，出租用 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4333"/>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995"/>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4333"/>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4333"/>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left="1133" w:right="995"/>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pStyle w:val="Heading5"/>
        <w:spacing w:line="614" w:lineRule="exact" w:before="55"/>
        <w:ind w:left="1470" w:right="1153" w:hanging="336"/>
        <w:jc w:val="left"/>
      </w:pPr>
      <w:bookmarkStart w:name="17、在建工程" w:id="186"/>
      <w:bookmarkEnd w:id="186"/>
      <w:r>
        <w:rPr/>
      </w:r>
      <w:r>
        <w:rPr>
          <w:rFonts w:ascii="Times New Roman" w:hAnsi="Times New Roman" w:cs="Times New Roman" w:eastAsia="Times New Roman" w:hint="default"/>
          <w:b/>
          <w:bCs/>
        </w:rPr>
        <w:t>17</w:t>
      </w:r>
      <w:r>
        <w:rPr>
          <w:rFonts w:ascii="宋体" w:hAnsi="宋体" w:cs="宋体" w:eastAsia="宋体" w:hint="default"/>
          <w:b/>
          <w:bCs/>
        </w:rPr>
        <w:t>、在建工程</w:t>
      </w:r>
      <w:r>
        <w:rPr>
          <w:rFonts w:ascii="宋体" w:hAnsi="宋体" w:cs="宋体" w:eastAsia="宋体" w:hint="default"/>
          <w:b/>
          <w:bCs/>
          <w:w w:val="99"/>
        </w:rPr>
        <w:t> </w:t>
      </w:r>
      <w:r>
        <w:rPr/>
        <w:t>在建工程项目按建造该项资产达到预定可使用状态前所发生的必要支出，作为固定资产的入账价值。</w:t>
      </w:r>
    </w:p>
    <w:p>
      <w:pPr>
        <w:pStyle w:val="Heading5"/>
        <w:spacing w:line="219" w:lineRule="exact"/>
        <w:ind w:left="1134" w:right="995"/>
        <w:jc w:val="left"/>
      </w:pPr>
      <w:r>
        <w:rPr>
          <w:spacing w:val="-3"/>
        </w:rPr>
        <w:t>所建造的固定资产在工程已达到预定可使用状态，但尚未办理竣工决算的，自达到预定可使用状态之日起，</w:t>
      </w:r>
    </w:p>
    <w:p>
      <w:pPr>
        <w:pStyle w:val="Heading5"/>
        <w:spacing w:line="273" w:lineRule="auto" w:before="37"/>
        <w:ind w:left="1134" w:right="1023"/>
        <w:jc w:val="left"/>
      </w:pPr>
      <w:r>
        <w:rPr/>
        <w:t>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134" w:right="4333"/>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5"/>
        <w:spacing w:line="268" w:lineRule="auto"/>
        <w:ind w:right="995" w:hanging="3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7"/>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 额等。 </w:t>
      </w:r>
      <w:r>
        <w:rPr>
          <w:spacing w:val="-4"/>
        </w:rPr>
        <w:t>公司发生的借款费用，可直接归属于符合资本化条件的资产的购建或者生产的，予以资本化，</w:t>
      </w:r>
      <w:r>
        <w:rPr>
          <w:spacing w:val="-99"/>
        </w:rPr>
        <w:t> </w:t>
      </w:r>
      <w:r>
        <w:rPr>
          <w:spacing w:val="-99"/>
        </w:rPr>
      </w:r>
      <w:r>
        <w:rPr/>
        <w:t>计入相关资产成本；其他借款费用，在发生时根据其发生额确认为费用，计入当期损益。 符合资本化条件的资产，是指需要经过相当长时间的购建或者生产活动才能达到预定可使用</w:t>
      </w:r>
    </w:p>
    <w:p>
      <w:pPr>
        <w:spacing w:after="0" w:line="268"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3" w:lineRule="auto" w:before="35"/>
        <w:ind w:right="4032"/>
        <w:jc w:val="left"/>
      </w:pPr>
      <w:r>
        <w:rPr/>
        <w:t>或者可销售状态的固定资产、投资性房地产和存货等资产。 借款费用同时满足下列条件时开始资本化：</w:t>
      </w:r>
    </w:p>
    <w:p>
      <w:pPr>
        <w:pStyle w:val="Heading5"/>
        <w:spacing w:line="256" w:lineRule="auto" w:before="7"/>
        <w:ind w:right="1153"/>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w:t>
      </w:r>
      <w:r>
        <w:rPr>
          <w:spacing w:val="-35"/>
        </w:rPr>
        <w:t> </w:t>
      </w:r>
      <w:r>
        <w:rPr>
          <w:spacing w:val="-35"/>
        </w:rPr>
      </w:r>
      <w:r>
        <w:rPr/>
        <w:t>金、转移非现金资产或者承担带息债务形式发生的支出；</w:t>
      </w:r>
    </w:p>
    <w:p>
      <w:pPr>
        <w:pStyle w:val="Heading5"/>
        <w:spacing w:line="240" w:lineRule="auto" w:before="23"/>
        <w:ind w:right="4333"/>
        <w:jc w:val="left"/>
      </w:pPr>
      <w:r>
        <w:rPr/>
        <w:t>（</w:t>
      </w:r>
      <w:r>
        <w:rPr>
          <w:rFonts w:ascii="Times New Roman" w:hAnsi="Times New Roman" w:cs="Times New Roman" w:eastAsia="Times New Roman" w:hint="default"/>
        </w:rPr>
        <w:t>2</w:t>
      </w:r>
      <w:r>
        <w:rPr/>
        <w:t>）借款费用已经发生；</w:t>
      </w:r>
    </w:p>
    <w:p>
      <w:pPr>
        <w:pStyle w:val="Heading5"/>
        <w:spacing w:line="240" w:lineRule="auto" w:before="21"/>
        <w:ind w:right="115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5"/>
        <w:spacing w:line="271" w:lineRule="auto"/>
        <w:ind w:right="1092" w:hanging="3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7"/>
        </w:rPr>
        <w:t>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w:t>
      </w:r>
      <w:r>
        <w:rPr/>
        <w:t> 的期间不包括在内。 </w:t>
      </w:r>
      <w:r>
        <w:rPr>
          <w:spacing w:val="-1"/>
        </w:rPr>
        <w:t>当购建或者生产符合资本化条件的资产达到预定可使用或者可销售状态时，借款费用停止资</w:t>
      </w:r>
      <w:r>
        <w:rPr/>
        <w:t> 本化。 </w:t>
      </w:r>
      <w:r>
        <w:rPr>
          <w:spacing w:val="-1"/>
        </w:rPr>
        <w:t>当购建或者生产符合资本化条件的资产中部分项目分别完工且可单独使用时，该部分资产借</w:t>
      </w:r>
      <w:r>
        <w:rPr/>
        <w:t> 款费用停止资本化。 购建或者生产的资产的各部分分别完工，但必须等到整体完工后才可使用或可对外销售的， 在该资产整体完工时停止借款费用资本化。</w:t>
      </w:r>
    </w:p>
    <w:p>
      <w:pPr>
        <w:spacing w:line="240" w:lineRule="auto" w:before="8"/>
        <w:rPr>
          <w:rFonts w:ascii="宋体" w:hAnsi="宋体" w:cs="宋体" w:eastAsia="宋体" w:hint="default"/>
          <w:sz w:val="24"/>
          <w:szCs w:val="24"/>
        </w:rPr>
      </w:pPr>
    </w:p>
    <w:p>
      <w:pPr>
        <w:pStyle w:val="Heading5"/>
        <w:spacing w:line="264" w:lineRule="auto"/>
        <w:ind w:right="1117" w:hanging="3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7"/>
        </w:rPr>
        <w:t> </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 </w:t>
      </w:r>
      <w:r>
        <w:rPr>
          <w:spacing w:val="-1"/>
        </w:rPr>
        <w:t>的，则借款费用暂停资本化；该项中断如是所购建或生产的符合资本化条件的资产达到预定</w:t>
      </w:r>
      <w:r>
        <w:rPr/>
        <w:t> </w:t>
      </w:r>
      <w:r>
        <w:rPr>
          <w:spacing w:val="-1"/>
        </w:rPr>
        <w:t>可使用状态或者可销售状态必要的程序，则借款费用继续资本化。在中断期间发生的借款费</w:t>
      </w:r>
      <w:r>
        <w:rPr/>
        <w:t> 用确认为当期损益，直至资产的购建或者生产活动重新开始后借款费用继续资本化。</w:t>
      </w:r>
    </w:p>
    <w:p>
      <w:pPr>
        <w:spacing w:line="240" w:lineRule="auto" w:before="1"/>
        <w:rPr>
          <w:rFonts w:ascii="宋体" w:hAnsi="宋体" w:cs="宋体" w:eastAsia="宋体" w:hint="default"/>
          <w:sz w:val="25"/>
          <w:szCs w:val="25"/>
        </w:rPr>
      </w:pPr>
    </w:p>
    <w:p>
      <w:pPr>
        <w:pStyle w:val="Heading5"/>
        <w:spacing w:line="266" w:lineRule="auto"/>
        <w:ind w:right="995" w:hanging="30"/>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7"/>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w:t>
      </w:r>
      <w:r>
        <w:rPr/>
        <w:t> </w:t>
      </w:r>
      <w:r>
        <w:rPr>
          <w:spacing w:val="-1"/>
        </w:rPr>
        <w:t>借款费用，减去尚未动用的借款资金存入银行取得的利息收入或进行暂时性投资取得的投资</w:t>
      </w:r>
      <w:r>
        <w:rPr/>
        <w:t> 收益后的金额，来确定借款费用的资本化金额。</w:t>
      </w:r>
    </w:p>
    <w:p>
      <w:pPr>
        <w:pStyle w:val="Heading5"/>
        <w:spacing w:line="273" w:lineRule="auto" w:before="14"/>
        <w:ind w:left="1133" w:right="1131"/>
        <w:jc w:val="both"/>
      </w:pP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产支出加权平均数乘以所占用一般借款的资本化率，计算确定一般借款应予资本化的借款费用金额。资本</w:t>
      </w:r>
      <w:r>
        <w:rPr>
          <w:spacing w:val="-81"/>
        </w:rPr>
        <w:t> </w:t>
      </w:r>
      <w:r>
        <w:rPr>
          <w:spacing w:val="-81"/>
        </w:rPr>
      </w:r>
      <w:r>
        <w:rPr/>
        <w:t>化率根据一般借款加权平均利率计算确定。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134" w:right="0"/>
        <w:jc w:val="both"/>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无</w:t>
      </w:r>
    </w:p>
    <w:p>
      <w:pPr>
        <w:spacing w:line="240" w:lineRule="auto" w:before="12"/>
        <w:rPr>
          <w:rFonts w:ascii="宋体" w:hAnsi="宋体" w:cs="宋体" w:eastAsia="宋体" w:hint="default"/>
          <w:sz w:val="26"/>
          <w:szCs w:val="26"/>
        </w:rPr>
      </w:pPr>
    </w:p>
    <w:p>
      <w:pPr>
        <w:pStyle w:val="Heading4"/>
        <w:spacing w:line="240" w:lineRule="auto"/>
        <w:ind w:left="1134" w:right="0"/>
        <w:jc w:val="both"/>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无</w:t>
      </w:r>
    </w:p>
    <w:p>
      <w:pPr>
        <w:spacing w:line="240" w:lineRule="auto" w:before="12"/>
        <w:rPr>
          <w:rFonts w:ascii="宋体" w:hAnsi="宋体" w:cs="宋体" w:eastAsia="宋体" w:hint="default"/>
          <w:sz w:val="26"/>
          <w:szCs w:val="26"/>
        </w:rPr>
      </w:pPr>
    </w:p>
    <w:p>
      <w:pPr>
        <w:pStyle w:val="Heading4"/>
        <w:spacing w:line="240" w:lineRule="auto"/>
        <w:ind w:left="1134" w:right="0"/>
        <w:jc w:val="both"/>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390" w:right="4333"/>
        <w:jc w:val="left"/>
        <w:rPr>
          <w:b w:val="0"/>
          <w:bCs w:val="0"/>
        </w:rPr>
      </w:pPr>
      <w:r>
        <w:rPr>
          <w:rFonts w:ascii="Times New Roman" w:hAnsi="Times New Roman" w:cs="Times New Roman" w:eastAsia="Times New Roman" w:hint="default"/>
        </w:rPr>
        <w:t>1</w:t>
      </w:r>
      <w:r>
        <w:rPr/>
        <w:t>、</w:t>
      </w:r>
      <w:r>
        <w:rPr>
          <w:spacing w:val="-1"/>
        </w:rPr>
        <w:t> </w:t>
      </w:r>
      <w:r>
        <w:rPr/>
        <w:t>无形资产的计价方法</w:t>
      </w:r>
      <w:r>
        <w:rPr>
          <w:b w:val="0"/>
          <w:bCs w:val="0"/>
        </w:rPr>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b/>
          <w:bCs/>
          <w:sz w:val="20"/>
          <w:szCs w:val="20"/>
        </w:rPr>
      </w:pPr>
    </w:p>
    <w:p>
      <w:pPr>
        <w:pStyle w:val="Heading5"/>
        <w:spacing w:line="271" w:lineRule="auto" w:before="35"/>
        <w:ind w:right="995"/>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 </w:t>
      </w:r>
      <w:r>
        <w:rPr>
          <w:spacing w:val="-4"/>
        </w:rPr>
        <w:t>发生的其他支出。购买无形资产的价款超过正常信用条件延期支付，实质上具有融资性质的，</w:t>
      </w:r>
      <w:r>
        <w:rPr>
          <w:spacing w:val="-69"/>
        </w:rPr>
        <w:t> </w:t>
      </w:r>
      <w:r>
        <w:rPr>
          <w:spacing w:val="-69"/>
        </w:rPr>
      </w:r>
      <w:r>
        <w:rPr/>
        <w:t>无形资产的成本以购买价款的现值为基础确定。 </w:t>
      </w:r>
      <w:r>
        <w:rPr>
          <w:spacing w:val="4"/>
        </w:rPr>
        <w:t>债务重组取得债务人用以抵债的无形资产，以该无形资产的公允价值为基础确定其入账价</w:t>
      </w:r>
      <w:r>
        <w:rPr>
          <w:spacing w:val="-97"/>
        </w:rPr>
        <w:t> </w:t>
      </w:r>
      <w:r>
        <w:rPr>
          <w:spacing w:val="-97"/>
        </w:rPr>
      </w:r>
      <w:r>
        <w:rPr>
          <w:spacing w:val="-4"/>
        </w:rPr>
        <w:t>值，并将重组债务的账面价值与该用以抵债的无形资产公允价值之间的差额，计入当期损益。</w:t>
      </w:r>
      <w:r>
        <w:rPr>
          <w:spacing w:val="-69"/>
        </w:rPr>
        <w:t> </w:t>
      </w:r>
      <w:r>
        <w:rPr>
          <w:spacing w:val="-69"/>
        </w:rPr>
      </w:r>
      <w:r>
        <w:rPr>
          <w:spacing w:val="4"/>
        </w:rPr>
        <w:t>在非货币性资产交换具备商业实质且换入资产或换出资产的公允价值能够可靠计量的前提</w:t>
      </w:r>
      <w:r>
        <w:rPr/>
        <w:t> 下，非货币性资产交换换入的无形资产以换出资产的公允价值为基础确定其入账价值，除非 有确凿证据表明换入资产的公允价值更加可靠；不满足上述前提的非货币性资产交换，以换 出资产的账面价值和应支付的相关税费作为换入无形资产的成本，不确认损益。</w:t>
      </w:r>
    </w:p>
    <w:p>
      <w:pPr>
        <w:pStyle w:val="Heading5"/>
        <w:spacing w:line="256" w:lineRule="auto" w:before="10"/>
        <w:ind w:right="5712"/>
        <w:jc w:val="left"/>
      </w:pPr>
      <w:r>
        <w:rPr/>
        <w:t>（</w:t>
      </w:r>
      <w:r>
        <w:rPr>
          <w:rFonts w:ascii="Times New Roman" w:hAnsi="Times New Roman" w:cs="Times New Roman" w:eastAsia="Times New Roman" w:hint="default"/>
        </w:rPr>
        <w:t>2</w:t>
      </w:r>
      <w:r>
        <w:rPr/>
        <w:t>）后续计量 在取得无形资产时分析判断其使用寿命。</w:t>
      </w:r>
    </w:p>
    <w:p>
      <w:pPr>
        <w:pStyle w:val="Heading5"/>
        <w:spacing w:line="273" w:lineRule="auto" w:before="22"/>
        <w:ind w:right="995"/>
        <w:jc w:val="left"/>
      </w:pPr>
      <w:r>
        <w:rPr>
          <w:spacing w:val="-1"/>
        </w:rPr>
        <w:t>对于使用寿命有限的无形资产，在为企业带来经济利益的期限内按直线法摊销；无法预见无</w:t>
      </w:r>
      <w:r>
        <w:rPr>
          <w:spacing w:val="-87"/>
        </w:rPr>
        <w:t> </w:t>
      </w:r>
      <w:r>
        <w:rPr>
          <w:spacing w:val="-87"/>
        </w:rPr>
      </w:r>
      <w:r>
        <w:rPr/>
        <w:t>形资产为企业带来经济利益期限的，视为使用寿命不确定的无形资产，不予摊销。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4"/>
        <w:spacing w:line="240" w:lineRule="auto"/>
        <w:ind w:left="2390" w:right="4333"/>
        <w:jc w:val="left"/>
        <w:rPr>
          <w:b w:val="0"/>
          <w:bCs w:val="0"/>
        </w:rPr>
      </w:pPr>
      <w:r>
        <w:rPr>
          <w:rFonts w:ascii="Times New Roman" w:hAnsi="Times New Roman" w:cs="Times New Roman" w:eastAsia="Times New Roman" w:hint="default"/>
        </w:rPr>
        <w:t>2</w:t>
      </w:r>
      <w:r>
        <w:rPr/>
        <w:t>、</w:t>
      </w:r>
      <w:r>
        <w:rPr>
          <w:spacing w:val="-5"/>
        </w:rPr>
        <w:t> </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2331"/>
        <w:gridCol w:w="2652"/>
        <w:gridCol w:w="3434"/>
      </w:tblGrid>
      <w:tr>
        <w:trPr>
          <w:trHeight w:val="347"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77"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软件及其他</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预计未来受益期限</w:t>
            </w:r>
          </w:p>
        </w:tc>
      </w:tr>
      <w:tr>
        <w:trPr>
          <w:trHeight w:val="347"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实用新型专利</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预计未来受益期限</w:t>
            </w:r>
          </w:p>
        </w:tc>
      </w:tr>
      <w:tr>
        <w:trPr>
          <w:trHeight w:val="348"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土地证登记使用年限</w:t>
            </w:r>
          </w:p>
        </w:tc>
        <w:tc>
          <w:tcPr>
            <w:tcW w:w="3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土地权证</w:t>
            </w:r>
          </w:p>
        </w:tc>
      </w:tr>
    </w:tbl>
    <w:p>
      <w:pPr>
        <w:pStyle w:val="Heading5"/>
        <w:spacing w:line="260" w:lineRule="exact"/>
        <w:ind w:right="995"/>
        <w:jc w:val="left"/>
      </w:pPr>
      <w:r>
        <w:rPr/>
        <w:t>每年度终了，对使用寿命有限的无形资产的使用寿命及摊销方法进行复核。经复核，本期末</w:t>
      </w:r>
    </w:p>
    <w:p>
      <w:pPr>
        <w:pStyle w:val="Heading5"/>
        <w:spacing w:line="273" w:lineRule="auto" w:before="37"/>
        <w:ind w:right="2772"/>
        <w:jc w:val="left"/>
      </w:pPr>
      <w:r>
        <w:rPr/>
        <w:t>无形资产的使用寿命及摊销方法与以前估计未有不同。 使用寿命不确定的无形资产的判断依据以及对其使用寿命进行复核的程序 截至资产负债表日，本公司没有使用寿命不确定的无形资产。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4333"/>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5"/>
        <w:spacing w:line="268" w:lineRule="auto"/>
        <w:ind w:right="995"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w:t>
      </w:r>
      <w:r>
        <w:rPr>
          <w:spacing w:val="-1"/>
        </w:rPr>
        <w:t>研究阶段：为获取并理解新的科学或技术知识等而进行的独创性的有计划调查、研究活动的</w:t>
      </w:r>
      <w:r>
        <w:rPr>
          <w:spacing w:val="-91"/>
        </w:rPr>
        <w:t> </w:t>
      </w:r>
      <w:r>
        <w:rPr>
          <w:spacing w:val="-91"/>
        </w:rPr>
      </w:r>
      <w:r>
        <w:rPr/>
        <w:t>阶段。 </w:t>
      </w:r>
      <w:r>
        <w:rPr>
          <w:spacing w:val="-1"/>
        </w:rPr>
        <w:t>开发阶段：在进行商业性生产或使用前，将研究成果或其他知识应用于某项计划或设计，以</w:t>
      </w:r>
      <w:r>
        <w:rPr>
          <w:spacing w:val="-93"/>
        </w:rPr>
        <w:t> </w:t>
      </w:r>
      <w:r>
        <w:rPr>
          <w:spacing w:val="-93"/>
        </w:rPr>
      </w:r>
      <w:r>
        <w:rPr/>
        <w:t>生产出新的或具有实质性改进的材料、装置、产品等活动的阶段。</w:t>
      </w:r>
    </w:p>
    <w:p>
      <w:pPr>
        <w:spacing w:line="240" w:lineRule="auto" w:before="10"/>
        <w:rPr>
          <w:rFonts w:ascii="宋体" w:hAnsi="宋体" w:cs="宋体" w:eastAsia="宋体" w:hint="default"/>
          <w:sz w:val="24"/>
          <w:szCs w:val="24"/>
        </w:rPr>
      </w:pPr>
    </w:p>
    <w:p>
      <w:pPr>
        <w:spacing w:line="256" w:lineRule="auto" w:before="0"/>
        <w:ind w:left="2394" w:right="256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Heading5"/>
        <w:spacing w:line="240" w:lineRule="auto" w:before="22"/>
        <w:ind w:right="115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5"/>
        <w:spacing w:line="240" w:lineRule="auto" w:before="21"/>
        <w:ind w:right="4333"/>
        <w:jc w:val="left"/>
      </w:pPr>
      <w:r>
        <w:rPr/>
        <w:t>（</w:t>
      </w:r>
      <w:r>
        <w:rPr>
          <w:rFonts w:ascii="Times New Roman" w:hAnsi="Times New Roman" w:cs="Times New Roman" w:eastAsia="Times New Roman" w:hint="default"/>
        </w:rPr>
        <w:t>2</w:t>
      </w:r>
      <w:r>
        <w:rPr/>
        <w:t>）具有完成该无形资产并使用或出售的意图；</w:t>
      </w:r>
    </w:p>
    <w:p>
      <w:pPr>
        <w:pStyle w:val="Heading5"/>
        <w:spacing w:line="256" w:lineRule="auto" w:before="21"/>
        <w:ind w:right="1153"/>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w:t>
      </w:r>
      <w:r>
        <w:rPr>
          <w:spacing w:val="-35"/>
        </w:rPr>
        <w:t> </w:t>
      </w:r>
      <w:r>
        <w:rPr>
          <w:spacing w:val="-35"/>
        </w:rPr>
      </w:r>
      <w:r>
        <w:rPr/>
        <w:t>无形资产自身存在市场，无形资产将在内部使用的，能够证明其有用性；</w:t>
      </w:r>
    </w:p>
    <w:p>
      <w:pPr>
        <w:pStyle w:val="Heading5"/>
        <w:spacing w:line="256" w:lineRule="auto" w:before="22"/>
        <w:ind w:right="1153"/>
        <w:jc w:val="left"/>
      </w:pPr>
      <w:r>
        <w:rPr/>
        <w:t>（</w:t>
      </w:r>
      <w:r>
        <w:rPr>
          <w:rFonts w:ascii="Times New Roman" w:hAnsi="Times New Roman" w:cs="Times New Roman" w:eastAsia="Times New Roman" w:hint="default"/>
        </w:rPr>
        <w:t>4</w:t>
      </w:r>
      <w:r>
        <w:rPr/>
        <w:t>）有足够的技术、财务资源和其他资源支持，以完成该无形资产的开发，并有能力使用</w:t>
      </w:r>
      <w:r>
        <w:rPr>
          <w:spacing w:val="-35"/>
        </w:rPr>
        <w:t> </w:t>
      </w:r>
      <w:r>
        <w:rPr>
          <w:spacing w:val="-35"/>
        </w:rPr>
      </w:r>
      <w:r>
        <w:rPr/>
        <w:t>或出售该无形资产；</w:t>
      </w:r>
    </w:p>
    <w:p>
      <w:pPr>
        <w:pStyle w:val="Heading5"/>
        <w:spacing w:line="240" w:lineRule="auto" w:before="22"/>
        <w:ind w:right="1153"/>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3" w:lineRule="auto" w:before="35"/>
        <w:ind w:left="1133" w:right="995"/>
        <w:jc w:val="left"/>
      </w:pPr>
      <w:r>
        <w:rPr>
          <w:spacing w:val="-1"/>
        </w:rPr>
        <w:t>开发阶段的支出，若不满足上列条件的，于发生时计入当期损益。研究阶段的支出，在发生时计入当期损</w:t>
      </w:r>
      <w:r>
        <w:rPr>
          <w:spacing w:val="-86"/>
        </w:rPr>
        <w:t> </w:t>
      </w:r>
      <w:r>
        <w:rPr>
          <w:spacing w:val="-86"/>
        </w:rPr>
      </w:r>
      <w:r>
        <w:rPr/>
        <w:t>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134" w:right="4333"/>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851" w:right="995"/>
        <w:jc w:val="left"/>
      </w:pPr>
      <w:r>
        <w:rPr/>
        <w:t>长期股权投资、采用成本模式计量的投资性房地产、固定资产、在建工程、使用寿命有限的无形</w:t>
      </w:r>
      <w:r>
        <w:rPr>
          <w:spacing w:val="-23"/>
        </w:rPr>
        <w:t> </w:t>
      </w:r>
      <w:r>
        <w:rPr>
          <w:spacing w:val="-23"/>
        </w:rPr>
      </w:r>
      <w:r>
        <w:rPr/>
        <w:t>资产等长期资产，于资产负债表日存在减值迹象的，进行减值测试。减值测试结果表明资产的可</w:t>
      </w:r>
      <w:r>
        <w:rPr>
          <w:spacing w:val="-23"/>
        </w:rPr>
        <w:t> </w:t>
      </w:r>
      <w:r>
        <w:rPr>
          <w:spacing w:val="-23"/>
        </w:rPr>
      </w:r>
      <w:r>
        <w:rPr/>
        <w:t>收回金额低于其账面价值的，按其差额计提减值准备并计入减值损失。可收回金额为资产的公允</w:t>
      </w:r>
      <w:r>
        <w:rPr>
          <w:spacing w:val="-23"/>
        </w:rPr>
        <w:t> </w:t>
      </w:r>
      <w:r>
        <w:rPr>
          <w:spacing w:val="-23"/>
        </w:rPr>
      </w:r>
      <w:r>
        <w:rPr/>
        <w:t>价值减去处置费用后的净额与资产预计未来现金流量的现值两者之间的较高者。资产减值准备按</w:t>
      </w:r>
      <w:r>
        <w:rPr>
          <w:spacing w:val="-23"/>
        </w:rPr>
        <w:t> </w:t>
      </w:r>
      <w:r>
        <w:rPr>
          <w:spacing w:val="-23"/>
        </w:rPr>
      </w:r>
      <w:r>
        <w:rPr/>
        <w:t>单项资产为基础计算并确认，如果难以对单项资产的可收回金额进行估计的，以该资产所属的资</w:t>
      </w:r>
      <w:r>
        <w:rPr>
          <w:spacing w:val="-23"/>
        </w:rPr>
        <w:t> </w:t>
      </w:r>
      <w:r>
        <w:rPr>
          <w:spacing w:val="-23"/>
        </w:rPr>
      </w:r>
      <w:r>
        <w:rPr/>
        <w:t>产组确定资产组的可收回金额。资产组是能够独立产生现金流入的最小资产组合。 商誉和使用寿命不确定的无形资产至少在每年年度终了进行减值测试。 本公司进行商誉减值测试，对于因企业合并形成的商誉的账面价值，自购买日起按照合理的方法</w:t>
      </w:r>
      <w:r>
        <w:rPr>
          <w:spacing w:val="-23"/>
        </w:rPr>
        <w:t> </w:t>
      </w:r>
      <w:r>
        <w:rPr>
          <w:spacing w:val="-23"/>
        </w:rPr>
      </w:r>
      <w:r>
        <w:rPr/>
        <w:t>分摊至相关的资产组；难以分摊至相关的资产组的，将其分摊至相关的资产组组合。在将商誉的</w:t>
      </w:r>
      <w:r>
        <w:rPr>
          <w:spacing w:val="-23"/>
        </w:rPr>
        <w:t> </w:t>
      </w:r>
      <w:r>
        <w:rPr>
          <w:spacing w:val="-23"/>
        </w:rPr>
      </w:r>
      <w:r>
        <w:rPr/>
        <w:t>账面价值分摊至相关的资产组或者资产组组合时，按照各资产组或者资产组组合的公允价值占相</w:t>
      </w:r>
      <w:r>
        <w:rPr>
          <w:spacing w:val="-23"/>
        </w:rPr>
        <w:t> </w:t>
      </w:r>
      <w:r>
        <w:rPr>
          <w:spacing w:val="-23"/>
        </w:rPr>
      </w:r>
      <w:r>
        <w:rPr/>
        <w:t>关资产组或者资产组组合公允价值总额的比例进行分摊。公允价值难以可靠计量的，按照各资产</w:t>
      </w:r>
      <w:r>
        <w:rPr>
          <w:spacing w:val="-23"/>
        </w:rPr>
        <w:t> </w:t>
      </w:r>
      <w:r>
        <w:rPr>
          <w:spacing w:val="-23"/>
        </w:rPr>
      </w:r>
      <w:r>
        <w:rPr/>
        <w:t>组或者资产组组合的账面价值占相关资产组或者资产组组合账面价值总额的比例进行分摊。 在对包含商誉的相关资产组或者资产组组合进行减值测试时，如与商誉相关的资产组或者资产组</w:t>
      </w:r>
      <w:r>
        <w:rPr>
          <w:spacing w:val="-23"/>
        </w:rPr>
        <w:t> </w:t>
      </w:r>
      <w:r>
        <w:rPr>
          <w:spacing w:val="-23"/>
        </w:rPr>
      </w:r>
      <w:r>
        <w:rPr>
          <w:spacing w:val="-1"/>
        </w:rPr>
        <w:t>组合存在减值迹象的，先对不包含商誉的资产组或者资产组组合进行减值测试，计算可收回金额，</w:t>
      </w:r>
      <w:r>
        <w:rPr>
          <w:spacing w:val="-68"/>
        </w:rPr>
        <w:t> </w:t>
      </w:r>
      <w:r>
        <w:rPr>
          <w:spacing w:val="-68"/>
        </w:rPr>
      </w:r>
      <w:r>
        <w:rPr/>
        <w:t>并与相关账面价值相比较，确认相应的减值损失。再对包含商誉的资产组或者资产组组合进行减</w:t>
      </w:r>
      <w:r>
        <w:rPr>
          <w:spacing w:val="-23"/>
        </w:rPr>
        <w:t> </w:t>
      </w:r>
      <w:r>
        <w:rPr>
          <w:spacing w:val="-23"/>
        </w:rPr>
      </w:r>
      <w:r>
        <w:rPr/>
        <w:t>值测试，比较这些相关资产组或者资产组组合的账面价值（包括所分摊的商誉的账面价值部分）</w:t>
      </w:r>
      <w:r>
        <w:rPr>
          <w:spacing w:val="-23"/>
        </w:rPr>
        <w:t> </w:t>
      </w:r>
      <w:r>
        <w:rPr>
          <w:spacing w:val="-23"/>
        </w:rPr>
      </w:r>
      <w:r>
        <w:rPr/>
        <w:t>与其可收回金额，如相关资产组或者资产组组合的可收回金额低于其账面价值的，确认商誉的减</w:t>
      </w:r>
      <w:r>
        <w:rPr>
          <w:spacing w:val="-23"/>
        </w:rPr>
        <w:t> </w:t>
      </w:r>
      <w:r>
        <w:rPr>
          <w:spacing w:val="-23"/>
        </w:rPr>
      </w:r>
      <w:r>
        <w:rPr/>
        <w:t>值损失。上述资产减值损失一经确认，在以后会计期间不予转回。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4333"/>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852" w:right="1153"/>
        <w:jc w:val="left"/>
      </w:pPr>
      <w:r>
        <w:rPr/>
        <w:t>长期待摊费用为已经发生但应由本期和以后各期负担的分摊期限在一年以上的各项费用。本公司</w:t>
      </w:r>
      <w:r>
        <w:rPr>
          <w:spacing w:val="-23"/>
        </w:rPr>
        <w:t> </w:t>
      </w:r>
      <w:r>
        <w:rPr>
          <w:spacing w:val="-23"/>
        </w:rPr>
      </w:r>
      <w:r>
        <w:rPr/>
        <w:t>长期待摊费用包括经营租赁方式租入的固定资产改良支出。</w:t>
      </w:r>
    </w:p>
    <w:p>
      <w:pPr>
        <w:spacing w:line="256" w:lineRule="auto" w:before="7"/>
        <w:ind w:left="2390" w:right="59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长期待摊费用在受益期间内平均摊销。</w:t>
      </w:r>
    </w:p>
    <w:p>
      <w:pPr>
        <w:spacing w:line="240" w:lineRule="auto" w:before="7"/>
        <w:rPr>
          <w:rFonts w:ascii="宋体" w:hAnsi="宋体" w:cs="宋体" w:eastAsia="宋体" w:hint="default"/>
          <w:sz w:val="25"/>
          <w:szCs w:val="25"/>
        </w:rPr>
      </w:pPr>
    </w:p>
    <w:p>
      <w:pPr>
        <w:pStyle w:val="Heading5"/>
        <w:spacing w:line="264" w:lineRule="auto"/>
        <w:ind w:right="995"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摊销年限</w:t>
      </w:r>
      <w:r>
        <w:rPr>
          <w:rFonts w:ascii="宋体" w:hAnsi="宋体" w:cs="宋体" w:eastAsia="宋体" w:hint="default"/>
          <w:b/>
          <w:bCs/>
          <w:spacing w:val="1"/>
          <w:w w:val="99"/>
        </w:rPr>
        <w:t> </w:t>
      </w:r>
      <w:r>
        <w:rPr>
          <w:spacing w:val="-1"/>
        </w:rPr>
        <w:t>经营租赁方式租入的固定资产改良支出，按剩余租赁期与租赁资产尚可使用年限两者中较短</w:t>
      </w:r>
      <w:r>
        <w:rPr>
          <w:spacing w:val="-91"/>
        </w:rPr>
        <w:t> </w:t>
      </w:r>
      <w:r>
        <w:rPr>
          <w:spacing w:val="-91"/>
        </w:rPr>
      </w:r>
      <w:r>
        <w:rPr/>
        <w:t>的期限平均摊销。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ind w:right="4333"/>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995"/>
        <w:jc w:val="left"/>
      </w:pPr>
      <w:r>
        <w:rPr>
          <w:spacing w:val="-1"/>
        </w:rPr>
        <w:t>本公司在职工为本公司提供服务的会计期间，将实际发生的短期薪酬确认为负债，并计入当</w:t>
      </w:r>
      <w:r>
        <w:rPr>
          <w:spacing w:val="-87"/>
        </w:rPr>
        <w:t> </w:t>
      </w:r>
      <w:r>
        <w:rPr>
          <w:spacing w:val="-87"/>
        </w:rPr>
      </w:r>
      <w:r>
        <w:rPr/>
        <w:t>期损益或相关资产成本。 </w:t>
      </w:r>
      <w:r>
        <w:rPr>
          <w:spacing w:val="4"/>
        </w:rPr>
        <w:t>本公司为职工缴纳的社会保险费和住房公积金，以及按规定提取的工会经费和职工教育经</w:t>
      </w:r>
    </w:p>
    <w:p>
      <w:pPr>
        <w:spacing w:after="0" w:line="273"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3" w:lineRule="auto" w:before="35"/>
        <w:ind w:right="995"/>
        <w:jc w:val="left"/>
      </w:pPr>
      <w:r>
        <w:rPr>
          <w:spacing w:val="-1"/>
        </w:rPr>
        <w:t>费，在职工为本公司提供服务的会计期间，根据规定的计提基础和计提比例计算确定相应的</w:t>
      </w:r>
      <w:r>
        <w:rPr>
          <w:spacing w:val="-87"/>
        </w:rPr>
        <w:t> </w:t>
      </w:r>
      <w:r>
        <w:rPr>
          <w:spacing w:val="-87"/>
        </w:rPr>
      </w:r>
      <w:r>
        <w:rPr/>
        <w:t>职工薪酬金额。</w:t>
      </w:r>
    </w:p>
    <w:p>
      <w:pPr>
        <w:pStyle w:val="Heading5"/>
        <w:spacing w:line="240" w:lineRule="auto" w:before="7"/>
        <w:ind w:right="1153"/>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4333"/>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66" w:lineRule="auto"/>
        <w:ind w:right="995"/>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w:t>
      </w:r>
      <w:r>
        <w:rPr>
          <w:spacing w:val="-87"/>
        </w:rPr>
        <w:t> </w:t>
      </w:r>
      <w:r>
        <w:rPr>
          <w:spacing w:val="-87"/>
        </w:rPr>
      </w:r>
      <w:r>
        <w:rPr>
          <w:spacing w:val="-1"/>
        </w:rPr>
        <w:t>务的会计期间，按以当地规定的缴纳基数和比例计算应缴纳金额，确认为负债，并计入当期</w:t>
      </w:r>
      <w:r>
        <w:rPr>
          <w:spacing w:val="-89"/>
        </w:rPr>
        <w:t> </w:t>
      </w:r>
      <w:r>
        <w:rPr>
          <w:spacing w:val="-89"/>
        </w:rPr>
      </w:r>
      <w:r>
        <w:rPr/>
        <w:t>损益或相关资产成本。</w:t>
      </w:r>
    </w:p>
    <w:p>
      <w:pPr>
        <w:pStyle w:val="Heading5"/>
        <w:spacing w:line="271" w:lineRule="auto" w:before="14"/>
        <w:ind w:right="1092"/>
        <w:jc w:val="left"/>
      </w:pPr>
      <w:r>
        <w:rPr/>
        <w:t>（</w:t>
      </w:r>
      <w:r>
        <w:rPr>
          <w:rFonts w:ascii="Times New Roman" w:hAnsi="Times New Roman" w:cs="Times New Roman" w:eastAsia="Times New Roman" w:hint="default"/>
        </w:rPr>
        <w:t>2</w:t>
      </w:r>
      <w:r>
        <w:rPr/>
        <w:t>）设定受益计划 </w:t>
      </w:r>
      <w:r>
        <w:rPr>
          <w:spacing w:val="4"/>
        </w:rPr>
        <w:t>本公司根据预期累计福利单位法确定的公式将设定受益计划产生的福利义务归属于职工提</w:t>
      </w:r>
      <w:r>
        <w:rPr/>
        <w:t> 供服务的期间，并计入当期损益或相关资产成本。 </w:t>
      </w:r>
      <w:r>
        <w:rPr>
          <w:spacing w:val="4"/>
        </w:rPr>
        <w:t>设定受益计划义务现值减去设定受益计划资产公允价值所形成的赤字或盈余确认为一项设</w:t>
      </w:r>
      <w:r>
        <w:rPr/>
        <w:t> </w:t>
      </w:r>
      <w:r>
        <w:rPr>
          <w:spacing w:val="-1"/>
        </w:rPr>
        <w:t>定受益计划净负债或净资产。设定受益计划存在盈余的，本公司以设定受益计划的盈余和资</w:t>
      </w:r>
      <w:r>
        <w:rPr>
          <w:spacing w:val="-87"/>
        </w:rPr>
        <w:t> </w:t>
      </w:r>
      <w:r>
        <w:rPr>
          <w:spacing w:val="-87"/>
        </w:rPr>
      </w:r>
      <w:r>
        <w:rPr/>
        <w:t>产上限两项的孰低者计量设定受益计划净资产。 </w:t>
      </w:r>
      <w:r>
        <w:rPr>
          <w:spacing w:val="-1"/>
        </w:rPr>
        <w:t>所有设定受益计划义务，包括预期在职工提供服务的年度报告期间结束后的十二个月内支付</w:t>
      </w:r>
      <w:r>
        <w:rPr>
          <w:spacing w:val="-87"/>
        </w:rPr>
        <w:t> </w:t>
      </w:r>
      <w:r>
        <w:rPr>
          <w:spacing w:val="-87"/>
        </w:rPr>
      </w:r>
      <w:r>
        <w:rPr>
          <w:spacing w:val="-1"/>
        </w:rPr>
        <w:t>的义务，根据资产负债表日与设定受益计划义务期限和币种相匹配的国债或活跃市场上的高</w:t>
      </w:r>
      <w:r>
        <w:rPr>
          <w:spacing w:val="-87"/>
        </w:rPr>
        <w:t> </w:t>
      </w:r>
      <w:r>
        <w:rPr>
          <w:spacing w:val="-87"/>
        </w:rPr>
      </w:r>
      <w:r>
        <w:rPr/>
        <w:t>质量公司债券的市场收益率予以折现。 </w:t>
      </w:r>
      <w:r>
        <w:rPr>
          <w:spacing w:val="4"/>
        </w:rPr>
        <w:t>设定受益计划产生的服务成本和设定受益计划净负债或净资产的利息净额计入当期损益或</w:t>
      </w:r>
      <w:r>
        <w:rPr/>
        <w:t> </w:t>
      </w:r>
      <w:r>
        <w:rPr>
          <w:spacing w:val="-1"/>
        </w:rPr>
        <w:t>相关资产成本；重新计量设定受益计划净负债或净资产所产生的变动计入其他综合收益，并</w:t>
      </w:r>
      <w:r>
        <w:rPr>
          <w:spacing w:val="-87"/>
        </w:rPr>
        <w:t> </w:t>
      </w:r>
      <w:r>
        <w:rPr>
          <w:spacing w:val="-87"/>
        </w:rPr>
      </w:r>
      <w:r>
        <w:rPr>
          <w:spacing w:val="-1"/>
        </w:rPr>
        <w:t>且在后续会计期间不转回至损益，在原设定受益计划终止时在权益范围内将原计入其他综合</w:t>
      </w:r>
      <w:r>
        <w:rPr>
          <w:spacing w:val="-87"/>
        </w:rPr>
        <w:t> </w:t>
      </w:r>
      <w:r>
        <w:rPr>
          <w:spacing w:val="-87"/>
        </w:rPr>
      </w:r>
      <w:r>
        <w:rPr/>
        <w:t>收益的部分全部结转至未分配利润。 在设定受益计划结算时，按在结算日确定的设定受益计划义务现值和结算价格两者的差额， 确认结算利得或损失。</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ind w:right="4333"/>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131"/>
        <w:jc w:val="both"/>
      </w:pPr>
      <w:r>
        <w:rPr>
          <w:spacing w:val="-1"/>
        </w:rPr>
        <w:t>本公司在不能单方面撤回因解除劳动关系计划或裁减建议所提供的辞退福利时，或确认与涉</w:t>
      </w:r>
      <w:r>
        <w:rPr>
          <w:spacing w:val="-87"/>
        </w:rPr>
        <w:t> </w:t>
      </w:r>
      <w:r>
        <w:rPr>
          <w:spacing w:val="-87"/>
        </w:rPr>
      </w:r>
      <w:r>
        <w:rPr>
          <w:spacing w:val="-1"/>
        </w:rPr>
        <w:t>及支付辞退福利的重组相关的成本或费用时（两者孰早），确认辞退福利产生的职工薪酬负</w:t>
      </w:r>
      <w:r>
        <w:rPr>
          <w:spacing w:val="-89"/>
        </w:rPr>
        <w:t> </w:t>
      </w:r>
      <w:r>
        <w:rPr>
          <w:spacing w:val="-89"/>
        </w:rPr>
      </w:r>
      <w:r>
        <w:rPr/>
        <w:t>债，并计入当期损益。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4333"/>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4"/>
        <w:spacing w:line="240" w:lineRule="auto" w:before="35"/>
        <w:ind w:right="4333"/>
        <w:jc w:val="left"/>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982" w:right="995"/>
        <w:jc w:val="left"/>
      </w:pPr>
      <w:r>
        <w:rPr>
          <w:spacing w:val="3"/>
        </w:rPr>
        <w:t>本公司的股份支付是为了获取职工提供服务而授予权益工具或者承担以权益工具为基础确定的</w:t>
      </w:r>
      <w:r>
        <w:rPr>
          <w:spacing w:val="-78"/>
        </w:rPr>
        <w:t> </w:t>
      </w:r>
      <w:r>
        <w:rPr>
          <w:spacing w:val="-78"/>
        </w:rPr>
      </w:r>
      <w:r>
        <w:rPr/>
        <w:t>负债的交易。本公司的股份支付为以权益结算的股份支付。</w:t>
      </w:r>
    </w:p>
    <w:p>
      <w:pPr>
        <w:spacing w:line="240" w:lineRule="auto" w:before="6"/>
        <w:rPr>
          <w:rFonts w:ascii="宋体" w:hAnsi="宋体" w:cs="宋体" w:eastAsia="宋体" w:hint="default"/>
          <w:sz w:val="24"/>
          <w:szCs w:val="24"/>
        </w:rPr>
      </w:pPr>
    </w:p>
    <w:p>
      <w:pPr>
        <w:pStyle w:val="Heading5"/>
        <w:spacing w:line="271" w:lineRule="auto"/>
        <w:ind w:left="1982" w:right="1084"/>
        <w:jc w:val="left"/>
      </w:pPr>
      <w:r>
        <w:rPr>
          <w:spacing w:val="-1"/>
        </w:rPr>
        <w:t>以权益结算的股份支付换取职工提供服务的，以授予职工权益工具的公允价值计量。在等待期内</w:t>
      </w:r>
      <w:r>
        <w:rPr>
          <w:spacing w:val="-95"/>
        </w:rPr>
        <w:t> </w:t>
      </w:r>
      <w:r>
        <w:rPr>
          <w:spacing w:val="-95"/>
        </w:rPr>
      </w:r>
      <w:r>
        <w:rPr>
          <w:spacing w:val="-3"/>
        </w:rPr>
        <w:t>每个资产负债表日，本公司根据最新取得的</w:t>
      </w:r>
      <w:r>
        <w:rPr>
          <w:rFonts w:ascii="Times New Roman" w:hAnsi="Times New Roman" w:cs="Times New Roman" w:eastAsia="Times New Roman" w:hint="default"/>
          <w:spacing w:val="-3"/>
        </w:rPr>
        <w:t>[</w:t>
      </w:r>
      <w:r>
        <w:rPr>
          <w:spacing w:val="-3"/>
        </w:rPr>
        <w:t>可行权职工人数变动</w:t>
      </w:r>
      <w:r>
        <w:rPr>
          <w:rFonts w:ascii="Times New Roman" w:hAnsi="Times New Roman" w:cs="Times New Roman" w:eastAsia="Times New Roman" w:hint="default"/>
          <w:spacing w:val="-3"/>
        </w:rPr>
        <w:t>][</w:t>
      </w:r>
      <w:r>
        <w:rPr>
          <w:spacing w:val="-3"/>
        </w:rPr>
        <w:t>、是否达到规定业绩条件</w:t>
      </w:r>
      <w:r>
        <w:rPr>
          <w:rFonts w:ascii="Times New Roman" w:hAnsi="Times New Roman" w:cs="Times New Roman" w:eastAsia="Times New Roman" w:hint="default"/>
          <w:spacing w:val="-3"/>
        </w:rPr>
        <w:t>]</w:t>
      </w:r>
      <w:r>
        <w:rPr>
          <w:spacing w:val="-3"/>
        </w:rPr>
        <w:t>等后</w:t>
      </w:r>
      <w:r>
        <w:rPr>
          <w:spacing w:val="-76"/>
        </w:rPr>
        <w:t> </w:t>
      </w:r>
      <w:r>
        <w:rPr>
          <w:spacing w:val="-1"/>
        </w:rPr>
        <w:t>续信息对可行权权益工具数量作出最佳估计，以此为基础，按照授予日的公允价值，将当期取得</w:t>
      </w:r>
      <w:r>
        <w:rPr>
          <w:spacing w:val="-95"/>
        </w:rPr>
        <w:t> </w:t>
      </w:r>
      <w:r>
        <w:rPr>
          <w:spacing w:val="-95"/>
        </w:rPr>
      </w:r>
      <w:r>
        <w:rPr>
          <w:spacing w:val="-1"/>
        </w:rPr>
        <w:t>的服务计入相关成本或费用，相应增加资本公积。在可行权日之后不再对已确认的相关成本或费</w:t>
      </w:r>
      <w:r>
        <w:rPr>
          <w:spacing w:val="-95"/>
        </w:rPr>
        <w:t> </w:t>
      </w:r>
      <w:r>
        <w:rPr>
          <w:spacing w:val="-95"/>
        </w:rPr>
      </w:r>
      <w:r>
        <w:rPr>
          <w:spacing w:val="-1"/>
        </w:rPr>
        <w:t>用和所有者权益总额进行调整。但授予后立即可行权的，在授予日按照公允价值计入相关成本或</w:t>
      </w:r>
      <w:r>
        <w:rPr>
          <w:spacing w:val="-95"/>
        </w:rPr>
        <w:t> </w:t>
      </w:r>
      <w:r>
        <w:rPr>
          <w:spacing w:val="-95"/>
        </w:rPr>
      </w:r>
      <w:r>
        <w:rPr/>
        <w:t>费用，相应增加资本公积。 对于最终未能行权的股份支付，不确认成本或费用，除非行权条件是市场条件或非可行权条件， </w:t>
      </w:r>
      <w:r>
        <w:rPr>
          <w:spacing w:val="-1"/>
        </w:rPr>
        <w:t>此时无论是否满足市场条件或非可行权条件，只要满足所有可行权条件中的非市场条件，即视为</w:t>
      </w:r>
      <w:r>
        <w:rPr>
          <w:spacing w:val="-95"/>
        </w:rPr>
        <w:t> </w:t>
      </w:r>
      <w:r>
        <w:rPr>
          <w:spacing w:val="-95"/>
        </w:rPr>
      </w:r>
      <w:r>
        <w:rPr/>
        <w:t>可行权。 如果修改了以权益结算的股份支付的条款，至少按照未修改条款的情况确认取得的服务。此外， </w:t>
      </w:r>
      <w:r>
        <w:rPr>
          <w:spacing w:val="-1"/>
        </w:rPr>
        <w:t>任何增加所授予权益工具公允价值的修改，或在修改日对职工有利的变更，均确认取得服务的增</w:t>
      </w:r>
      <w:r>
        <w:rPr>
          <w:spacing w:val="-95"/>
        </w:rPr>
        <w:t> </w:t>
      </w:r>
      <w:r>
        <w:rPr>
          <w:spacing w:val="-95"/>
        </w:rPr>
      </w:r>
      <w:r>
        <w:rPr/>
        <w:t>加。 如果取消了以权益结算的股份支付，则于取消日作为加速行权处理，立即确认尚未确认的金额。 </w:t>
      </w:r>
      <w:r>
        <w:rPr>
          <w:spacing w:val="-1"/>
        </w:rPr>
        <w:t>职工或其他方能够选择满足非可行权条件但在等待期内未满足的，作为取消以权益结算的股份支</w:t>
      </w:r>
      <w:r>
        <w:rPr>
          <w:spacing w:val="-95"/>
        </w:rPr>
        <w:t> </w:t>
      </w:r>
      <w:r>
        <w:rPr>
          <w:spacing w:val="-95"/>
        </w:rPr>
      </w:r>
      <w:r>
        <w:rPr>
          <w:spacing w:val="-1"/>
        </w:rPr>
        <w:t>付处理。但是，如果授予新的权益工具，并在新权益工具授予日认定所授予的新权益工具是用于</w:t>
      </w:r>
      <w:r>
        <w:rPr>
          <w:spacing w:val="-95"/>
        </w:rPr>
        <w:t> </w:t>
      </w:r>
      <w:r>
        <w:rPr>
          <w:spacing w:val="-95"/>
        </w:rPr>
      </w:r>
      <w:r>
        <w:rPr>
          <w:spacing w:val="-1"/>
        </w:rPr>
        <w:t>替代被取消的权益工具的，则以与处理原权益工具条款和条件修改相同的方式，对所授予的替代</w:t>
      </w:r>
      <w:r>
        <w:rPr>
          <w:spacing w:val="-95"/>
        </w:rPr>
        <w:t> </w:t>
      </w:r>
      <w:r>
        <w:rPr>
          <w:spacing w:val="-95"/>
        </w:rPr>
      </w:r>
      <w:r>
        <w:rPr/>
        <w:t>权益工具进行处理。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ind w:right="4333"/>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390" w:right="4333"/>
        <w:jc w:val="left"/>
        <w:rPr>
          <w:b w:val="0"/>
          <w:bCs w:val="0"/>
        </w:rPr>
      </w:pPr>
      <w:r>
        <w:rPr>
          <w:rFonts w:ascii="Times New Roman" w:hAnsi="Times New Roman" w:cs="Times New Roman" w:eastAsia="Times New Roman" w:hint="default"/>
        </w:rPr>
        <w:t>1</w:t>
      </w:r>
      <w:r>
        <w:rPr/>
        <w:t>、</w:t>
      </w:r>
      <w:r>
        <w:rPr>
          <w:spacing w:val="-2"/>
        </w:rPr>
        <w:t> </w:t>
      </w:r>
      <w:r>
        <w:rPr/>
        <w:t>销售商品收入确认和计量原则</w:t>
      </w:r>
      <w:r>
        <w:rPr>
          <w:b w:val="0"/>
          <w:bCs w:val="0"/>
        </w:rPr>
      </w:r>
    </w:p>
    <w:p>
      <w:pPr>
        <w:pStyle w:val="Heading5"/>
        <w:spacing w:line="268" w:lineRule="auto" w:before="21"/>
        <w:ind w:right="995"/>
        <w:jc w:val="left"/>
      </w:pPr>
      <w:r>
        <w:rPr/>
        <w:t>（</w:t>
      </w:r>
      <w:r>
        <w:rPr>
          <w:rFonts w:ascii="Times New Roman" w:hAnsi="Times New Roman" w:cs="Times New Roman" w:eastAsia="Times New Roman" w:hint="default"/>
        </w:rPr>
        <w:t>1</w:t>
      </w:r>
      <w:r>
        <w:rPr/>
        <w:t>）销售商品收入确认和计量的总体原则 </w:t>
      </w:r>
      <w:r>
        <w:rPr>
          <w:spacing w:val="-1"/>
        </w:rPr>
        <w:t>公司已将商品所有权上的主要风险和报酬转移给购买方；公司既没有保留与所有权相联系的</w:t>
      </w:r>
      <w:r>
        <w:rPr>
          <w:spacing w:val="-87"/>
        </w:rPr>
        <w:t> </w:t>
      </w:r>
      <w:r>
        <w:rPr>
          <w:spacing w:val="-87"/>
        </w:rPr>
      </w:r>
      <w:r>
        <w:rPr>
          <w:spacing w:val="-1"/>
        </w:rPr>
        <w:t>继续管理权，也没有对已售出的商品实施有效控制；收入的金额能够可靠地计量；相关的经</w:t>
      </w:r>
      <w:r>
        <w:rPr>
          <w:spacing w:val="-89"/>
        </w:rPr>
        <w:t> </w:t>
      </w:r>
      <w:r>
        <w:rPr>
          <w:spacing w:val="-89"/>
        </w:rPr>
      </w:r>
      <w:r>
        <w:rPr>
          <w:spacing w:val="-1"/>
        </w:rPr>
        <w:t>济利益很可能流入企业；相关的已发生或将发生的成本能够可靠地计量时，确认商品销售收</w:t>
      </w:r>
      <w:r>
        <w:rPr>
          <w:spacing w:val="-87"/>
        </w:rPr>
        <w:t> </w:t>
      </w:r>
      <w:r>
        <w:rPr>
          <w:spacing w:val="-87"/>
        </w:rPr>
      </w:r>
      <w:r>
        <w:rPr/>
        <w:t>入实现。</w:t>
      </w:r>
    </w:p>
    <w:p>
      <w:pPr>
        <w:pStyle w:val="Heading5"/>
        <w:spacing w:line="264" w:lineRule="auto" w:before="12"/>
        <w:ind w:right="995"/>
        <w:jc w:val="left"/>
      </w:pPr>
      <w:r>
        <w:rPr/>
        <w:t>（</w:t>
      </w:r>
      <w:r>
        <w:rPr>
          <w:rFonts w:ascii="Times New Roman" w:hAnsi="Times New Roman" w:cs="Times New Roman" w:eastAsia="Times New Roman" w:hint="default"/>
        </w:rPr>
        <w:t>2</w:t>
      </w:r>
      <w:r>
        <w:rPr/>
        <w:t>）本公司销售商品收入确认的确认标准及收入确认时间的具体判断标准 </w:t>
      </w:r>
      <w:r>
        <w:rPr>
          <w:spacing w:val="-1"/>
        </w:rPr>
        <w:t>系统集成销售收入确认原则：公司系统集成类产品的销售包括为客户提供方案设计、设备安</w:t>
      </w:r>
      <w:r>
        <w:rPr>
          <w:spacing w:val="-87"/>
        </w:rPr>
        <w:t> </w:t>
      </w:r>
      <w:r>
        <w:rPr>
          <w:spacing w:val="-87"/>
        </w:rPr>
      </w:r>
      <w:r>
        <w:rPr/>
        <w:t>装、调试及系统试运行等配套服务，经验收合格后确认销售收入。</w:t>
      </w:r>
    </w:p>
    <w:p>
      <w:pPr>
        <w:spacing w:line="240" w:lineRule="auto" w:before="1"/>
        <w:rPr>
          <w:rFonts w:ascii="宋体" w:hAnsi="宋体" w:cs="宋体" w:eastAsia="宋体" w:hint="default"/>
          <w:sz w:val="25"/>
          <w:szCs w:val="25"/>
        </w:rPr>
      </w:pPr>
    </w:p>
    <w:p>
      <w:pPr>
        <w:spacing w:line="264" w:lineRule="auto" w:before="0"/>
        <w:ind w:left="2394" w:right="995"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让渡资产使用权收入的确认和计量原则</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让渡资产使用权收入金额：</w:t>
      </w:r>
    </w:p>
    <w:p>
      <w:pPr>
        <w:pStyle w:val="Heading5"/>
        <w:spacing w:line="240" w:lineRule="auto" w:before="16"/>
        <w:ind w:right="115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40" w:lineRule="auto" w:before="35"/>
        <w:ind w:right="115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Heading5"/>
        <w:spacing w:line="271" w:lineRule="auto"/>
        <w:ind w:right="995"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按完工百分比法确认提供劳务的收入和建造合同收入的确认和计量原则</w:t>
      </w:r>
      <w:r>
        <w:rPr>
          <w:rFonts w:ascii="宋体" w:hAnsi="宋体" w:cs="宋体" w:eastAsia="宋体" w:hint="default"/>
          <w:b/>
          <w:bCs/>
          <w:w w:val="99"/>
        </w:rPr>
        <w:t> </w:t>
      </w:r>
      <w:r>
        <w:rPr>
          <w:spacing w:val="4"/>
        </w:rPr>
        <w:t>在资产负债表日提供劳务交易的结果能够可靠估计的，采用完工百分比法确认提供劳务收</w:t>
      </w:r>
      <w:r>
        <w:rPr/>
        <w:t> 入。提供劳务交易的完工进度，依据已经发生的成本占估计总成本的比例确定。 </w:t>
      </w:r>
      <w:r>
        <w:rPr>
          <w:spacing w:val="-1"/>
        </w:rPr>
        <w:t>按照已收或应收的合同或协议价款确定提供劳务收入总额，但已收或应收的合同或协议价款</w:t>
      </w:r>
      <w:r>
        <w:rPr>
          <w:spacing w:val="-91"/>
        </w:rPr>
        <w:t> </w:t>
      </w:r>
      <w:r>
        <w:rPr>
          <w:spacing w:val="-91"/>
        </w:rPr>
      </w:r>
      <w:r>
        <w:rPr>
          <w:spacing w:val="-1"/>
        </w:rPr>
        <w:t>不公允的除外。资产负债表日按照提供劳务收入总额乘以完工进度扣除以前会计期间累计已</w:t>
      </w:r>
      <w:r>
        <w:rPr>
          <w:spacing w:val="-91"/>
        </w:rPr>
        <w:t> </w:t>
      </w:r>
      <w:r>
        <w:rPr>
          <w:spacing w:val="-91"/>
        </w:rPr>
      </w:r>
      <w:r>
        <w:rPr>
          <w:spacing w:val="-1"/>
        </w:rPr>
        <w:t>确认提供劳务收入后的金额，确认当期提供劳务收入；同时，按照提供劳务估计总成本乘以</w:t>
      </w:r>
      <w:r>
        <w:rPr>
          <w:spacing w:val="-93"/>
        </w:rPr>
        <w:t> </w:t>
      </w:r>
      <w:r>
        <w:rPr>
          <w:spacing w:val="-93"/>
        </w:rPr>
      </w:r>
      <w:r>
        <w:rPr/>
        <w:t>完工进度扣除以前会计期间累计已确认劳务成本后的金额，结转当期劳务成本。 在资产负债表日提供劳务交易结果不能够可靠估计的，分别下列情况处理：</w:t>
      </w:r>
    </w:p>
    <w:p>
      <w:pPr>
        <w:pStyle w:val="Heading5"/>
        <w:spacing w:line="273" w:lineRule="auto" w:before="10"/>
        <w:ind w:right="995"/>
        <w:jc w:val="left"/>
      </w:pPr>
      <w:r>
        <w:rPr>
          <w:spacing w:val="-1"/>
        </w:rPr>
        <w:t>①已经发生的劳务成本预计能够得到补偿的，按照已经发生的劳务成本金额确认提供劳务收</w:t>
      </w:r>
      <w:r>
        <w:rPr>
          <w:spacing w:val="-87"/>
        </w:rPr>
        <w:t> </w:t>
      </w:r>
      <w:r>
        <w:rPr>
          <w:spacing w:val="-87"/>
        </w:rPr>
      </w:r>
      <w:r>
        <w:rPr/>
        <w:t>入，并按相同金额结转劳务成本。</w:t>
      </w:r>
    </w:p>
    <w:p>
      <w:pPr>
        <w:pStyle w:val="Heading5"/>
        <w:spacing w:line="273" w:lineRule="auto" w:before="7"/>
        <w:ind w:right="995"/>
        <w:jc w:val="left"/>
      </w:pPr>
      <w:r>
        <w:rPr>
          <w:spacing w:val="-1"/>
        </w:rPr>
        <w:t>②已经发生的劳务成本预计不能够得到补偿的，将已经发生的劳务成本计入当期损益，不确</w:t>
      </w:r>
      <w:r>
        <w:rPr>
          <w:spacing w:val="-87"/>
        </w:rPr>
        <w:t> </w:t>
      </w:r>
      <w:r>
        <w:rPr>
          <w:spacing w:val="-87"/>
        </w:rPr>
      </w:r>
      <w:r>
        <w:rPr/>
        <w:t>认提供劳务收入。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134" w:right="1131"/>
        <w:jc w:val="both"/>
      </w:pPr>
      <w:r>
        <w:rPr>
          <w:spacing w:val="-1"/>
        </w:rPr>
        <w:t>本公司取得的、用于购建或以其他方式形成长期资产的政府补助，包括购买固定资产或无形资产的财政拨</w:t>
      </w:r>
      <w:r>
        <w:rPr>
          <w:spacing w:val="-81"/>
        </w:rPr>
        <w:t> </w:t>
      </w:r>
      <w:r>
        <w:rPr>
          <w:spacing w:val="-81"/>
        </w:rPr>
      </w:r>
      <w:r>
        <w:rPr>
          <w:spacing w:val="-1"/>
        </w:rPr>
        <w:t>款、固定资产专门借款的财政贴息等。与资产相关的政府补助，确认为递延收益，按照所建造或购买的资</w:t>
      </w:r>
      <w:r>
        <w:rPr>
          <w:spacing w:val="-86"/>
        </w:rPr>
        <w:t> </w:t>
      </w:r>
      <w:r>
        <w:rPr>
          <w:spacing w:val="-86"/>
        </w:rPr>
      </w:r>
      <w:r>
        <w:rPr/>
        <w:t>产使用年限分期计入营业外收入；</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134" w:right="1131"/>
        <w:jc w:val="both"/>
      </w:pPr>
      <w:r>
        <w:rPr>
          <w:spacing w:val="-1"/>
        </w:rPr>
        <w:t>除与资产相关的政府补助之外的政府补助。与收益相关的政府补助，用于补偿本公司以后期间的相关费用</w:t>
      </w:r>
      <w:r>
        <w:rPr>
          <w:spacing w:val="-81"/>
        </w:rPr>
        <w:t> </w:t>
      </w:r>
      <w:r>
        <w:rPr>
          <w:spacing w:val="-81"/>
        </w:rPr>
      </w:r>
      <w:r>
        <w:rPr>
          <w:spacing w:val="-1"/>
        </w:rPr>
        <w:t>或损失的，取得时确认为递延收益，在确认相关费用的期间计入当期营业外收入；用于补偿本公司已发生</w:t>
      </w:r>
      <w:r>
        <w:rPr>
          <w:spacing w:val="-83"/>
        </w:rPr>
        <w:t> </w:t>
      </w:r>
      <w:r>
        <w:rPr>
          <w:spacing w:val="-83"/>
        </w:rPr>
      </w:r>
      <w:r>
        <w:rPr/>
        <w:t>的相关费用或损失的，取得时直接计入当期营业外收入。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0"/>
        <w:jc w:val="both"/>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842" w:right="995"/>
        <w:jc w:val="left"/>
      </w:pPr>
      <w:r>
        <w:rPr>
          <w:spacing w:val="-3"/>
        </w:rPr>
        <w:t>对于可抵扣暂时性差异确认递延所得税资产，以未来期间很可能取得的用来抵扣可抵扣暂时性差异</w:t>
      </w:r>
      <w:r>
        <w:rPr>
          <w:spacing w:val="-76"/>
        </w:rPr>
        <w:t> </w:t>
      </w:r>
      <w:r>
        <w:rPr>
          <w:spacing w:val="-76"/>
        </w:rPr>
      </w:r>
      <w:r>
        <w:rPr>
          <w:spacing w:val="-3"/>
        </w:rPr>
        <w:t>的应纳税所得额为限。对于能够结转以后年度的可抵扣亏损和税款抵减，以很可能获得用来抵扣可</w:t>
      </w:r>
      <w:r>
        <w:rPr>
          <w:spacing w:val="-78"/>
        </w:rPr>
        <w:t> </w:t>
      </w:r>
      <w:r>
        <w:rPr>
          <w:spacing w:val="-78"/>
        </w:rPr>
      </w:r>
      <w:r>
        <w:rPr/>
        <w:t>抵扣亏损和税款抵减的未来应纳税所得额为限，确认相应的递延所得税资产。 对于应纳税暂时性差异，除特殊情况外，确认递延所得税负债。 </w:t>
      </w:r>
      <w:r>
        <w:rPr>
          <w:spacing w:val="-3"/>
        </w:rPr>
        <w:t>不确认递延所得税资产或递延所得税负债的特殊情况包括：商誉的初始确认；除企业合并以外的发</w:t>
      </w:r>
      <w:r>
        <w:rPr>
          <w:spacing w:val="-78"/>
        </w:rPr>
        <w:t> </w:t>
      </w:r>
      <w:r>
        <w:rPr>
          <w:spacing w:val="-78"/>
        </w:rPr>
      </w:r>
      <w:r>
        <w:rPr/>
        <w:t>生时既不影响会计利润也不影响应纳税所得额（或可抵扣亏损）的其他交易或事项。 </w:t>
      </w:r>
      <w:r>
        <w:rPr>
          <w:spacing w:val="-3"/>
        </w:rPr>
        <w:t>当拥有以净额结算的法定权利，且意图以净额结算或取得资产、清偿负债同时进行时，当期所得税</w:t>
      </w:r>
      <w:r>
        <w:rPr>
          <w:spacing w:val="-78"/>
        </w:rPr>
        <w:t> </w:t>
      </w:r>
      <w:r>
        <w:rPr>
          <w:spacing w:val="-78"/>
        </w:rPr>
      </w:r>
      <w:r>
        <w:rPr/>
        <w:t>资产及当期所得税负债以抵销后的净额列报。 </w:t>
      </w:r>
      <w:r>
        <w:rPr>
          <w:spacing w:val="-3"/>
        </w:rPr>
        <w:t>当拥有以净额结算当期所得税资产及当期所得税负债的法定权利，且递延所得税资产及递延所得税</w:t>
      </w:r>
      <w:r>
        <w:rPr>
          <w:spacing w:val="-76"/>
        </w:rPr>
        <w:t> </w:t>
      </w:r>
      <w:r>
        <w:rPr>
          <w:spacing w:val="-76"/>
        </w:rPr>
      </w:r>
      <w:r>
        <w:rPr>
          <w:spacing w:val="-3"/>
        </w:rPr>
        <w:t>负债是与同一税收征管部门对同一纳税主体征收的所得税相关或者是对不同的纳税主体相关，但在</w:t>
      </w:r>
      <w:r>
        <w:rPr>
          <w:spacing w:val="-76"/>
        </w:rPr>
        <w:t> </w:t>
      </w:r>
      <w:r>
        <w:rPr>
          <w:spacing w:val="-76"/>
        </w:rPr>
      </w:r>
      <w:r>
        <w:rPr>
          <w:spacing w:val="-3"/>
        </w:rPr>
        <w:t>未来每一具有重要性的递延所得税资产及负债转回的期间内，涉及的纳税主体意图以净额结算当期</w:t>
      </w:r>
    </w:p>
    <w:p>
      <w:pPr>
        <w:spacing w:after="0" w:line="273"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73" w:lineRule="auto" w:before="35"/>
        <w:ind w:left="1842" w:right="995"/>
        <w:jc w:val="left"/>
      </w:pPr>
      <w:r>
        <w:rPr>
          <w:spacing w:val="-3"/>
        </w:rPr>
        <w:t>所得税资产和负债或是同时取得资产、清偿负债时，递延所得税资产及递延所得税负债以抵销后的</w:t>
      </w:r>
      <w:r>
        <w:rPr>
          <w:spacing w:val="-78"/>
        </w:rPr>
        <w:t> </w:t>
      </w:r>
      <w:r>
        <w:rPr>
          <w:spacing w:val="-78"/>
        </w:rPr>
      </w:r>
      <w:r>
        <w:rPr/>
        <w:t>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134" w:right="4333"/>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66" w:lineRule="auto"/>
        <w:ind w:left="1193" w:right="1125"/>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89"/>
        </w:rPr>
        <w:t> </w:t>
      </w:r>
      <w:r>
        <w:rPr>
          <w:spacing w:val="-89"/>
        </w:rPr>
      </w:r>
      <w:r>
        <w:rPr/>
        <w:t>用。公司支付的与租赁交易相关的初始直接费用，计入当期费用。 </w:t>
      </w:r>
      <w:r>
        <w:rPr>
          <w:spacing w:val="-2"/>
        </w:rPr>
        <w:t>资产出租方承担了应由公司承担的与租赁相关的费用时，公司将该部分费用从租金总额中扣除，按扣除后</w:t>
      </w:r>
      <w:r>
        <w:rPr>
          <w:spacing w:val="-95"/>
        </w:rPr>
        <w:t> </w:t>
      </w:r>
      <w:r>
        <w:rPr>
          <w:spacing w:val="-95"/>
        </w:rPr>
      </w:r>
      <w:r>
        <w:rPr/>
        <w:t>的租金费用在租赁期内分摊，计入当期费用。</w:t>
      </w:r>
    </w:p>
    <w:p>
      <w:pPr>
        <w:pStyle w:val="Heading5"/>
        <w:spacing w:line="268" w:lineRule="auto" w:before="14"/>
        <w:ind w:left="1193" w:right="1125"/>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89"/>
        </w:rPr>
        <w:t> </w:t>
      </w:r>
      <w:r>
        <w:rPr>
          <w:spacing w:val="-89"/>
        </w:rPr>
      </w:r>
      <w:r>
        <w:rPr>
          <w:spacing w:val="-2"/>
        </w:rPr>
        <w:t>收入。公司支付的与租赁交易相关的初始直接费用，计入当期费用；如金额较大的，则予以资本化，在整</w:t>
      </w:r>
      <w:r>
        <w:rPr>
          <w:spacing w:val="-97"/>
        </w:rPr>
        <w:t> </w:t>
      </w:r>
      <w:r>
        <w:rPr>
          <w:spacing w:val="-97"/>
        </w:rPr>
      </w:r>
      <w:r>
        <w:rPr/>
        <w:t>个租赁期间内按照与租赁收入确认相同的基础分期计入当期收益。 </w:t>
      </w:r>
      <w:r>
        <w:rPr>
          <w:spacing w:val="-2"/>
        </w:rPr>
        <w:t>公司承担了应由承租方承担的与租赁相关的费用时，公司将该部分费用从租金收入总额中扣除，按扣除后</w:t>
      </w:r>
      <w:r>
        <w:rPr>
          <w:spacing w:val="-95"/>
        </w:rPr>
        <w:t> </w:t>
      </w:r>
      <w:r>
        <w:rPr>
          <w:spacing w:val="-95"/>
        </w:rPr>
      </w:r>
      <w:r>
        <w:rPr/>
        <w:t>的租金费用在租赁期内分配。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4333"/>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68" w:lineRule="auto"/>
        <w:ind w:left="1134" w:right="995"/>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 </w:t>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Heading5"/>
        <w:spacing w:line="264" w:lineRule="auto" w:before="12"/>
        <w:ind w:left="1133" w:right="1024"/>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 </w:t>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3"/>
        <w:rPr>
          <w:rFonts w:ascii="宋体" w:hAnsi="宋体" w:cs="宋体" w:eastAsia="宋体" w:hint="default"/>
          <w:sz w:val="24"/>
          <w:szCs w:val="24"/>
        </w:rPr>
      </w:pPr>
    </w:p>
    <w:p>
      <w:pPr>
        <w:pStyle w:val="Heading4"/>
        <w:spacing w:line="506" w:lineRule="auto"/>
        <w:ind w:right="7381"/>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w w:val="99"/>
        </w:rPr>
        <w:t> </w:t>
      </w:r>
      <w:r>
        <w:rPr/>
        <w:t>无</w:t>
      </w:r>
      <w:r>
        <w:rPr>
          <w:b w:val="0"/>
          <w:bCs w:val="0"/>
        </w:rPr>
      </w:r>
    </w:p>
    <w:p>
      <w:pPr>
        <w:pStyle w:val="Heading4"/>
        <w:spacing w:line="240" w:lineRule="auto" w:before="105"/>
        <w:ind w:right="4333"/>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4333"/>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4333"/>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4333"/>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4333"/>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汉鼎信息科技股份有限公司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四川宇佑通普系统工程有限公司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杭州鼎有财金融服务有限公司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杭州宇佑股权众筹科技有限公司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杭州汉鼎租赁有限公司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5"/>
        <w:spacing w:line="264" w:lineRule="auto"/>
        <w:ind w:left="1842" w:right="1132"/>
        <w:jc w:val="both"/>
      </w:pPr>
      <w:r>
        <w:rPr>
          <w:spacing w:val="-3"/>
        </w:rPr>
        <w:t>根据浙江省科学技术厅、浙江省财政厅、浙江省国家税务局和浙江省地方税务局联合发布的浙科发</w:t>
      </w:r>
      <w:r>
        <w:rPr>
          <w:spacing w:val="-78"/>
        </w:rPr>
        <w:t> </w:t>
      </w:r>
      <w:r>
        <w:rPr>
          <w:spacing w:val="-78"/>
        </w:rPr>
      </w:r>
      <w:r>
        <w:rPr>
          <w:spacing w:val="-3"/>
        </w:rPr>
        <w:t>高【</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258</w:t>
      </w:r>
      <w:r>
        <w:rPr>
          <w:spacing w:val="-3"/>
        </w:rPr>
        <w:t>号《关于认定杭州华扬电子有限公司等</w:t>
      </w:r>
      <w:r>
        <w:rPr>
          <w:rFonts w:ascii="Times New Roman" w:hAnsi="Times New Roman" w:cs="Times New Roman" w:eastAsia="Times New Roman" w:hint="default"/>
          <w:spacing w:val="-3"/>
        </w:rPr>
        <w:t>203</w:t>
      </w:r>
      <w:r>
        <w:rPr>
          <w:spacing w:val="-3"/>
        </w:rPr>
        <w:t>家企业为</w:t>
      </w:r>
      <w:r>
        <w:rPr>
          <w:rFonts w:ascii="Times New Roman" w:hAnsi="Times New Roman" w:cs="Times New Roman" w:eastAsia="Times New Roman" w:hint="default"/>
          <w:spacing w:val="-3"/>
        </w:rPr>
        <w:t>2010</w:t>
      </w:r>
      <w:r>
        <w:rPr>
          <w:spacing w:val="-3"/>
        </w:rPr>
        <w:t>年第二批高新技术企业的通</w:t>
      </w:r>
      <w:r>
        <w:rPr>
          <w:spacing w:val="-61"/>
        </w:rPr>
        <w:t> </w:t>
      </w:r>
      <w:r>
        <w:rPr>
          <w:spacing w:val="-61"/>
        </w:rPr>
      </w:r>
      <w:r>
        <w:rPr/>
        <w:t>知》的文件，公司于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50"/>
        </w:rPr>
        <w:t> </w:t>
      </w:r>
      <w:r>
        <w:rPr/>
        <w:t>年</w:t>
      </w:r>
      <w:r>
        <w:rPr>
          <w:rFonts w:ascii="Times New Roman" w:hAnsi="Times New Roman" w:cs="Times New Roman" w:eastAsia="Times New Roman" w:hint="default"/>
        </w:rPr>
        <w:t>11</w:t>
      </w:r>
      <w:r>
        <w:rPr/>
        <w:t>月通过高新技术企业认定，于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月通过高新技术企业复审，</w:t>
      </w:r>
    </w:p>
    <w:p>
      <w:pPr>
        <w:spacing w:after="0" w:line="264" w:lineRule="auto"/>
        <w:jc w:val="both"/>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5"/>
        <w:spacing w:line="256" w:lineRule="auto" w:before="35"/>
        <w:ind w:left="1842" w:right="1128"/>
        <w:jc w:val="both"/>
      </w:pPr>
      <w:r>
        <w:rPr>
          <w:spacing w:val="2"/>
        </w:rPr>
        <w:t>企业所得税优惠期为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2015</w:t>
      </w:r>
      <w:r>
        <w:rPr>
          <w:spacing w:val="2"/>
        </w:rPr>
        <w:t>年度企业所得税可减按</w:t>
      </w:r>
      <w:r>
        <w:rPr>
          <w:rFonts w:ascii="Times New Roman" w:hAnsi="Times New Roman" w:cs="Times New Roman" w:eastAsia="Times New Roman" w:hint="default"/>
          <w:spacing w:val="2"/>
        </w:rPr>
        <w:t>15%</w:t>
      </w:r>
      <w:r>
        <w:rPr>
          <w:spacing w:val="2"/>
        </w:rPr>
        <w:t>的税率征</w:t>
      </w:r>
      <w:r>
        <w:rPr>
          <w:spacing w:val="-81"/>
        </w:rPr>
        <w:t> </w:t>
      </w:r>
      <w:r>
        <w:rPr/>
        <w:t>收。</w:t>
      </w:r>
    </w:p>
    <w:p>
      <w:pPr>
        <w:spacing w:line="240" w:lineRule="auto" w:before="7"/>
        <w:rPr>
          <w:rFonts w:ascii="宋体" w:hAnsi="宋体" w:cs="宋体" w:eastAsia="宋体" w:hint="default"/>
          <w:sz w:val="25"/>
          <w:szCs w:val="25"/>
        </w:rPr>
      </w:pPr>
    </w:p>
    <w:p>
      <w:pPr>
        <w:pStyle w:val="Heading5"/>
        <w:spacing w:line="261" w:lineRule="auto"/>
        <w:ind w:left="1842" w:right="1130"/>
        <w:jc w:val="both"/>
      </w:pPr>
      <w:r>
        <w:rPr>
          <w:spacing w:val="-3"/>
        </w:rPr>
        <w:t>根据浙江省科学技术厅、浙江省财政厅、浙江省国家税务局和浙江省地方税务局联合批准的证书编</w:t>
      </w:r>
      <w:r>
        <w:rPr>
          <w:spacing w:val="-78"/>
        </w:rPr>
        <w:t> </w:t>
      </w:r>
      <w:r>
        <w:rPr>
          <w:spacing w:val="-78"/>
        </w:rPr>
      </w:r>
      <w:r>
        <w:rPr>
          <w:spacing w:val="-2"/>
        </w:rPr>
        <w:t>号为</w:t>
      </w:r>
      <w:r>
        <w:rPr>
          <w:rFonts w:ascii="Times New Roman" w:hAnsi="Times New Roman" w:cs="Times New Roman" w:eastAsia="Times New Roman" w:hint="default"/>
          <w:spacing w:val="-2"/>
        </w:rPr>
        <w:t>GF201533000115</w:t>
      </w:r>
      <w:r>
        <w:rPr>
          <w:spacing w:val="-2"/>
        </w:rPr>
        <w:t>号的《高新技术企业证书》，子公司浙江汉爵科技有限公司于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月通过</w:t>
      </w:r>
      <w:r>
        <w:rPr>
          <w:spacing w:val="-59"/>
        </w:rPr>
        <w:t> </w:t>
      </w:r>
      <w:r>
        <w:rPr>
          <w:spacing w:val="-59"/>
        </w:rPr>
      </w:r>
      <w:r>
        <w:rPr>
          <w:spacing w:val="-3"/>
        </w:rPr>
        <w:t>高新技术企业认定，企业所得税优惠期为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2015</w:t>
      </w:r>
      <w:r>
        <w:rPr>
          <w:spacing w:val="-3"/>
        </w:rPr>
        <w:t>年度企业所得税按</w:t>
      </w:r>
      <w:r>
        <w:rPr>
          <w:spacing w:val="-57"/>
        </w:rPr>
        <w:t> </w:t>
      </w:r>
      <w:r>
        <w:rPr>
          <w:spacing w:val="-57"/>
        </w:rPr>
      </w:r>
      <w:r>
        <w:rPr/>
        <w:t>应纳税所得额的</w:t>
      </w:r>
      <w:r>
        <w:rPr>
          <w:rFonts w:ascii="Times New Roman" w:hAnsi="Times New Roman" w:cs="Times New Roman" w:eastAsia="Times New Roman" w:hint="default"/>
        </w:rPr>
        <w:t>15%</w:t>
      </w:r>
      <w:r>
        <w:rPr/>
        <w:t>税率计缴。</w:t>
      </w:r>
    </w:p>
    <w:p>
      <w:pPr>
        <w:spacing w:line="240" w:lineRule="auto" w:before="11"/>
        <w:rPr>
          <w:rFonts w:ascii="宋体" w:hAnsi="宋体" w:cs="宋体" w:eastAsia="宋体" w:hint="default"/>
          <w:sz w:val="23"/>
          <w:szCs w:val="23"/>
        </w:rPr>
      </w:pPr>
    </w:p>
    <w:p>
      <w:pPr>
        <w:pStyle w:val="Heading5"/>
        <w:spacing w:line="261" w:lineRule="auto"/>
        <w:ind w:left="1842" w:right="1130"/>
        <w:jc w:val="both"/>
      </w:pPr>
      <w:r>
        <w:rPr>
          <w:spacing w:val="-3"/>
        </w:rPr>
        <w:t>根据四川省科学技术厅、四川省财政厅、四川省国家税务局和四川省地方税务局联合批准的证书编</w:t>
      </w:r>
      <w:r>
        <w:rPr>
          <w:spacing w:val="-78"/>
        </w:rPr>
        <w:t> </w:t>
      </w:r>
      <w:r>
        <w:rPr>
          <w:spacing w:val="-78"/>
        </w:rPr>
      </w:r>
      <w:r>
        <w:rPr/>
        <w:t>号为</w:t>
      </w:r>
      <w:r>
        <w:rPr>
          <w:rFonts w:ascii="Times New Roman" w:hAnsi="Times New Roman" w:cs="Times New Roman" w:eastAsia="Times New Roman" w:hint="default"/>
        </w:rPr>
        <w:t>GR201351000141</w:t>
      </w:r>
      <w:r>
        <w:rPr/>
        <w:t>号的《高新技术企业证书》，子公司四川宇佑通普系统工程有限公司于</w:t>
      </w:r>
      <w:r>
        <w:rPr>
          <w:rFonts w:ascii="Times New Roman" w:hAnsi="Times New Roman" w:cs="Times New Roman" w:eastAsia="Times New Roman" w:hint="default"/>
        </w:rPr>
        <w:t>2013</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3"/>
        </w:rPr>
        <w:t>年</w:t>
      </w:r>
      <w:r>
        <w:rPr>
          <w:rFonts w:ascii="Times New Roman" w:hAnsi="Times New Roman" w:cs="Times New Roman" w:eastAsia="Times New Roman" w:hint="default"/>
          <w:spacing w:val="-3"/>
        </w:rPr>
        <w:t>11</w:t>
      </w:r>
      <w:r>
        <w:rPr>
          <w:spacing w:val="-3"/>
        </w:rPr>
        <w:t>月通过高新技术企业认定，企业所得税优惠期为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2015</w:t>
      </w:r>
      <w:r>
        <w:rPr>
          <w:spacing w:val="-3"/>
        </w:rPr>
        <w:t>年度企</w:t>
      </w:r>
      <w:r>
        <w:rPr>
          <w:spacing w:val="-54"/>
        </w:rPr>
        <w:t> </w:t>
      </w:r>
      <w:r>
        <w:rPr>
          <w:spacing w:val="-54"/>
        </w:rPr>
      </w:r>
      <w:r>
        <w:rPr/>
        <w:t>业所得税按应纳税所得额的</w:t>
      </w:r>
      <w:r>
        <w:rPr>
          <w:rFonts w:ascii="Times New Roman" w:hAnsi="Times New Roman" w:cs="Times New Roman" w:eastAsia="Times New Roman" w:hint="default"/>
        </w:rPr>
        <w:t>15%</w:t>
      </w:r>
      <w:r>
        <w:rPr/>
        <w:t>税率计缴。</w:t>
      </w:r>
    </w:p>
    <w:p>
      <w:pPr>
        <w:spacing w:line="240" w:lineRule="auto" w:before="11"/>
        <w:rPr>
          <w:rFonts w:ascii="宋体" w:hAnsi="宋体" w:cs="宋体" w:eastAsia="宋体" w:hint="default"/>
          <w:sz w:val="23"/>
          <w:szCs w:val="23"/>
        </w:rPr>
      </w:pPr>
    </w:p>
    <w:p>
      <w:pPr>
        <w:pStyle w:val="Heading5"/>
        <w:spacing w:line="256" w:lineRule="auto"/>
        <w:ind w:left="1842" w:right="1131"/>
        <w:jc w:val="both"/>
      </w:pPr>
      <w:r>
        <w:rPr>
          <w:spacing w:val="-3"/>
        </w:rPr>
        <w:t>根据中华人民共和国财政部、国家税务总局发布的财税【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w:t>
      </w:r>
      <w:r>
        <w:rPr>
          <w:spacing w:val="-3"/>
        </w:rPr>
        <w:t>号《关于进一步鼓励软件产业和</w:t>
      </w:r>
      <w:r>
        <w:rPr>
          <w:spacing w:val="-72"/>
        </w:rPr>
        <w:t> </w:t>
      </w:r>
      <w:r>
        <w:rPr>
          <w:spacing w:val="-72"/>
        </w:rPr>
      </w:r>
      <w:r>
        <w:rPr/>
        <w:t>集成电路产业发展企业所得税政策的通知》的文件，广东蜂助手网络技术有限公司（</w:t>
      </w:r>
      <w:r>
        <w:rPr>
          <w:rFonts w:ascii="Times New Roman" w:hAnsi="Times New Roman" w:cs="Times New Roman" w:eastAsia="Times New Roman" w:hint="default"/>
        </w:rPr>
        <w:t>1-6</w:t>
      </w:r>
      <w:r>
        <w:rPr/>
        <w:t>月为子公</w:t>
      </w:r>
      <w:r>
        <w:rPr>
          <w:spacing w:val="-70"/>
        </w:rPr>
        <w:t> </w:t>
      </w:r>
      <w:r>
        <w:rPr>
          <w:spacing w:val="-70"/>
        </w:rPr>
      </w:r>
      <w:r>
        <w:rPr/>
        <w:t>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月被认定为符合《进一步鼓励软件产业和集成电路产业发展的若干政策》和《软件 企业认定管理办法》的软件企业，享受企业所得税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1-6</w:t>
      </w:r>
      <w:r>
        <w:rPr/>
        <w:t>月减半征收企</w:t>
      </w:r>
      <w:r>
        <w:rPr>
          <w:spacing w:val="-53"/>
        </w:rPr>
        <w:t> </w:t>
      </w:r>
      <w:r>
        <w:rPr>
          <w:spacing w:val="-53"/>
        </w:rPr>
      </w:r>
      <w:r>
        <w:rPr/>
        <w:t>业所得税。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134" w:right="4333"/>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4333"/>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56,141.38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66,957.27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292,494,046.11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235,352,852.21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7,995,918.58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8,542,293.90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300,546,106.07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243,962,103.38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pStyle w:val="BodyText"/>
        <w:spacing w:line="240" w:lineRule="auto" w:before="51"/>
        <w:ind w:right="-20"/>
        <w:jc w:val="left"/>
      </w:pPr>
      <w:r>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5"/>
        <w:spacing w:line="240" w:lineRule="auto"/>
        <w:ind w:left="515" w:right="0"/>
        <w:jc w:val="left"/>
      </w:pPr>
      <w:r>
        <w:rPr/>
        <w:t>其中因抵押、质押或冻结等对使用有限制的货币资金明细如下：</w:t>
      </w:r>
    </w:p>
    <w:p>
      <w:pPr>
        <w:spacing w:after="0" w:line="240" w:lineRule="auto"/>
        <w:jc w:val="left"/>
        <w:sectPr>
          <w:type w:val="continuous"/>
          <w:pgSz w:w="11910" w:h="16840"/>
          <w:pgMar w:top="1060" w:bottom="1160" w:left="0" w:right="0"/>
          <w:cols w:num="2" w:equalWidth="0">
            <w:col w:w="1855" w:space="40"/>
            <w:col w:w="10015"/>
          </w:cols>
        </w:sectPr>
      </w:pP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102"/>
        <w:gridCol w:w="3179"/>
        <w:gridCol w:w="2243"/>
      </w:tblGrid>
      <w:tr>
        <w:trPr>
          <w:trHeight w:val="355" w:hRule="exact"/>
        </w:trPr>
        <w:tc>
          <w:tcPr>
            <w:tcW w:w="3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3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银行承兑汇票保证金及利息</w:t>
            </w:r>
          </w:p>
        </w:tc>
        <w:tc>
          <w:tcPr>
            <w:tcW w:w="31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3,954,840.63</w:t>
            </w:r>
          </w:p>
        </w:tc>
        <w:tc>
          <w:tcPr>
            <w:tcW w:w="2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2,008,437.16</w:t>
            </w:r>
          </w:p>
        </w:tc>
      </w:tr>
      <w:tr>
        <w:trPr>
          <w:trHeight w:val="352" w:hRule="exact"/>
        </w:trPr>
        <w:tc>
          <w:tcPr>
            <w:tcW w:w="3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保函保证金及利息</w:t>
            </w:r>
          </w:p>
        </w:tc>
        <w:tc>
          <w:tcPr>
            <w:tcW w:w="31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3,427,424.40</w:t>
            </w:r>
          </w:p>
        </w:tc>
        <w:tc>
          <w:tcPr>
            <w:tcW w:w="2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5,135,345.86</w:t>
            </w:r>
          </w:p>
        </w:tc>
      </w:tr>
      <w:tr>
        <w:trPr>
          <w:trHeight w:val="353" w:hRule="exact"/>
        </w:trPr>
        <w:tc>
          <w:tcPr>
            <w:tcW w:w="3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欠薪诚信保障金及利息</w:t>
            </w:r>
          </w:p>
        </w:tc>
        <w:tc>
          <w:tcPr>
            <w:tcW w:w="31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612,891.07</w:t>
            </w:r>
          </w:p>
        </w:tc>
        <w:tc>
          <w:tcPr>
            <w:tcW w:w="2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611,261.29</w:t>
            </w:r>
          </w:p>
        </w:tc>
      </w:tr>
      <w:tr>
        <w:trPr>
          <w:trHeight w:val="352" w:hRule="exact"/>
        </w:trPr>
        <w:tc>
          <w:tcPr>
            <w:tcW w:w="3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7,995,156.10</w:t>
            </w:r>
          </w:p>
        </w:tc>
        <w:tc>
          <w:tcPr>
            <w:tcW w:w="22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7,755,044.31</w:t>
            </w:r>
          </w:p>
        </w:tc>
      </w:tr>
    </w:tbl>
    <w:p>
      <w:pPr>
        <w:pStyle w:val="Heading5"/>
        <w:spacing w:line="276" w:lineRule="exact"/>
        <w:ind w:left="2410" w:right="995"/>
        <w:jc w:val="left"/>
      </w:pPr>
      <w:r>
        <w:rPr/>
        <w:t>截至</w:t>
      </w:r>
      <w:r>
        <w:rPr>
          <w:rFonts w:ascii="Times New Roman" w:hAnsi="Times New Roman" w:cs="Times New Roman" w:eastAsia="Times New Roman" w:hint="default"/>
        </w:rPr>
        <w:t>201</w:t>
      </w:r>
      <w:r>
        <w:rPr>
          <w:rFonts w:ascii="Times New Roman" w:hAnsi="Times New Roman" w:cs="Times New Roman" w:eastAsia="Times New Roman" w:hint="default"/>
          <w:spacing w:val="1"/>
        </w:rPr>
        <w:t>5</w:t>
      </w:r>
      <w:r>
        <w:rPr>
          <w:spacing w:val="-2"/>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t>日</w:t>
      </w:r>
      <w:r>
        <w:rPr>
          <w:spacing w:val="-91"/>
        </w:rPr>
        <w:t>，</w:t>
      </w:r>
      <w:r>
        <w:rPr>
          <w:spacing w:val="-2"/>
        </w:rPr>
        <w:t>其</w:t>
      </w:r>
      <w:r>
        <w:rPr/>
        <w:t>他货币资金中人民币</w:t>
      </w:r>
      <w:r>
        <w:rPr>
          <w:rFonts w:ascii="Times New Roman" w:hAnsi="Times New Roman" w:cs="Times New Roman" w:eastAsia="Times New Roman" w:hint="default"/>
        </w:rPr>
        <w:t>3,9</w:t>
      </w:r>
      <w:r>
        <w:rPr>
          <w:rFonts w:ascii="Times New Roman" w:hAnsi="Times New Roman" w:cs="Times New Roman" w:eastAsia="Times New Roman" w:hint="default"/>
          <w:spacing w:val="-2"/>
        </w:rPr>
        <w:t>5</w:t>
      </w:r>
      <w:r>
        <w:rPr>
          <w:rFonts w:ascii="Times New Roman" w:hAnsi="Times New Roman" w:cs="Times New Roman" w:eastAsia="Times New Roman" w:hint="default"/>
        </w:rPr>
        <w:t>4,840.</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
        </w:rPr>
        <w:t>3</w:t>
      </w:r>
      <w:r>
        <w:rPr/>
        <w:t>元</w:t>
      </w:r>
      <w:r>
        <w:rPr>
          <w:spacing w:val="-2"/>
        </w:rPr>
        <w:t>为</w:t>
      </w:r>
      <w:r>
        <w:rPr/>
        <w:t>本公司向银行申请开具银</w:t>
      </w:r>
      <w:r>
        <w:rPr>
          <w:spacing w:val="1"/>
        </w:rPr>
        <w:t>行</w:t>
      </w:r>
      <w:r>
        <w:rPr/>
        <w:t>承</w:t>
      </w:r>
    </w:p>
    <w:p>
      <w:pPr>
        <w:spacing w:after="0" w:line="276" w:lineRule="exact"/>
        <w:jc w:val="left"/>
        <w:sectPr>
          <w:type w:val="continuous"/>
          <w:pgSz w:w="11910" w:h="16840"/>
          <w:pgMar w:top="1060" w:bottom="1160" w:left="0" w:right="0"/>
        </w:sectPr>
      </w:pPr>
    </w:p>
    <w:p>
      <w:pPr>
        <w:spacing w:line="240" w:lineRule="auto" w:before="9"/>
        <w:rPr>
          <w:rFonts w:ascii="宋体" w:hAnsi="宋体" w:cs="宋体" w:eastAsia="宋体" w:hint="default"/>
          <w:sz w:val="20"/>
          <w:szCs w:val="20"/>
        </w:rPr>
      </w:pPr>
    </w:p>
    <w:p>
      <w:pPr>
        <w:pStyle w:val="Heading5"/>
        <w:spacing w:line="264" w:lineRule="auto" w:before="35"/>
        <w:ind w:left="2409" w:right="1182"/>
        <w:jc w:val="left"/>
      </w:pPr>
      <w:r>
        <w:rPr/>
        <w:t>兑汇票存入的保证金存款及利息。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3,427,424.40</w:t>
      </w:r>
      <w:r>
        <w:rPr/>
        <w:t>元为本公司向银行申请开具无条 件、不可撤销的担保函所存入的保证金存款及利息。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612,891.07</w:t>
      </w:r>
      <w:r>
        <w:rPr/>
        <w:t>元为本公司存入指定银行账户的欠 薪诚信保证金及利息。</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ind w:right="4333"/>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1,645,500.00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1,537,560.99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1,397,547.30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2,737,560.99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3,043,047.30</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2,465,415.37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2,465,415.37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4"/>
        <w:spacing w:line="240" w:lineRule="auto" w:before="35"/>
        <w:ind w:right="4333"/>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532,821,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968.54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41,041,6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491,780,3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34.48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416,471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,258.69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26,796,51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389,674,74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8.34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532,821,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968.54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41,041,6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491,780,3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34.48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416,471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,258.69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26,796,51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389,674,74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8.34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113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356,111,027.68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17,805,551.39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153,536,122.14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15,353,612.21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15,019,925.08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3,003,985.01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5,467,857.39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2,733,928.70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1,084,959.00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542,479.50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1,602,077.25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1,602,077.25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532,821,968.54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41,041,634.06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240" w:lineRule="auto" w:before="26"/>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1"/>
          <w:szCs w:val="21"/>
        </w:rPr>
      </w:pPr>
    </w:p>
    <w:p>
      <w:pPr>
        <w:pStyle w:val="BodyText"/>
        <w:spacing w:line="240" w:lineRule="auto"/>
        <w:ind w:left="1133" w:right="4333"/>
        <w:jc w:val="left"/>
      </w:pPr>
      <w:r>
        <w:rPr/>
        <w:t>组合中，采用其他方法计提坏账准备的应收账款：</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pStyle w:val="BodyText"/>
        <w:spacing w:line="338" w:lineRule="auto"/>
        <w:ind w:left="1133" w:right="-13"/>
        <w:jc w:val="left"/>
      </w:pPr>
      <w:r>
        <w:rPr/>
        <w:t>本期计提坏账准备金额</w:t>
      </w:r>
      <w:r>
        <w:rPr>
          <w:spacing w:val="-47"/>
        </w:rPr>
        <w:t> </w:t>
      </w:r>
      <w:r>
        <w:rPr>
          <w:rFonts w:ascii="Times New Roman" w:hAnsi="Times New Roman" w:cs="Times New Roman" w:eastAsia="Times New Roman" w:hint="default"/>
        </w:rPr>
        <w:t>14,937,493.34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4333"/>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4333"/>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841"/>
        <w:gridCol w:w="1664"/>
        <w:gridCol w:w="1982"/>
        <w:gridCol w:w="2038"/>
      </w:tblGrid>
      <w:tr>
        <w:trPr>
          <w:trHeight w:val="355" w:hRule="exact"/>
        </w:trPr>
        <w:tc>
          <w:tcPr>
            <w:tcW w:w="284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8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841" w:type="dxa"/>
            <w:vMerge/>
            <w:tcBorders>
              <w:left w:val="single" w:sz="6" w:space="0" w:color="000000"/>
              <w:bottom w:val="single" w:sz="12" w:space="0" w:color="000000"/>
              <w:right w:val="single" w:sz="6" w:space="0" w:color="000000"/>
            </w:tcBorders>
          </w:tcPr>
          <w:p>
            <w:pPr/>
          </w:p>
        </w:tc>
        <w:tc>
          <w:tcPr>
            <w:tcW w:w="16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59" w:right="83"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0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84,481,157.98</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15.86</w:t>
            </w:r>
          </w:p>
        </w:tc>
        <w:tc>
          <w:tcPr>
            <w:tcW w:w="20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6,026,162.70</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68,373,638.00</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12.83</w:t>
            </w:r>
          </w:p>
        </w:tc>
        <w:tc>
          <w:tcPr>
            <w:tcW w:w="20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3,418,681.90</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66,698,211.70</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12.52</w:t>
            </w:r>
          </w:p>
        </w:tc>
        <w:tc>
          <w:tcPr>
            <w:tcW w:w="20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5,046,421.28</w:t>
            </w:r>
          </w:p>
        </w:tc>
      </w:tr>
      <w:tr>
        <w:trPr>
          <w:trHeight w:val="353"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51,940,471.11</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9.75</w:t>
            </w:r>
          </w:p>
        </w:tc>
        <w:tc>
          <w:tcPr>
            <w:tcW w:w="20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4,041,047.11</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16,471,675.34</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3.09</w:t>
            </w:r>
          </w:p>
        </w:tc>
        <w:tc>
          <w:tcPr>
            <w:tcW w:w="20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1,311,504.97</w:t>
            </w:r>
          </w:p>
        </w:tc>
      </w:tr>
      <w:tr>
        <w:trPr>
          <w:trHeight w:val="352" w:hRule="exact"/>
        </w:trPr>
        <w:tc>
          <w:tcPr>
            <w:tcW w:w="2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287,965,154.13</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54.05</w:t>
            </w:r>
          </w:p>
        </w:tc>
        <w:tc>
          <w:tcPr>
            <w:tcW w:w="20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19,843,817.96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134" w:right="4333"/>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9852"/>
        <w:jc w:val="left"/>
      </w:pPr>
      <w:r>
        <w:rPr/>
        <w:t>无 其他说明：</w:t>
      </w:r>
    </w:p>
    <w:p>
      <w:pPr>
        <w:spacing w:after="0" w:line="360" w:lineRule="auto"/>
        <w:jc w:val="left"/>
        <w:sectPr>
          <w:type w:val="continuous"/>
          <w:pgSz w:w="11910" w:h="16840"/>
          <w:pgMar w:top="106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4333"/>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4,019,073.22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25,623,559.11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918,742.01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636,943.58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294,267.33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5,232,082.56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26,260,502.69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4"/>
        <w:spacing w:line="240" w:lineRule="auto"/>
        <w:ind w:left="1134" w:right="4333"/>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381"/>
        <w:gridCol w:w="2555"/>
        <w:gridCol w:w="2589"/>
      </w:tblGrid>
      <w:tr>
        <w:trPr>
          <w:trHeight w:val="667" w:hRule="exact"/>
        </w:trPr>
        <w:tc>
          <w:tcPr>
            <w:tcW w:w="33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0"/>
              <w:ind w:left="670" w:right="573" w:hanging="10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5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19.11</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25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9.56</w:t>
            </w:r>
          </w:p>
        </w:tc>
      </w:tr>
      <w:tr>
        <w:trPr>
          <w:trHeight w:val="353"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420,000.00</w:t>
            </w:r>
          </w:p>
        </w:tc>
        <w:tc>
          <w:tcPr>
            <w:tcW w:w="25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8.03</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343,050.00</w:t>
            </w:r>
          </w:p>
        </w:tc>
        <w:tc>
          <w:tcPr>
            <w:tcW w:w="25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6.56</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274,154.03</w:t>
            </w:r>
          </w:p>
        </w:tc>
        <w:tc>
          <w:tcPr>
            <w:tcW w:w="25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5.24</w:t>
            </w:r>
          </w:p>
        </w:tc>
      </w:tr>
      <w:tr>
        <w:trPr>
          <w:trHeight w:val="353"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2,537,204.03</w:t>
            </w:r>
          </w:p>
        </w:tc>
        <w:tc>
          <w:tcPr>
            <w:tcW w:w="25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48.50</w:t>
            </w:r>
          </w:p>
        </w:tc>
      </w:tr>
    </w:tbl>
    <w:p>
      <w:pPr>
        <w:spacing w:line="240" w:lineRule="auto" w:before="5"/>
        <w:rPr>
          <w:rFonts w:ascii="宋体" w:hAnsi="宋体" w:cs="宋体" w:eastAsia="宋体" w:hint="default"/>
          <w:b/>
          <w:bCs/>
          <w:sz w:val="24"/>
          <w:szCs w:val="24"/>
        </w:rPr>
      </w:pPr>
    </w:p>
    <w:p>
      <w:pPr>
        <w:pStyle w:val="BodyText"/>
        <w:spacing w:line="240" w:lineRule="auto"/>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48,835.73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48,835.73</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b/>
          <w:bCs/>
          <w:sz w:val="21"/>
          <w:szCs w:val="21"/>
        </w:rPr>
      </w:pPr>
    </w:p>
    <w:p>
      <w:pPr>
        <w:pStyle w:val="BodyText"/>
        <w:spacing w:line="240" w:lineRule="auto"/>
        <w:ind w:left="1133"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应收股利" w:id="243"/>
      <w:bookmarkEnd w:id="24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重要的账龄超过1年的应收股利" w:id="244"/>
      <w:bookmarkEnd w:id="24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9、其他应收款" w:id="245"/>
      <w:bookmarkEnd w:id="24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162,032,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617.33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16,189,8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145,842,8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13.61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80,655,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235.86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8,950,590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71,704,645.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162,032,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617.33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16,189,8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145,842,8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13.61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80,655,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235.86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8,950,590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71,704,645.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6"/>
        <w:gridCol w:w="2399"/>
        <w:gridCol w:w="2392"/>
        <w:gridCol w:w="2392"/>
      </w:tblGrid>
      <w:tr>
        <w:trPr>
          <w:trHeight w:val="206" w:hRule="exact"/>
        </w:trPr>
        <w:tc>
          <w:tcPr>
            <w:tcW w:w="2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6"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119,073,350.76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5,953,657.55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23,599,349.65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2,359,934.96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9,468,591.92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1,893,718.38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6,183,654.40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3,091,827.20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1,634,009.95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817,004.98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2,073,660.65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2,073,660.65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162,032,617.33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16,189,803.72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left="11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pStyle w:val="BodyText"/>
        <w:spacing w:line="338" w:lineRule="auto"/>
        <w:ind w:left="1133" w:right="-12"/>
        <w:jc w:val="left"/>
      </w:pPr>
      <w:r>
        <w:rPr/>
        <w:t>本期计提坏账准备金额</w:t>
      </w:r>
      <w:r>
        <w:rPr>
          <w:spacing w:val="-47"/>
        </w:rPr>
        <w:t> </w:t>
      </w:r>
      <w:r>
        <w:rPr>
          <w:rFonts w:ascii="Times New Roman" w:hAnsi="Times New Roman" w:cs="Times New Roman" w:eastAsia="Times New Roman" w:hint="default"/>
        </w:rPr>
        <w:t>7,388,707.13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杭州市建设工程招标投标管理办公室</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杭州市余杭区住房和城乡建设局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重庆市工程建设招标投标交易中心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10,980,000.00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4333"/>
        <w:jc w:val="left"/>
      </w:pPr>
      <w:r>
        <w:rPr/>
        <w:t>上述转回均系投标保证金收回。</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4333"/>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4333"/>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137,961,325.39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59,783,090.74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20,503,497.93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16,463,454.42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3,502,379.01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4,269,726.70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65,415.00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138,964.00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162,032,617.33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80,655,235.86</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13,760,000.00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6,748,359.52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1,349,671.90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111,808,359.52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7,290,671.90</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7）因金融资产转移而终止确认的其他应收款" w:id="252"/>
      <w:bookmarkEnd w:id="25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133" w:right="9853"/>
        <w:jc w:val="left"/>
      </w:pPr>
      <w:r>
        <w:rPr/>
        <w:t>无 其他说明：</w:t>
      </w:r>
    </w:p>
    <w:p>
      <w:pPr>
        <w:spacing w:line="240" w:lineRule="auto" w:before="12"/>
        <w:rPr>
          <w:rFonts w:ascii="宋体" w:hAnsi="宋体" w:cs="宋体" w:eastAsia="宋体" w:hint="default"/>
          <w:sz w:val="19"/>
          <w:szCs w:val="19"/>
        </w:rPr>
      </w:pPr>
    </w:p>
    <w:p>
      <w:pPr>
        <w:pStyle w:val="Heading4"/>
        <w:spacing w:line="240" w:lineRule="auto"/>
        <w:ind w:right="4333"/>
        <w:jc w:val="left"/>
        <w:rPr>
          <w:b w:val="0"/>
          <w:bCs w:val="0"/>
        </w:rPr>
      </w:pPr>
      <w:bookmarkStart w:name="10、存货" w:id="254"/>
      <w:bookmarkEnd w:id="254"/>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155,268,332.49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155,268,332.49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93,769,439.84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93,769,439.84</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283,486,349.03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283,486,349.03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240,240,656.19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240,240,656.19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438,754,681.52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438,754,681.52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334,010,096.03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334,010,096.03</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存货期末余额含有借款费用资本化金额的说明" w:id="257"/>
      <w:bookmarkEnd w:id="25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1,127,454,934.37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361,654,435.17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1,205,623,020.51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283,486,349.03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pStyle w:val="BodyText"/>
        <w:spacing w:line="240" w:lineRule="auto" w:before="51"/>
        <w:ind w:right="-20"/>
        <w:jc w:val="left"/>
      </w:pPr>
      <w:r>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5"/>
        <w:spacing w:line="273" w:lineRule="auto"/>
        <w:ind w:left="335" w:right="1077"/>
        <w:jc w:val="left"/>
      </w:pPr>
      <w:r>
        <w:rPr>
          <w:rFonts w:ascii="宋体" w:hAnsi="宋体" w:cs="宋体" w:eastAsia="宋体" w:hint="default"/>
          <w:b/>
          <w:bCs/>
        </w:rPr>
        <w:t>存货可变现净值的确定依据说明</w:t>
      </w:r>
      <w:r>
        <w:rPr>
          <w:rFonts w:ascii="宋体" w:hAnsi="宋体" w:cs="宋体" w:eastAsia="宋体" w:hint="default"/>
          <w:b/>
          <w:bCs/>
          <w:w w:val="99"/>
        </w:rPr>
        <w:t> </w:t>
      </w:r>
      <w:r>
        <w:rPr/>
        <w:t>如果建造合同的预计总成本超过合同总收入，则形成合同预计损失，应提取存货跌价准备， 并确认为当期费用。合同完工时，将已提取的存货跌价准备冲减合同费用。</w:t>
      </w:r>
    </w:p>
    <w:p>
      <w:pPr>
        <w:spacing w:after="0" w:line="273" w:lineRule="auto"/>
        <w:jc w:val="left"/>
        <w:sectPr>
          <w:type w:val="continuous"/>
          <w:pgSz w:w="11910" w:h="16840"/>
          <w:pgMar w:top="1060" w:bottom="1160" w:left="0" w:right="0"/>
          <w:cols w:num="2" w:equalWidth="0">
            <w:col w:w="2035" w:space="40"/>
            <w:col w:w="9835"/>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4"/>
        <w:spacing w:line="240" w:lineRule="auto" w:before="35"/>
        <w:ind w:left="1134" w:right="4333"/>
        <w:jc w:val="left"/>
        <w:rPr>
          <w:b w:val="0"/>
          <w:bCs w:val="0"/>
        </w:rPr>
      </w:pPr>
      <w:bookmarkStart w:name="11、划分为持有待售的资产" w:id="259"/>
      <w:bookmarkEnd w:id="25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4333"/>
        <w:jc w:val="left"/>
      </w:pPr>
      <w:r>
        <w:rPr/>
        <w:t>其他说明：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4333"/>
        <w:jc w:val="left"/>
        <w:rPr>
          <w:b w:val="0"/>
          <w:bCs w:val="0"/>
        </w:rPr>
      </w:pPr>
      <w:bookmarkStart w:name="12、一年内到期的非流动资产" w:id="260"/>
      <w:bookmarkEnd w:id="26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13、其他流动资产" w:id="261"/>
      <w:bookmarkEnd w:id="26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274,188.02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274,188.02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14、可供出售金融资产" w:id="262"/>
      <w:bookmarkEnd w:id="26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可供出售金融资产情况" w:id="263"/>
      <w:bookmarkEnd w:id="26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期末按公允价值计量的可供出售金融资产" w:id="264"/>
      <w:bookmarkEnd w:id="26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期末按成本计量的可供出售金融资产" w:id="265"/>
      <w:bookmarkEnd w:id="26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深圳市南 洋码头网 络科技有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866"/>
        <w:gridCol w:w="870"/>
        <w:gridCol w:w="870"/>
        <w:gridCol w:w="870"/>
        <w:gridCol w:w="870"/>
        <w:gridCol w:w="870"/>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4）报告期内可供出售金融资产减值的变动情况" w:id="266"/>
      <w:bookmarkEnd w:id="26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1153"/>
        <w:jc w:val="left"/>
        <w:rPr>
          <w:b w:val="0"/>
          <w:bCs w:val="0"/>
        </w:rPr>
      </w:pPr>
      <w:bookmarkStart w:name="（5）可供出售权益工具期末公允价值严重下跌或非暂时性下跌但未计提减值准备的相关说" w:id="267"/>
      <w:bookmarkEnd w:id="26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15、持有至到期投资" w:id="268"/>
      <w:bookmarkEnd w:id="26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持有至到期投资情况" w:id="269"/>
      <w:bookmarkEnd w:id="26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期末重要的持有至到期投资" w:id="270"/>
      <w:bookmarkEnd w:id="27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本期重分类的持有至到期投资" w:id="271"/>
      <w:bookmarkEnd w:id="27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长期应收款情况" w:id="273"/>
      <w:bookmarkEnd w:id="27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因金融资产转移而终止确认的长期应收款" w:id="274"/>
      <w:bookmarkEnd w:id="27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4333"/>
        <w:jc w:val="left"/>
        <w:rPr>
          <w:b w:val="0"/>
          <w:bCs w:val="0"/>
        </w:rPr>
      </w:pPr>
      <w:bookmarkStart w:name="（3）转移长期应收款且继续涉入形成的资产、负债金额" w:id="275"/>
      <w:bookmarkEnd w:id="27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4333"/>
        <w:jc w:val="left"/>
        <w:rPr>
          <w:b w:val="0"/>
          <w:bCs w:val="0"/>
        </w:rPr>
      </w:pPr>
      <w:bookmarkStart w:name="17、长期股权投资" w:id="276"/>
      <w:bookmarkEnd w:id="27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浙江中城 智慧城市 规划咨询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3,493,146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-881,080.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2,612,066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深圳市云 蜂智慧传 媒有限公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3,937,013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-141,221.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-3,795,79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杭州四月 天生物科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-24,386.7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-123,726.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广东蜂助 手网络技 术有限公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2,907,107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-100,325.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29,806,78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浙江搜道 网络有限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117,548.1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20,593,88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20,711,42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深圳市小 铜人金融 服务有限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5,117,278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浙江雄猫 软件开发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383,504.3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15,433,50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7,578,273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2,478,750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50,593,88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-4,019,84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73,681,06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7,578,273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2,478,750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50,593,88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-4,019,84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73,681,06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4333"/>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4333"/>
        <w:jc w:val="left"/>
        <w:rPr>
          <w:b w:val="0"/>
          <w:bCs w:val="0"/>
        </w:rPr>
      </w:pPr>
      <w:bookmarkStart w:name="18、投资性房地产" w:id="277"/>
      <w:bookmarkEnd w:id="27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采用成本计量模式的投资性房地产" w:id="278"/>
      <w:bookmarkEnd w:id="27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7,059,659.60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7,059,659.60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14,269,659.60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14,269,659.60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810,390.09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810,390.09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1,334,219.25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1,334,219.25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592,190.09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592,190.09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742,029.16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742,029.16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2,144,609.34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2,144,609.34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12,125,050.26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12,125,050.26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6,249,269.51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6,249,269.51</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采用公允价值计量模式的投资性房地产" w:id="279"/>
      <w:bookmarkEnd w:id="27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4333"/>
        <w:jc w:val="left"/>
        <w:rPr>
          <w:b w:val="0"/>
          <w:bCs w:val="0"/>
        </w:rPr>
      </w:pPr>
      <w:bookmarkStart w:name="（3）未办妥产权证书的投资性房地产情况" w:id="280"/>
      <w:bookmarkEnd w:id="28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19、固定资产" w:id="281"/>
      <w:bookmarkEnd w:id="28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固定资产情况" w:id="282"/>
      <w:bookmarkEnd w:id="28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89,472,999.95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13,528,466.00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21,746,616.43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125,291,432.38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535,279.61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1,437,713.99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2,025,734.60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535,279.61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1,437,713.99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2,025,734.60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801,952.41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5,906,698.60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13,918,651.01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转入投</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资性房地产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其他减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801,952.41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5,807,691.60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6,609,644.01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82,262,999.95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596,091.00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13,261,793.20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17,277,631.82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113,398,515.97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15,015,379.57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515,173.87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7,128,810.11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4,701,400.82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27,360,764.37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4,703,810.88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2,215,184.18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3,465,269.44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10,395,059.68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4,703,810.88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2,215,184.18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3,465,269.44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10,395,059.68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742,029.16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146,720.98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2,095,983.77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2,984,733.91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72,894.09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72,894.09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firstLine="63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）转入投</w:t>
            </w:r>
            <w:r>
              <w:rPr>
                <w:rFonts w:ascii="宋体" w:hAnsi="宋体" w:cs="宋体" w:eastAsia="宋体" w:hint="default"/>
                <w:sz w:val="18"/>
                <w:szCs w:val="18"/>
              </w:rPr>
              <w:t> 资性房地产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742,029.16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742,029.16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其他减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146,720.98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2,023,089.68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2,169,810.66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18,977,161.29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525,969.05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9,197,273.31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6,070,686.49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34,771,090.14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63,285,838.66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70,121.95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4,064,519.89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11,206,945.33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78,627,425.83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74,457,620.38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6,399,655.89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17,045,215.61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97,930,668.01</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暂时闲置的固定资产情况" w:id="283"/>
      <w:bookmarkEnd w:id="28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4"/>
        <w:spacing w:line="240" w:lineRule="auto" w:before="35"/>
        <w:ind w:right="4333"/>
        <w:jc w:val="left"/>
        <w:rPr>
          <w:b w:val="0"/>
          <w:bCs w:val="0"/>
        </w:rPr>
      </w:pPr>
      <w:bookmarkStart w:name="（3）通过融资租赁租入的固定资产情况" w:id="284"/>
      <w:bookmarkEnd w:id="28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4）通过经营租赁租出的固定资产" w:id="285"/>
      <w:bookmarkEnd w:id="28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5）未办妥产权证书的固定资产情况" w:id="286"/>
      <w:bookmarkEnd w:id="28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0、在建工程" w:id="287"/>
      <w:bookmarkEnd w:id="28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1、工程物资" w:id="291"/>
      <w:bookmarkEnd w:id="29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2、固定资产清理" w:id="292"/>
      <w:bookmarkEnd w:id="29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3、生产性生物资产" w:id="293"/>
      <w:bookmarkEnd w:id="29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采用成本计量模式的生产性生物资产" w:id="294"/>
      <w:bookmarkEnd w:id="29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2）采用公允价值计量模式的生产性生物资产" w:id="295"/>
      <w:bookmarkEnd w:id="29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24、油气资产" w:id="296"/>
      <w:bookmarkEnd w:id="29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25、无形资产" w:id="297"/>
      <w:bookmarkEnd w:id="29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156,100.00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3,753,712.21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3,909,812.21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5,605,493.08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5,605,493.08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5,605,493.08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5,605,493.08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5,711,993.08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5,711,993.08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5,711,993.08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5,711,993.08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3,803,312.21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111,130.38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1,580,701.02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1,691,831.40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23,794.56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1,211,807.07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1,235,601.63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23,794.56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1,211,807.07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1,235,601.63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612,864.63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612,864.63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612,864.63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612,864.63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134,924.94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2,179,643.46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2,314,568.40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21,175.06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1,467,568.75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1,488,743.81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44,969.62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2,173,011.19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2,217,980.81</w:t>
            </w:r>
          </w:p>
        </w:tc>
      </w:tr>
    </w:tbl>
    <w:p>
      <w:pPr>
        <w:pStyle w:val="BodyText"/>
        <w:spacing w:line="240" w:lineRule="auto" w:before="51"/>
        <w:ind w:right="4333"/>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ind w:left="1133" w:right="4333"/>
        <w:jc w:val="left"/>
      </w:pPr>
      <w:r>
        <w:rPr/>
        <w:t>其他说明：</w:t>
      </w:r>
    </w:p>
    <w:p>
      <w:pPr>
        <w:spacing w:before="139"/>
        <w:ind w:left="1133" w:right="1153" w:firstLine="0"/>
        <w:jc w:val="left"/>
        <w:rPr>
          <w:rFonts w:ascii="宋体" w:hAnsi="宋体" w:cs="宋体" w:eastAsia="宋体" w:hint="default"/>
          <w:sz w:val="15"/>
          <w:szCs w:val="15"/>
        </w:rPr>
      </w:pPr>
      <w:r>
        <w:rPr>
          <w:rFonts w:ascii="宋体" w:hAnsi="宋体" w:cs="宋体" w:eastAsia="宋体" w:hint="default"/>
          <w:sz w:val="15"/>
          <w:szCs w:val="15"/>
        </w:rPr>
        <w:t>注：系</w:t>
      </w:r>
      <w:r>
        <w:rPr>
          <w:rFonts w:ascii="Times New Roman" w:hAnsi="Times New Roman" w:cs="Times New Roman" w:eastAsia="Times New Roman" w:hint="default"/>
          <w:sz w:val="15"/>
          <w:szCs w:val="15"/>
        </w:rPr>
        <w:t>2015</w:t>
      </w:r>
      <w:r>
        <w:rPr>
          <w:rFonts w:ascii="宋体" w:hAnsi="宋体" w:cs="宋体" w:eastAsia="宋体" w:hint="default"/>
          <w:sz w:val="15"/>
          <w:szCs w:val="15"/>
        </w:rPr>
        <w:t>年转让蜂助手公司和搜道网公司股权，蜂助手公司和搜道网公司不再纳入合并范围所致。</w:t>
      </w: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1"/>
          <w:szCs w:val="11"/>
        </w:rPr>
      </w:pPr>
    </w:p>
    <w:p>
      <w:pPr>
        <w:pStyle w:val="Heading4"/>
        <w:spacing w:line="240" w:lineRule="auto"/>
        <w:ind w:right="4333"/>
        <w:jc w:val="left"/>
        <w:rPr>
          <w:b w:val="0"/>
          <w:bCs w:val="0"/>
        </w:rPr>
      </w:pPr>
      <w:bookmarkStart w:name="26、开发支出" w:id="300"/>
      <w:bookmarkEnd w:id="30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安卓</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PAD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助 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1,558,488.89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1,558,488.89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蜂助手应用 盒（安卓版）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795,924.73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795,924.73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蜂助手</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APP(</w:t>
            </w:r>
            <w:r>
              <w:rPr>
                <w:rFonts w:ascii="宋体" w:hAnsi="宋体" w:cs="宋体" w:eastAsia="宋体" w:hint="default"/>
                <w:sz w:val="18"/>
                <w:szCs w:val="18"/>
              </w:rPr>
              <w:t>安卓版</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1,193,952.80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275,536.16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1,469,488.96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蜂助手苹果 助手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1,701,404.36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80,186.14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1,781,590.50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开放平台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793,350.50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793,350.50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蜂助手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737,046.69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737,046.69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蜂助手智能</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WI-FI</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1,005,658.50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1,005,658.50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智慧城市专 有云平台与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4,570,754.59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4,570,754.59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9,141,509.18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9,820,525.37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7,462,532.58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5,605,493.08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9,141,509.18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2,536,055.69</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3" w:right="8773"/>
        <w:jc w:val="left"/>
      </w:pPr>
      <w:r>
        <w:rPr/>
        <w:t>其他说明 资本化开始时点填哪里？</w:t>
      </w:r>
    </w:p>
    <w:p>
      <w:pPr>
        <w:spacing w:line="240" w:lineRule="auto" w:before="2"/>
        <w:rPr>
          <w:rFonts w:ascii="宋体" w:hAnsi="宋体" w:cs="宋体" w:eastAsia="宋体" w:hint="default"/>
          <w:sz w:val="20"/>
          <w:szCs w:val="20"/>
        </w:rPr>
      </w:pPr>
    </w:p>
    <w:p>
      <w:pPr>
        <w:pStyle w:val="Heading4"/>
        <w:spacing w:line="240" w:lineRule="auto"/>
        <w:ind w:left="1134" w:right="4333"/>
        <w:jc w:val="left"/>
        <w:rPr>
          <w:b w:val="0"/>
          <w:bCs w:val="0"/>
        </w:rPr>
      </w:pPr>
      <w:bookmarkStart w:name="27、商誉" w:id="301"/>
      <w:bookmarkEnd w:id="301"/>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四川宇佑通普系 统工程有限公司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6,908,068.46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6,908,068.46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3,953,450.20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3,953,450.20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广东蜂助手网络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29,493,211.07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29,493,211.07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浙江搜道网络技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6,469,833.90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6,469,833.90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46,824,563.63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35,963,044.97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10,861,518.66</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辽宁华迪电子科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3,953,450.20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3,953,450.20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3,953,450.20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3,953,450.20</w:t>
            </w:r>
          </w:p>
        </w:tc>
      </w:tr>
    </w:tbl>
    <w:p>
      <w:pPr>
        <w:pStyle w:val="BodyText"/>
        <w:spacing w:line="240" w:lineRule="auto" w:before="51"/>
        <w:ind w:right="4333"/>
        <w:jc w:val="left"/>
      </w:pPr>
      <w:r>
        <w:rPr/>
        <w:t>说明商誉减值测试过程、参数及商誉减值损失的确认方法：</w:t>
      </w:r>
    </w:p>
    <w:p>
      <w:pPr>
        <w:pStyle w:val="BodyText"/>
        <w:spacing w:line="300" w:lineRule="auto" w:before="115"/>
        <w:ind w:right="995"/>
        <w:jc w:val="left"/>
      </w:pPr>
      <w:r>
        <w:rPr/>
        <w:t>购买日将形成的商誉</w:t>
      </w:r>
      <w:r>
        <w:rPr>
          <w:rFonts w:ascii="Times New Roman" w:hAnsi="Times New Roman" w:cs="Times New Roman" w:eastAsia="Times New Roman" w:hint="default"/>
        </w:rPr>
        <w:t>3,953,450.20</w:t>
      </w:r>
      <w:r>
        <w:rPr/>
        <w:t>元按资产组的公允价值分摊到资产组。根据管理层批准的五年期的财务预算为基础的现金</w:t>
      </w:r>
      <w:r>
        <w:rPr>
          <w:spacing w:val="-50"/>
        </w:rPr>
        <w:t> </w:t>
      </w:r>
      <w:r>
        <w:rPr>
          <w:spacing w:val="-50"/>
        </w:rPr>
      </w:r>
      <w:r>
        <w:rPr/>
        <w:t>流量预测来确定资产组的可收回金额。经测算，与辽宁华迪电子科技有限公司相关的商誉在期末存在减值。</w:t>
      </w:r>
    </w:p>
    <w:p>
      <w:pPr>
        <w:spacing w:line="240" w:lineRule="auto" w:before="0"/>
        <w:rPr>
          <w:rFonts w:ascii="宋体" w:hAnsi="宋体" w:cs="宋体" w:eastAsia="宋体" w:hint="default"/>
          <w:sz w:val="18"/>
          <w:szCs w:val="18"/>
        </w:rPr>
      </w:pPr>
    </w:p>
    <w:p>
      <w:pPr>
        <w:pStyle w:val="BodyText"/>
        <w:spacing w:line="240" w:lineRule="auto" w:before="149"/>
        <w:ind w:left="1133"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8、长期待摊费用" w:id="304"/>
      <w:bookmarkEnd w:id="30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511,380.14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104,456.52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406,923.62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511,380.14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104,456.52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406,923.62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4333"/>
        <w:jc w:val="left"/>
      </w:pPr>
      <w:r>
        <w:rPr/>
        <w:t>其他说明</w:t>
      </w:r>
    </w:p>
    <w:p>
      <w:pPr>
        <w:spacing w:before="139"/>
        <w:ind w:left="1133" w:right="1153" w:firstLine="0"/>
        <w:jc w:val="left"/>
        <w:rPr>
          <w:rFonts w:ascii="宋体" w:hAnsi="宋体" w:cs="宋体" w:eastAsia="宋体" w:hint="default"/>
          <w:sz w:val="15"/>
          <w:szCs w:val="15"/>
        </w:rPr>
      </w:pPr>
      <w:r>
        <w:rPr>
          <w:rFonts w:ascii="宋体" w:hAnsi="宋体" w:cs="宋体" w:eastAsia="宋体" w:hint="default"/>
          <w:sz w:val="15"/>
          <w:szCs w:val="15"/>
        </w:rPr>
        <w:t>注：其他减少系</w:t>
      </w:r>
      <w:r>
        <w:rPr>
          <w:rFonts w:ascii="Times New Roman" w:hAnsi="Times New Roman" w:cs="Times New Roman" w:eastAsia="Times New Roman" w:hint="default"/>
          <w:sz w:val="15"/>
          <w:szCs w:val="15"/>
        </w:rPr>
        <w:t>2015</w:t>
      </w:r>
      <w:r>
        <w:rPr>
          <w:rFonts w:ascii="宋体" w:hAnsi="宋体" w:cs="宋体" w:eastAsia="宋体" w:hint="default"/>
          <w:sz w:val="15"/>
          <w:szCs w:val="15"/>
        </w:rPr>
        <w:t>年转让蜂助手公司和搜道网公司股权，蜂助手公司和搜道网公司不再纳入合并范围所致。</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9"/>
          <w:szCs w:val="19"/>
        </w:rPr>
      </w:pPr>
    </w:p>
    <w:p>
      <w:pPr>
        <w:pStyle w:val="Heading4"/>
        <w:spacing w:line="240" w:lineRule="auto"/>
        <w:ind w:right="4333"/>
        <w:jc w:val="left"/>
        <w:rPr>
          <w:b w:val="0"/>
          <w:bCs w:val="0"/>
        </w:rPr>
      </w:pPr>
      <w:bookmarkStart w:name="29、递延所得税资产/递延所得税负债" w:id="305"/>
      <w:bookmarkEnd w:id="30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5"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55,217,363.26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8,296,960.59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34,884,556.84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5,318,774.80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108,273.15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27,068.29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36,649,183.54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5,497,377.53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752,250.00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91,866,546.80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13,794,338.12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40,007,829.99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6,098,093.09</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13,794,338.12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6,098,093.09</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30、其他非流动资产" w:id="311"/>
      <w:bookmarkEnd w:id="31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51"/>
        <w:ind w:right="4333"/>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4"/>
        <w:spacing w:line="240" w:lineRule="auto" w:before="35"/>
        <w:ind w:right="4333"/>
        <w:jc w:val="left"/>
        <w:rPr>
          <w:b w:val="0"/>
          <w:bCs w:val="0"/>
        </w:rPr>
      </w:pPr>
      <w:bookmarkStart w:name="31、短期借款" w:id="312"/>
      <w:bookmarkEnd w:id="31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r>
    </w:tbl>
    <w:p>
      <w:pPr>
        <w:pStyle w:val="BodyText"/>
        <w:spacing w:line="240" w:lineRule="auto" w:before="51"/>
        <w:ind w:right="4333"/>
        <w:jc w:val="left"/>
      </w:pPr>
      <w:r>
        <w:rPr/>
        <w:t>短期借款分类的说明：</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15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32、以公允价值计量且其变动计入当期损益的金融负债" w:id="315"/>
      <w:bookmarkEnd w:id="31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33、衍生金融负债" w:id="316"/>
      <w:bookmarkEnd w:id="31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34、应付票据" w:id="317"/>
      <w:bookmarkEnd w:id="31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19,701,157.98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9,937,189.34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19,701,157.98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9,937,189.34</w:t>
            </w:r>
          </w:p>
        </w:tc>
      </w:tr>
    </w:tbl>
    <w:p>
      <w:pPr>
        <w:pStyle w:val="BodyText"/>
        <w:spacing w:line="240" w:lineRule="auto" w:before="51"/>
        <w:ind w:right="4333"/>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134" w:right="4333"/>
        <w:jc w:val="left"/>
        <w:rPr>
          <w:b w:val="0"/>
          <w:bCs w:val="0"/>
        </w:rPr>
      </w:pPr>
      <w:bookmarkStart w:name="35、应付账款" w:id="318"/>
      <w:bookmarkEnd w:id="31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318,395,952.70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211,290,690.08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5,149,815.26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24,646,314.66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4,562,736.58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799,365.47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1,414,721.26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649,357.04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329,523,225.80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237,385,727.25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安徽银华电子科技有限公司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浙江工大盈码科技发展有限公司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425,146.86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杭州鸿雁工贸有限公司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299,487.06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成都鑫望安防技术有限公司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拉萨市暖心燃气热力设备销售有限公司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269,018.60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1,747,342.52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36、预收款项" w:id="321"/>
      <w:bookmarkEnd w:id="32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49,440,806.10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45,411,511.91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5,491,965.79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623,527.04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562,707.04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55,495,478.93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46,035,038.95</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账龄超过1年的重要预收款项"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期末建造合同形成的已结算未完工项目情况" w:id="324"/>
      <w:bookmarkEnd w:id="32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32" w:hRule="exact"/>
        </w:trPr>
        <w:tc>
          <w:tcPr>
            <w:tcW w:w="4780" w:type="dxa"/>
            <w:tcBorders>
              <w:top w:val="nil" w:sz="6" w:space="0" w:color="auto"/>
              <w:left w:val="nil" w:sz="6" w:space="0" w:color="auto"/>
              <w:bottom w:val="single" w:sz="4" w:space="0" w:color="000000"/>
              <w:right w:val="nil" w:sz="6" w:space="0" w:color="auto"/>
            </w:tcBorders>
          </w:tcPr>
          <w:p>
            <w:pPr/>
          </w:p>
        </w:tc>
        <w:tc>
          <w:tcPr>
            <w:tcW w:w="4788"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4333"/>
        <w:jc w:val="left"/>
      </w:pPr>
      <w:r>
        <w:rPr/>
        <w:pict>
          <v:group style="position:absolute;margin-left:55.200001pt;margin-top:-36.978271pt;width:485pt;height:.1pt;mso-position-horizontal-relative:page;mso-position-vertical-relative:paragraph;z-index:-1039360"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37、应付职工薪酬" w:id="325"/>
      <w:bookmarkEnd w:id="32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应付职工薪酬列示" w:id="326"/>
      <w:bookmarkEnd w:id="32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12,897,437.27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45,648,132.60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48,917,932.41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9,627,637.46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102,910.89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2,279,532.21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2,273,363.02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109,080.08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13,000,348.16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47,927,664.81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51,191,295.43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9,736,717.54</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短期薪酬列示" w:id="327"/>
      <w:bookmarkEnd w:id="32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10,334,452.59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40,829,597.03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44,741,838.83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6,422,210.79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439,173.84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439,173.84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1,707,234.32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1,698,008.44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92,426.91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65,337.01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1,527,702.99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1,512,482.07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80,557.93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17,018.66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129,133.75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136,381.53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9,770.88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50,397.58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49,144.84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2,098.10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1,097,081.63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2,479,783.65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1,574,562.78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941,829.67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3,112,516.76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12,897,437.27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45,648,132.60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48,917,932.41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9,627,637.46</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设定提存计划列示" w:id="328"/>
      <w:bookmarkEnd w:id="32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90,261.37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2,108,317.47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2,100,010.63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98,568.21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12,649.52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171,214.74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173,352.39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10,511.87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102,910.89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2,279,532.21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2,273,363.02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109,080.08</w:t>
            </w:r>
          </w:p>
        </w:tc>
      </w:tr>
    </w:tbl>
    <w:p>
      <w:pPr>
        <w:pStyle w:val="BodyText"/>
        <w:spacing w:line="240" w:lineRule="auto" w:before="51"/>
        <w:ind w:right="4333"/>
        <w:jc w:val="left"/>
      </w:pPr>
      <w:r>
        <w:rPr/>
        <w:t>其他说明：</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4"/>
        <w:spacing w:line="240" w:lineRule="auto" w:before="35"/>
        <w:ind w:right="4333"/>
        <w:jc w:val="left"/>
        <w:rPr>
          <w:b w:val="0"/>
          <w:bCs w:val="0"/>
        </w:rPr>
      </w:pPr>
      <w:bookmarkStart w:name="38、应交税费" w:id="329"/>
      <w:bookmarkEnd w:id="32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12,487,920.35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9,383,467.79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16,674,314.21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13,213,029.48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3,972,502.62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7,387,666.60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166,544.26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107,343.54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1,998,792.13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1,802,800.03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861,754.83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771,858.45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596,357.60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535,837.26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71,468.86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632,322.65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508,315.89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37,461,977.51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33,724,704.04</w:t>
            </w:r>
          </w:p>
        </w:tc>
      </w:tr>
    </w:tbl>
    <w:p>
      <w:pPr>
        <w:pStyle w:val="BodyText"/>
        <w:spacing w:line="240" w:lineRule="auto" w:before="51"/>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39、应付利息" w:id="330"/>
      <w:bookmarkEnd w:id="33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370,569.46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228,861.11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370,569.46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228,861.11</w:t>
            </w:r>
          </w:p>
        </w:tc>
      </w:tr>
    </w:tbl>
    <w:p>
      <w:pPr>
        <w:pStyle w:val="BodyText"/>
        <w:spacing w:line="240" w:lineRule="auto" w:before="51"/>
        <w:ind w:right="4333"/>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0、应付股利" w:id="331"/>
      <w:bookmarkEnd w:id="33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4333"/>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按款项性质列示其他应付款" w:id="333"/>
      <w:bookmarkEnd w:id="3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6,284,981.32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11,643,829.82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19,238,892.00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60,536,410.03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11,396,060.04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1,608,800.53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76,516.00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74,506,707.88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42,278,781.86</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账龄超过1年的重要其他应付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四川奥特安装工程有限公司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338,356.40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成都瀚远工程技术咨询服务有限公司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312,299.08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成都瑞兴达科技有限公司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255,850.00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中国地质科学院探矿工艺研究</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218,334.04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1,391,839.52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2、划分为持有待售的负债" w:id="335"/>
      <w:bookmarkEnd w:id="33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3、一年内到期的非流动负债" w:id="336"/>
      <w:bookmarkEnd w:id="33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4、其他流动负债" w:id="337"/>
      <w:bookmarkEnd w:id="33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短期应付债券的增减变动：</w:t>
      </w:r>
    </w:p>
    <w:p>
      <w:pPr>
        <w:pStyle w:val="BodyText"/>
        <w:spacing w:line="240" w:lineRule="auto" w:before="117"/>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5、长期借款" w:id="338"/>
      <w:bookmarkEnd w:id="33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134" w:right="4333"/>
        <w:jc w:val="left"/>
        <w:rPr>
          <w:b w:val="0"/>
          <w:bCs w:val="0"/>
        </w:rPr>
      </w:pPr>
      <w:bookmarkStart w:name="46、应付债券" w:id="340"/>
      <w:bookmarkEnd w:id="34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应付债券" w:id="341"/>
      <w:bookmarkEnd w:id="34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53"/>
        <w:jc w:val="left"/>
        <w:rPr>
          <w:b w:val="0"/>
          <w:bCs w:val="0"/>
        </w:rPr>
      </w:pPr>
      <w:bookmarkStart w:name="（2）应付债券的增减变动（不包括划分为金融负债的优先股、永续债等其他金融工具）" w:id="342"/>
      <w:bookmarkEnd w:id="34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4333"/>
        <w:jc w:val="left"/>
        <w:rPr>
          <w:b w:val="0"/>
          <w:bCs w:val="0"/>
        </w:rPr>
      </w:pPr>
      <w:bookmarkStart w:name="（3）可转换公司债券的转股条件、转股时间说明" w:id="343"/>
      <w:bookmarkEnd w:id="34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4）划分为金融负债的其他金融工具说明" w:id="344"/>
      <w:bookmarkEnd w:id="34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60" w:lineRule="auto"/>
        <w:ind w:left="113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751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left="1134" w:right="4333"/>
        <w:jc w:val="left"/>
        <w:rPr>
          <w:b w:val="0"/>
          <w:bCs w:val="0"/>
        </w:rPr>
      </w:pPr>
      <w:bookmarkStart w:name="47、长期应付款" w:id="345"/>
      <w:bookmarkEnd w:id="34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按款项性质列示长期应付款" w:id="346"/>
      <w:bookmarkEnd w:id="34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8、长期应付职工薪酬" w:id="347"/>
      <w:bookmarkEnd w:id="34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长期应付职工薪酬表" w:id="348"/>
      <w:bookmarkEnd w:id="34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设定受益计划变动情况" w:id="349"/>
      <w:bookmarkEnd w:id="34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4333"/>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4333"/>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4333"/>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133"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49、专项应付款" w:id="350"/>
      <w:bookmarkEnd w:id="35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50、预计负债" w:id="351"/>
      <w:bookmarkEnd w:id="35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4333"/>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51、递延收益" w:id="352"/>
      <w:bookmarkEnd w:id="35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301,344.18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301,344.18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301,344.18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301,344.18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4333"/>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年第二批现 代商贸服务业发 展项目资助资金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301,344.18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126,344.18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301,344.18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126,344.18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52、其他非流动负债" w:id="353"/>
      <w:bookmarkEnd w:id="35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53、股本" w:id="354"/>
      <w:bookmarkEnd w:id="354"/>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191,400,000.00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191,400,000.00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191,400,000.00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382,800,000.00</w:t>
            </w:r>
          </w:p>
        </w:tc>
      </w:tr>
    </w:tbl>
    <w:p>
      <w:pPr>
        <w:pStyle w:val="BodyText"/>
        <w:spacing w:line="240" w:lineRule="auto" w:before="51"/>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54、其他权益工具" w:id="355"/>
      <w:bookmarkEnd w:id="35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期末发行在外的优先股、永续债等其他金融工具基本情况" w:id="356"/>
      <w:bookmarkEnd w:id="35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2）期末发行在外的优先股、永续债等金融工具变动情况表" w:id="357"/>
      <w:bookmarkEnd w:id="35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3" w:right="4633"/>
        <w:jc w:val="left"/>
      </w:pPr>
      <w:r>
        <w:rPr/>
        <w:t>其他权益工具本期增减变动情况、变动原因说明，以及相关会计处理的依据： 其他说明：</w:t>
      </w:r>
    </w:p>
    <w:p>
      <w:pPr>
        <w:spacing w:after="0" w:line="36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4333"/>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247,580,735.26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56,180,735.26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12,971,660.00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1,463,380.76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14,435,040.76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260,552,395.26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1,463,380.76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70,615,776.02</w:t>
            </w:r>
          </w:p>
        </w:tc>
      </w:tr>
    </w:tbl>
    <w:p>
      <w:pPr>
        <w:pStyle w:val="BodyText"/>
        <w:spacing w:line="240" w:lineRule="auto" w:before="51"/>
        <w:ind w:right="4333"/>
        <w:jc w:val="left"/>
      </w:pPr>
      <w:r>
        <w:rPr/>
        <w:t>其他说明，包括本期增减变动情况、变动原因说明：</w:t>
      </w:r>
    </w:p>
    <w:p>
      <w:pPr>
        <w:pStyle w:val="Heading5"/>
        <w:spacing w:line="240" w:lineRule="auto" w:before="89"/>
        <w:ind w:left="1852" w:right="4333"/>
        <w:jc w:val="left"/>
      </w:pPr>
      <w:r>
        <w:rPr/>
        <w:t>①股本溢价减少系公积金转增股本</w:t>
      </w:r>
      <w:r>
        <w:rPr>
          <w:rFonts w:ascii="Times New Roman" w:hAnsi="Times New Roman" w:cs="Times New Roman" w:eastAsia="Times New Roman" w:hint="default"/>
        </w:rPr>
        <w:t>191,400,000.00</w:t>
      </w:r>
      <w:r>
        <w:rPr/>
        <w:t>元。</w:t>
      </w:r>
    </w:p>
    <w:p>
      <w:pPr>
        <w:pStyle w:val="Heading5"/>
        <w:spacing w:line="256" w:lineRule="auto" w:before="21"/>
        <w:ind w:left="1852" w:right="995"/>
        <w:jc w:val="left"/>
      </w:pPr>
      <w:r>
        <w:rPr>
          <w:spacing w:val="9"/>
        </w:rPr>
        <w:t>②其他资本公积增加</w:t>
      </w:r>
      <w:r>
        <w:rPr>
          <w:rFonts w:ascii="Times New Roman" w:hAnsi="Times New Roman" w:cs="Times New Roman" w:eastAsia="Times New Roman" w:hint="default"/>
          <w:spacing w:val="9"/>
        </w:rPr>
        <w:t>1,463,380.76</w:t>
      </w:r>
      <w:r>
        <w:rPr>
          <w:spacing w:val="9"/>
        </w:rPr>
        <w:t>元，其中：本期股权激励确认递延所得税资产计入资本公积</w:t>
      </w:r>
      <w:r>
        <w:rPr>
          <w:spacing w:val="-69"/>
        </w:rPr>
        <w:t> </w:t>
      </w:r>
      <w:r>
        <w:rPr>
          <w:spacing w:val="-69"/>
        </w:rPr>
      </w:r>
      <w:r>
        <w:rPr>
          <w:rFonts w:ascii="Times New Roman" w:hAnsi="Times New Roman" w:cs="Times New Roman" w:eastAsia="Times New Roman" w:hint="default"/>
        </w:rPr>
        <w:t>3,920,142.84</w:t>
      </w:r>
      <w:r>
        <w:rPr/>
        <w:t>元，本期冲回股权激励费用</w:t>
      </w:r>
      <w:r>
        <w:rPr>
          <w:rFonts w:ascii="Times New Roman" w:hAnsi="Times New Roman" w:cs="Times New Roman" w:eastAsia="Times New Roman" w:hint="default"/>
        </w:rPr>
        <w:t>2,456,762.08</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4333"/>
        <w:jc w:val="left"/>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4333"/>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53"/>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4333"/>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28,632,575.93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7,011,881.32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35,644,457.25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28,632,575.93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7,011,881.32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35,644,457.25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left="1133" w:right="4333"/>
        <w:jc w:val="left"/>
      </w:pPr>
      <w:r>
        <w:rPr/>
        <w:t>盈余公积说明，包括本期增减变动情况、变动原因说明：</w:t>
      </w:r>
    </w:p>
    <w:p>
      <w:pPr>
        <w:pStyle w:val="Heading5"/>
        <w:spacing w:line="240" w:lineRule="auto" w:before="89"/>
        <w:ind w:left="1133" w:right="4333"/>
        <w:jc w:val="left"/>
      </w:pPr>
      <w:r>
        <w:rPr/>
        <w:t>按照</w:t>
      </w:r>
      <w:r>
        <w:rPr>
          <w:rFonts w:ascii="Times New Roman" w:hAnsi="Times New Roman" w:cs="Times New Roman" w:eastAsia="Times New Roman" w:hint="default"/>
        </w:rPr>
        <w:t>2015</w:t>
      </w:r>
      <w:r>
        <w:rPr/>
        <w:t>年度母公司实现净利润的</w:t>
      </w:r>
      <w:r>
        <w:rPr>
          <w:rFonts w:ascii="Times New Roman" w:hAnsi="Times New Roman" w:cs="Times New Roman" w:eastAsia="Times New Roman" w:hint="default"/>
        </w:rPr>
        <w:t>10%</w:t>
      </w:r>
      <w:r>
        <w:rPr/>
        <w:t>计提法定盈余公积。</w:t>
      </w:r>
    </w:p>
    <w:p>
      <w:pPr>
        <w:spacing w:line="240" w:lineRule="auto" w:before="8"/>
        <w:rPr>
          <w:rFonts w:ascii="宋体" w:hAnsi="宋体" w:cs="宋体" w:eastAsia="宋体" w:hint="default"/>
          <w:sz w:val="24"/>
          <w:szCs w:val="24"/>
        </w:rPr>
      </w:pPr>
    </w:p>
    <w:p>
      <w:pPr>
        <w:pStyle w:val="Heading4"/>
        <w:spacing w:line="240" w:lineRule="auto"/>
        <w:ind w:right="4333"/>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245,193,802.72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173,502,520.26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245,193,802.72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173,502,520.26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78,693,807.28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85,311,942.10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7,011,881.32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7,734,219.54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5,742,000.00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144,440.10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297,735,728.68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245,193,802.72</w:t>
            </w:r>
          </w:p>
        </w:tc>
      </w:tr>
    </w:tbl>
    <w:p>
      <w:pPr>
        <w:pStyle w:val="BodyText"/>
        <w:spacing w:line="240" w:lineRule="auto" w:before="51"/>
        <w:ind w:right="4333"/>
        <w:jc w:val="left"/>
      </w:pPr>
      <w:r>
        <w:rPr/>
        <w:t>调整期初未分配利润明细：</w:t>
      </w:r>
    </w:p>
    <w:p>
      <w:pPr>
        <w:pStyle w:val="BodyText"/>
        <w:spacing w:line="240" w:lineRule="auto" w:before="117"/>
        <w:ind w:right="1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433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4333"/>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133" w:right="4333"/>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133" w:right="4333"/>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134" w:right="4333"/>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684,090,578.72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516,232,116.56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720,773,011.33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526,888,635.35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28,514,489.23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3,633,865.54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25,339,054.63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2,160,671.77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712,605,067.95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519,865,982.10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746,112,065.96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529,049,307.12</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62、营业税金及附加" w:id="365"/>
      <w:bookmarkEnd w:id="36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13,064,844.69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14,092,211.15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1,231,569.01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1,927,549.02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534,493.23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839,282.23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361,864.48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560,763.51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15,192,771.41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17,419,805.91</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5,869,045.98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6,199,633.92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664,792.13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2,340,102.77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1,139,889.40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1,386,946.83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286,332.02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436,822.94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768,574.24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621,656.29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487,663.32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530,349.32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483,035.11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230,415.91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1,016,894.20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1,079,214.29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2,013,234.00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1,724,040.14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1,115,724.87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962,683.15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15,369,864.28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15,801,059.42</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60,423,640.55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43,545,702.29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12,971,660.00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11,814,642.47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12,138,706.71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5,525,473.94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4,628,948.98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2,622,359.59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2,215,433.69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1,789,012.00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2,291,339.08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2,069,797.56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1,678,744.70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2,147,883.79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1,914,224.40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1,847,218.77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1,376,234.80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845,681.30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1,206,574.91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985,999.85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189,986.58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2,804,184.88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846,821.55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90,438,162.15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85,990,377.54</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65、财务费用" w:id="368"/>
      <w:bookmarkEnd w:id="36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10,228,652.13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4,719,761.12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3,694,561.69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3,670,965.34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-9,347.71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120,446.22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211,199.56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183,488.41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6,735,942.29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1,352,730.41</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66、资产减值损失" w:id="369"/>
      <w:bookmarkEnd w:id="36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22,326,200.47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11,726,073.76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3,953,450.20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26,279,650.67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11,726,073.76</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67、公允价值变动收益" w:id="370"/>
      <w:bookmarkEnd w:id="37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2,478,750.32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-1,464,992.09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15,171,883.07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2,537,037.44</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22,154,843.39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36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量产生的利得</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88,002.91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138,982.51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39,893,479.69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1,211,027.86</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69、营业外收入" w:id="372"/>
      <w:bookmarkEnd w:id="37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3,079,077.48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3,079,077.48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9,227,063.54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10,061,781.66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9,227,063.54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25,969.16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241,338.06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25,969.16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9,261,532.70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13,382,197.20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9,261,532.70</w:t>
            </w:r>
          </w:p>
        </w:tc>
      </w:tr>
    </w:tbl>
    <w:p>
      <w:pPr>
        <w:pStyle w:val="BodyText"/>
        <w:spacing w:line="240" w:lineRule="auto" w:before="51"/>
        <w:ind w:right="4333"/>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软件集成电 路增值税退 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国税局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358,381.66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天水街道税 源企业税收 贡献企业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下城区人民 政府天水街 道办事处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年下城 区企业授权 </w:t>
            </w:r>
            <w:r>
              <w:rPr>
                <w:rFonts w:ascii="宋体" w:hAnsi="宋体" w:cs="宋体" w:eastAsia="宋体" w:hint="default"/>
                <w:spacing w:val="-12"/>
                <w:sz w:val="18"/>
                <w:szCs w:val="18"/>
              </w:rPr>
              <w:t>专利、软件著</w:t>
            </w:r>
            <w:r>
              <w:rPr>
                <w:rFonts w:ascii="宋体" w:hAnsi="宋体" w:cs="宋体" w:eastAsia="宋体" w:hint="default"/>
                <w:sz w:val="18"/>
                <w:szCs w:val="18"/>
              </w:rPr>
              <w:t> </w:t>
            </w:r>
            <w:r>
              <w:rPr>
                <w:rFonts w:ascii="宋体" w:hAnsi="宋体" w:cs="宋体" w:eastAsia="宋体" w:hint="default"/>
                <w:spacing w:val="-12"/>
                <w:sz w:val="18"/>
                <w:szCs w:val="18"/>
              </w:rPr>
              <w:t>作权、软件产</w:t>
            </w:r>
            <w:r>
              <w:rPr>
                <w:rFonts w:ascii="宋体" w:hAnsi="宋体" w:cs="宋体" w:eastAsia="宋体" w:hint="default"/>
                <w:sz w:val="18"/>
                <w:szCs w:val="18"/>
              </w:rPr>
              <w:t> 品等级补助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下城区</w:t>
            </w:r>
            <w:r>
              <w:rPr>
                <w:rFonts w:ascii="Times New Roman" w:hAnsi="Times New Roman" w:cs="Times New Roman" w:eastAsia="Times New Roman" w:hint="default"/>
                <w:sz w:val="18"/>
                <w:szCs w:val="18"/>
              </w:rPr>
              <w:t>"258"</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人才</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区人力资源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第二批培养 人选</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和社会保障 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 三批杭州市 信息服务业 发展专项资 助项目资金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年省级 高新技术企 业研发开发 中心建设计 划</w:t>
            </w:r>
            <w:r>
              <w:rPr>
                <w:rFonts w:ascii="Times New Roman" w:hAnsi="Times New Roman" w:cs="Times New Roman" w:eastAsia="Times New Roman" w:hint="default"/>
                <w:sz w:val="18"/>
                <w:szCs w:val="18"/>
              </w:rPr>
              <w:t>-</w:t>
            </w:r>
            <w:r>
              <w:rPr>
                <w:rFonts w:ascii="宋体" w:hAnsi="宋体" w:cs="宋体" w:eastAsia="宋体" w:hint="default"/>
                <w:sz w:val="18"/>
                <w:szCs w:val="18"/>
              </w:rPr>
              <w:t>下城科技 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 统筹资金重 大创新项目 资助资金</w:t>
            </w:r>
            <w:r>
              <w:rPr>
                <w:rFonts w:ascii="Times New Roman" w:hAnsi="Times New Roman" w:cs="Times New Roman" w:eastAsia="Times New Roman" w:hint="default"/>
                <w:sz w:val="18"/>
                <w:szCs w:val="18"/>
              </w:rPr>
              <w:t>-</w:t>
            </w:r>
            <w:r>
              <w:rPr>
                <w:rFonts w:ascii="宋体" w:hAnsi="宋体" w:cs="宋体" w:eastAsia="宋体" w:hint="default"/>
                <w:sz w:val="18"/>
                <w:szCs w:val="18"/>
              </w:rPr>
              <w:t>天 水街道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批市文化创 新产业专项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天水街 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表彰下城区</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before="63"/>
              <w:ind w:left="22" w:right="71"/>
              <w:jc w:val="both"/>
              <w:rPr>
                <w:rFonts w:ascii="宋体" w:hAnsi="宋体" w:cs="宋体" w:eastAsia="宋体" w:hint="default"/>
                <w:sz w:val="18"/>
                <w:szCs w:val="18"/>
              </w:rPr>
            </w:pPr>
            <w:r>
              <w:rPr>
                <w:rFonts w:ascii="宋体" w:hAnsi="宋体" w:cs="宋体" w:eastAsia="宋体" w:hint="default"/>
                <w:sz w:val="18"/>
                <w:szCs w:val="18"/>
              </w:rPr>
              <w:t>度突出贡献 企业等重点 骨干企业</w:t>
            </w:r>
            <w:r>
              <w:rPr>
                <w:rFonts w:ascii="Times New Roman" w:hAnsi="Times New Roman" w:cs="Times New Roman" w:eastAsia="Times New Roman" w:hint="default"/>
                <w:sz w:val="18"/>
                <w:szCs w:val="18"/>
              </w:rPr>
              <w:t>-</w:t>
            </w:r>
            <w:r>
              <w:rPr>
                <w:rFonts w:ascii="宋体" w:hAnsi="宋体" w:cs="宋体" w:eastAsia="宋体" w:hint="default"/>
                <w:sz w:val="18"/>
                <w:szCs w:val="18"/>
              </w:rPr>
              <w:t>天 水街道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下城区人民 政府天水街 道办事处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71"/>
              <w:jc w:val="both"/>
              <w:rPr>
                <w:rFonts w:ascii="宋体" w:hAnsi="宋体" w:cs="宋体" w:eastAsia="宋体" w:hint="default"/>
                <w:sz w:val="18"/>
                <w:szCs w:val="18"/>
              </w:rPr>
            </w:pPr>
            <w:r>
              <w:rPr>
                <w:rFonts w:ascii="宋体" w:hAnsi="宋体" w:cs="宋体" w:eastAsia="宋体" w:hint="default"/>
                <w:sz w:val="18"/>
                <w:szCs w:val="18"/>
              </w:rPr>
              <w:t>浙江省科技 型中小企补 助</w:t>
            </w:r>
            <w:r>
              <w:rPr>
                <w:rFonts w:ascii="Times New Roman" w:hAnsi="Times New Roman" w:cs="Times New Roman" w:eastAsia="Times New Roman" w:hint="default"/>
                <w:sz w:val="18"/>
                <w:szCs w:val="18"/>
              </w:rPr>
              <w:t>-</w:t>
            </w:r>
            <w:r>
              <w:rPr>
                <w:rFonts w:ascii="宋体" w:hAnsi="宋体" w:cs="宋体" w:eastAsia="宋体" w:hint="default"/>
                <w:sz w:val="18"/>
                <w:szCs w:val="18"/>
              </w:rPr>
              <w:t>下城科技 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年杭州 市高技术产 业化项目资 助资金</w:t>
            </w:r>
            <w:r>
              <w:rPr>
                <w:rFonts w:ascii="Times New Roman" w:hAnsi="Times New Roman" w:cs="Times New Roman" w:eastAsia="Times New Roman" w:hint="default"/>
                <w:sz w:val="18"/>
                <w:szCs w:val="18"/>
              </w:rPr>
              <w:t>-</w:t>
            </w:r>
            <w:r>
              <w:rPr>
                <w:rFonts w:ascii="宋体" w:hAnsi="宋体" w:cs="宋体" w:eastAsia="宋体" w:hint="default"/>
                <w:sz w:val="18"/>
                <w:szCs w:val="18"/>
              </w:rPr>
              <w:t>天水 街道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年杭州</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杭州市下城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10.239998pt;margin-top:670.959961pt;width:52.65pt;height:39.050pt;mso-position-horizontal-relative:page;mso-position-vertical-relative:page;z-index:-1039072" coordorigin="2205,13419" coordsize="1053,781">
            <v:shape style="position:absolute;left:2205;top:13419;width:1053;height:781" coordorigin="2205,13419" coordsize="1053,781" path="m2205,14200l3257,14200,3257,13419,2205,13419,2205,142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市第三批重 大科技创新 项目补助经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区财政局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转发国家发 展改革委办 公厅关于高 技术服务业 研究开发及 产业化专项 的复函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5pt;mso-position-horizontal-relative:char;mso-position-vertical-relative:line" coordorigin="0,0" coordsize="1054,937">
                  <v:group style="position:absolute;left:0;top:0;width:1054;height:937" coordorigin="0,0" coordsize="1054,937">
                    <v:shape style="position:absolute;left:0;top:0;width:1054;height:937" coordorigin="0,0" coordsize="1054,937"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天水街道</w:t>
            </w:r>
            <w:r>
              <w:rPr>
                <w:rFonts w:ascii="Times New Roman" w:hAnsi="Times New Roman" w:cs="Times New Roman" w:eastAsia="Times New Roman" w:hint="default"/>
                <w:sz w:val="18"/>
                <w:szCs w:val="18"/>
              </w:rPr>
              <w:t>"</w:t>
            </w:r>
            <w:r>
              <w:rPr>
                <w:rFonts w:ascii="宋体" w:hAnsi="宋体" w:cs="宋体" w:eastAsia="宋体" w:hint="default"/>
                <w:sz w:val="18"/>
                <w:szCs w:val="18"/>
              </w:rPr>
              <w:t>两 新</w:t>
            </w:r>
            <w:r>
              <w:rPr>
                <w:rFonts w:ascii="Times New Roman" w:hAnsi="Times New Roman" w:cs="Times New Roman" w:eastAsia="Times New Roman" w:hint="default"/>
                <w:sz w:val="18"/>
                <w:szCs w:val="18"/>
              </w:rPr>
              <w:t>"</w:t>
            </w:r>
            <w:r>
              <w:rPr>
                <w:rFonts w:ascii="宋体" w:hAnsi="宋体" w:cs="宋体" w:eastAsia="宋体" w:hint="default"/>
                <w:sz w:val="18"/>
                <w:szCs w:val="18"/>
              </w:rPr>
              <w:t>组织党建 工作经费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下城区人民 政府天水街 道办事处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广州市知识 产权局专利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广州市财政 局国库支付 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移动互联网 租金补贴专 项款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信息化建设 项目资助资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杭州市上城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科技型中小 企业扶持和 科技发展专 </w:t>
            </w:r>
            <w:r>
              <w:rPr>
                <w:rFonts w:ascii="宋体" w:hAnsi="宋体" w:cs="宋体" w:eastAsia="宋体" w:hint="default"/>
                <w:spacing w:val="-12"/>
                <w:sz w:val="18"/>
                <w:szCs w:val="18"/>
              </w:rPr>
              <w:t>项（第一批重</w:t>
            </w:r>
            <w:r>
              <w:rPr>
                <w:rFonts w:ascii="宋体" w:hAnsi="宋体" w:cs="宋体" w:eastAsia="宋体" w:hint="default"/>
                <w:sz w:val="18"/>
                <w:szCs w:val="18"/>
              </w:rPr>
              <w:t> 大科技专项）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 市重大科技 创新项目补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年表彰 重点企业贡 献奖励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下城区人民 政府天水街 道办事处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国家高技术 产业发展项 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一批省财政 配套补助资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 市参与山海 </w:t>
            </w:r>
            <w:r>
              <w:rPr>
                <w:rFonts w:ascii="宋体" w:hAnsi="宋体" w:cs="宋体" w:eastAsia="宋体" w:hint="default"/>
                <w:spacing w:val="-12"/>
                <w:sz w:val="18"/>
                <w:szCs w:val="18"/>
              </w:rPr>
              <w:t>协作工程、中</w:t>
            </w:r>
            <w:r>
              <w:rPr>
                <w:rFonts w:ascii="宋体" w:hAnsi="宋体" w:cs="宋体" w:eastAsia="宋体" w:hint="default"/>
                <w:sz w:val="18"/>
                <w:szCs w:val="18"/>
              </w:rPr>
              <w:t> </w:t>
            </w:r>
            <w:r>
              <w:rPr>
                <w:rFonts w:ascii="宋体" w:hAnsi="宋体" w:cs="宋体" w:eastAsia="宋体" w:hint="default"/>
                <w:spacing w:val="-12"/>
                <w:sz w:val="18"/>
                <w:szCs w:val="18"/>
              </w:rPr>
              <w:t>部崛起、西部</w:t>
            </w:r>
            <w:r>
              <w:rPr>
                <w:rFonts w:ascii="宋体" w:hAnsi="宋体" w:cs="宋体" w:eastAsia="宋体" w:hint="default"/>
                <w:sz w:val="18"/>
                <w:szCs w:val="18"/>
              </w:rPr>
              <w:t> 大开发和振 兴东北项目 财政贴息资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批市场拓展 项目补助资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国家高技术 产业发展项 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二批市财政 配套补助资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稳定就业社 </w:t>
            </w:r>
            <w:r>
              <w:rPr>
                <w:rFonts w:ascii="宋体" w:hAnsi="宋体" w:cs="宋体" w:eastAsia="宋体" w:hint="default"/>
                <w:spacing w:val="-12"/>
                <w:sz w:val="18"/>
                <w:szCs w:val="18"/>
              </w:rPr>
              <w:t>保补贴（适用</w:t>
            </w:r>
            <w:r>
              <w:rPr>
                <w:rFonts w:ascii="宋体" w:hAnsi="宋体" w:cs="宋体" w:eastAsia="宋体" w:hint="default"/>
                <w:sz w:val="18"/>
                <w:szCs w:val="18"/>
              </w:rPr>
              <w:t> </w:t>
            </w:r>
            <w:r>
              <w:rPr>
                <w:rFonts w:ascii="宋体" w:hAnsi="宋体" w:cs="宋体" w:eastAsia="宋体" w:hint="default"/>
                <w:spacing w:val="-2"/>
                <w:sz w:val="18"/>
                <w:szCs w:val="18"/>
              </w:rPr>
              <w:t>于第一批）</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杭州市就业 管理服务局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杭州市就业 管理服务局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64,493.54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下城区</w:t>
            </w:r>
            <w:r>
              <w:rPr>
                <w:rFonts w:ascii="Times New Roman" w:hAnsi="Times New Roman" w:cs="Times New Roman" w:eastAsia="Times New Roman" w:hint="default"/>
                <w:sz w:val="18"/>
                <w:szCs w:val="18"/>
              </w:rPr>
              <w:t>"258"</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人才</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 </w:t>
            </w:r>
            <w:r>
              <w:rPr>
                <w:rFonts w:ascii="Times New Roman" w:hAnsi="Times New Roman" w:cs="Times New Roman" w:eastAsia="Times New Roman" w:hint="default"/>
                <w:sz w:val="18"/>
                <w:szCs w:val="18"/>
              </w:rPr>
              <w:t>"</w:t>
            </w:r>
            <w:r>
              <w:rPr>
                <w:rFonts w:ascii="宋体" w:hAnsi="宋体" w:cs="宋体" w:eastAsia="宋体" w:hint="default"/>
                <w:sz w:val="18"/>
                <w:szCs w:val="18"/>
              </w:rPr>
              <w:t>第三批培养 人选名单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杭州市下城 区人力资源 和社会保障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年下城 区知识产权</w:t>
            </w:r>
          </w:p>
          <w:p>
            <w:pPr>
              <w:pStyle w:val="TableParagraph"/>
              <w:spacing w:line="319" w:lineRule="auto" w:before="31"/>
              <w:ind w:left="22" w:right="22"/>
              <w:jc w:val="left"/>
              <w:rPr>
                <w:rFonts w:ascii="宋体" w:hAnsi="宋体" w:cs="宋体" w:eastAsia="宋体" w:hint="default"/>
                <w:sz w:val="18"/>
                <w:szCs w:val="18"/>
              </w:rPr>
            </w:pPr>
            <w:r>
              <w:rPr>
                <w:rFonts w:ascii="宋体" w:hAnsi="宋体" w:cs="宋体" w:eastAsia="宋体" w:hint="default"/>
                <w:spacing w:val="-12"/>
                <w:sz w:val="18"/>
                <w:szCs w:val="18"/>
              </w:rPr>
              <w:t>（专利）专项</w:t>
            </w:r>
            <w:r>
              <w:rPr>
                <w:rFonts w:ascii="宋体" w:hAnsi="宋体" w:cs="宋体" w:eastAsia="宋体" w:hint="default"/>
                <w:sz w:val="18"/>
                <w:szCs w:val="18"/>
              </w:rPr>
              <w:t> 资金资助项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5pt;mso-position-horizontal-relative:char;mso-position-vertical-relative:line" coordorigin="0,0" coordsize="1054,625">
                  <v:group style="position:absolute;left:0;top:0;width:1054;height:625" coordorigin="0,0" coordsize="1054,625">
                    <v:shape style="position:absolute;left:0;top:0;width:1054;height:625" coordorigin="0,0" coordsize="1054,625"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六批市文化 创意产业补 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年度下 城区工信切 块资金资助 计划</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下城区人民 政府天水街 道办事处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602,900.00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年度授 权发明专利 省级资助资 金</w:t>
            </w:r>
            <w:r>
              <w:rPr>
                <w:rFonts w:ascii="Times New Roman" w:hAnsi="Times New Roman" w:cs="Times New Roman" w:eastAsia="Times New Roman" w:hint="default"/>
                <w:sz w:val="18"/>
                <w:szCs w:val="18"/>
              </w:rPr>
              <w:t>--</w:t>
            </w:r>
            <w:r>
              <w:rPr>
                <w:rFonts w:ascii="宋体" w:hAnsi="宋体" w:cs="宋体" w:eastAsia="宋体" w:hint="default"/>
                <w:sz w:val="18"/>
                <w:szCs w:val="18"/>
              </w:rPr>
              <w:t>西湖区 科学技术局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杭州市西湖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 利补助</w:t>
            </w:r>
            <w:r>
              <w:rPr>
                <w:rFonts w:ascii="Times New Roman" w:hAnsi="Times New Roman" w:cs="Times New Roman" w:eastAsia="Times New Roman" w:hint="default"/>
                <w:sz w:val="18"/>
                <w:szCs w:val="18"/>
              </w:rPr>
              <w:t>--</w:t>
            </w:r>
            <w:r>
              <w:rPr>
                <w:rFonts w:ascii="宋体" w:hAnsi="宋体" w:cs="宋体" w:eastAsia="宋体" w:hint="default"/>
                <w:sz w:val="18"/>
                <w:szCs w:val="18"/>
              </w:rPr>
              <w:t>下 城区科学技 术局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 市工业统筹 资金信息软 件和电子商 务项目资助 及奖励资金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050pt;mso-position-horizontal-relative:char;mso-position-vertical-relative:line" coordorigin="0,0" coordsize="1054,781">
                  <v:group style="position:absolute;left:0;top:0;width:1054;height:781" coordorigin="0,0" coordsize="1054,781">
                    <v:shape style="position:absolute;left:0;top:0;width:1054;height:781" coordorigin="0,0" coordsize="1054,781"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中共杭州市 </w:t>
            </w:r>
            <w:r>
              <w:rPr>
                <w:rFonts w:ascii="宋体" w:hAnsi="宋体" w:cs="宋体" w:eastAsia="宋体" w:hint="default"/>
                <w:spacing w:val="-12"/>
                <w:sz w:val="18"/>
                <w:szCs w:val="18"/>
              </w:rPr>
              <w:t>委、杭州市人</w:t>
            </w:r>
            <w:r>
              <w:rPr>
                <w:rFonts w:ascii="宋体" w:hAnsi="宋体" w:cs="宋体" w:eastAsia="宋体" w:hint="default"/>
                <w:sz w:val="18"/>
                <w:szCs w:val="18"/>
              </w:rPr>
              <w:t> 民政府关于 实施创新强 市战略完善 区域创新体 系发展创新 型经济的若 干意见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 市社会发展 科研攻关项 目补助经费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关于认定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年下城 区企业高新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杭州市下城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5pt;mso-position-horizontal-relative:char;mso-position-vertical-relative:line" coordorigin="0,0" coordsize="1054,293">
                  <v:group style="position:absolute;left:0;top:0;width:1054;height:293" coordorigin="0,0" coordsize="1054,293">
                    <v:shape style="position:absolute;left:0;top:0;width:1054;height:293" coordorigin="0,0" coordsize="1054,293" path="m0,293l1054,293,1054,0,0,0,0,293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技术研发中 心的决定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89"/>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批专利保护 与管理专项 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年省级科技 型中小企业 扶持和科技 </w:t>
            </w:r>
            <w:r>
              <w:rPr>
                <w:rFonts w:ascii="宋体" w:hAnsi="宋体" w:cs="宋体" w:eastAsia="宋体" w:hint="default"/>
                <w:spacing w:val="-12"/>
                <w:sz w:val="18"/>
                <w:szCs w:val="18"/>
              </w:rPr>
              <w:t>发展专项（省</w:t>
            </w:r>
            <w:r>
              <w:rPr>
                <w:rFonts w:ascii="宋体" w:hAnsi="宋体" w:cs="宋体" w:eastAsia="宋体" w:hint="default"/>
                <w:sz w:val="18"/>
                <w:szCs w:val="18"/>
              </w:rPr>
              <w:t> 第二批知识 产权保护和 </w:t>
            </w:r>
            <w:r>
              <w:rPr>
                <w:rFonts w:ascii="宋体" w:hAnsi="宋体" w:cs="宋体" w:eastAsia="宋体" w:hint="default"/>
                <w:spacing w:val="-12"/>
                <w:sz w:val="18"/>
                <w:szCs w:val="18"/>
              </w:rPr>
              <w:t>管理专项）资</w:t>
            </w:r>
            <w:r>
              <w:rPr>
                <w:rFonts w:ascii="宋体" w:hAnsi="宋体" w:cs="宋体" w:eastAsia="宋体" w:hint="default"/>
                <w:sz w:val="18"/>
                <w:szCs w:val="18"/>
              </w:rPr>
              <w:t>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西湖区财政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52.7pt;height:85.85pt;mso-position-horizontal-relative:char;mso-position-vertical-relative:line" coordorigin="0,0" coordsize="1054,1717">
                  <v:group style="position:absolute;left:0;top:0;width:1054;height:1717" coordorigin="0,0" coordsize="1054,1717">
                    <v:shape style="position:absolute;left:0;top:0;width:1054;height:1717" coordorigin="0,0" coordsize="1054,1717" path="m0,1716l1054,1716,1054,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第十五批文 化创业产业 备案企业</w:t>
            </w:r>
            <w:r>
              <w:rPr>
                <w:rFonts w:ascii="Times New Roman" w:hAnsi="Times New Roman" w:cs="Times New Roman" w:eastAsia="Times New Roman" w:hint="default"/>
                <w:sz w:val="18"/>
                <w:szCs w:val="18"/>
              </w:rPr>
              <w:t>-- </w:t>
            </w:r>
            <w:r>
              <w:rPr>
                <w:rFonts w:ascii="宋体" w:hAnsi="宋体" w:cs="宋体" w:eastAsia="宋体" w:hint="default"/>
                <w:sz w:val="18"/>
                <w:szCs w:val="18"/>
              </w:rPr>
              <w:t>杭州高新开 发区（滨江） 文化创业产 业办公室区 文创办</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6" w:right="127"/>
              <w:jc w:val="left"/>
              <w:rPr>
                <w:rFonts w:ascii="宋体" w:hAnsi="宋体" w:cs="宋体" w:eastAsia="宋体" w:hint="default"/>
                <w:sz w:val="18"/>
                <w:szCs w:val="18"/>
              </w:rPr>
            </w:pPr>
            <w:r>
              <w:rPr>
                <w:rFonts w:ascii="宋体" w:hAnsi="宋体" w:cs="宋体" w:eastAsia="宋体" w:hint="default"/>
                <w:sz w:val="18"/>
                <w:szCs w:val="18"/>
              </w:rPr>
              <w:t>滨江区财政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137,970.00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批现代商贸 服务业发展 项目资助资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杭州市上城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6"/>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9,227,063.54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10,061,781.6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70、营业外支出" w:id="373"/>
      <w:bookmarkEnd w:id="37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26,112.91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26,112.91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60,456.00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411,459.35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400,963.63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113,548.39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113,548.39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551,120.65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464,708.52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139,661.30</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71、所得税费用" w:id="374"/>
      <w:bookmarkEnd w:id="37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所得税费用表" w:id="375"/>
      <w:bookmarkEnd w:id="37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12,203,449.02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10,972,950.74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-3,861,177.92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-2,547,104.01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8,342,271.10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8,425,846.73</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会计利润与所得税费用调整过程" w:id="376"/>
      <w:bookmarkEnd w:id="37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87,326,586.79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8,342,271.10</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72、其他综合收益" w:id="377"/>
      <w:bookmarkEnd w:id="37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t>详见附注。</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73、现金流量表项目" w:id="378"/>
      <w:bookmarkEnd w:id="37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收到的其他与经营活动有关的现金" w:id="379"/>
      <w:bookmarkEnd w:id="3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收回的投标保证金、履约保证金、往来 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37,371,906.38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46,976,899.83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9,060,563.54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9,603,400.00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3,743,397.42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4,857,975.58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77,910.82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241,008.00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50,253,778.16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61,679,283.41</w:t>
            </w:r>
          </w:p>
        </w:tc>
      </w:tr>
    </w:tbl>
    <w:p>
      <w:pPr>
        <w:pStyle w:val="BodyText"/>
        <w:spacing w:line="240" w:lineRule="auto" w:before="51"/>
        <w:ind w:right="4333"/>
        <w:jc w:val="left"/>
      </w:pPr>
      <w:r>
        <w:rPr/>
        <w:t>收到的其他与经营活动有关的现金说明：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4333"/>
        <w:jc w:val="left"/>
        <w:rPr>
          <w:b w:val="0"/>
          <w:bCs w:val="0"/>
        </w:rPr>
      </w:pPr>
      <w:bookmarkStart w:name="（2）支付的其他与经营活动有关的现金" w:id="380"/>
      <w:bookmarkEnd w:id="3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支付的投标保证金、履约保证金、往来 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116,905,457.59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44,262,038.91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25,884,046.28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24,390,174.06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2,928,901.40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3,678,285.91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3,110,022.91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2,745,783.01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1,813,872.87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2,013,234.00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2,838,371.80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2,300,400.99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1,328,716.41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1,436,990.82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1,847,218.77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1,376,234.80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1,016,894.20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1,079,214.29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1,291,361.40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1,422,822.79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5,404,764.24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3,604,300.75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164,369,627.87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88,309,480.33</w:t>
            </w:r>
          </w:p>
        </w:tc>
      </w:tr>
    </w:tbl>
    <w:p>
      <w:pPr>
        <w:pStyle w:val="BodyText"/>
        <w:spacing w:line="240" w:lineRule="auto" w:before="51"/>
        <w:ind w:right="4333"/>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3）收到的其他与投资活动有关的现金" w:id="381"/>
      <w:bookmarkEnd w:id="3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取得子公司支付的现金净额负数重分类</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3,652,089.54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3,652,089.54</w:t>
            </w:r>
          </w:p>
        </w:tc>
      </w:tr>
    </w:tbl>
    <w:p>
      <w:pPr>
        <w:pStyle w:val="BodyText"/>
        <w:spacing w:line="240" w:lineRule="auto" w:before="51"/>
        <w:ind w:right="4333"/>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4）支付的其他与投资活动有关的现金" w:id="382"/>
      <w:bookmarkEnd w:id="3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4333"/>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5）收到的其他与筹资活动有关的现金" w:id="383"/>
      <w:bookmarkEnd w:id="38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收到的非公开发行保证金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718.709961pt;width:151.25pt;height:20.7pt;mso-position-horizontal-relative:page;mso-position-vertical-relative:page;z-index:-1038784" coordorigin="4467,14374" coordsize="3025,414">
            <v:group style="position:absolute;left:4478;top:14386;width:2;height:392" coordorigin="4478,14386" coordsize="2,392">
              <v:shape style="position:absolute;left:4478;top:14386;width:2;height:392" coordorigin="4478,14386" coordsize="0,392" path="m4478,14386l4478,14777e" filled="false" stroked="true" strokeweight="1.140pt" strokecolor="#ffffff">
                <v:path arrowok="t"/>
              </v:shape>
            </v:group>
            <v:group style="position:absolute;left:4490;top:14386;width:3002;height:392" coordorigin="4490,14386" coordsize="3002,392">
              <v:shape style="position:absolute;left:4490;top:14386;width:3002;height:392" coordorigin="4490,14386" coordsize="3002,392" path="m4490,14777l7491,14777,7491,14386,4490,14386,4490,14777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4,013,649.24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5,352,934.99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收到的承兑保证金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2,008,437.16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8,665,829.62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5,135,345.86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3,618,129.89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收到的其他保障金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611,261.29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608,400.61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71,768,693.55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18,245,295.11</w:t>
            </w:r>
          </w:p>
        </w:tc>
      </w:tr>
    </w:tbl>
    <w:p>
      <w:pPr>
        <w:pStyle w:val="BodyText"/>
        <w:spacing w:line="240" w:lineRule="auto" w:before="51"/>
        <w:ind w:right="4333"/>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6）支付的其他与筹资活动有关的现金" w:id="384"/>
      <w:bookmarkEnd w:id="38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330,188.68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11,182,662.03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3,954,840.63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2,008,437.16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3,427,424.40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5,135,345.86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支付其他保障金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612,891.07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611,261.29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8,325,344.78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18,937,706.34</w:t>
            </w:r>
          </w:p>
        </w:tc>
      </w:tr>
    </w:tbl>
    <w:p>
      <w:pPr>
        <w:pStyle w:val="BodyText"/>
        <w:spacing w:line="240" w:lineRule="auto" w:before="51"/>
        <w:ind w:right="4333"/>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74、现金流量表补充资料" w:id="385"/>
      <w:bookmarkEnd w:id="38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现金流量表补充资料" w:id="386"/>
      <w:bookmarkEnd w:id="3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78,984,315.69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90,475,381.61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26,279,650.67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11,726,073.76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10,987,249.77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9,374,156.48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1,235,601.63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721,312.37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104,456.52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130,257.38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26,112.91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-3,075,998.30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10,219,304.42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4,840,207.34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-39,893,479.69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-1,211,027.86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-3,861,177.92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-2,547,104.01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-105,897,397.41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-107,980,083.90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-184,377,450.91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-217,874,094.86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120,482,982.95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70,646,919.50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1,938,992.51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12,971,660.00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-83,770,838.86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-131,802,340.49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292,550,949.97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236,207,059.07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236,207,059.07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310,819,870.40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56,343,890.90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-74,612,811.33</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本期支付的取得子公司的现金净额" w:id="387"/>
      <w:bookmarkEnd w:id="3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长行汽车租赁有限公司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4,784,036.97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长行汽车租赁有限公司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4,784,036.97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45,215,963.03</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3）本期收到的处置子公司的现金净额" w:id="388"/>
      <w:bookmarkEnd w:id="3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长行汽车租赁有限公司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23,814,225.72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1,988,704.18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18,093,611.12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长行汽车租赁有限公司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3,731,910.42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36,385,774.28</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现金和现金等价物的构成" w:id="389"/>
      <w:bookmarkEnd w:id="3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292,550,949.97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236,207,059.07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56,141.38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66,957.27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292,494,046.11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235,352,852.21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787,249.59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292,550,949.97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236,207,059.07</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5、所有者权益变动表项目注释" w:id="390"/>
      <w:bookmarkEnd w:id="39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1"/>
      <w:bookmarkEnd w:id="391"/>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7,995,156.10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7,995,156.10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77、外币货币性项目" w:id="392"/>
      <w:bookmarkEnd w:id="39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外币货币性项目" w:id="393"/>
      <w:bookmarkEnd w:id="39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79"/>
        <w:gridCol w:w="2401"/>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2,180,187.92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134,340.26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872,351.91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184,326.87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1,307,836.01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211,526.10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32,574.55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211,526.10</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995"/>
        <w:jc w:val="left"/>
        <w:rPr>
          <w:b w:val="0"/>
          <w:bCs w:val="0"/>
        </w:rPr>
      </w:pPr>
      <w:bookmarkStart w:name="（2）境外经营实体说明，包括对于重要的境外经营实体，应披露其境外主要经营地、记账" w:id="394"/>
      <w:bookmarkEnd w:id="39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78、套期" w:id="395"/>
      <w:bookmarkEnd w:id="395"/>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79、其他" w:id="396"/>
      <w:bookmarkEnd w:id="396"/>
      <w:r>
        <w:rPr>
          <w:b w:val="0"/>
          <w:bCs w:val="0"/>
        </w:rPr>
      </w:r>
      <w:r>
        <w:rPr>
          <w:rFonts w:ascii="Times New Roman" w:hAnsi="Times New Roman" w:cs="Times New Roman" w:eastAsia="Times New Roman" w:hint="default"/>
        </w:rPr>
        <w:t>79</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4333"/>
        <w:jc w:val="left"/>
        <w:rPr>
          <w:b w:val="0"/>
          <w:bCs w:val="0"/>
        </w:rPr>
      </w:pPr>
      <w:bookmarkStart w:name="八、合并范围的变更" w:id="397"/>
      <w:bookmarkEnd w:id="397"/>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1、非同一控制下企业合并" w:id="398"/>
      <w:bookmarkEnd w:id="39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本期发生的非同一控制下企业合并" w:id="399"/>
      <w:bookmarkEnd w:id="39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4333"/>
        <w:jc w:val="left"/>
      </w:pPr>
      <w:r>
        <w:rPr/>
        <w:t>其他说明：</w:t>
      </w:r>
    </w:p>
    <w:p>
      <w:pPr>
        <w:pStyle w:val="Heading5"/>
        <w:spacing w:line="256" w:lineRule="auto" w:before="90"/>
        <w:ind w:left="1842" w:right="1119"/>
        <w:jc w:val="left"/>
      </w:pPr>
      <w:r>
        <w:rPr>
          <w:spacing w:val="-3"/>
        </w:rPr>
        <w:t>根据公司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日第二届董事会第四十六次会议决议，公司子公司杭州汉鼎租赁有限公司（以</w:t>
      </w:r>
      <w:r>
        <w:rPr>
          <w:spacing w:val="-72"/>
        </w:rPr>
        <w:t> </w:t>
      </w:r>
      <w:r>
        <w:rPr>
          <w:spacing w:val="-72"/>
        </w:rPr>
      </w:r>
      <w:r>
        <w:rPr>
          <w:spacing w:val="-2"/>
        </w:rPr>
        <w:t>下简称</w:t>
      </w:r>
      <w:r>
        <w:rPr>
          <w:rFonts w:ascii="Times New Roman" w:hAnsi="Times New Roman" w:cs="Times New Roman" w:eastAsia="Times New Roman" w:hint="default"/>
          <w:spacing w:val="-2"/>
        </w:rPr>
        <w:t>“</w:t>
      </w:r>
      <w:r>
        <w:rPr>
          <w:spacing w:val="-2"/>
        </w:rPr>
        <w:t>汉鼎租赁</w:t>
      </w:r>
      <w:r>
        <w:rPr>
          <w:rFonts w:ascii="Times New Roman" w:hAnsi="Times New Roman" w:cs="Times New Roman" w:eastAsia="Times New Roman" w:hint="default"/>
          <w:spacing w:val="-2"/>
        </w:rPr>
        <w:t>”</w:t>
      </w:r>
      <w:r>
        <w:rPr>
          <w:spacing w:val="-2"/>
        </w:rPr>
        <w:t>）拟收购长行汽车租赁有限公司（以下简称</w:t>
      </w:r>
      <w:r>
        <w:rPr>
          <w:rFonts w:ascii="Times New Roman" w:hAnsi="Times New Roman" w:cs="Times New Roman" w:eastAsia="Times New Roman" w:hint="default"/>
          <w:spacing w:val="-2"/>
        </w:rPr>
        <w:t>“</w:t>
      </w:r>
      <w:r>
        <w:rPr>
          <w:spacing w:val="-2"/>
        </w:rPr>
        <w:t>长行租赁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75.35%</w:t>
      </w:r>
      <w:r>
        <w:rPr>
          <w:spacing w:val="-2"/>
        </w:rPr>
        <w:t>的股权并同时对</w:t>
      </w:r>
      <w:r>
        <w:rPr>
          <w:spacing w:val="-82"/>
        </w:rPr>
        <w:t> </w:t>
      </w:r>
      <w:r>
        <w:rPr>
          <w:spacing w:val="-82"/>
        </w:rPr>
      </w:r>
      <w:r>
        <w:rPr/>
        <w:t>其增资，增资后持股比例为</w:t>
      </w:r>
      <w:r>
        <w:rPr>
          <w:rFonts w:ascii="Times New Roman" w:hAnsi="Times New Roman" w:cs="Times New Roman" w:eastAsia="Times New Roman" w:hint="default"/>
        </w:rPr>
        <w:t>80%</w:t>
      </w:r>
      <w:r>
        <w:rPr/>
        <w:t>。汉鼎租赁于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日支付了股权转让款和增资款，于</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日办妥工商变更，自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日起将长行租赁纳入合并报表范围。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日，汉鼎租赁与长行租赁原股东签订了转让股权的协议，将</w:t>
      </w:r>
      <w:r>
        <w:rPr>
          <w:rFonts w:ascii="Times New Roman" w:hAnsi="Times New Roman" w:cs="Times New Roman" w:eastAsia="Times New Roman" w:hint="default"/>
        </w:rPr>
        <w:t>9</w:t>
      </w:r>
      <w:r>
        <w:rPr/>
        <w:t>月受让的股权又转让给 </w:t>
      </w:r>
      <w:r>
        <w:rPr>
          <w:spacing w:val="-1"/>
        </w:rPr>
        <w:t>原股东，汉鼎租赁于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日和</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日收到股权转让款；</w:t>
      </w:r>
      <w:r>
        <w:rPr>
          <w:spacing w:val="-42"/>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日，长行租</w:t>
      </w:r>
      <w:r>
        <w:rPr/>
        <w:t> </w:t>
      </w:r>
      <w:r>
        <w:rPr>
          <w:spacing w:val="-3"/>
        </w:rPr>
        <w:t>赁股东会决定减资</w:t>
      </w:r>
      <w:r>
        <w:rPr>
          <w:rFonts w:ascii="Times New Roman" w:hAnsi="Times New Roman" w:cs="Times New Roman" w:eastAsia="Times New Roman" w:hint="default"/>
          <w:spacing w:val="-3"/>
        </w:rPr>
        <w:t>1180</w:t>
      </w:r>
      <w:r>
        <w:rPr>
          <w:spacing w:val="-3"/>
        </w:rPr>
        <w:t>万元。综上，杭州汉鼎租赁有限公司于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日丧失对长行汽车租赁</w:t>
      </w:r>
      <w:r>
        <w:rPr>
          <w:spacing w:val="-63"/>
        </w:rPr>
        <w:t> </w:t>
      </w:r>
      <w:r>
        <w:rPr>
          <w:spacing w:val="-63"/>
        </w:rPr>
      </w:r>
      <w:r>
        <w:rPr/>
        <w:t>有限公司的控制权，不再纳入合并范围。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4333"/>
        <w:jc w:val="left"/>
        <w:rPr>
          <w:b w:val="0"/>
          <w:bCs w:val="0"/>
        </w:rPr>
      </w:pPr>
      <w:bookmarkStart w:name="（2）合并成本及商誉" w:id="400"/>
      <w:bookmarkEnd w:id="40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t>合并成本公允价值的确定方法、或有对价及其变动的说明：</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ind w:left="1133" w:right="8593"/>
        <w:jc w:val="left"/>
      </w:pPr>
      <w:r>
        <w:rPr/>
        <w:t>大额商誉形成的主要原因： 其他说明：</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3）被购买方于购买日可辨认资产、负债" w:id="401"/>
      <w:bookmarkEnd w:id="40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3"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02"/>
      <w:bookmarkEnd w:id="40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403"/>
      <w:bookmarkEnd w:id="40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04"/>
      <w:bookmarkEnd w:id="40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05"/>
      <w:bookmarkEnd w:id="40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06"/>
      <w:bookmarkEnd w:id="40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合并成本" w:id="407"/>
      <w:bookmarkEnd w:id="40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3" w:right="8593"/>
        <w:jc w:val="left"/>
      </w:pPr>
      <w:r>
        <w:rPr/>
        <w:t>或有对价及其变动的说明： 其他说明：</w:t>
      </w:r>
    </w:p>
    <w:p>
      <w:pPr>
        <w:spacing w:line="240" w:lineRule="auto" w:before="1"/>
        <w:rPr>
          <w:rFonts w:ascii="宋体" w:hAnsi="宋体" w:cs="宋体" w:eastAsia="宋体" w:hint="default"/>
          <w:sz w:val="20"/>
          <w:szCs w:val="20"/>
        </w:rPr>
      </w:pPr>
    </w:p>
    <w:p>
      <w:pPr>
        <w:pStyle w:val="Heading4"/>
        <w:spacing w:line="240" w:lineRule="auto"/>
        <w:ind w:right="4333"/>
        <w:jc w:val="left"/>
        <w:rPr>
          <w:b w:val="0"/>
          <w:bCs w:val="0"/>
        </w:rPr>
      </w:pPr>
      <w:bookmarkStart w:name="（3）合并日被合并方资产、负债的账面价值" w:id="408"/>
      <w:bookmarkEnd w:id="40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3" w:right="7513"/>
        <w:jc w:val="left"/>
      </w:pPr>
      <w:r>
        <w:rPr/>
        <w:t>企业合并中承担的被合并方的或有负债： 其他说明：</w:t>
      </w:r>
    </w:p>
    <w:p>
      <w:pPr>
        <w:spacing w:line="240" w:lineRule="auto" w:before="12"/>
        <w:rPr>
          <w:rFonts w:ascii="宋体" w:hAnsi="宋体" w:cs="宋体" w:eastAsia="宋体" w:hint="default"/>
          <w:sz w:val="19"/>
          <w:szCs w:val="19"/>
        </w:rPr>
      </w:pPr>
    </w:p>
    <w:p>
      <w:pPr>
        <w:pStyle w:val="Heading4"/>
        <w:spacing w:line="240" w:lineRule="auto"/>
        <w:ind w:right="4333"/>
        <w:jc w:val="left"/>
        <w:rPr>
          <w:b w:val="0"/>
          <w:bCs w:val="0"/>
        </w:rPr>
      </w:pPr>
      <w:bookmarkStart w:name="3、反向购买" w:id="409"/>
      <w:bookmarkEnd w:id="40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133" w:right="995"/>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4333"/>
        <w:jc w:val="left"/>
        <w:rPr>
          <w:b w:val="0"/>
          <w:bCs w:val="0"/>
        </w:rPr>
      </w:pPr>
      <w:bookmarkStart w:name="4、处置子公司" w:id="410"/>
      <w:bookmarkEnd w:id="41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240" w:lineRule="auto"/>
        <w:ind w:left="1133" w:right="-19"/>
        <w:jc w:val="left"/>
      </w:pPr>
      <w:r>
        <w:rPr/>
        <w:t>是否存在单次处置对子公司投资即丧失控制权的情形</w:t>
      </w:r>
    </w:p>
    <w:p>
      <w:pPr>
        <w:pStyle w:val="BodyText"/>
        <w:spacing w:line="240" w:lineRule="auto" w:before="116"/>
        <w:ind w:left="113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广东蜂 助手网 络技术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董事会 </w:t>
            </w:r>
            <w:r>
              <w:rPr>
                <w:rFonts w:ascii="宋体" w:hAnsi="宋体" w:cs="宋体" w:eastAsia="宋体" w:hint="default"/>
                <w:spacing w:val="-11"/>
                <w:sz w:val="18"/>
                <w:szCs w:val="18"/>
              </w:rPr>
              <w:t>决议、股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权转让 协议和 股权款 日期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7,136,86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22,863,1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34.42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7,136,86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以转让 股权日 股权转 让价格 确认股 权公允 价值</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浙江搜 道网络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董事会 </w:t>
            </w:r>
            <w:r>
              <w:rPr>
                <w:rFonts w:ascii="宋体" w:hAnsi="宋体" w:cs="宋体" w:eastAsia="宋体" w:hint="default"/>
                <w:spacing w:val="-11"/>
                <w:sz w:val="18"/>
                <w:szCs w:val="18"/>
              </w:rPr>
              <w:t>决议、股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权转让 协议和 股权款 日期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7,292,44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34.33%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5,575,90</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20,593,8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81.22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15,017,9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77.81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以转让 股权日 股权转 让价格 确认股 权公允 价值</w:t>
            </w: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3" w:right="4993"/>
        <w:jc w:val="left"/>
      </w:pPr>
      <w:r>
        <w:rPr/>
        <w:t>其他说明： 是否存在通过多次交易分步处置对子公司投资且在本期丧失控制权的情形</w:t>
      </w:r>
    </w:p>
    <w:p>
      <w:pPr>
        <w:pStyle w:val="BodyText"/>
        <w:spacing w:line="240" w:lineRule="auto" w:before="26"/>
        <w:ind w:left="1133" w:right="4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4333"/>
        <w:jc w:val="left"/>
        <w:rPr>
          <w:b w:val="0"/>
          <w:bCs w:val="0"/>
        </w:rPr>
      </w:pPr>
      <w:bookmarkStart w:name="5、其他原因的合并范围变动" w:id="411"/>
      <w:bookmarkEnd w:id="41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1153"/>
        <w:jc w:val="left"/>
      </w:pPr>
      <w:r>
        <w:rPr/>
        <w:t>说明其他原因导致的合并范围变动（如，新设子公司、清算子公司等）及其相关情况：</w:t>
      </w:r>
    </w:p>
    <w:p>
      <w:pPr>
        <w:pStyle w:val="Heading5"/>
        <w:spacing w:line="261" w:lineRule="auto" w:before="91"/>
        <w:ind w:left="1842" w:right="995"/>
        <w:jc w:val="left"/>
      </w:pPr>
      <w:r>
        <w:rPr>
          <w:rFonts w:ascii="Times New Roman" w:hAnsi="Times New Roman" w:cs="Times New Roman" w:eastAsia="Times New Roman" w:hint="default"/>
          <w:spacing w:val="-3"/>
        </w:rPr>
        <w:t>1</w:t>
      </w:r>
      <w:r>
        <w:rPr>
          <w:spacing w:val="-3"/>
        </w:rPr>
        <w:t>、公司与潘东、王涵冰和黄学共同投资设立成都宇佑信息科技有限公司（以下简称</w:t>
      </w:r>
      <w:r>
        <w:rPr>
          <w:rFonts w:ascii="Times New Roman" w:hAnsi="Times New Roman" w:cs="Times New Roman" w:eastAsia="Times New Roman" w:hint="default"/>
          <w:spacing w:val="-3"/>
        </w:rPr>
        <w:t>“</w:t>
      </w:r>
      <w:r>
        <w:rPr>
          <w:spacing w:val="-3"/>
        </w:rPr>
        <w:t>宇佑信息</w:t>
      </w:r>
      <w:r>
        <w:rPr>
          <w:rFonts w:ascii="Times New Roman" w:hAnsi="Times New Roman" w:cs="Times New Roman" w:eastAsia="Times New Roman" w:hint="default"/>
          <w:spacing w:val="-3"/>
        </w:rPr>
        <w:t>”</w:t>
      </w:r>
      <w:r>
        <w:rPr>
          <w:spacing w:val="-3"/>
        </w:rPr>
        <w:t>），</w:t>
      </w:r>
      <w:r>
        <w:rPr>
          <w:spacing w:val="-70"/>
        </w:rPr>
        <w:t> </w:t>
      </w:r>
      <w:r>
        <w:rPr/>
        <w:t>持股比例</w:t>
      </w:r>
      <w:r>
        <w:rPr>
          <w:rFonts w:ascii="Times New Roman" w:hAnsi="Times New Roman" w:cs="Times New Roman" w:eastAsia="Times New Roman" w:hint="default"/>
        </w:rPr>
        <w:t>75%</w:t>
      </w:r>
      <w:r>
        <w:rPr/>
        <w:t>，从公司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月支付投资款起，将其纳入合并报表范围。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月，公司新设子公司浙江汉鼎宇佑金融服务有限公司（以下简称</w:t>
      </w:r>
      <w:r>
        <w:rPr>
          <w:rFonts w:ascii="Times New Roman" w:hAnsi="Times New Roman" w:cs="Times New Roman" w:eastAsia="Times New Roman" w:hint="default"/>
          <w:spacing w:val="-2"/>
        </w:rPr>
        <w:t>“</w:t>
      </w:r>
      <w:r>
        <w:rPr>
          <w:spacing w:val="-2"/>
        </w:rPr>
        <w:t>宇佑金服</w:t>
      </w:r>
      <w:r>
        <w:rPr>
          <w:rFonts w:ascii="Times New Roman" w:hAnsi="Times New Roman" w:cs="Times New Roman" w:eastAsia="Times New Roman" w:hint="default"/>
          <w:spacing w:val="-2"/>
        </w:rPr>
        <w:t>”</w:t>
      </w:r>
      <w:r>
        <w:rPr>
          <w:spacing w:val="-2"/>
        </w:rPr>
        <w:t>），从宇佑</w:t>
      </w:r>
      <w:r>
        <w:rPr>
          <w:spacing w:val="-93"/>
        </w:rPr>
        <w:t> </w:t>
      </w:r>
      <w:r>
        <w:rPr>
          <w:spacing w:val="-93"/>
        </w:rPr>
      </w:r>
      <w:r>
        <w:rPr/>
        <w:t>金服设立之日起，将其纳入合并报表范围。 </w:t>
      </w: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9</w:t>
      </w:r>
      <w:r>
        <w:rPr>
          <w:spacing w:val="-7"/>
        </w:rPr>
        <w:t>月，子公司浙江汉鼎宇佑金融服务有限公司新设子公司杭州鼎有财金融服务有限公司（以</w:t>
      </w:r>
    </w:p>
    <w:p>
      <w:pPr>
        <w:spacing w:after="0" w:line="261"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842" w:right="1153"/>
        <w:jc w:val="left"/>
      </w:pPr>
      <w:r>
        <w:rPr/>
        <w:t>下简称</w:t>
      </w:r>
      <w:r>
        <w:rPr>
          <w:rFonts w:ascii="Times New Roman" w:hAnsi="Times New Roman" w:cs="Times New Roman" w:eastAsia="Times New Roman" w:hint="default"/>
        </w:rPr>
        <w:t>“</w:t>
      </w:r>
      <w:r>
        <w:rPr/>
        <w:t>鼎有财</w:t>
      </w:r>
      <w:r>
        <w:rPr>
          <w:rFonts w:ascii="Times New Roman" w:hAnsi="Times New Roman" w:cs="Times New Roman" w:eastAsia="Times New Roman" w:hint="default"/>
        </w:rPr>
        <w:t>”</w:t>
      </w:r>
      <w:r>
        <w:rPr/>
        <w:t>），从鼎有财设立之日起，将其纳入合并报表范围。</w:t>
      </w:r>
    </w:p>
    <w:p>
      <w:pPr>
        <w:pStyle w:val="Heading5"/>
        <w:spacing w:line="240" w:lineRule="auto" w:before="21"/>
        <w:ind w:left="1842" w:right="995"/>
        <w:jc w:val="left"/>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月，子公司浙江汉鼎宇佑金融服务有限公司新设子公司杭州宇佑股权众筹科技有限公司</w:t>
      </w:r>
    </w:p>
    <w:p>
      <w:pPr>
        <w:pStyle w:val="Heading5"/>
        <w:spacing w:line="256" w:lineRule="auto" w:before="21"/>
        <w:ind w:left="1842" w:right="1119"/>
        <w:jc w:val="left"/>
      </w:pPr>
      <w:r>
        <w:rPr/>
        <w:t>（以下简称</w:t>
      </w:r>
      <w:r>
        <w:rPr>
          <w:rFonts w:ascii="Times New Roman" w:hAnsi="Times New Roman" w:cs="Times New Roman" w:eastAsia="Times New Roman" w:hint="default"/>
        </w:rPr>
        <w:t>“</w:t>
      </w:r>
      <w:r>
        <w:rPr/>
        <w:t>宇佑众筹</w:t>
      </w:r>
      <w:r>
        <w:rPr>
          <w:rFonts w:ascii="Times New Roman" w:hAnsi="Times New Roman" w:cs="Times New Roman" w:eastAsia="Times New Roman" w:hint="default"/>
        </w:rPr>
        <w:t>”</w:t>
      </w:r>
      <w:r>
        <w:rPr/>
        <w:t>），从宇佑众筹设立之日起，将其纳入合并报表范围。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月，公司与自然人何凌共同出资设立子公司杭州汉鼎租赁有限公司（以下简称</w:t>
      </w:r>
      <w:r>
        <w:rPr>
          <w:rFonts w:ascii="Times New Roman" w:hAnsi="Times New Roman" w:cs="Times New Roman" w:eastAsia="Times New Roman" w:hint="default"/>
        </w:rPr>
        <w:t>“</w:t>
      </w:r>
      <w:r>
        <w:rPr/>
        <w:t>汉鼎租</w:t>
      </w:r>
      <w:r>
        <w:rPr>
          <w:spacing w:val="-91"/>
        </w:rPr>
        <w:t> </w:t>
      </w:r>
      <w:r>
        <w:rPr>
          <w:spacing w:val="-91"/>
        </w:rPr>
      </w:r>
      <w:r>
        <w:rPr/>
        <w:t>赁</w:t>
      </w:r>
      <w:r>
        <w:rPr>
          <w:rFonts w:ascii="Times New Roman" w:hAnsi="Times New Roman" w:cs="Times New Roman" w:eastAsia="Times New Roman" w:hint="default"/>
        </w:rPr>
        <w:t>”</w:t>
      </w:r>
      <w:r>
        <w:rPr/>
        <w:t>），公司持有子公司持股比例</w:t>
      </w:r>
      <w:r>
        <w:rPr>
          <w:rFonts w:ascii="Times New Roman" w:hAnsi="Times New Roman" w:cs="Times New Roman" w:eastAsia="Times New Roman" w:hint="default"/>
        </w:rPr>
        <w:t>97%</w:t>
      </w:r>
      <w:r>
        <w:rPr/>
        <w:t>，从汉鼎租赁设立之日起，将其纳入合并报表范围。根据公</w:t>
      </w:r>
      <w:r>
        <w:rPr>
          <w:spacing w:val="-64"/>
        </w:rPr>
        <w:t> </w:t>
      </w:r>
      <w:r>
        <w:rPr>
          <w:spacing w:val="-64"/>
        </w:rPr>
      </w:r>
      <w:r>
        <w:rPr/>
        <w:t>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日总裁办会议议案，公司拟使用自有资金</w:t>
      </w:r>
      <w:r>
        <w:rPr>
          <w:rFonts w:ascii="Times New Roman" w:hAnsi="Times New Roman" w:cs="Times New Roman" w:eastAsia="Times New Roman" w:hint="default"/>
        </w:rPr>
        <w:t>600</w:t>
      </w:r>
      <w:r>
        <w:rPr/>
        <w:t>万元收购杭州汉鼎租赁有限公司</w:t>
      </w:r>
      <w:r>
        <w:rPr>
          <w:rFonts w:ascii="Times New Roman" w:hAnsi="Times New Roman" w:cs="Times New Roman" w:eastAsia="Times New Roman" w:hint="default"/>
        </w:rPr>
        <w:t>3%</w:t>
      </w:r>
      <w:r>
        <w:rPr/>
        <w:t>的</w:t>
      </w:r>
      <w:r>
        <w:rPr>
          <w:spacing w:val="-72"/>
        </w:rPr>
        <w:t> </w:t>
      </w:r>
      <w:r>
        <w:rPr/>
        <w:t>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日，公司尚未支付</w:t>
      </w:r>
      <w:r>
        <w:rPr>
          <w:rFonts w:ascii="Times New Roman" w:hAnsi="Times New Roman" w:cs="Times New Roman" w:eastAsia="Times New Roman" w:hint="default"/>
        </w:rPr>
        <w:t>600</w:t>
      </w:r>
      <w:r>
        <w:rPr/>
        <w:t>万股权转让款，但汉鼎租赁已完成工商变更，认定 公司持股比例为</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4333"/>
        <w:jc w:val="left"/>
        <w:rPr>
          <w:b w:val="0"/>
          <w:bCs w:val="0"/>
        </w:rPr>
      </w:pPr>
      <w:bookmarkStart w:name="6、其他" w:id="412"/>
      <w:bookmarkEnd w:id="41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4333"/>
        <w:jc w:val="left"/>
        <w:rPr>
          <w:b w:val="0"/>
          <w:bCs w:val="0"/>
        </w:rPr>
      </w:pPr>
      <w:bookmarkStart w:name="九、在其他主体中的权益" w:id="413"/>
      <w:bookmarkEnd w:id="41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在子公司中的权益" w:id="414"/>
      <w:bookmarkEnd w:id="41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企业集团的构成" w:id="415"/>
      <w:bookmarkEnd w:id="4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上海汉鼎信息技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舟山市智慧城市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浙江汉动信息科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浙江汉爵科技有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四川宇佑通普系 统工程有限公司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辽宁华迪电子科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辽宁新民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辽宁新民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设备销售、技术 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成都宇佑信息科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计算机网络、技 术开发、销售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汉鼎国际发展有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境外投资并购， 智慧城市项目产 品进出口结算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浙江汉鼎宇佑金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金融服务、咨询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融服务有限公司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杭州鼎有财金融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金融服务、技术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杭州宇佑股权众 筹科技有限公司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金融服务、批发 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杭州汉鼎租赁有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租赁服务、批发 零售、进出口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13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left="1134" w:right="4333"/>
        <w:jc w:val="left"/>
        <w:rPr>
          <w:b w:val="0"/>
          <w:bCs w:val="0"/>
        </w:rPr>
      </w:pPr>
      <w:bookmarkStart w:name="（2）重要的非全资子公司" w:id="416"/>
      <w:bookmarkEnd w:id="4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浙江汉动信息科技有限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590,452.34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905,222.71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四川宇佑通普系统工程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29,053.01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6,317,352.90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成都宇佑信息科技有限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-1,021,917.93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-1,021,917.93</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134" w:right="4333"/>
        <w:jc w:val="left"/>
        <w:rPr>
          <w:b w:val="0"/>
          <w:bCs w:val="0"/>
        </w:rPr>
      </w:pPr>
      <w:bookmarkStart w:name="（3）重要非全资子公司的主要财务信息" w:id="417"/>
      <w:bookmarkEnd w:id="41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浙江汉 动信息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11,368,4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52.02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11,499,2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44.59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6,973,13</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1.04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6,973,13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1,785,20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1,919,81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345,962.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345,962.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四川宇 佑通普 系统工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57,157,5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70.98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1,349,50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58,507,0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33,237,6</w:t>
            </w:r>
          </w:p>
          <w:p>
            <w:pPr>
              <w:pStyle w:val="TableParagraph"/>
              <w:spacing w:line="240" w:lineRule="auto" w:before="105"/>
              <w:ind w:left="306" w:right="0"/>
              <w:jc w:val="left"/>
              <w:rPr>
                <w:rFonts w:ascii="Times New Roman" w:hAnsi="Times New Roman" w:cs="Times New Roman" w:eastAsia="Times New Roman" w:hint="default"/>
                <w:sz w:val="18"/>
                <w:szCs w:val="18"/>
              </w:rPr>
            </w:pPr>
            <w:r>
              <w:rPr>
                <w:rFonts w:ascii="Times New Roman"/>
                <w:sz w:val="18"/>
              </w:rPr>
              <w:t>61.11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33,237,6</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61.11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60,087,3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1,657,60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61,744,9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36,591,7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33.84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36,591,7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33.84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程有限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成都宇 佑信息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2,135,10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2,332,13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浙江汉动信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12,119,801.6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2,952,261.72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2,952,261.72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7,593,178.83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188,699.20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-3,004,073.56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-3,004,073.56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-2,839,305.82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四川宇佑通 普系统工程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38,285,978.0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116,212.05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7" w:right="0"/>
              <w:jc w:val="center"/>
              <w:rPr>
                <w:rFonts w:ascii="Times New Roman" w:hAnsi="Times New Roman" w:cs="Times New Roman" w:eastAsia="Times New Roman" w:hint="default"/>
                <w:sz w:val="18"/>
                <w:szCs w:val="18"/>
              </w:rPr>
            </w:pPr>
            <w:r>
              <w:rPr>
                <w:rFonts w:ascii="Times New Roman"/>
                <w:sz w:val="18"/>
              </w:rPr>
              <w:t>116,212.05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-7,923,595.83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48,310,511.0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3,067,926.72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3,067,926.72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5,646,764.47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成都宇佑信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-4,087,671.73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-4,087,671.73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-4,582,506.71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使用企业集团资产和清偿企业集团债务的重大限制" w:id="418"/>
      <w:bookmarkEnd w:id="41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53"/>
        <w:jc w:val="left"/>
        <w:rPr>
          <w:b w:val="0"/>
          <w:bCs w:val="0"/>
        </w:rPr>
      </w:pPr>
      <w:bookmarkStart w:name="（5）向纳入合并财务报表范围的结构化主体提供的财务支持或其他支持" w:id="419"/>
      <w:bookmarkEnd w:id="41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在子公司的所有者权益份额发生变化且仍控制子公司的交易" w:id="420"/>
      <w:bookmarkEnd w:id="4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在子公司所有者权益份额发生变化的情况说明" w:id="421"/>
      <w:bookmarkEnd w:id="42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2）交易对于少数股东权益及归属于母公司所有者权益的影响" w:id="422"/>
      <w:bookmarkEnd w:id="4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3、在合营安排或联营企业中的权益" w:id="423"/>
      <w:bookmarkEnd w:id="42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重要的合营企业或联营企业" w:id="424"/>
      <w:bookmarkEnd w:id="42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浙江中城智慧城 市规划咨询有限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广东蜂助手网络 技术股份有限公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广告、通讯、信 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浙江搜道网络技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增值电信业务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深圳市小铜人金 融服务有限公司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浙江雄猫软件开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计算机软硬件服 务、咨询、批发 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4333"/>
        <w:jc w:val="left"/>
      </w:pPr>
      <w:r>
        <w:rPr/>
        <w:t>在合营企业或联营企业的持股比例不同于表决权比例的说明：</w:t>
      </w:r>
    </w:p>
    <w:p>
      <w:pPr>
        <w:pStyle w:val="BodyText"/>
        <w:spacing w:line="240" w:lineRule="auto" w:before="117"/>
        <w:ind w:right="1153"/>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134" w:right="4333"/>
        <w:jc w:val="left"/>
        <w:rPr>
          <w:b w:val="0"/>
          <w:bCs w:val="0"/>
        </w:rPr>
      </w:pPr>
      <w:bookmarkStart w:name="（2）重要合营企业的主要财务信息" w:id="425"/>
      <w:bookmarkEnd w:id="42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pStyle w:val="BodyText"/>
        <w:spacing w:line="240" w:lineRule="auto" w:before="52"/>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3）重要联营企业的主要财务信息" w:id="426"/>
      <w:bookmarkEnd w:id="42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8"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316" w:lineRule="auto" w:before="52"/>
              <w:ind w:left="57" w:right="50"/>
              <w:jc w:val="center"/>
              <w:rPr>
                <w:rFonts w:ascii="宋体" w:hAnsi="宋体" w:cs="宋体" w:eastAsia="宋体" w:hint="default"/>
                <w:sz w:val="18"/>
                <w:szCs w:val="18"/>
              </w:rPr>
            </w:pPr>
            <w:r>
              <w:rPr>
                <w:rFonts w:ascii="宋体" w:hAnsi="宋体" w:cs="宋体" w:eastAsia="宋体" w:hint="default"/>
                <w:sz w:val="18"/>
                <w:szCs w:val="18"/>
              </w:rPr>
              <w:t>浙江中城智慧 城市规划咨询 有限公司</w:t>
            </w:r>
          </w:p>
        </w:tc>
        <w:tc>
          <w:tcPr>
            <w:tcW w:w="1196" w:type="dxa"/>
            <w:vMerge w:val="restart"/>
            <w:tcBorders>
              <w:top w:val="single" w:sz="4" w:space="0" w:color="000000"/>
              <w:left w:val="single" w:sz="4" w:space="0" w:color="000000"/>
              <w:right w:val="single" w:sz="4" w:space="0" w:color="000000"/>
            </w:tcBorders>
          </w:tcPr>
          <w:p>
            <w:pPr>
              <w:pStyle w:val="TableParagraph"/>
              <w:spacing w:line="316" w:lineRule="auto" w:before="52"/>
              <w:ind w:left="53" w:right="50"/>
              <w:jc w:val="center"/>
              <w:rPr>
                <w:rFonts w:ascii="宋体" w:hAnsi="宋体" w:cs="宋体" w:eastAsia="宋体" w:hint="default"/>
                <w:sz w:val="18"/>
                <w:szCs w:val="18"/>
              </w:rPr>
            </w:pPr>
            <w:r>
              <w:rPr>
                <w:rFonts w:ascii="宋体" w:hAnsi="宋体" w:cs="宋体" w:eastAsia="宋体" w:hint="default"/>
                <w:sz w:val="18"/>
                <w:szCs w:val="18"/>
              </w:rPr>
              <w:t>广东蜂助手网 络技术有限公 司</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2" w:hanging="181"/>
              <w:jc w:val="left"/>
              <w:rPr>
                <w:rFonts w:ascii="宋体" w:hAnsi="宋体" w:cs="宋体" w:eastAsia="宋体" w:hint="default"/>
                <w:sz w:val="18"/>
                <w:szCs w:val="18"/>
              </w:rPr>
            </w:pPr>
            <w:r>
              <w:rPr>
                <w:rFonts w:ascii="宋体" w:hAnsi="宋体" w:cs="宋体" w:eastAsia="宋体" w:hint="default"/>
                <w:sz w:val="18"/>
                <w:szCs w:val="18"/>
              </w:rPr>
              <w:t>浙江搜道网络 有限公司</w:t>
            </w:r>
          </w:p>
        </w:tc>
        <w:tc>
          <w:tcPr>
            <w:tcW w:w="1195" w:type="dxa"/>
            <w:vMerge w:val="restart"/>
            <w:tcBorders>
              <w:top w:val="single" w:sz="4" w:space="0" w:color="000000"/>
              <w:left w:val="single" w:sz="4" w:space="0" w:color="000000"/>
              <w:right w:val="single" w:sz="4" w:space="0" w:color="000000"/>
            </w:tcBorders>
          </w:tcPr>
          <w:p>
            <w:pPr>
              <w:pStyle w:val="TableParagraph"/>
              <w:spacing w:line="316" w:lineRule="auto" w:before="52"/>
              <w:ind w:left="52" w:right="50"/>
              <w:jc w:val="center"/>
              <w:rPr>
                <w:rFonts w:ascii="宋体" w:hAnsi="宋体" w:cs="宋体" w:eastAsia="宋体" w:hint="default"/>
                <w:sz w:val="18"/>
                <w:szCs w:val="18"/>
              </w:rPr>
            </w:pPr>
            <w:r>
              <w:rPr>
                <w:rFonts w:ascii="宋体" w:hAnsi="宋体" w:cs="宋体" w:eastAsia="宋体" w:hint="default"/>
                <w:sz w:val="18"/>
                <w:szCs w:val="18"/>
              </w:rPr>
              <w:t>深圳市小铜人 金融服务有限 公司</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3" w:right="51"/>
              <w:jc w:val="left"/>
              <w:rPr>
                <w:rFonts w:ascii="宋体" w:hAnsi="宋体" w:cs="宋体" w:eastAsia="宋体" w:hint="default"/>
                <w:sz w:val="18"/>
                <w:szCs w:val="18"/>
              </w:rPr>
            </w:pPr>
            <w:r>
              <w:rPr>
                <w:rFonts w:ascii="宋体" w:hAnsi="宋体" w:cs="宋体" w:eastAsia="宋体" w:hint="default"/>
                <w:sz w:val="18"/>
                <w:szCs w:val="18"/>
              </w:rPr>
              <w:t>浙江雄猫软件 开发有限公司</w:t>
            </w:r>
          </w:p>
        </w:tc>
        <w:tc>
          <w:tcPr>
            <w:tcW w:w="1196" w:type="dxa"/>
            <w:vMerge w:val="restart"/>
            <w:tcBorders>
              <w:top w:val="single" w:sz="4" w:space="0" w:color="000000"/>
              <w:left w:val="single" w:sz="4" w:space="0" w:color="000000"/>
              <w:right w:val="single" w:sz="4" w:space="0" w:color="000000"/>
            </w:tcBorders>
          </w:tcPr>
          <w:p>
            <w:pPr>
              <w:pStyle w:val="TableParagraph"/>
              <w:spacing w:line="316" w:lineRule="auto" w:before="52"/>
              <w:ind w:left="52" w:right="53"/>
              <w:jc w:val="center"/>
              <w:rPr>
                <w:rFonts w:ascii="宋体" w:hAnsi="宋体" w:cs="宋体" w:eastAsia="宋体" w:hint="default"/>
                <w:sz w:val="18"/>
                <w:szCs w:val="18"/>
              </w:rPr>
            </w:pPr>
            <w:r>
              <w:rPr>
                <w:rFonts w:ascii="宋体" w:hAnsi="宋体" w:cs="宋体" w:eastAsia="宋体" w:hint="default"/>
                <w:sz w:val="18"/>
                <w:szCs w:val="18"/>
              </w:rPr>
              <w:t>浙江中城智慧 城市规划咨询 有限公司</w:t>
            </w:r>
          </w:p>
        </w:tc>
        <w:tc>
          <w:tcPr>
            <w:tcW w:w="1195" w:type="dxa"/>
            <w:vMerge w:val="restart"/>
            <w:tcBorders>
              <w:top w:val="single" w:sz="4" w:space="0" w:color="000000"/>
              <w:left w:val="single" w:sz="4" w:space="0" w:color="000000"/>
              <w:right w:val="single" w:sz="4" w:space="0" w:color="000000"/>
            </w:tcBorders>
          </w:tcPr>
          <w:p>
            <w:pPr>
              <w:pStyle w:val="TableParagraph"/>
              <w:spacing w:line="316" w:lineRule="auto" w:before="52"/>
              <w:ind w:left="52" w:right="50"/>
              <w:jc w:val="center"/>
              <w:rPr>
                <w:rFonts w:ascii="宋体" w:hAnsi="宋体" w:cs="宋体" w:eastAsia="宋体" w:hint="default"/>
                <w:sz w:val="18"/>
                <w:szCs w:val="18"/>
              </w:rPr>
            </w:pPr>
            <w:r>
              <w:rPr>
                <w:rFonts w:ascii="宋体" w:hAnsi="宋体" w:cs="宋体" w:eastAsia="宋体" w:hint="default"/>
                <w:sz w:val="18"/>
                <w:szCs w:val="18"/>
              </w:rPr>
              <w:t>深圳市云蜂智 慧传媒有限公 司</w:t>
            </w: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
        </w:tc>
        <w:tc>
          <w:tcPr>
            <w:tcW w:w="1207"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317"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5,715,503.67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53,453,495.56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28,273,098.81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7,351,074.92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8,932,091.62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6,699,434.30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2,974,318.76</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688,113.62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12,994,905.97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1,466,170.51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6,156,718.11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1,036,125.98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951,274.25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1,971,496.80</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6,403,617.29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66,448,401.53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29,739,269.32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13,507,793.03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9,968,217.60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7,650,708.55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4,945,815.56</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133,045.29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9,546,956.54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17,543,255.91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3,357,917.75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1,135,554.12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179,495.90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154,770.20</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301,344.18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133,045.29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9,546,956.54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17,844,600.09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3,357,917.75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1,135,554.12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179,495.90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154,770.20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0"/>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6,270,572.00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56,901,444.99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11,894,669.23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10,149,875.28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8,832,663.48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7,471,212.65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4,791,045.36</w:t>
            </w:r>
          </w:p>
        </w:tc>
      </w:tr>
      <w:tr>
        <w:trPr>
          <w:trHeight w:val="67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0"/>
              <w:jc w:val="left"/>
              <w:rPr>
                <w:rFonts w:ascii="宋体" w:hAnsi="宋体" w:cs="宋体" w:eastAsia="宋体" w:hint="default"/>
                <w:sz w:val="18"/>
                <w:szCs w:val="18"/>
              </w:rPr>
            </w:pPr>
            <w:r>
              <w:rPr>
                <w:rFonts w:ascii="宋体" w:hAnsi="宋体" w:cs="宋体" w:eastAsia="宋体" w:hint="default"/>
                <w:sz w:val="18"/>
                <w:szCs w:val="18"/>
              </w:rPr>
              <w:t>按持股比例计 算的净资产份</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1,492,991.84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15,363,390.15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3,712,326.27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2,029,975.06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3,091,432.22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1,778,858.38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1,437,313.61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2,612,066.28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29,806,782.35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20,711,429.38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5,117,278.68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15,433,504.30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7,942,803.16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3,937,013.61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1,990,291.26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76,566,144.73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2,842,951.24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18,479,530.01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6,704,583.41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926,213.59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205,988.73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-3,700,640.65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15,870,089.22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651,208.17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2,920,988.89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311,447.46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-4,228,787.35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-209,954.64</w:t>
            </w:r>
            <w:r>
              <w:rPr>
                <w:rFonts w:ascii="Times New Roman"/>
                <w:sz w:val="18"/>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-3,700,640.65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15,870,089.22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651,208.17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2,920,988.89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311,447.46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-4,228,787.35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-209,954.64</w:t>
            </w:r>
            <w:r>
              <w:rPr>
                <w:rFonts w:ascii="Times New Roman"/>
                <w:sz w:val="18"/>
              </w:rPr>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4）不重要的合营企业和联营企业的汇总财务信息" w:id="427"/>
      <w:bookmarkEnd w:id="42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148,113.13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-31,886.87</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-31,886.87</w:t>
            </w:r>
            <w:r>
              <w:rPr>
                <w:rFonts w:ascii="Times New Roman"/>
                <w:sz w:val="18"/>
              </w:rPr>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53"/>
        <w:jc w:val="left"/>
        <w:rPr>
          <w:b w:val="0"/>
          <w:bCs w:val="0"/>
        </w:rPr>
      </w:pPr>
      <w:bookmarkStart w:name="（5）合营企业或联营企业向本公司转移资金的能力存在重大限制的说明" w:id="428"/>
      <w:bookmarkEnd w:id="42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6）合营企业或联营企业发生的超额亏损" w:id="429"/>
      <w:bookmarkEnd w:id="42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7）与合营企业投资相关的未确认承诺" w:id="430"/>
      <w:bookmarkEnd w:id="43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8）与合营企业或联营企业投资相关的或有负债" w:id="431"/>
      <w:bookmarkEnd w:id="43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4、重要的共同经营" w:id="432"/>
      <w:bookmarkEnd w:id="43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357" w:lineRule="auto"/>
        <w:ind w:left="1133" w:right="5533"/>
        <w:jc w:val="left"/>
      </w:pPr>
      <w:r>
        <w:rPr/>
        <w:t>在共同经营中的持股比例或享有的份额不同于表决权比例的说明： 共同经营为单独主体的，分类为共同经营的依据：</w:t>
      </w:r>
    </w:p>
    <w:p>
      <w:pPr>
        <w:pStyle w:val="BodyText"/>
        <w:spacing w:line="240" w:lineRule="auto" w:before="29"/>
        <w:ind w:left="1133"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5、在未纳入合并财务报表范围的结构化主体中的权益" w:id="433"/>
      <w:bookmarkEnd w:id="43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3" w:right="4333"/>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6、其他" w:id="434"/>
      <w:bookmarkEnd w:id="43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4333"/>
        <w:jc w:val="left"/>
        <w:rPr>
          <w:b w:val="0"/>
          <w:bCs w:val="0"/>
        </w:rPr>
      </w:pPr>
      <w:bookmarkStart w:name="十、与金融工具相关的风险" w:id="435"/>
      <w:bookmarkEnd w:id="43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842" w:right="995"/>
        <w:jc w:val="left"/>
      </w:pPr>
      <w:r>
        <w:rPr>
          <w:spacing w:val="-3"/>
        </w:rPr>
        <w:t>本公司在经营过程中面临各种金融风险：信用风险、市场风险和流动性风险。公司董事会全面负责</w:t>
      </w:r>
      <w:r>
        <w:rPr>
          <w:spacing w:val="-78"/>
        </w:rPr>
        <w:t> </w:t>
      </w:r>
      <w:r>
        <w:rPr>
          <w:spacing w:val="-78"/>
        </w:rPr>
      </w:r>
      <w:r>
        <w:rPr>
          <w:spacing w:val="-3"/>
        </w:rPr>
        <w:t>风险管理目标和政策的确定，并对风险管理目标和政策承担最终责任，公司财务部设计和实施能确</w:t>
      </w:r>
      <w:r>
        <w:rPr>
          <w:spacing w:val="-78"/>
        </w:rPr>
        <w:t> </w:t>
      </w:r>
      <w:r>
        <w:rPr>
          <w:spacing w:val="-78"/>
        </w:rPr>
      </w:r>
      <w:r>
        <w:rPr>
          <w:spacing w:val="-3"/>
        </w:rPr>
        <w:t>保风险管理目标和政策得以有效执行的程序。董事会通过财务部递交的报告来审查已执行程序的有</w:t>
      </w:r>
      <w:r>
        <w:rPr>
          <w:spacing w:val="-76"/>
        </w:rPr>
        <w:t> </w:t>
      </w:r>
      <w:r>
        <w:rPr>
          <w:spacing w:val="-76"/>
        </w:rPr>
      </w:r>
      <w:r>
        <w:rPr/>
        <w:t>效性以及风险管理目标和政策的合理性。 本公司的内部审计师也会审计风险管理的政策和程序，并且将有关发现汇报给审计委员会。 </w:t>
      </w:r>
      <w:r>
        <w:rPr>
          <w:spacing w:val="-3"/>
        </w:rPr>
        <w:t>本公司风险管理的总体目标是在不过度影响公司竞争力和应变力的情况下，制定尽可能降低风险的</w:t>
      </w:r>
      <w:r>
        <w:rPr>
          <w:spacing w:val="-76"/>
        </w:rPr>
        <w:t> </w:t>
      </w:r>
      <w:r>
        <w:rPr>
          <w:spacing w:val="-76"/>
        </w:rPr>
      </w:r>
      <w:r>
        <w:rPr/>
        <w:t>风险管理政策。</w:t>
      </w:r>
    </w:p>
    <w:p>
      <w:pPr>
        <w:spacing w:line="240" w:lineRule="auto" w:before="6"/>
        <w:rPr>
          <w:rFonts w:ascii="宋体" w:hAnsi="宋体" w:cs="宋体" w:eastAsia="宋体" w:hint="default"/>
          <w:sz w:val="24"/>
          <w:szCs w:val="24"/>
        </w:rPr>
      </w:pPr>
    </w:p>
    <w:p>
      <w:pPr>
        <w:pStyle w:val="Heading5"/>
        <w:spacing w:line="268" w:lineRule="auto"/>
        <w:ind w:left="1842" w:right="99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spacing w:val="-3"/>
        </w:rPr>
        <w:t>信用风险是指金融工具的一方不履行义务，造成另一方发生财务损失的风险。本公司主要面临赊销</w:t>
      </w:r>
      <w:r>
        <w:rPr>
          <w:spacing w:val="-79"/>
        </w:rPr>
        <w:t> </w:t>
      </w:r>
      <w:r>
        <w:rPr>
          <w:spacing w:val="-79"/>
        </w:rPr>
      </w:r>
      <w:r>
        <w:rPr>
          <w:spacing w:val="-3"/>
        </w:rPr>
        <w:t>导致的客户信用风险。在签订新合同之前，本公司会对新客户的信用风险进行了解评估。公司通过</w:t>
      </w:r>
      <w:r>
        <w:rPr>
          <w:spacing w:val="-79"/>
        </w:rPr>
        <w:t> </w:t>
      </w:r>
      <w:r>
        <w:rPr>
          <w:spacing w:val="-79"/>
        </w:rPr>
      </w:r>
      <w:r>
        <w:rPr/>
        <w:t>对已有客户信用评级以及应收账款账龄分析来确保公司的整体信用风险在可控的范围内。</w:t>
      </w:r>
    </w:p>
    <w:p>
      <w:pPr>
        <w:spacing w:line="240" w:lineRule="auto" w:before="10"/>
        <w:rPr>
          <w:rFonts w:ascii="宋体" w:hAnsi="宋体" w:cs="宋体" w:eastAsia="宋体" w:hint="default"/>
          <w:sz w:val="24"/>
          <w:szCs w:val="24"/>
        </w:rPr>
      </w:pPr>
    </w:p>
    <w:p>
      <w:pPr>
        <w:pStyle w:val="Heading5"/>
        <w:spacing w:line="264" w:lineRule="auto"/>
        <w:ind w:left="1842" w:right="114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w w:val="99"/>
        </w:rPr>
        <w:t> </w:t>
      </w:r>
      <w:r>
        <w:rPr>
          <w:spacing w:val="2"/>
        </w:rPr>
        <w:t>金融工具的市场风险，是指金融工具的公允价值或未来现金流量因市场价格变动而发生波动的风</w:t>
      </w:r>
      <w:r>
        <w:rPr>
          <w:spacing w:val="-99"/>
        </w:rPr>
        <w:t> </w:t>
      </w:r>
      <w:r>
        <w:rPr>
          <w:spacing w:val="-99"/>
        </w:rPr>
      </w:r>
      <w:r>
        <w:rPr/>
        <w:t>险，包括外汇风险、利率风险和其他价格风险。</w:t>
      </w:r>
    </w:p>
    <w:p>
      <w:pPr>
        <w:spacing w:line="240" w:lineRule="auto" w:before="1"/>
        <w:rPr>
          <w:rFonts w:ascii="宋体" w:hAnsi="宋体" w:cs="宋体" w:eastAsia="宋体" w:hint="default"/>
          <w:sz w:val="25"/>
          <w:szCs w:val="25"/>
        </w:rPr>
      </w:pPr>
    </w:p>
    <w:p>
      <w:pPr>
        <w:pStyle w:val="Heading5"/>
        <w:spacing w:line="268" w:lineRule="auto"/>
        <w:ind w:left="1842" w:right="995" w:firstLine="9"/>
        <w:jc w:val="left"/>
      </w:pPr>
      <w:r>
        <w:rPr>
          <w:rFonts w:ascii="Times New Roman" w:hAnsi="Times New Roman" w:cs="Times New Roman" w:eastAsia="Times New Roman" w:hint="default"/>
        </w:rPr>
        <w:t>1</w:t>
      </w:r>
      <w:r>
        <w:rPr/>
        <w:t>、利率风险 利率风险，是指金融工具的公允价值或未来现金流量因市场利率变动而发生波动的风险。 </w:t>
      </w:r>
      <w:r>
        <w:rPr>
          <w:spacing w:val="-3"/>
        </w:rPr>
        <w:t>公司目前的政策是维持固定利率借款占外部借款的绝大部分。尽管该政策不能使本公司完全避免支</w:t>
      </w:r>
      <w:r>
        <w:rPr>
          <w:spacing w:val="-76"/>
        </w:rPr>
        <w:t> </w:t>
      </w:r>
      <w:r>
        <w:rPr>
          <w:spacing w:val="-76"/>
        </w:rPr>
      </w:r>
      <w:r>
        <w:rPr>
          <w:spacing w:val="-3"/>
        </w:rPr>
        <w:t>付的利率超出现行市场利率的风险，也不能完全消除与利息支付波动相关的现金流量风险，但是管</w:t>
      </w:r>
      <w:r>
        <w:rPr>
          <w:spacing w:val="-78"/>
        </w:rPr>
        <w:t> </w:t>
      </w:r>
      <w:r>
        <w:rPr>
          <w:spacing w:val="-78"/>
        </w:rPr>
      </w:r>
      <w:r>
        <w:rPr/>
        <w:t>理层认为该政策实现了这些风险之间的合理平衡。</w:t>
      </w:r>
    </w:p>
    <w:p>
      <w:pPr>
        <w:spacing w:line="240" w:lineRule="auto" w:before="10"/>
        <w:rPr>
          <w:rFonts w:ascii="宋体" w:hAnsi="宋体" w:cs="宋体" w:eastAsia="宋体" w:hint="default"/>
          <w:sz w:val="24"/>
          <w:szCs w:val="24"/>
        </w:rPr>
      </w:pPr>
    </w:p>
    <w:p>
      <w:pPr>
        <w:pStyle w:val="Heading5"/>
        <w:spacing w:line="264" w:lineRule="auto"/>
        <w:ind w:left="1852" w:right="1153"/>
        <w:jc w:val="left"/>
      </w:pPr>
      <w:r>
        <w:rPr>
          <w:rFonts w:ascii="Times New Roman" w:hAnsi="Times New Roman" w:cs="Times New Roman" w:eastAsia="Times New Roman" w:hint="default"/>
        </w:rPr>
        <w:t>2</w:t>
      </w:r>
      <w:r>
        <w:rPr/>
        <w:t>、外汇风险 外汇风险，是指金融工具的公允价值或未来现金流量因外汇汇率变动而发生波动的风险。本公司</w:t>
      </w:r>
      <w:r>
        <w:rPr>
          <w:spacing w:val="-23"/>
        </w:rPr>
        <w:t> </w:t>
      </w:r>
      <w:r>
        <w:rPr>
          <w:spacing w:val="-23"/>
        </w:rPr>
      </w:r>
      <w:r>
        <w:rPr/>
        <w:t>尽可能将外币收入与外币支出相匹配以降低外汇风险。</w:t>
      </w:r>
    </w:p>
    <w:p>
      <w:pPr>
        <w:spacing w:line="240" w:lineRule="auto" w:before="1"/>
        <w:rPr>
          <w:rFonts w:ascii="宋体" w:hAnsi="宋体" w:cs="宋体" w:eastAsia="宋体" w:hint="default"/>
          <w:sz w:val="25"/>
          <w:szCs w:val="25"/>
        </w:rPr>
      </w:pPr>
    </w:p>
    <w:p>
      <w:pPr>
        <w:pStyle w:val="Heading5"/>
        <w:spacing w:line="264" w:lineRule="auto"/>
        <w:ind w:left="1842" w:right="101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99"/>
        </w:rPr>
        <w:t> </w:t>
      </w:r>
      <w:r>
        <w:rPr/>
        <w:t>流动风险，是指企业在履行以交付现金或其他金融资产的方式结算的义务时发生资金短缺的风险。</w:t>
      </w:r>
      <w:r>
        <w:rPr>
          <w:w w:val="99"/>
        </w:rPr>
        <w:t> </w:t>
      </w:r>
      <w:r>
        <w:rPr/>
        <w:t>本公司的政策是确保拥有充足的现金以偿还到期债务。流动性风险由本公司的财务部门集中控制。</w:t>
      </w:r>
      <w:r>
        <w:rPr>
          <w:w w:val="99"/>
        </w:rPr>
        <w:t> </w:t>
      </w:r>
      <w:r>
        <w:rPr>
          <w:spacing w:val="-3"/>
        </w:rPr>
        <w:t>财务部门通过监控现金余额、可随时变现的有价证券以及对未来</w:t>
      </w:r>
      <w:r>
        <w:rPr>
          <w:rFonts w:ascii="Times New Roman" w:hAnsi="Times New Roman" w:cs="Times New Roman" w:eastAsia="Times New Roman" w:hint="default"/>
          <w:spacing w:val="-3"/>
        </w:rPr>
        <w:t>12</w:t>
      </w:r>
      <w:r>
        <w:rPr>
          <w:spacing w:val="-3"/>
        </w:rPr>
        <w:t>个月现金流量的滚动预测，确保</w:t>
      </w:r>
      <w:r>
        <w:rPr>
          <w:spacing w:val="-78"/>
        </w:rPr>
        <w:t> </w:t>
      </w:r>
      <w:r>
        <w:rPr>
          <w:spacing w:val="-78"/>
        </w:rPr>
      </w:r>
      <w:r>
        <w:rPr/>
        <w:t>公司在所有合理预测的情况下拥有充足的资金偿还债务。</w:t>
      </w:r>
    </w:p>
    <w:p>
      <w:pPr>
        <w:spacing w:after="0" w:line="264"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5"/>
        <w:spacing w:line="240" w:lineRule="auto" w:before="35"/>
        <w:ind w:left="1842" w:right="4333"/>
        <w:jc w:val="left"/>
      </w:pPr>
      <w:r>
        <w:rPr/>
        <w:t>本公司主要金融负债按到期日列示如下：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940"/>
        <w:gridCol w:w="1340"/>
        <w:gridCol w:w="1302"/>
        <w:gridCol w:w="1300"/>
        <w:gridCol w:w="1301"/>
        <w:gridCol w:w="1342"/>
      </w:tblGrid>
      <w:tr>
        <w:trPr>
          <w:trHeight w:val="347" w:hRule="exact"/>
        </w:trPr>
        <w:tc>
          <w:tcPr>
            <w:tcW w:w="194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5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940"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298,000,000.00</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298,000,000.00</w:t>
            </w:r>
          </w:p>
        </w:tc>
      </w:tr>
      <w:tr>
        <w:trPr>
          <w:trHeight w:val="34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19,701,157.98</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19,701,157.98</w:t>
            </w:r>
          </w:p>
        </w:tc>
      </w:tr>
      <w:tr>
        <w:trPr>
          <w:trHeight w:val="34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318,395,952.70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5,149,815.26</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4,562,736.58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9" w:right="0"/>
              <w:jc w:val="left"/>
              <w:rPr>
                <w:rFonts w:ascii="Times New Roman" w:hAnsi="Times New Roman" w:cs="Times New Roman" w:eastAsia="Times New Roman" w:hint="default"/>
                <w:sz w:val="18"/>
                <w:szCs w:val="18"/>
              </w:rPr>
            </w:pPr>
            <w:r>
              <w:rPr>
                <w:rFonts w:ascii="Times New Roman"/>
                <w:sz w:val="18"/>
              </w:rPr>
              <w:t>1,414,721.26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329,523,225.80</w:t>
            </w:r>
          </w:p>
        </w:tc>
      </w:tr>
      <w:tr>
        <w:trPr>
          <w:trHeight w:val="348"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49,440,806.10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5,491,965.79</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562,707.04</w:t>
            </w:r>
          </w:p>
        </w:tc>
        <w:tc>
          <w:tcPr>
            <w:tcW w:w="1301"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55,495,478.93</w:t>
            </w:r>
          </w:p>
        </w:tc>
      </w:tr>
    </w:tbl>
    <w:p>
      <w:pPr>
        <w:spacing w:line="240" w:lineRule="auto" w:before="11"/>
        <w:rPr>
          <w:rFonts w:ascii="宋体" w:hAnsi="宋体" w:cs="宋体" w:eastAsia="宋体" w:hint="default"/>
          <w:sz w:val="23"/>
          <w:szCs w:val="23"/>
        </w:rPr>
      </w:pPr>
    </w:p>
    <w:tbl>
      <w:tblPr>
        <w:tblW w:w="0" w:type="auto"/>
        <w:jc w:val="left"/>
        <w:tblInd w:w="1126" w:type="dxa"/>
        <w:tblLayout w:type="fixed"/>
        <w:tblCellMar>
          <w:top w:w="0" w:type="dxa"/>
          <w:left w:w="0" w:type="dxa"/>
          <w:bottom w:w="0" w:type="dxa"/>
          <w:right w:w="0" w:type="dxa"/>
        </w:tblCellMar>
        <w:tblLook w:val="01E0"/>
      </w:tblPr>
      <w:tblGrid>
        <w:gridCol w:w="1940"/>
        <w:gridCol w:w="1340"/>
        <w:gridCol w:w="1302"/>
        <w:gridCol w:w="1300"/>
        <w:gridCol w:w="1301"/>
        <w:gridCol w:w="1342"/>
      </w:tblGrid>
      <w:tr>
        <w:trPr>
          <w:trHeight w:val="347" w:hRule="exact"/>
        </w:trPr>
        <w:tc>
          <w:tcPr>
            <w:tcW w:w="1940"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5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1940" w:type="dxa"/>
            <w:vMerge/>
            <w:tcBorders>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120,000,000.00</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34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9,937,189.34</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9,937,189.34</w:t>
            </w:r>
          </w:p>
        </w:tc>
      </w:tr>
      <w:tr>
        <w:trPr>
          <w:trHeight w:val="34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211,290,690.08</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24,646,314.66</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72" w:right="0"/>
              <w:jc w:val="left"/>
              <w:rPr>
                <w:rFonts w:ascii="Times New Roman" w:hAnsi="Times New Roman" w:cs="Times New Roman" w:eastAsia="Times New Roman" w:hint="default"/>
                <w:sz w:val="18"/>
                <w:szCs w:val="18"/>
              </w:rPr>
            </w:pPr>
            <w:r>
              <w:rPr>
                <w:rFonts w:ascii="Times New Roman"/>
                <w:sz w:val="18"/>
              </w:rPr>
              <w:t>799,365.47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73" w:right="0"/>
              <w:jc w:val="left"/>
              <w:rPr>
                <w:rFonts w:ascii="Times New Roman" w:hAnsi="Times New Roman" w:cs="Times New Roman" w:eastAsia="Times New Roman" w:hint="default"/>
                <w:sz w:val="18"/>
                <w:szCs w:val="18"/>
              </w:rPr>
            </w:pPr>
            <w:r>
              <w:rPr>
                <w:rFonts w:ascii="Times New Roman"/>
                <w:sz w:val="18"/>
              </w:rPr>
              <w:t>649,357.04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237,385,727.25</w:t>
            </w:r>
          </w:p>
        </w:tc>
      </w:tr>
      <w:tr>
        <w:trPr>
          <w:trHeight w:val="348"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45,411,511.91</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623,527.04</w:t>
            </w:r>
          </w:p>
        </w:tc>
        <w:tc>
          <w:tcPr>
            <w:tcW w:w="13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46,035,038.95</w:t>
            </w:r>
          </w:p>
        </w:tc>
      </w:tr>
    </w:tbl>
    <w:p>
      <w:pPr>
        <w:spacing w:line="240" w:lineRule="auto" w:before="2"/>
        <w:rPr>
          <w:rFonts w:ascii="宋体" w:hAnsi="宋体" w:cs="宋体" w:eastAsia="宋体" w:hint="default"/>
          <w:sz w:val="18"/>
          <w:szCs w:val="18"/>
        </w:rPr>
      </w:pPr>
    </w:p>
    <w:p>
      <w:pPr>
        <w:pStyle w:val="Heading2"/>
        <w:spacing w:line="240" w:lineRule="auto" w:before="26"/>
        <w:ind w:left="1134" w:right="4333"/>
        <w:jc w:val="left"/>
        <w:rPr>
          <w:b w:val="0"/>
          <w:bCs w:val="0"/>
        </w:rPr>
      </w:pPr>
      <w:bookmarkStart w:name="十一、公允价值的披露" w:id="436"/>
      <w:bookmarkEnd w:id="43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以公允价值计量的资产和负债的期末公允价值" w:id="437"/>
      <w:bookmarkEnd w:id="43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4333"/>
        <w:jc w:val="left"/>
        <w:rPr>
          <w:b w:val="0"/>
          <w:bCs w:val="0"/>
        </w:rPr>
      </w:pPr>
      <w:bookmarkStart w:name="2、持续和非持续第一层次公允价值计量项目市价的确定依据" w:id="438"/>
      <w:bookmarkEnd w:id="43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53"/>
        <w:jc w:val="left"/>
        <w:rPr>
          <w:b w:val="0"/>
          <w:bCs w:val="0"/>
        </w:rPr>
      </w:pPr>
      <w:bookmarkStart w:name="3、持续和非持续第二层次公允价值计量项目，采用的估值技术和重要参数的定性及定量信" w:id="439"/>
      <w:bookmarkEnd w:id="43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53"/>
        <w:jc w:val="left"/>
        <w:rPr>
          <w:b w:val="0"/>
          <w:bCs w:val="0"/>
        </w:rPr>
      </w:pPr>
      <w:bookmarkStart w:name="4、持续和非持续第三层次公允价值计量项目，采用的估值技术和重要参数的定性及定量信" w:id="440"/>
      <w:bookmarkEnd w:id="44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53"/>
        <w:jc w:val="left"/>
        <w:rPr>
          <w:b w:val="0"/>
          <w:bCs w:val="0"/>
        </w:rPr>
      </w:pPr>
      <w:bookmarkStart w:name="5、持续的第三层次公允价值计量项目，期初与期末账面价值间的调节信息及不可观察参数" w:id="441"/>
      <w:bookmarkEnd w:id="44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53"/>
        <w:jc w:val="left"/>
        <w:rPr>
          <w:b w:val="0"/>
          <w:bCs w:val="0"/>
        </w:rPr>
      </w:pPr>
      <w:bookmarkStart w:name="6、持续的公允价值计量项目，本期内发生各层级之间转换的，转换的原因及确定转换时点" w:id="442"/>
      <w:bookmarkEnd w:id="44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7、本期内发生的估值技术变更及变更原因" w:id="443"/>
      <w:bookmarkEnd w:id="44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8、不以公允价值计量的金融资产和金融负债的公允价值情况" w:id="444"/>
      <w:bookmarkEnd w:id="44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45"/>
      <w:bookmarkEnd w:id="44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6"/>
      <w:bookmarkEnd w:id="44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7"/>
      <w:bookmarkEnd w:id="44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w:t>
            </w:r>
          </w:p>
        </w:tc>
      </w:tr>
    </w:tbl>
    <w:p>
      <w:pPr>
        <w:spacing w:line="350" w:lineRule="auto" w:before="51"/>
        <w:ind w:left="1134" w:right="7872" w:firstLine="0"/>
        <w:jc w:val="left"/>
        <w:rPr>
          <w:rFonts w:ascii="宋体" w:hAnsi="宋体" w:cs="宋体" w:eastAsia="宋体" w:hint="default"/>
          <w:sz w:val="21"/>
          <w:szCs w:val="21"/>
        </w:rPr>
      </w:pPr>
      <w:r>
        <w:rPr>
          <w:rFonts w:ascii="宋体" w:hAnsi="宋体" w:cs="宋体" w:eastAsia="宋体" w:hint="default"/>
          <w:sz w:val="18"/>
          <w:szCs w:val="18"/>
        </w:rPr>
        <w:t>本企业的母公司情况的说明 本企业最终控制方是吴艳和王麒诚。 其他说明： </w:t>
      </w:r>
      <w:r>
        <w:rPr>
          <w:rFonts w:ascii="宋体" w:hAnsi="宋体" w:cs="宋体" w:eastAsia="宋体" w:hint="default"/>
          <w:sz w:val="21"/>
          <w:szCs w:val="21"/>
        </w:rPr>
        <w:t>吴艳与王麒诚为一致行动人。</w:t>
      </w:r>
    </w:p>
    <w:p>
      <w:pPr>
        <w:spacing w:line="240" w:lineRule="auto" w:before="6"/>
        <w:rPr>
          <w:rFonts w:ascii="宋体" w:hAnsi="宋体" w:cs="宋体" w:eastAsia="宋体" w:hint="default"/>
          <w:sz w:val="18"/>
          <w:szCs w:val="18"/>
        </w:rPr>
      </w:pPr>
    </w:p>
    <w:p>
      <w:pPr>
        <w:pStyle w:val="Heading4"/>
        <w:spacing w:line="240" w:lineRule="auto"/>
        <w:ind w:left="1134" w:right="4333"/>
        <w:jc w:val="left"/>
        <w:rPr>
          <w:b w:val="0"/>
          <w:bCs w:val="0"/>
        </w:rPr>
      </w:pPr>
      <w:bookmarkStart w:name="2、本企业的子公司情况" w:id="448"/>
      <w:bookmarkEnd w:id="44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4333"/>
        <w:jc w:val="left"/>
      </w:pPr>
      <w:r>
        <w:rPr/>
        <w:t>本企业子公司的情况详见附注。</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3、本企业合营和联营企业情况" w:id="449"/>
      <w:bookmarkEnd w:id="44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9"/>
        <w:ind w:right="4333"/>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4333"/>
        <w:jc w:val="left"/>
        <w:rPr>
          <w:b w:val="0"/>
          <w:bCs w:val="0"/>
        </w:rPr>
      </w:pPr>
      <w:bookmarkStart w:name="4、其他关联方情况" w:id="450"/>
      <w:bookmarkEnd w:id="45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公司股东，实质控制人控制的公司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杭州卓业投资发展有限公司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浙江中城智慧城市规划咨询有限公司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深圳市云蜂智慧传媒有限公司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蜂助手公司的联营企业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年已离职）</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5、关联交易情况" w:id="451"/>
      <w:bookmarkEnd w:id="45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购销商品、提供和接受劳务的关联交易" w:id="452"/>
      <w:bookmarkEnd w:id="4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43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深圳市云蜂智慧传 媒有限公司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1,100,921.67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43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杭州卓业投资发展有限公司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4,230,751.67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21,115,139.34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深圳市云蜂智慧传媒有限公司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销售商品收入</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2,301,025.90</w:t>
            </w:r>
          </w:p>
        </w:tc>
      </w:tr>
    </w:tbl>
    <w:p>
      <w:pPr>
        <w:pStyle w:val="BodyText"/>
        <w:spacing w:line="240" w:lineRule="auto" w:before="51"/>
        <w:ind w:right="4333"/>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2）关联受托管理/承包及委托管理/出包情况" w:id="453"/>
      <w:bookmarkEnd w:id="45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43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79" w:top="1060" w:bottom="1160" w:left="0" w:right="0"/>
        </w:sectPr>
      </w:pPr>
    </w:p>
    <w:p>
      <w:pPr>
        <w:pStyle w:val="BodyText"/>
        <w:spacing w:line="338" w:lineRule="auto" w:before="52"/>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4333"/>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4333"/>
        <w:jc w:val="left"/>
        <w:rPr>
          <w:b w:val="0"/>
          <w:bCs w:val="0"/>
        </w:rPr>
      </w:pPr>
      <w:bookmarkStart w:name="（3）关联租赁情况" w:id="454"/>
      <w:bookmarkEnd w:id="45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3" w:right="4333"/>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4333"/>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4333"/>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4）关联担保情况" w:id="455"/>
      <w:bookmarkEnd w:id="45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4333"/>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浙江汉爵科技有限公司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1" w:right="0"/>
              <w:jc w:val="left"/>
              <w:rPr>
                <w:rFonts w:ascii="Times New Roman" w:hAnsi="Times New Roman" w:cs="Times New Roman" w:eastAsia="Times New Roman" w:hint="default"/>
                <w:sz w:val="18"/>
                <w:szCs w:val="18"/>
              </w:rPr>
            </w:pPr>
            <w:r>
              <w:rPr>
                <w:rFonts w:ascii="Times New Roman"/>
                <w:sz w:val="18"/>
              </w:rPr>
              <w:t>146,088.48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4333"/>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5,025,124.71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5,025,124.71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56,491,331.50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54,770,683.10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54,770,683.10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12,784,386.40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4333"/>
        <w:jc w:val="left"/>
      </w:pPr>
      <w:r>
        <w:rPr/>
        <w:t>关联担保情况说明</w:t>
      </w:r>
    </w:p>
    <w:p>
      <w:pPr>
        <w:pStyle w:val="Heading5"/>
        <w:spacing w:line="266" w:lineRule="auto" w:before="90"/>
        <w:ind w:left="2409" w:right="1130"/>
        <w:jc w:val="both"/>
      </w:pPr>
      <w:r>
        <w:rPr>
          <w:spacing w:val="3"/>
        </w:rPr>
        <w:t>①吴艳与兴业银行股份有限公司杭州分行签订最高额个人担保声明书（兴银企金四部个保</w:t>
      </w:r>
      <w:r>
        <w:rPr>
          <w:spacing w:val="-78"/>
        </w:rPr>
        <w:t> </w:t>
      </w:r>
      <w:r>
        <w:rPr>
          <w:spacing w:val="-78"/>
        </w:rPr>
      </w:r>
      <w:r>
        <w:rPr>
          <w:rFonts w:ascii="Times New Roman" w:hAnsi="Times New Roman" w:cs="Times New Roman" w:eastAsia="Times New Roman" w:hint="default"/>
        </w:rPr>
        <w:t>[2014]1</w:t>
      </w:r>
      <w:r>
        <w:rPr/>
        <w:t>号），为公司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日在人民币</w:t>
      </w:r>
      <w:r>
        <w:rPr>
          <w:rFonts w:ascii="Times New Roman" w:hAnsi="Times New Roman" w:cs="Times New Roman" w:eastAsia="Times New Roman" w:hint="default"/>
        </w:rPr>
        <w:t>1</w:t>
      </w:r>
      <w:r>
        <w:rPr/>
        <w:t>亿元最高额债务额度内提供连</w:t>
      </w:r>
      <w:r>
        <w:rPr>
          <w:spacing w:val="-81"/>
        </w:rPr>
        <w:t> </w:t>
      </w:r>
      <w:r>
        <w:rPr>
          <w:spacing w:val="-81"/>
        </w:rPr>
      </w:r>
      <w:r>
        <w:rPr>
          <w:spacing w:val="-1"/>
        </w:rPr>
        <w:t>带责任担保；王麒诚与兴业银行股份有限公司杭州分行签订最高额个人担保声明书（兴银企</w:t>
      </w:r>
      <w:r>
        <w:rPr>
          <w:spacing w:val="-103"/>
        </w:rPr>
        <w:t> </w:t>
      </w:r>
      <w:r>
        <w:rPr>
          <w:spacing w:val="-103"/>
        </w:rPr>
      </w:r>
      <w:r>
        <w:rPr/>
        <w:t>金四部个保</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rFonts w:ascii="Times New Roman" w:hAnsi="Times New Roman" w:cs="Times New Roman" w:eastAsia="Times New Roman" w:hint="default"/>
        </w:rPr>
        <w:t>2</w:t>
      </w:r>
      <w:r>
        <w:rPr/>
        <w:t>号），为公司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日在人民币</w:t>
      </w:r>
      <w:r>
        <w:rPr>
          <w:rFonts w:ascii="Times New Roman" w:hAnsi="Times New Roman" w:cs="Times New Roman" w:eastAsia="Times New Roman" w:hint="default"/>
        </w:rPr>
        <w:t>1</w:t>
      </w:r>
      <w:r>
        <w:rPr/>
        <w:t>亿元最高额债务额 </w:t>
      </w:r>
      <w:r>
        <w:rPr>
          <w:spacing w:val="-1"/>
        </w:rPr>
        <w:t>度内提供连带责任担保。截止期末，在上述合同项下公司向兴业银行股份有限公司杭州分行</w:t>
      </w:r>
      <w:r>
        <w:rPr/>
        <w:t> 开具尚未到期的保函</w:t>
      </w:r>
      <w:r>
        <w:rPr>
          <w:rFonts w:ascii="Times New Roman" w:hAnsi="Times New Roman" w:cs="Times New Roman" w:eastAsia="Times New Roman" w:hint="default"/>
        </w:rPr>
        <w:t>5,025,124.71</w:t>
      </w:r>
      <w:r>
        <w:rPr/>
        <w:t>元。</w:t>
      </w:r>
    </w:p>
    <w:p>
      <w:pPr>
        <w:pStyle w:val="Heading5"/>
        <w:spacing w:line="261" w:lineRule="auto"/>
        <w:ind w:left="2409" w:right="1128"/>
        <w:jc w:val="both"/>
      </w:pPr>
      <w:r>
        <w:rPr/>
        <w:t>②王麒诚、吴艳与中国银行股份有限公司浙江省分行签订最高额保证合同（</w:t>
      </w:r>
      <w:r>
        <w:rPr>
          <w:rFonts w:ascii="Times New Roman" w:hAnsi="Times New Roman" w:cs="Times New Roman" w:eastAsia="Times New Roman" w:hint="default"/>
        </w:rPr>
        <w:t>14ARB029</w:t>
      </w:r>
      <w:r>
        <w:rPr/>
        <w:t>），</w:t>
      </w:r>
      <w:r>
        <w:rPr>
          <w:spacing w:val="-51"/>
        </w:rPr>
        <w:t> </w:t>
      </w:r>
      <w:r>
        <w:rPr>
          <w:spacing w:val="3"/>
        </w:rPr>
        <w:t>为公司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日在人民币</w:t>
      </w:r>
      <w:r>
        <w:rPr>
          <w:rFonts w:ascii="Times New Roman" w:hAnsi="Times New Roman" w:cs="Times New Roman" w:eastAsia="Times New Roman" w:hint="default"/>
          <w:spacing w:val="3"/>
        </w:rPr>
        <w:t>2</w:t>
      </w:r>
      <w:r>
        <w:rPr>
          <w:spacing w:val="3"/>
        </w:rPr>
        <w:t>亿元最高额债务额度内提供连带责任担</w:t>
      </w:r>
      <w:r>
        <w:rPr>
          <w:spacing w:val="-99"/>
        </w:rPr>
        <w:t> </w:t>
      </w:r>
      <w:r>
        <w:rPr>
          <w:spacing w:val="-99"/>
        </w:rPr>
      </w:r>
      <w:r>
        <w:rPr>
          <w:spacing w:val="9"/>
        </w:rPr>
        <w:t>保。截止期末，在上述合同项下公司向中国银行股份有限公司浙江省分行借入短期借款</w:t>
      </w:r>
      <w:r>
        <w:rPr>
          <w:spacing w:val="-92"/>
        </w:rPr>
        <w:t> </w:t>
      </w:r>
      <w:r>
        <w:rPr>
          <w:spacing w:val="-92"/>
        </w:rPr>
      </w:r>
      <w:r>
        <w:rPr>
          <w:rFonts w:ascii="Times New Roman" w:hAnsi="Times New Roman" w:cs="Times New Roman" w:eastAsia="Times New Roman" w:hint="default"/>
        </w:rPr>
        <w:t>5,000.00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日），开具尚未到期的保函</w:t>
      </w:r>
      <w:r>
        <w:rPr>
          <w:rFonts w:ascii="Times New Roman" w:hAnsi="Times New Roman" w:cs="Times New Roman" w:eastAsia="Times New Roman" w:hint="default"/>
        </w:rPr>
        <w:t>6,491,331.50</w:t>
      </w:r>
      <w:r>
        <w:rPr/>
        <w:t>元。</w:t>
      </w:r>
    </w:p>
    <w:p>
      <w:pPr>
        <w:pStyle w:val="Heading5"/>
        <w:spacing w:line="240" w:lineRule="auto"/>
        <w:ind w:left="2410" w:right="0"/>
        <w:jc w:val="both"/>
      </w:pPr>
      <w:r>
        <w:rPr/>
        <w:t>③王麒诚、吴艳与中国银行股份有限公司浙江省分行签订最高额保证合同（</w:t>
      </w:r>
      <w:r>
        <w:rPr>
          <w:rFonts w:ascii="Times New Roman" w:hAnsi="Times New Roman" w:cs="Times New Roman" w:eastAsia="Times New Roman" w:hint="default"/>
        </w:rPr>
        <w:t>15XRGB181</w:t>
      </w:r>
      <w:r>
        <w:rPr/>
        <w:t>），</w:t>
      </w:r>
    </w:p>
    <w:p>
      <w:pPr>
        <w:spacing w:after="0" w:line="240" w:lineRule="auto"/>
        <w:jc w:val="both"/>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5"/>
        <w:spacing w:line="264" w:lineRule="auto" w:before="35"/>
        <w:ind w:left="2409" w:right="1132"/>
        <w:jc w:val="both"/>
      </w:pPr>
      <w:r>
        <w:rPr/>
        <w:t>为公司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日在人民币</w:t>
      </w:r>
      <w:r>
        <w:rPr>
          <w:rFonts w:ascii="Times New Roman" w:hAnsi="Times New Roman" w:cs="Times New Roman" w:eastAsia="Times New Roman" w:hint="default"/>
        </w:rPr>
        <w:t>2</w:t>
      </w:r>
      <w:r>
        <w:rPr/>
        <w:t>亿元最高额债务额度内提供连带责任担</w:t>
      </w:r>
      <w:r>
        <w:rPr>
          <w:spacing w:val="-47"/>
        </w:rPr>
        <w:t> </w:t>
      </w:r>
      <w:r>
        <w:rPr>
          <w:spacing w:val="-47"/>
        </w:rPr>
      </w:r>
      <w:r>
        <w:rPr>
          <w:spacing w:val="9"/>
        </w:rPr>
        <w:t>保。截止期末，在上述合同项下公司向中国银行股份有限公司浙江省分行借入短期借款</w:t>
      </w:r>
      <w:r>
        <w:rPr>
          <w:spacing w:val="-92"/>
        </w:rPr>
        <w:t> </w:t>
      </w:r>
      <w:r>
        <w:rPr>
          <w:spacing w:val="-92"/>
        </w:rPr>
      </w:r>
      <w:r>
        <w:rPr>
          <w:rFonts w:ascii="Times New Roman" w:hAnsi="Times New Roman" w:cs="Times New Roman" w:eastAsia="Times New Roman" w:hint="default"/>
        </w:rPr>
        <w:t>5,000.00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日），开具尚未到期的保函</w:t>
      </w:r>
      <w:r>
        <w:rPr>
          <w:rFonts w:ascii="Times New Roman" w:hAnsi="Times New Roman" w:cs="Times New Roman" w:eastAsia="Times New Roman" w:hint="default"/>
        </w:rPr>
        <w:t>151.00</w:t>
      </w:r>
      <w:r>
        <w:rPr/>
        <w:t>万元。</w:t>
      </w:r>
    </w:p>
    <w:p>
      <w:pPr>
        <w:pStyle w:val="Heading5"/>
        <w:spacing w:line="256" w:lineRule="auto"/>
        <w:ind w:left="2409" w:right="1016"/>
        <w:jc w:val="left"/>
      </w:pPr>
      <w:r>
        <w:rPr>
          <w:spacing w:val="-1"/>
        </w:rPr>
        <w:t>④王麒诚、吴艳与中国银行股份有限公司西藏分行签订保证合同（</w:t>
      </w:r>
      <w:r>
        <w:rPr>
          <w:rFonts w:ascii="Times New Roman" w:hAnsi="Times New Roman" w:cs="Times New Roman" w:eastAsia="Times New Roman" w:hint="default"/>
          <w:spacing w:val="-1"/>
        </w:rPr>
        <w:t>2015</w:t>
      </w:r>
      <w:r>
        <w:rPr>
          <w:spacing w:val="-1"/>
        </w:rPr>
        <w:t>年金人保字</w:t>
      </w:r>
      <w:r>
        <w:rPr>
          <w:rFonts w:ascii="Times New Roman" w:hAnsi="Times New Roman" w:cs="Times New Roman" w:eastAsia="Times New Roman" w:hint="default"/>
          <w:spacing w:val="-1"/>
        </w:rPr>
        <w:t>001</w:t>
      </w:r>
      <w:r>
        <w:rPr>
          <w:spacing w:val="-1"/>
        </w:rPr>
        <w:t>号），</w:t>
      </w:r>
      <w:r>
        <w:rPr>
          <w:spacing w:val="-99"/>
        </w:rPr>
        <w:t> </w:t>
      </w:r>
      <w:r>
        <w:rPr>
          <w:spacing w:val="-99"/>
        </w:rPr>
      </w:r>
      <w:r>
        <w:rPr/>
        <w:t>为公司与中国银行股份有限公司西藏分行（债权人）之间签署的流动资金借款合同（</w:t>
      </w:r>
      <w:r>
        <w:rPr>
          <w:rFonts w:ascii="Times New Roman" w:hAnsi="Times New Roman" w:cs="Times New Roman" w:eastAsia="Times New Roman" w:hint="default"/>
        </w:rPr>
        <w:t>2015</w:t>
      </w:r>
      <w:r>
        <w:rPr/>
        <w:t>年 金流借字</w:t>
      </w:r>
      <w:r>
        <w:rPr>
          <w:rFonts w:ascii="Times New Roman" w:hAnsi="Times New Roman" w:cs="Times New Roman" w:eastAsia="Times New Roman" w:hint="default"/>
        </w:rPr>
        <w:t>001</w:t>
      </w:r>
      <w:r>
        <w:rPr/>
        <w:t>号）提供连带责任保证。截止期末，在上述合同项下公司向中国银行股份有限</w:t>
      </w:r>
      <w:r>
        <w:rPr>
          <w:spacing w:val="-53"/>
        </w:rPr>
        <w:t> </w:t>
      </w:r>
      <w:r>
        <w:rPr>
          <w:spacing w:val="-53"/>
        </w:rPr>
      </w:r>
      <w:r>
        <w:rPr/>
        <w:t>公司西藏分行借入短期借款</w:t>
      </w:r>
      <w:r>
        <w:rPr>
          <w:rFonts w:ascii="Times New Roman" w:hAnsi="Times New Roman" w:cs="Times New Roman" w:eastAsia="Times New Roman" w:hint="default"/>
        </w:rPr>
        <w:t>10,000.00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w:t>
      </w:r>
    </w:p>
    <w:p>
      <w:pPr>
        <w:pStyle w:val="Heading5"/>
        <w:spacing w:line="259" w:lineRule="auto" w:before="5"/>
        <w:ind w:left="2409" w:right="1129"/>
        <w:jc w:val="both"/>
      </w:pPr>
      <w:r>
        <w:rPr>
          <w:spacing w:val="2"/>
        </w:rPr>
        <w:t>⑤吴艳与招商银行股份有限公司之江分行签订最高额不可撤销担保书（</w:t>
      </w:r>
      <w:r>
        <w:rPr>
          <w:rFonts w:ascii="Times New Roman" w:hAnsi="Times New Roman" w:cs="Times New Roman" w:eastAsia="Times New Roman" w:hint="default"/>
          <w:spacing w:val="2"/>
        </w:rPr>
        <w:t>2015</w:t>
      </w:r>
      <w:r>
        <w:rPr>
          <w:spacing w:val="2"/>
        </w:rPr>
        <w:t>年授保字</w:t>
      </w:r>
      <w:r>
        <w:rPr>
          <w:rFonts w:ascii="Times New Roman" w:hAnsi="Times New Roman" w:cs="Times New Roman" w:eastAsia="Times New Roman" w:hint="default"/>
          <w:spacing w:val="2"/>
        </w:rPr>
        <w:t>035-2</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号），为公司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日在人民币</w:t>
      </w:r>
      <w:r>
        <w:rPr>
          <w:rFonts w:ascii="Times New Roman" w:hAnsi="Times New Roman" w:cs="Times New Roman" w:eastAsia="Times New Roman" w:hint="default"/>
        </w:rPr>
        <w:t>1</w:t>
      </w:r>
      <w:r>
        <w:rPr/>
        <w:t>亿元最高额债务额度内提供连带责任</w:t>
      </w:r>
      <w:r>
        <w:rPr>
          <w:spacing w:val="-56"/>
        </w:rPr>
        <w:t> </w:t>
      </w:r>
      <w:r>
        <w:rPr>
          <w:spacing w:val="-56"/>
        </w:rPr>
      </w:r>
      <w:r>
        <w:rPr>
          <w:spacing w:val="-1"/>
        </w:rPr>
        <w:t>担保；王麒诚与招商银行股份有限公司之江分行签订最高额不可撤销担保书（</w:t>
      </w:r>
      <w:r>
        <w:rPr>
          <w:rFonts w:ascii="Times New Roman" w:hAnsi="Times New Roman" w:cs="Times New Roman" w:eastAsia="Times New Roman" w:hint="default"/>
          <w:spacing w:val="-1"/>
        </w:rPr>
        <w:t>2015</w:t>
      </w:r>
      <w:r>
        <w:rPr>
          <w:spacing w:val="-1"/>
        </w:rPr>
        <w:t>年授保字</w:t>
      </w:r>
      <w:r>
        <w:rPr>
          <w:spacing w:val="-101"/>
        </w:rPr>
        <w:t> </w:t>
      </w:r>
      <w:r>
        <w:rPr>
          <w:rFonts w:ascii="Times New Roman" w:hAnsi="Times New Roman" w:cs="Times New Roman" w:eastAsia="Times New Roman" w:hint="default"/>
        </w:rPr>
        <w:t>035-1</w:t>
      </w:r>
      <w:r>
        <w:rPr/>
        <w:t>号），为公司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日在人民币</w:t>
      </w:r>
      <w:r>
        <w:rPr>
          <w:rFonts w:ascii="Times New Roman" w:hAnsi="Times New Roman" w:cs="Times New Roman" w:eastAsia="Times New Roman" w:hint="default"/>
        </w:rPr>
        <w:t>1</w:t>
      </w:r>
      <w:r>
        <w:rPr/>
        <w:t>亿元最高额债务额度内提供连带 </w:t>
      </w:r>
      <w:r>
        <w:rPr>
          <w:spacing w:val="-1"/>
        </w:rPr>
        <w:t>责任担保。截止期末，在上述合同项下公司向招商银行股份有限公司之江分行借入短期借款</w:t>
      </w:r>
      <w:r>
        <w:rPr>
          <w:spacing w:val="-103"/>
        </w:rPr>
        <w:t> </w:t>
      </w:r>
      <w:r>
        <w:rPr>
          <w:spacing w:val="-103"/>
        </w:rPr>
      </w:r>
      <w:r>
        <w:rPr>
          <w:rFonts w:ascii="Times New Roman" w:hAnsi="Times New Roman" w:cs="Times New Roman" w:eastAsia="Times New Roman" w:hint="default"/>
          <w:spacing w:val="-4"/>
        </w:rPr>
        <w:t>4,800.00</w:t>
      </w:r>
      <w:r>
        <w:rPr>
          <w:spacing w:val="-4"/>
        </w:rPr>
        <w:t>万元（</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17</w:t>
      </w:r>
      <w:r>
        <w:rPr>
          <w:spacing w:val="-4"/>
        </w:rPr>
        <w:t>日至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17</w:t>
      </w:r>
      <w:r>
        <w:rPr>
          <w:spacing w:val="-4"/>
        </w:rPr>
        <w:t>日），开具尚未到期的银行承兑汇票</w:t>
      </w:r>
      <w:r>
        <w:rPr>
          <w:rFonts w:ascii="Times New Roman" w:hAnsi="Times New Roman" w:cs="Times New Roman" w:eastAsia="Times New Roman" w:hint="default"/>
          <w:spacing w:val="-4"/>
        </w:rPr>
        <w:t>6,770,683.10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元。</w:t>
      </w:r>
    </w:p>
    <w:p>
      <w:pPr>
        <w:pStyle w:val="Heading5"/>
        <w:spacing w:line="261" w:lineRule="auto" w:before="20"/>
        <w:ind w:left="2409" w:right="1128"/>
        <w:jc w:val="both"/>
      </w:pPr>
      <w:r>
        <w:rPr/>
        <w:t>⑥王麒诚、吴艳与广发银行股份有限公司杭州分行签订最高额保证合同（</w:t>
      </w:r>
      <w:r>
        <w:rPr>
          <w:rFonts w:ascii="Times New Roman" w:hAnsi="Times New Roman" w:cs="Times New Roman" w:eastAsia="Times New Roman" w:hint="default"/>
        </w:rPr>
        <w:t>FD2015-4019</w:t>
      </w:r>
      <w:r>
        <w:rPr/>
        <w:t>），</w:t>
      </w:r>
      <w:r>
        <w:rPr>
          <w:spacing w:val="-68"/>
        </w:rPr>
        <w:t> </w:t>
      </w:r>
      <w:r>
        <w:rPr/>
        <w:t>为公司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日在人民币</w:t>
      </w:r>
      <w:r>
        <w:rPr>
          <w:rFonts w:ascii="Times New Roman" w:hAnsi="Times New Roman" w:cs="Times New Roman" w:eastAsia="Times New Roman" w:hint="default"/>
        </w:rPr>
        <w:t>8,000.00</w:t>
      </w:r>
      <w:r>
        <w:rPr/>
        <w:t>万元最高额债务额度内提供连带责</w:t>
      </w:r>
      <w:r>
        <w:rPr>
          <w:spacing w:val="-51"/>
        </w:rPr>
        <w:t> </w:t>
      </w:r>
      <w:r>
        <w:rPr>
          <w:spacing w:val="-51"/>
        </w:rPr>
      </w:r>
      <w:r>
        <w:rPr>
          <w:spacing w:val="-1"/>
        </w:rPr>
        <w:t>任担保。截止期末，在上述合同项下公司向广发银行股份有限公司杭州分行开具尚未到期的</w:t>
      </w:r>
      <w:r>
        <w:rPr>
          <w:spacing w:val="-103"/>
        </w:rPr>
        <w:t> </w:t>
      </w:r>
      <w:r>
        <w:rPr>
          <w:spacing w:val="-103"/>
        </w:rPr>
      </w:r>
      <w:r>
        <w:rPr/>
        <w:t>银行承兑汇票</w:t>
      </w:r>
      <w:r>
        <w:rPr>
          <w:rFonts w:ascii="Times New Roman" w:hAnsi="Times New Roman" w:cs="Times New Roman" w:eastAsia="Times New Roman" w:hint="default"/>
        </w:rPr>
        <w:t>12,784,386.40</w:t>
      </w:r>
      <w:r>
        <w:rPr/>
        <w:t>元。</w:t>
      </w:r>
    </w:p>
    <w:p>
      <w:pPr>
        <w:pStyle w:val="Heading5"/>
        <w:spacing w:line="261" w:lineRule="auto"/>
        <w:ind w:left="2409" w:right="1130"/>
        <w:jc w:val="both"/>
      </w:pPr>
      <w:r>
        <w:rPr>
          <w:spacing w:val="-1"/>
        </w:rPr>
        <w:t>⑦公司与杭州联合农村银行股份有限公司丰潭支行签订最高额保证合同（杭联银（丰潭）最</w:t>
      </w:r>
      <w:r>
        <w:rPr>
          <w:spacing w:val="-101"/>
        </w:rPr>
        <w:t> </w:t>
      </w:r>
      <w:r>
        <w:rPr>
          <w:spacing w:val="-101"/>
        </w:rPr>
      </w:r>
      <w:r>
        <w:rPr>
          <w:spacing w:val="-1"/>
        </w:rPr>
        <w:t>保字第</w:t>
      </w:r>
      <w:r>
        <w:rPr>
          <w:rFonts w:ascii="Times New Roman" w:hAnsi="Times New Roman" w:cs="Times New Roman" w:eastAsia="Times New Roman" w:hint="default"/>
          <w:spacing w:val="-1"/>
        </w:rPr>
        <w:t>8011320150001154</w:t>
      </w:r>
      <w:r>
        <w:rPr>
          <w:spacing w:val="-1"/>
        </w:rPr>
        <w:t>号），为浙江汉爵科技有限公司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日在</w:t>
      </w:r>
      <w:r>
        <w:rPr>
          <w:spacing w:val="-96"/>
        </w:rPr>
        <w:t> </w:t>
      </w:r>
      <w:r>
        <w:rPr/>
        <w:t>人民币</w:t>
      </w:r>
      <w:r>
        <w:rPr>
          <w:rFonts w:ascii="Times New Roman" w:hAnsi="Times New Roman" w:cs="Times New Roman" w:eastAsia="Times New Roman" w:hint="default"/>
        </w:rPr>
        <w:t>2,000.00</w:t>
      </w:r>
      <w:r>
        <w:rPr/>
        <w:t>万元最高额债务额度内提供连带责任担保。截止期末，在上述合同项下汉爵</w:t>
      </w:r>
      <w:r>
        <w:rPr>
          <w:spacing w:val="-45"/>
        </w:rPr>
        <w:t> </w:t>
      </w:r>
      <w:r>
        <w:rPr>
          <w:spacing w:val="-45"/>
        </w:rPr>
      </w:r>
      <w:r>
        <w:rPr>
          <w:spacing w:val="6"/>
        </w:rPr>
        <w:t>公司向杭州联合农村银行股份有限公司丰潭支行开具尚未到期的银行承兑汇票</w:t>
      </w:r>
      <w:r>
        <w:rPr>
          <w:rFonts w:ascii="Times New Roman" w:hAnsi="Times New Roman" w:cs="Times New Roman" w:eastAsia="Times New Roman" w:hint="default"/>
          <w:spacing w:val="6"/>
        </w:rPr>
        <w:t>146,088.48</w:t>
      </w:r>
      <w:r>
        <w:rPr>
          <w:rFonts w:ascii="Times New Roman" w:hAnsi="Times New Roman" w:cs="Times New Roman" w:eastAsia="Times New Roman" w:hint="default"/>
          <w:spacing w:val="-49"/>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1134" w:right="4333"/>
        <w:jc w:val="left"/>
        <w:rPr>
          <w:b w:val="0"/>
          <w:bCs w:val="0"/>
        </w:rPr>
      </w:pPr>
      <w:bookmarkStart w:name="（5）关联方资金拆借" w:id="456"/>
      <w:bookmarkEnd w:id="45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杭州卓业投资发展有限公司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购置房产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40,000,000.00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7）关键管理人员报酬" w:id="458"/>
      <w:bookmarkEnd w:id="45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2,069,595.04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2,075,788.81</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8）其他关联交易" w:id="459"/>
      <w:bookmarkEnd w:id="45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4333"/>
        <w:jc w:val="left"/>
        <w:rPr>
          <w:b w:val="0"/>
          <w:bCs w:val="0"/>
        </w:rPr>
      </w:pPr>
      <w:bookmarkStart w:name="6、关联方应收应付款项" w:id="460"/>
      <w:bookmarkEnd w:id="46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应收项目" w:id="461"/>
      <w:bookmarkEnd w:id="4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杭州卓业投资发展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868,690.58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43,434.53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6,053,909.58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302,695.48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杭州卓业投资发展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应付项目" w:id="462"/>
      <w:bookmarkEnd w:id="4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浙江中城智慧城市规划咨询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548,640.00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罗洪鹏</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深圳市云蜂智慧传媒有限公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384,600.00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7、关联方承诺" w:id="463"/>
      <w:bookmarkEnd w:id="46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8、其他" w:id="464"/>
      <w:bookmarkEnd w:id="464"/>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4333"/>
        <w:jc w:val="left"/>
        <w:rPr>
          <w:b w:val="0"/>
          <w:bCs w:val="0"/>
        </w:rPr>
      </w:pPr>
      <w:bookmarkStart w:name="十三、股份支付" w:id="465"/>
      <w:bookmarkEnd w:id="465"/>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1、股份支付总体情况" w:id="466"/>
      <w:bookmarkEnd w:id="46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1,990,000.00</w:t>
            </w:r>
          </w:p>
        </w:tc>
      </w:tr>
      <w:tr>
        <w:trPr>
          <w:trHeight w:val="1650"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月授予的股票期权的行权价格为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300" w:lineRule="auto" w:before="63"/>
              <w:ind w:left="22" w:right="21"/>
              <w:jc w:val="left"/>
              <w:rPr>
                <w:rFonts w:ascii="宋体" w:hAnsi="宋体" w:cs="宋体" w:eastAsia="宋体" w:hint="default"/>
                <w:sz w:val="18"/>
                <w:szCs w:val="18"/>
              </w:rPr>
            </w:pP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月授予的股票期权的行权价格为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月授予的股票期权剩余年限截止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月授予的股票期权剩余年限</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p>
        </w:tc>
      </w:tr>
    </w:tbl>
    <w:p>
      <w:pPr>
        <w:pStyle w:val="BodyText"/>
        <w:spacing w:line="240" w:lineRule="auto" w:before="51"/>
        <w:ind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2、以权益结算的股份支付情况" w:id="467"/>
      <w:bookmarkEnd w:id="46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10,514,897.92</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-2,456,762.08</w:t>
            </w:r>
          </w:p>
        </w:tc>
      </w:tr>
    </w:tbl>
    <w:p>
      <w:pPr>
        <w:pStyle w:val="BodyText"/>
        <w:spacing w:line="240" w:lineRule="auto" w:before="51"/>
        <w:ind w:right="4333"/>
        <w:jc w:val="left"/>
      </w:pPr>
      <w:r>
        <w:rPr/>
        <w:t>其他说明</w:t>
      </w:r>
    </w:p>
    <w:p>
      <w:pPr>
        <w:pStyle w:val="Heading5"/>
        <w:spacing w:line="261" w:lineRule="auto" w:before="89"/>
        <w:ind w:left="1842" w:right="1118"/>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28</w:t>
      </w:r>
      <w:r>
        <w:rPr>
          <w:spacing w:val="-5"/>
        </w:rPr>
        <w:t>日，公司第二届董事会第十六次会议审议通过了《关于公司股票期权激励计划（草</w:t>
      </w:r>
      <w:r>
        <w:rPr>
          <w:spacing w:val="-77"/>
        </w:rPr>
        <w:t> </w:t>
      </w:r>
      <w:r>
        <w:rPr>
          <w:spacing w:val="-77"/>
        </w:rPr>
      </w:r>
      <w:r>
        <w:rPr/>
        <w:t>案）及摘要的议案》，后根据中国证监会的反馈意见，公司对股权激励计划进行了修订。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27</w:t>
      </w:r>
      <w:r>
        <w:rPr>
          <w:spacing w:val="-3"/>
        </w:rPr>
        <w:t>日，公司第二届董事会第十八次会议审议通过了《公司股票期权激励计划（草案修</w:t>
      </w:r>
      <w:r>
        <w:rPr>
          <w:spacing w:val="-72"/>
        </w:rPr>
        <w:t> </w:t>
      </w:r>
      <w:r>
        <w:rPr>
          <w:spacing w:val="-72"/>
        </w:rPr>
      </w:r>
      <w:r>
        <w:rPr/>
        <w:t>订稿）及其摘要的议案》。 </w:t>
      </w:r>
      <w:r>
        <w:rPr>
          <w:rFonts w:ascii="Times New Roman" w:hAnsi="Times New Roman" w:cs="Times New Roman" w:eastAsia="Times New Roman" w:hint="default"/>
        </w:rPr>
        <w:t>3</w:t>
      </w:r>
      <w:r>
        <w:rPr/>
        <w:t>、《汉鼎信息科技股份有限公司股票期权激励计划（草案）》经中国证监会备案无异议后，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2014</w:t>
      </w:r>
      <w:r>
        <w:rPr/>
        <w:t>年第一次临时股东大会审议通过了《公司股票期权激励计划（草案修订稿） </w:t>
      </w:r>
      <w:r>
        <w:rPr>
          <w:spacing w:val="-3"/>
        </w:rPr>
        <w:t>及其摘要的议案》、《关于公司〈股票期权激励计划考核管理办法〉的议案》和《关于提请股东大</w:t>
      </w:r>
      <w:r>
        <w:rPr>
          <w:spacing w:val="-80"/>
        </w:rPr>
        <w:t> </w:t>
      </w:r>
      <w:r>
        <w:rPr>
          <w:spacing w:val="-80"/>
        </w:rPr>
      </w:r>
      <w:r>
        <w:rPr/>
        <w:t>会授权董事会办理公司股票期权激励计划相关事宜的议案》。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日，公司第二届董事会第十九次会议确定公司股票期权激励计划的授予日为</w:t>
      </w:r>
      <w:r>
        <w:rPr>
          <w:rFonts w:ascii="Times New Roman" w:hAnsi="Times New Roman" w:cs="Times New Roman" w:eastAsia="Times New Roman" w:hint="default"/>
        </w:rPr>
        <w:t>2014</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日，并审议通过了《关于公司股票期权激励计划授予相关事项的议案》，首次授予的股票 期权数量为</w:t>
      </w:r>
      <w:r>
        <w:rPr>
          <w:rFonts w:ascii="Times New Roman" w:hAnsi="Times New Roman" w:cs="Times New Roman" w:eastAsia="Times New Roman" w:hint="default"/>
        </w:rPr>
        <w:t>360</w:t>
      </w:r>
      <w:r>
        <w:rPr/>
        <w:t>万份，行权价格为</w:t>
      </w:r>
      <w:r>
        <w:rPr>
          <w:rFonts w:ascii="Times New Roman" w:hAnsi="Times New Roman" w:cs="Times New Roman" w:eastAsia="Times New Roman" w:hint="default"/>
        </w:rPr>
        <w:t>19.38</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25</w:t>
      </w:r>
      <w:r>
        <w:rPr>
          <w:spacing w:val="-3"/>
        </w:rPr>
        <w:t>日，公司第二届董事会第二十六次会议审议通过了《关于对公司股票期权激励计划</w:t>
      </w:r>
      <w:r>
        <w:rPr>
          <w:spacing w:val="-71"/>
        </w:rPr>
        <w:t> </w:t>
      </w:r>
      <w:r>
        <w:rPr>
          <w:spacing w:val="-71"/>
        </w:rPr>
      </w:r>
      <w:r>
        <w:rPr/>
        <w:t>中股票期权行权价格调整的议案》，根据公司</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w:t>
      </w:r>
      <w:r>
        <w:rPr/>
        <w:t>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0.3</w:t>
      </w:r>
      <w:r>
        <w:rPr>
          <w:rFonts w:ascii="Times New Roman" w:hAnsi="Times New Roman" w:cs="Times New Roman" w:eastAsia="Times New Roman" w:hint="default"/>
          <w:spacing w:val="5"/>
        </w:rPr>
        <w:t> </w:t>
      </w:r>
      <w:r>
        <w:rPr/>
        <w:t>元 人民币（含税）</w:t>
      </w:r>
      <w:r>
        <w:rPr>
          <w:rFonts w:ascii="Times New Roman" w:hAnsi="Times New Roman" w:cs="Times New Roman" w:eastAsia="Times New Roman" w:hint="default"/>
        </w:rPr>
        <w:t>”</w:t>
      </w:r>
      <w:r>
        <w:rPr/>
        <w:t>的利润分配预案，将首次授予的股票期权行权价格由 </w:t>
      </w:r>
      <w:r>
        <w:rPr>
          <w:rFonts w:ascii="Times New Roman" w:hAnsi="Times New Roman" w:cs="Times New Roman" w:eastAsia="Times New Roman" w:hint="default"/>
        </w:rPr>
        <w:t>19.38 </w:t>
      </w:r>
      <w:r>
        <w:rPr/>
        <w:t>元调整为</w:t>
      </w:r>
      <w:r>
        <w:rPr>
          <w:rFonts w:ascii="Times New Roman" w:hAnsi="Times New Roman" w:cs="Times New Roman" w:eastAsia="Times New Roman" w:hint="default"/>
        </w:rPr>
        <w:t>19.35 </w:t>
      </w:r>
      <w:r>
        <w:rPr>
          <w:spacing w:val="3"/>
        </w:rPr>
        <w:t>元。</w:t>
      </w:r>
      <w:r>
        <w:rPr>
          <w:spacing w:val="-98"/>
        </w:rPr>
        <w:t> </w:t>
      </w:r>
      <w:r>
        <w:rPr>
          <w:spacing w:val="-3"/>
        </w:rPr>
        <w:t>会议同时审议并通过了《关于公司股票期权激励计划预留期权授予相关事项的议案》，同意将预留</w:t>
      </w:r>
      <w:r>
        <w:rPr>
          <w:spacing w:val="-78"/>
        </w:rPr>
        <w:t> </w:t>
      </w:r>
      <w:r>
        <w:rPr>
          <w:spacing w:val="-78"/>
        </w:rPr>
      </w:r>
      <w:r>
        <w:rPr>
          <w:rFonts w:ascii="Times New Roman" w:hAnsi="Times New Roman" w:cs="Times New Roman" w:eastAsia="Times New Roman" w:hint="default"/>
        </w:rPr>
        <w:t>40 </w:t>
      </w:r>
      <w:r>
        <w:rPr/>
        <w:t>万股票期权授予罗洪鹏等 </w:t>
      </w:r>
      <w:r>
        <w:rPr>
          <w:rFonts w:ascii="Times New Roman" w:hAnsi="Times New Roman" w:cs="Times New Roman" w:eastAsia="Times New Roman" w:hint="default"/>
        </w:rPr>
        <w:t>5 </w:t>
      </w:r>
      <w:r>
        <w:rPr>
          <w:spacing w:val="-3"/>
        </w:rPr>
        <w:t>名激励对象，并确定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7"/>
        </w:rPr>
        <w:t> </w:t>
      </w:r>
      <w:r>
        <w:rPr/>
        <w:t>日为本次预留股权期权的授 予日，行权价格为</w:t>
      </w:r>
      <w:r>
        <w:rPr>
          <w:rFonts w:ascii="Times New Roman" w:hAnsi="Times New Roman" w:cs="Times New Roman" w:eastAsia="Times New Roman" w:hint="default"/>
        </w:rPr>
        <w:t>24.89</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日，公司第二届董事会第三十二次会议审议通过了《关于调整公司首期股票期权激 </w:t>
      </w:r>
      <w:r>
        <w:rPr>
          <w:spacing w:val="-3"/>
        </w:rPr>
        <w:t>励计划激励对象名单及期权授予数量的议案》，公司股票期权激励计划首次授予对象张广新先生因</w:t>
      </w:r>
      <w:r>
        <w:rPr>
          <w:spacing w:val="-77"/>
        </w:rPr>
        <w:t> </w:t>
      </w:r>
      <w:r>
        <w:rPr>
          <w:spacing w:val="-77"/>
        </w:rPr>
      </w:r>
      <w:r>
        <w:rPr/>
        <w:t>个人原因离职，其所获授的尚未行权的</w:t>
      </w:r>
      <w:r>
        <w:rPr>
          <w:rFonts w:ascii="Times New Roman" w:hAnsi="Times New Roman" w:cs="Times New Roman" w:eastAsia="Times New Roman" w:hint="default"/>
        </w:rPr>
        <w:t>8</w:t>
      </w:r>
      <w:r>
        <w:rPr/>
        <w:t>万份股票期权不具有可操作性，公司取消其未行权的股票</w:t>
      </w:r>
      <w:r>
        <w:rPr>
          <w:spacing w:val="-102"/>
        </w:rPr>
        <w:t> </w:t>
      </w:r>
      <w:r>
        <w:rPr>
          <w:spacing w:val="-102"/>
        </w:rPr>
      </w:r>
      <w:r>
        <w:rPr/>
        <w:t>期权，并予以注销。经上述调整后，首次授予的股票期权的激励对象从 </w:t>
      </w:r>
      <w:r>
        <w:rPr>
          <w:rFonts w:ascii="Times New Roman" w:hAnsi="Times New Roman" w:cs="Times New Roman" w:eastAsia="Times New Roman" w:hint="default"/>
        </w:rPr>
        <w:t>26  </w:t>
      </w:r>
      <w:r>
        <w:rPr/>
        <w:t>人调整为</w:t>
      </w:r>
      <w:r>
        <w:rPr>
          <w:rFonts w:ascii="Times New Roman" w:hAnsi="Times New Roman" w:cs="Times New Roman" w:eastAsia="Times New Roman" w:hint="default"/>
        </w:rPr>
        <w:t>25 </w:t>
      </w:r>
      <w:r>
        <w:rPr>
          <w:rFonts w:ascii="Times New Roman" w:hAnsi="Times New Roman" w:cs="Times New Roman" w:eastAsia="Times New Roman" w:hint="default"/>
          <w:spacing w:val="1"/>
        </w:rPr>
        <w:t> </w:t>
      </w:r>
      <w:r>
        <w:rPr/>
        <w:t>人，股票</w:t>
      </w:r>
    </w:p>
    <w:p>
      <w:pPr>
        <w:spacing w:after="0" w:line="261"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5"/>
        <w:spacing w:line="259" w:lineRule="auto" w:before="35"/>
        <w:ind w:left="1842" w:right="995"/>
        <w:jc w:val="left"/>
      </w:pPr>
      <w:r>
        <w:rPr/>
        <w:t>期权总数从</w:t>
      </w:r>
      <w:r>
        <w:rPr>
          <w:rFonts w:ascii="Times New Roman" w:hAnsi="Times New Roman" w:cs="Times New Roman" w:eastAsia="Times New Roman" w:hint="default"/>
        </w:rPr>
        <w:t>360</w:t>
      </w:r>
      <w:r>
        <w:rPr/>
        <w:t>万份调整为 </w:t>
      </w:r>
      <w:r>
        <w:rPr>
          <w:rFonts w:ascii="Times New Roman" w:hAnsi="Times New Roman" w:cs="Times New Roman" w:eastAsia="Times New Roman" w:hint="default"/>
        </w:rPr>
        <w:t>352 </w:t>
      </w:r>
      <w:r>
        <w:rPr>
          <w:spacing w:val="-3"/>
        </w:rPr>
        <w:t>万份。预留 </w:t>
      </w:r>
      <w:r>
        <w:rPr>
          <w:rFonts w:ascii="Times New Roman" w:hAnsi="Times New Roman" w:cs="Times New Roman" w:eastAsia="Times New Roman" w:hint="default"/>
        </w:rPr>
        <w:t>40</w:t>
      </w:r>
      <w:r>
        <w:rPr>
          <w:rFonts w:ascii="Times New Roman" w:hAnsi="Times New Roman" w:cs="Times New Roman" w:eastAsia="Times New Roman" w:hint="default"/>
          <w:spacing w:val="17"/>
        </w:rPr>
        <w:t> </w:t>
      </w:r>
      <w:r>
        <w:rPr/>
        <w:t>万股票期权授予的对象和数量保持不变。由于该离 职事项发生在</w:t>
      </w:r>
      <w:r>
        <w:rPr>
          <w:rFonts w:ascii="Times New Roman" w:hAnsi="Times New Roman" w:cs="Times New Roman" w:eastAsia="Times New Roman" w:hint="default"/>
        </w:rPr>
        <w:t>2014</w:t>
      </w:r>
      <w:r>
        <w:rPr/>
        <w:t>年度，因此注销期权确认的费用在</w:t>
      </w:r>
      <w:r>
        <w:rPr>
          <w:rFonts w:ascii="Times New Roman" w:hAnsi="Times New Roman" w:cs="Times New Roman" w:eastAsia="Times New Roman" w:hint="default"/>
        </w:rPr>
        <w:t>2014</w:t>
      </w:r>
      <w:r>
        <w:rPr/>
        <w:t>年度予以冲回。 </w:t>
      </w:r>
      <w:r>
        <w:rPr>
          <w:rFonts w:ascii="Times New Roman" w:hAnsi="Times New Roman" w:cs="Times New Roman" w:eastAsia="Times New Roman" w:hint="default"/>
          <w:spacing w:val="-5"/>
        </w:rPr>
        <w:t>7</w:t>
      </w:r>
      <w:r>
        <w:rPr>
          <w:spacing w:val="-5"/>
        </w:rPr>
        <w:t>、根据</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27</w:t>
      </w:r>
      <w:r>
        <w:rPr>
          <w:spacing w:val="-5"/>
        </w:rPr>
        <w:t>日董事会决议，由于罗洪鹏先生因个人原因辞职，不再满足股权激励对象调减，</w:t>
      </w:r>
      <w:r>
        <w:rPr>
          <w:spacing w:val="-75"/>
        </w:rPr>
        <w:t> </w:t>
      </w:r>
      <w:r>
        <w:rPr>
          <w:spacing w:val="-75"/>
        </w:rPr>
      </w:r>
      <w:r>
        <w:rPr>
          <w:spacing w:val="-3"/>
        </w:rPr>
        <w:t>公司董事会决定取消对该激励对象资格并作废对应的获授股票期权</w:t>
      </w:r>
      <w:r>
        <w:rPr>
          <w:rFonts w:ascii="Times New Roman" w:hAnsi="Times New Roman" w:cs="Times New Roman" w:eastAsia="Times New Roman" w:hint="default"/>
          <w:spacing w:val="-3"/>
        </w:rPr>
        <w:t>20</w:t>
      </w:r>
      <w:r>
        <w:rPr>
          <w:spacing w:val="-3"/>
        </w:rPr>
        <w:t>万份，预留股票期权激励总数</w:t>
      </w:r>
      <w:r>
        <w:rPr>
          <w:spacing w:val="-74"/>
        </w:rPr>
        <w:t> </w:t>
      </w:r>
      <w:r>
        <w:rPr>
          <w:spacing w:val="-74"/>
        </w:rPr>
      </w:r>
      <w:r>
        <w:rPr/>
        <w:t>从</w:t>
      </w:r>
      <w:r>
        <w:rPr>
          <w:rFonts w:ascii="Times New Roman" w:hAnsi="Times New Roman" w:cs="Times New Roman" w:eastAsia="Times New Roman" w:hint="default"/>
        </w:rPr>
        <w:t>40</w:t>
      </w:r>
      <w:r>
        <w:rPr/>
        <w:t>万份调整为</w:t>
      </w:r>
      <w:r>
        <w:rPr>
          <w:rFonts w:ascii="Times New Roman" w:hAnsi="Times New Roman" w:cs="Times New Roman" w:eastAsia="Times New Roman" w:hint="default"/>
        </w:rPr>
        <w:t>20</w:t>
      </w:r>
      <w:r>
        <w:rPr/>
        <w:t>万份。预留期权激励对象从</w:t>
      </w:r>
      <w:r>
        <w:rPr>
          <w:rFonts w:ascii="Times New Roman" w:hAnsi="Times New Roman" w:cs="Times New Roman" w:eastAsia="Times New Roman" w:hint="default"/>
        </w:rPr>
        <w:t>5</w:t>
      </w:r>
      <w:r>
        <w:rPr/>
        <w:t>人调整为</w:t>
      </w:r>
      <w:r>
        <w:rPr>
          <w:rFonts w:ascii="Times New Roman" w:hAnsi="Times New Roman" w:cs="Times New Roman" w:eastAsia="Times New Roman" w:hint="default"/>
        </w:rPr>
        <w:t>4</w:t>
      </w:r>
      <w:r>
        <w:rPr/>
        <w:t>人。</w:t>
      </w:r>
      <w:r>
        <w:rPr>
          <w:spacing w:val="-2"/>
        </w:rPr>
        <w:t> </w:t>
      </w:r>
      <w:r>
        <w:rPr>
          <w:rFonts w:ascii="Times New Roman" w:hAnsi="Times New Roman" w:cs="Times New Roman" w:eastAsia="Times New Roman" w:hint="default"/>
          <w:spacing w:val="-3"/>
        </w:rPr>
        <w:t>8</w:t>
      </w:r>
      <w:r>
        <w:rPr>
          <w:spacing w:val="-3"/>
        </w:rPr>
        <w:t>、根据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10</w:t>
      </w:r>
      <w:r>
        <w:rPr>
          <w:spacing w:val="-3"/>
        </w:rPr>
        <w:t>日董事会决议，由于张晓涵先生个人原因辞职，不再满足成为股权激励对象的</w:t>
      </w:r>
      <w:r>
        <w:rPr>
          <w:spacing w:val="-69"/>
        </w:rPr>
        <w:t> </w:t>
      </w:r>
      <w:r>
        <w:rPr>
          <w:spacing w:val="-69"/>
        </w:rPr>
      </w:r>
      <w:r>
        <w:rPr>
          <w:spacing w:val="-3"/>
        </w:rPr>
        <w:t>条件，公司董事会决定取消对该激励对象所授股票期权</w:t>
      </w:r>
      <w:r>
        <w:rPr>
          <w:rFonts w:ascii="Times New Roman" w:hAnsi="Times New Roman" w:cs="Times New Roman" w:eastAsia="Times New Roman" w:hint="default"/>
          <w:spacing w:val="-3"/>
        </w:rPr>
        <w:t>18</w:t>
      </w:r>
      <w:r>
        <w:rPr>
          <w:spacing w:val="-3"/>
        </w:rPr>
        <w:t>万份（实施</w:t>
      </w:r>
      <w:r>
        <w:rPr>
          <w:rFonts w:ascii="Times New Roman" w:hAnsi="Times New Roman" w:cs="Times New Roman" w:eastAsia="Times New Roman" w:hint="default"/>
          <w:spacing w:val="-3"/>
        </w:rPr>
        <w:t>2014</w:t>
      </w:r>
      <w:r>
        <w:rPr>
          <w:spacing w:val="-3"/>
        </w:rPr>
        <w:t>年度权益分派调整后）并</w:t>
      </w:r>
      <w:r>
        <w:rPr>
          <w:spacing w:val="-71"/>
        </w:rPr>
        <w:t> </w:t>
      </w:r>
      <w:r>
        <w:rPr>
          <w:spacing w:val="-71"/>
        </w:rPr>
      </w:r>
      <w:r>
        <w:rPr>
          <w:spacing w:val="-3"/>
        </w:rPr>
        <w:t>予以注销，首次期权总数从</w:t>
      </w:r>
      <w:r>
        <w:rPr>
          <w:rFonts w:ascii="Times New Roman" w:hAnsi="Times New Roman" w:cs="Times New Roman" w:eastAsia="Times New Roman" w:hint="default"/>
          <w:spacing w:val="-3"/>
        </w:rPr>
        <w:t>704</w:t>
      </w:r>
      <w:r>
        <w:rPr>
          <w:spacing w:val="-3"/>
        </w:rPr>
        <w:t>万份调整为</w:t>
      </w:r>
      <w:r>
        <w:rPr>
          <w:rFonts w:ascii="Times New Roman" w:hAnsi="Times New Roman" w:cs="Times New Roman" w:eastAsia="Times New Roman" w:hint="default"/>
          <w:spacing w:val="-3"/>
        </w:rPr>
        <w:t>686</w:t>
      </w:r>
      <w:r>
        <w:rPr>
          <w:spacing w:val="-3"/>
        </w:rPr>
        <w:t>万份。首次授予股票期权的激励对象从</w:t>
      </w:r>
      <w:r>
        <w:rPr>
          <w:rFonts w:ascii="Times New Roman" w:hAnsi="Times New Roman" w:cs="Times New Roman" w:eastAsia="Times New Roman" w:hint="default"/>
          <w:spacing w:val="-3"/>
        </w:rPr>
        <w:t>25</w:t>
      </w:r>
      <w:r>
        <w:rPr>
          <w:spacing w:val="-3"/>
        </w:rPr>
        <w:t>人调整为</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15"/>
        </w:rPr>
        <w:t> </w:t>
      </w:r>
      <w:r>
        <w:rPr/>
        <w:t>人。 </w:t>
      </w:r>
      <w:r>
        <w:rPr>
          <w:rFonts w:ascii="Times New Roman" w:hAnsi="Times New Roman" w:cs="Times New Roman" w:eastAsia="Times New Roman" w:hint="default"/>
        </w:rPr>
        <w:t>9</w:t>
      </w: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日董事会决议，由于王维山先生和王智斌先生因个人原因离职，不再满足股权 </w:t>
      </w:r>
      <w:r>
        <w:rPr>
          <w:spacing w:val="-3"/>
        </w:rPr>
        <w:t>激励对象调减，公司董事会决定取消对王维山所授予股票期权</w:t>
      </w:r>
      <w:r>
        <w:rPr>
          <w:rFonts w:ascii="Times New Roman" w:hAnsi="Times New Roman" w:cs="Times New Roman" w:eastAsia="Times New Roman" w:hint="default"/>
          <w:spacing w:val="-3"/>
        </w:rPr>
        <w:t>60</w:t>
      </w:r>
      <w:r>
        <w:rPr>
          <w:spacing w:val="-3"/>
        </w:rPr>
        <w:t>万份和对王智斌所授予的股票期权</w:t>
      </w:r>
      <w:r>
        <w:rPr>
          <w:spacing w:val="-75"/>
        </w:rPr>
        <w:t> </w:t>
      </w:r>
      <w:r>
        <w:rPr>
          <w:spacing w:val="-75"/>
        </w:rPr>
      </w:r>
      <w:r>
        <w:rPr>
          <w:rFonts w:ascii="Times New Roman" w:hAnsi="Times New Roman" w:cs="Times New Roman" w:eastAsia="Times New Roman" w:hint="default"/>
          <w:spacing w:val="-3"/>
        </w:rPr>
        <w:t>40</w:t>
      </w:r>
      <w:r>
        <w:rPr>
          <w:spacing w:val="-3"/>
        </w:rPr>
        <w:t>万份并予以注销。抽次期权总数从</w:t>
      </w:r>
      <w:r>
        <w:rPr>
          <w:rFonts w:ascii="Times New Roman" w:hAnsi="Times New Roman" w:cs="Times New Roman" w:eastAsia="Times New Roman" w:hint="default"/>
          <w:spacing w:val="-3"/>
        </w:rPr>
        <w:t>686</w:t>
      </w:r>
      <w:r>
        <w:rPr>
          <w:spacing w:val="-3"/>
        </w:rPr>
        <w:t>万份调整为</w:t>
      </w:r>
      <w:r>
        <w:rPr>
          <w:rFonts w:ascii="Times New Roman" w:hAnsi="Times New Roman" w:cs="Times New Roman" w:eastAsia="Times New Roman" w:hint="default"/>
          <w:spacing w:val="-3"/>
        </w:rPr>
        <w:t>586</w:t>
      </w:r>
      <w:r>
        <w:rPr>
          <w:spacing w:val="-3"/>
        </w:rPr>
        <w:t>万份。首次授予的股票期权的激励对象从</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15"/>
        </w:rPr>
        <w:t> </w:t>
      </w:r>
      <w:r>
        <w:rPr/>
        <w:t>人调整为</w:t>
      </w:r>
      <w:r>
        <w:rPr>
          <w:rFonts w:ascii="Times New Roman" w:hAnsi="Times New Roman" w:cs="Times New Roman" w:eastAsia="Times New Roman" w:hint="default"/>
        </w:rPr>
        <w:t>22</w:t>
      </w:r>
      <w:r>
        <w:rPr/>
        <w:t>人。 </w:t>
      </w:r>
      <w:r>
        <w:rPr>
          <w:rFonts w:ascii="Times New Roman" w:hAnsi="Times New Roman" w:cs="Times New Roman" w:eastAsia="Times New Roman" w:hint="default"/>
          <w:spacing w:val="-3"/>
        </w:rPr>
        <w:t>10</w:t>
      </w:r>
      <w:r>
        <w:rPr>
          <w:spacing w:val="-3"/>
        </w:rPr>
        <w:t>、根据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日董事会决议，由于一名激励对象因个人原因辞职（金吉霖），不再满足成</w:t>
      </w:r>
      <w:r>
        <w:rPr>
          <w:spacing w:val="-70"/>
        </w:rPr>
        <w:t> </w:t>
      </w:r>
      <w:r>
        <w:rPr>
          <w:spacing w:val="-70"/>
        </w:rPr>
      </w:r>
      <w:r>
        <w:rPr>
          <w:spacing w:val="2"/>
        </w:rPr>
        <w:t>为股权激励对象的条件，公司董事会决定取消对该激励对象的资格并作废对应的获授股票期权</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35"/>
        </w:rPr>
        <w:t> </w:t>
      </w:r>
      <w:r>
        <w:rPr/>
        <w:t>万份，预留期权激励总数从</w:t>
      </w:r>
      <w:r>
        <w:rPr>
          <w:rFonts w:ascii="Times New Roman" w:hAnsi="Times New Roman" w:cs="Times New Roman" w:eastAsia="Times New Roman" w:hint="default"/>
        </w:rPr>
        <w:t>40</w:t>
      </w:r>
      <w:r>
        <w:rPr/>
        <w:t>万份调整为</w:t>
      </w:r>
      <w:r>
        <w:rPr>
          <w:rFonts w:ascii="Times New Roman" w:hAnsi="Times New Roman" w:cs="Times New Roman" w:eastAsia="Times New Roman" w:hint="default"/>
        </w:rPr>
        <w:t>24</w:t>
      </w:r>
      <w:r>
        <w:rPr/>
        <w:t>万份。预留期权激励对象从</w:t>
      </w:r>
      <w:r>
        <w:rPr>
          <w:rFonts w:ascii="Times New Roman" w:hAnsi="Times New Roman" w:cs="Times New Roman" w:eastAsia="Times New Roman" w:hint="default"/>
        </w:rPr>
        <w:t>4</w:t>
      </w:r>
      <w:r>
        <w:rPr/>
        <w:t>人调整为</w:t>
      </w:r>
      <w:r>
        <w:rPr>
          <w:rFonts w:ascii="Times New Roman" w:hAnsi="Times New Roman" w:cs="Times New Roman" w:eastAsia="Times New Roman" w:hint="default"/>
        </w:rPr>
        <w:t>3</w:t>
      </w:r>
      <w:r>
        <w:rPr/>
        <w:t>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5"/>
          <w:szCs w:val="25"/>
        </w:rPr>
      </w:pPr>
    </w:p>
    <w:p>
      <w:pPr>
        <w:pStyle w:val="Heading4"/>
        <w:spacing w:line="240" w:lineRule="auto"/>
        <w:ind w:right="4333"/>
        <w:jc w:val="left"/>
        <w:rPr>
          <w:b w:val="0"/>
          <w:bCs w:val="0"/>
        </w:rPr>
      </w:pPr>
      <w:bookmarkStart w:name="3、以现金结算的股份支付情况" w:id="468"/>
      <w:bookmarkEnd w:id="46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9"/>
      <w:bookmarkEnd w:id="46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3"/>
        <w:ind w:left="1134" w:right="4333"/>
        <w:jc w:val="left"/>
        <w:rPr>
          <w:b w:val="0"/>
          <w:bCs w:val="0"/>
        </w:rPr>
      </w:pPr>
      <w:bookmarkStart w:name="5、其他" w:id="470"/>
      <w:bookmarkEnd w:id="470"/>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4333"/>
        <w:jc w:val="left"/>
        <w:rPr>
          <w:b w:val="0"/>
          <w:bCs w:val="0"/>
        </w:rPr>
      </w:pPr>
      <w:bookmarkStart w:name="十四、承诺及或有事项" w:id="471"/>
      <w:bookmarkEnd w:id="471"/>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重要承诺事项" w:id="472"/>
      <w:bookmarkEnd w:id="47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412"/>
        <w:jc w:val="left"/>
      </w:pPr>
      <w:r>
        <w:rPr/>
        <w:t>资产负债表日存在的重要承诺 无</w:t>
      </w:r>
    </w:p>
    <w:p>
      <w:pPr>
        <w:spacing w:line="240" w:lineRule="auto" w:before="2"/>
        <w:rPr>
          <w:rFonts w:ascii="宋体" w:hAnsi="宋体" w:cs="宋体" w:eastAsia="宋体" w:hint="default"/>
          <w:sz w:val="20"/>
          <w:szCs w:val="20"/>
        </w:rPr>
      </w:pPr>
    </w:p>
    <w:p>
      <w:pPr>
        <w:pStyle w:val="Heading4"/>
        <w:spacing w:line="240" w:lineRule="auto"/>
        <w:ind w:left="1134" w:right="4333"/>
        <w:jc w:val="left"/>
        <w:rPr>
          <w:b w:val="0"/>
          <w:bCs w:val="0"/>
        </w:rPr>
      </w:pPr>
      <w:bookmarkStart w:name="2、或有事项" w:id="473"/>
      <w:bookmarkEnd w:id="473"/>
      <w:r>
        <w:rPr>
          <w:b w:val="0"/>
          <w:bCs w:val="0"/>
        </w:rPr>
      </w:r>
      <w:r>
        <w:rPr>
          <w:rFonts w:ascii="Times New Roman" w:hAnsi="Times New Roman" w:cs="Times New Roman" w:eastAsia="Times New Roman" w:hint="default"/>
        </w:rPr>
        <w:t>2</w:t>
      </w:r>
      <w:r>
        <w:rPr/>
        <w:t>、或有事项</w:t>
      </w:r>
      <w:r>
        <w:rPr>
          <w:b w:val="0"/>
          <w:bCs w:val="0"/>
        </w:rPr>
      </w:r>
    </w:p>
    <w:p>
      <w:pPr>
        <w:spacing w:line="610" w:lineRule="atLeast" w:before="3"/>
        <w:ind w:left="1842" w:right="1153" w:hanging="709"/>
        <w:jc w:val="left"/>
        <w:rPr>
          <w:rFonts w:ascii="宋体" w:hAnsi="宋体" w:cs="宋体" w:eastAsia="宋体" w:hint="default"/>
          <w:sz w:val="21"/>
          <w:szCs w:val="21"/>
        </w:rPr>
      </w:pPr>
      <w:bookmarkStart w:name="（1）资产负债表日存在的重要或有事项" w:id="474"/>
      <w:bookmarkEnd w:id="4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日，公司为承接智能化工程出具投标及履约保函</w:t>
      </w:r>
      <w:r>
        <w:rPr>
          <w:rFonts w:ascii="Times New Roman" w:hAnsi="Times New Roman" w:cs="Times New Roman" w:eastAsia="Times New Roman" w:hint="default"/>
          <w:sz w:val="21"/>
          <w:szCs w:val="21"/>
        </w:rPr>
        <w:t>11</w:t>
      </w:r>
      <w:r>
        <w:rPr>
          <w:rFonts w:ascii="宋体" w:hAnsi="宋体" w:cs="宋体" w:eastAsia="宋体" w:hint="default"/>
          <w:sz w:val="21"/>
          <w:szCs w:val="21"/>
        </w:rPr>
        <w:t>份，投标及履约保函金额为</w:t>
      </w:r>
    </w:p>
    <w:p>
      <w:pPr>
        <w:pStyle w:val="Heading5"/>
        <w:spacing w:line="240" w:lineRule="auto" w:before="21"/>
        <w:ind w:left="1842" w:right="1153"/>
        <w:jc w:val="left"/>
      </w:pPr>
      <w:r>
        <w:rPr>
          <w:rFonts w:ascii="Times New Roman" w:hAnsi="Times New Roman" w:cs="Times New Roman" w:eastAsia="Times New Roman" w:hint="default"/>
        </w:rPr>
        <w:t>13,026,456.21</w:t>
      </w:r>
      <w:r>
        <w:rPr/>
        <w:t>元，存入保证金金额</w:t>
      </w:r>
      <w:r>
        <w:rPr>
          <w:rFonts w:ascii="Times New Roman" w:hAnsi="Times New Roman" w:cs="Times New Roman" w:eastAsia="Times New Roman" w:hint="default"/>
        </w:rPr>
        <w:t>3,427,424.40</w:t>
      </w:r>
      <w:r>
        <w:rPr/>
        <w:t>元，明细列示如下：</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667"/>
        <w:gridCol w:w="1273"/>
        <w:gridCol w:w="1276"/>
        <w:gridCol w:w="1134"/>
        <w:gridCol w:w="1139"/>
        <w:gridCol w:w="2036"/>
      </w:tblGrid>
      <w:tr>
        <w:trPr>
          <w:trHeight w:val="348"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保函受益人</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开出银行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49" w:right="0"/>
              <w:jc w:val="left"/>
              <w:rPr>
                <w:rFonts w:ascii="宋体" w:hAnsi="宋体" w:cs="宋体" w:eastAsia="宋体" w:hint="default"/>
                <w:sz w:val="18"/>
                <w:szCs w:val="18"/>
              </w:rPr>
            </w:pPr>
            <w:r>
              <w:rPr>
                <w:rFonts w:ascii="宋体" w:hAnsi="宋体" w:cs="宋体" w:eastAsia="宋体" w:hint="default"/>
                <w:sz w:val="18"/>
                <w:szCs w:val="18"/>
              </w:rPr>
              <w:t>担保合同</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667"/>
        <w:gridCol w:w="1273"/>
        <w:gridCol w:w="1276"/>
        <w:gridCol w:w="1134"/>
        <w:gridCol w:w="1139"/>
        <w:gridCol w:w="2036"/>
      </w:tblGrid>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4"/>
                <w:sz w:val="20"/>
                <w:szCs w:val="20"/>
              </w:rPr>
              <w:t>中国建筑股份有限</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302,000.00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2015/12/26</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兴业银行杭州</w:t>
            </w:r>
            <w:r>
              <w:rPr>
                <w:rFonts w:ascii="宋体" w:hAnsi="宋体" w:cs="宋体" w:eastAsia="宋体" w:hint="default"/>
                <w:sz w:val="18"/>
                <w:szCs w:val="18"/>
              </w:rPr>
              <w:t> 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兴银杭保</w:t>
            </w:r>
            <w:r>
              <w:rPr>
                <w:rFonts w:ascii="Times New Roman" w:hAnsi="Times New Roman" w:cs="Times New Roman" w:eastAsia="Times New Roman" w:hint="default"/>
                <w:sz w:val="18"/>
                <w:szCs w:val="18"/>
              </w:rPr>
              <w:t>2013005</w:t>
            </w:r>
            <w:r>
              <w:rPr>
                <w:rFonts w:ascii="宋体" w:hAnsi="宋体" w:cs="宋体" w:eastAsia="宋体" w:hint="default"/>
                <w:sz w:val="18"/>
                <w:szCs w:val="18"/>
              </w:rPr>
              <w:t>号</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4"/>
                <w:sz w:val="20"/>
                <w:szCs w:val="20"/>
              </w:rPr>
              <w:t>杭州明盛房地产开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发有限公司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501,006.41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100,201.29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2015/2/8</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兴业银行杭州</w:t>
            </w:r>
            <w:r>
              <w:rPr>
                <w:rFonts w:ascii="宋体" w:hAnsi="宋体" w:cs="宋体" w:eastAsia="宋体" w:hint="default"/>
                <w:sz w:val="18"/>
                <w:szCs w:val="18"/>
              </w:rPr>
              <w:t> 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兴银杭保</w:t>
            </w:r>
            <w:r>
              <w:rPr>
                <w:rFonts w:ascii="Times New Roman" w:hAnsi="Times New Roman" w:cs="Times New Roman" w:eastAsia="Times New Roman" w:hint="default"/>
                <w:sz w:val="18"/>
                <w:szCs w:val="18"/>
              </w:rPr>
              <w:t>2013016</w:t>
            </w:r>
            <w:r>
              <w:rPr>
                <w:rFonts w:ascii="宋体" w:hAnsi="宋体" w:cs="宋体" w:eastAsia="宋体" w:hint="default"/>
                <w:sz w:val="18"/>
                <w:szCs w:val="18"/>
              </w:rPr>
              <w:t>号</w:t>
            </w:r>
          </w:p>
        </w:tc>
      </w:tr>
      <w:tr>
        <w:trPr>
          <w:trHeight w:val="971"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both"/>
              <w:rPr>
                <w:rFonts w:ascii="宋体" w:hAnsi="宋体" w:cs="宋体" w:eastAsia="宋体" w:hint="default"/>
                <w:sz w:val="20"/>
                <w:szCs w:val="20"/>
              </w:rPr>
            </w:pPr>
            <w:r>
              <w:rPr>
                <w:rFonts w:ascii="宋体" w:hAnsi="宋体" w:cs="宋体" w:eastAsia="宋体" w:hint="default"/>
                <w:spacing w:val="4"/>
                <w:sz w:val="20"/>
                <w:szCs w:val="20"/>
              </w:rPr>
              <w:t>浙江温州龙湾农村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4"/>
                <w:sz w:val="20"/>
                <w:szCs w:val="20"/>
              </w:rPr>
              <w:t>商业银行股份有限</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1,488,290.00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297,658.00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2014/10/31</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兴业银行杭州</w:t>
            </w:r>
            <w:r>
              <w:rPr>
                <w:rFonts w:ascii="宋体" w:hAnsi="宋体" w:cs="宋体" w:eastAsia="宋体" w:hint="default"/>
                <w:sz w:val="18"/>
                <w:szCs w:val="18"/>
              </w:rPr>
              <w:t> 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兴银杭保</w:t>
            </w:r>
            <w:r>
              <w:rPr>
                <w:rFonts w:ascii="Times New Roman" w:hAnsi="Times New Roman" w:cs="Times New Roman" w:eastAsia="Times New Roman" w:hint="default"/>
                <w:sz w:val="18"/>
                <w:szCs w:val="18"/>
              </w:rPr>
              <w:t>2013028</w:t>
            </w:r>
            <w:r>
              <w:rPr>
                <w:rFonts w:ascii="宋体" w:hAnsi="宋体" w:cs="宋体" w:eastAsia="宋体" w:hint="default"/>
                <w:sz w:val="18"/>
                <w:szCs w:val="18"/>
              </w:rPr>
              <w:t>号</w:t>
            </w:r>
          </w:p>
        </w:tc>
      </w:tr>
      <w:tr>
        <w:trPr>
          <w:trHeight w:val="660"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4"/>
                <w:sz w:val="20"/>
                <w:szCs w:val="20"/>
              </w:rPr>
              <w:t>杭州置信投资发展</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2015/6/12</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兴业银行杭州</w:t>
            </w:r>
            <w:r>
              <w:rPr>
                <w:rFonts w:ascii="宋体" w:hAnsi="宋体" w:cs="宋体" w:eastAsia="宋体" w:hint="default"/>
                <w:sz w:val="18"/>
                <w:szCs w:val="18"/>
              </w:rPr>
              <w:t> 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兴银杭保</w:t>
            </w:r>
            <w:r>
              <w:rPr>
                <w:rFonts w:ascii="Times New Roman" w:hAnsi="Times New Roman" w:cs="Times New Roman" w:eastAsia="Times New Roman" w:hint="default"/>
                <w:sz w:val="18"/>
                <w:szCs w:val="18"/>
              </w:rPr>
              <w:t>2014018</w:t>
            </w:r>
            <w:r>
              <w:rPr>
                <w:rFonts w:ascii="宋体" w:hAnsi="宋体" w:cs="宋体" w:eastAsia="宋体" w:hint="default"/>
                <w:sz w:val="18"/>
                <w:szCs w:val="18"/>
              </w:rPr>
              <w:t>号</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8"/>
              <w:jc w:val="left"/>
              <w:rPr>
                <w:rFonts w:ascii="宋体" w:hAnsi="宋体" w:cs="宋体" w:eastAsia="宋体" w:hint="default"/>
                <w:sz w:val="18"/>
                <w:szCs w:val="18"/>
              </w:rPr>
            </w:pPr>
            <w:r>
              <w:rPr>
                <w:rFonts w:ascii="宋体" w:hAnsi="宋体" w:cs="宋体" w:eastAsia="宋体" w:hint="default"/>
                <w:sz w:val="18"/>
                <w:szCs w:val="18"/>
              </w:rPr>
              <w:t>重庆海康威视系统技 术有限公司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1,625,026.00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487,507.80</w:t>
            </w:r>
          </w:p>
        </w:tc>
        <w:tc>
          <w:tcPr>
            <w:tcW w:w="1134" w:type="dxa"/>
            <w:vMerge w:val="restart"/>
            <w:tcBorders>
              <w:top w:val="single" w:sz="6" w:space="0" w:color="000000"/>
              <w:left w:val="single" w:sz="6" w:space="0" w:color="000000"/>
              <w:right w:val="single" w:sz="6" w:space="0" w:color="000000"/>
            </w:tcBorders>
          </w:tcPr>
          <w:p>
            <w:pPr>
              <w:pStyle w:val="TableParagraph"/>
              <w:spacing w:line="316" w:lineRule="auto" w:before="20"/>
              <w:ind w:left="35" w:right="1"/>
              <w:jc w:val="right"/>
              <w:rPr>
                <w:rFonts w:ascii="宋体" w:hAnsi="宋体" w:cs="宋体" w:eastAsia="宋体" w:hint="default"/>
                <w:sz w:val="18"/>
                <w:szCs w:val="18"/>
              </w:rPr>
            </w:pPr>
            <w:r>
              <w:rPr>
                <w:rFonts w:ascii="宋体" w:hAnsi="宋体" w:cs="宋体" w:eastAsia="宋体" w:hint="default"/>
                <w:sz w:val="18"/>
                <w:szCs w:val="18"/>
              </w:rPr>
              <w:t>发包人签发或 应签发工程接 收证书之日</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6"/>
                <w:sz w:val="18"/>
                <w:szCs w:val="18"/>
              </w:rPr>
              <w:t>中国银行浙江</w:t>
            </w:r>
            <w:r>
              <w:rPr>
                <w:rFonts w:ascii="宋体" w:hAnsi="宋体" w:cs="宋体" w:eastAsia="宋体" w:hint="default"/>
                <w:sz w:val="18"/>
                <w:szCs w:val="18"/>
              </w:rPr>
              <w:t> 省分行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tabs>
                <w:tab w:pos="614" w:val="left" w:leader="none"/>
                <w:tab w:pos="1224" w:val="left" w:leader="none"/>
                <w:tab w:pos="1836" w:val="left" w:leader="none"/>
              </w:tabs>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w:t>
              <w:tab/>
              <w:t>国</w:t>
              <w:tab/>
              <w:t>银</w:t>
              <w:tab/>
              <w:t>行</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GC2700714002291</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8"/>
              <w:jc w:val="left"/>
              <w:rPr>
                <w:rFonts w:ascii="宋体" w:hAnsi="宋体" w:cs="宋体" w:eastAsia="宋体" w:hint="default"/>
                <w:sz w:val="18"/>
                <w:szCs w:val="18"/>
              </w:rPr>
            </w:pPr>
            <w:r>
              <w:rPr>
                <w:rFonts w:ascii="宋体" w:hAnsi="宋体" w:cs="宋体" w:eastAsia="宋体" w:hint="default"/>
                <w:sz w:val="18"/>
                <w:szCs w:val="18"/>
              </w:rPr>
              <w:t>重庆海康威视系统技 术有限公司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770,012.50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231,003.75</w:t>
            </w:r>
          </w:p>
        </w:tc>
        <w:tc>
          <w:tcPr>
            <w:tcW w:w="1134" w:type="dxa"/>
            <w:vMerge/>
            <w:tcBorders>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中国银行浙江</w:t>
            </w:r>
            <w:r>
              <w:rPr>
                <w:rFonts w:ascii="宋体" w:hAnsi="宋体" w:cs="宋体" w:eastAsia="宋体" w:hint="default"/>
                <w:sz w:val="18"/>
                <w:szCs w:val="18"/>
              </w:rPr>
              <w:t> 省分行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tabs>
                <w:tab w:pos="614" w:val="left" w:leader="none"/>
                <w:tab w:pos="1224" w:val="left" w:leader="none"/>
                <w:tab w:pos="1836" w:val="left" w:leader="none"/>
              </w:tabs>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w:t>
              <w:tab/>
              <w:t>国</w:t>
              <w:tab/>
              <w:t>银</w:t>
              <w:tab/>
              <w:t>行</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GC2700714002290</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4"/>
                <w:sz w:val="20"/>
                <w:szCs w:val="20"/>
              </w:rPr>
              <w:t>重庆宝龙长润置业</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发展有限公司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4" w:right="0"/>
              <w:jc w:val="left"/>
              <w:rPr>
                <w:rFonts w:ascii="Times New Roman" w:hAnsi="Times New Roman" w:cs="Times New Roman" w:eastAsia="Times New Roman" w:hint="default"/>
                <w:sz w:val="18"/>
                <w:szCs w:val="18"/>
              </w:rPr>
            </w:pPr>
            <w:r>
              <w:rPr>
                <w:rFonts w:ascii="Times New Roman"/>
                <w:sz w:val="18"/>
              </w:rPr>
              <w:t>530,828.30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106,165.66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2015/7/15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兴业银行杭州</w:t>
            </w:r>
            <w:r>
              <w:rPr>
                <w:rFonts w:ascii="宋体" w:hAnsi="宋体" w:cs="宋体" w:eastAsia="宋体" w:hint="default"/>
                <w:sz w:val="18"/>
                <w:szCs w:val="18"/>
              </w:rPr>
              <w:t> 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兴银杭保</w:t>
            </w:r>
            <w:r>
              <w:rPr>
                <w:rFonts w:ascii="Times New Roman" w:hAnsi="Times New Roman" w:cs="Times New Roman" w:eastAsia="Times New Roman" w:hint="default"/>
                <w:sz w:val="20"/>
                <w:szCs w:val="20"/>
              </w:rPr>
              <w:t>2014052?</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4"/>
                <w:sz w:val="20"/>
                <w:szCs w:val="20"/>
              </w:rPr>
              <w:t>浙江省建设投资集</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团有限公司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7" w:right="0"/>
              <w:jc w:val="left"/>
              <w:rPr>
                <w:rFonts w:ascii="Times New Roman" w:hAnsi="Times New Roman" w:cs="Times New Roman" w:eastAsia="Times New Roman" w:hint="default"/>
                <w:sz w:val="18"/>
                <w:szCs w:val="18"/>
              </w:rPr>
            </w:pPr>
            <w:r>
              <w:rPr>
                <w:rFonts w:ascii="Times New Roman"/>
                <w:sz w:val="18"/>
              </w:rPr>
              <w:t>1,767,332.00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530,199.60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2016/11/27</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中国银行浙江</w:t>
            </w:r>
            <w:r>
              <w:rPr>
                <w:rFonts w:ascii="宋体" w:hAnsi="宋体" w:cs="宋体" w:eastAsia="宋体" w:hint="default"/>
                <w:sz w:val="18"/>
                <w:szCs w:val="18"/>
              </w:rPr>
              <w:t> 省分行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tabs>
                <w:tab w:pos="614" w:val="left" w:leader="none"/>
                <w:tab w:pos="1224" w:val="left" w:leader="none"/>
                <w:tab w:pos="1836" w:val="left" w:leader="none"/>
              </w:tabs>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w:t>
              <w:tab/>
              <w:t>国</w:t>
              <w:tab/>
              <w:t>银</w:t>
              <w:tab/>
              <w:t>行</w:t>
            </w:r>
          </w:p>
          <w:p>
            <w:pPr>
              <w:pStyle w:val="TableParagraph"/>
              <w:spacing w:line="240" w:lineRule="auto" w:before="106"/>
              <w:ind w:left="2" w:right="0"/>
              <w:jc w:val="left"/>
              <w:rPr>
                <w:rFonts w:ascii="Times New Roman" w:hAnsi="Times New Roman" w:cs="Times New Roman" w:eastAsia="Times New Roman" w:hint="default"/>
                <w:sz w:val="20"/>
                <w:szCs w:val="20"/>
              </w:rPr>
            </w:pPr>
            <w:r>
              <w:rPr>
                <w:rFonts w:ascii="Times New Roman"/>
                <w:sz w:val="20"/>
              </w:rPr>
              <w:t>GC2700714003038</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4"/>
                <w:sz w:val="20"/>
                <w:szCs w:val="20"/>
              </w:rPr>
              <w:t>浙江省建设投资集</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团有限公司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7" w:right="0"/>
              <w:jc w:val="left"/>
              <w:rPr>
                <w:rFonts w:ascii="Times New Roman" w:hAnsi="Times New Roman" w:cs="Times New Roman" w:eastAsia="Times New Roman" w:hint="default"/>
                <w:sz w:val="18"/>
                <w:szCs w:val="18"/>
              </w:rPr>
            </w:pPr>
            <w:r>
              <w:rPr>
                <w:rFonts w:ascii="Times New Roman"/>
                <w:sz w:val="18"/>
              </w:rPr>
              <w:t>1,776,169.00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532,850.70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2016/11/27</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中国银行浙江</w:t>
            </w:r>
            <w:r>
              <w:rPr>
                <w:rFonts w:ascii="宋体" w:hAnsi="宋体" w:cs="宋体" w:eastAsia="宋体" w:hint="default"/>
                <w:sz w:val="18"/>
                <w:szCs w:val="18"/>
              </w:rPr>
              <w:t> 省分行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tabs>
                <w:tab w:pos="614" w:val="left" w:leader="none"/>
                <w:tab w:pos="1224" w:val="left" w:leader="none"/>
                <w:tab w:pos="1836" w:val="left" w:leader="none"/>
              </w:tabs>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w:t>
              <w:tab/>
              <w:t>国</w:t>
              <w:tab/>
              <w:t>银</w:t>
              <w:tab/>
              <w:t>行</w:t>
            </w:r>
          </w:p>
          <w:p>
            <w:pPr>
              <w:pStyle w:val="TableParagraph"/>
              <w:spacing w:line="240" w:lineRule="auto" w:before="106"/>
              <w:ind w:left="2" w:right="0"/>
              <w:jc w:val="left"/>
              <w:rPr>
                <w:rFonts w:ascii="Times New Roman" w:hAnsi="Times New Roman" w:cs="Times New Roman" w:eastAsia="Times New Roman" w:hint="default"/>
                <w:sz w:val="20"/>
                <w:szCs w:val="20"/>
              </w:rPr>
            </w:pPr>
            <w:r>
              <w:rPr>
                <w:rFonts w:ascii="Times New Roman"/>
                <w:sz w:val="20"/>
              </w:rPr>
              <w:t>GC2700714003039</w:t>
            </w:r>
          </w:p>
        </w:tc>
      </w:tr>
      <w:tr>
        <w:trPr>
          <w:trHeight w:val="660"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中国联合工程公司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4" w:right="0"/>
              <w:jc w:val="left"/>
              <w:rPr>
                <w:rFonts w:ascii="Times New Roman" w:hAnsi="Times New Roman" w:cs="Times New Roman" w:eastAsia="Times New Roman" w:hint="default"/>
                <w:sz w:val="18"/>
                <w:szCs w:val="18"/>
              </w:rPr>
            </w:pPr>
            <w:r>
              <w:rPr>
                <w:rFonts w:ascii="Times New Roman"/>
                <w:sz w:val="18"/>
              </w:rPr>
              <w:t>220,000.00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2015/4/30</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兴业银行杭州</w:t>
            </w:r>
            <w:r>
              <w:rPr>
                <w:rFonts w:ascii="宋体" w:hAnsi="宋体" w:cs="宋体" w:eastAsia="宋体" w:hint="default"/>
                <w:sz w:val="18"/>
                <w:szCs w:val="18"/>
              </w:rPr>
              <w:t> 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兴银杭保</w:t>
            </w:r>
            <w:r>
              <w:rPr>
                <w:rFonts w:ascii="Times New Roman" w:hAnsi="Times New Roman" w:cs="Times New Roman" w:eastAsia="Times New Roman" w:hint="default"/>
                <w:sz w:val="20"/>
                <w:szCs w:val="20"/>
              </w:rPr>
              <w:t>2014082?</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2"/>
              <w:jc w:val="left"/>
              <w:rPr>
                <w:rFonts w:ascii="宋体" w:hAnsi="宋体" w:cs="宋体" w:eastAsia="宋体" w:hint="default"/>
                <w:sz w:val="20"/>
                <w:szCs w:val="20"/>
              </w:rPr>
            </w:pPr>
            <w:r>
              <w:rPr>
                <w:rFonts w:ascii="宋体" w:hAnsi="宋体" w:cs="宋体" w:eastAsia="宋体" w:hint="default"/>
                <w:spacing w:val="4"/>
                <w:sz w:val="20"/>
                <w:szCs w:val="20"/>
              </w:rPr>
              <w:t>蓝星（杭州）膜工</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业有限公司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4" w:right="0"/>
              <w:jc w:val="left"/>
              <w:rPr>
                <w:rFonts w:ascii="Times New Roman" w:hAnsi="Times New Roman" w:cs="Times New Roman" w:eastAsia="Times New Roman" w:hint="default"/>
                <w:sz w:val="18"/>
                <w:szCs w:val="18"/>
              </w:rPr>
            </w:pPr>
            <w:r>
              <w:rPr>
                <w:rFonts w:ascii="Times New Roman"/>
                <w:sz w:val="18"/>
              </w:rPr>
              <w:t>252,792.00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75,837.60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竣工验收结束</w:t>
            </w:r>
          </w:p>
          <w:p>
            <w:pPr>
              <w:pStyle w:val="TableParagraph"/>
              <w:spacing w:line="240" w:lineRule="auto" w:before="76"/>
              <w:ind w:left="395" w:right="0"/>
              <w:jc w:val="left"/>
              <w:rPr>
                <w:rFonts w:ascii="宋体" w:hAnsi="宋体" w:cs="宋体" w:eastAsia="宋体" w:hint="default"/>
                <w:sz w:val="18"/>
                <w:szCs w:val="18"/>
              </w:rPr>
            </w:pPr>
            <w:r>
              <w:rPr>
                <w:rFonts w:ascii="宋体" w:hAnsi="宋体" w:cs="宋体" w:eastAsia="宋体" w:hint="default"/>
                <w:sz w:val="18"/>
                <w:szCs w:val="18"/>
              </w:rPr>
              <w:t>后一个月</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6"/>
                <w:sz w:val="18"/>
                <w:szCs w:val="18"/>
              </w:rPr>
              <w:t>中国银行浙江</w:t>
            </w:r>
            <w:r>
              <w:rPr>
                <w:rFonts w:ascii="宋体" w:hAnsi="宋体" w:cs="宋体" w:eastAsia="宋体" w:hint="default"/>
                <w:sz w:val="18"/>
                <w:szCs w:val="18"/>
              </w:rPr>
              <w:t> 省分行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tabs>
                <w:tab w:pos="614" w:val="left" w:leader="none"/>
                <w:tab w:pos="1224" w:val="left" w:leader="none"/>
                <w:tab w:pos="1836" w:val="left" w:leader="none"/>
              </w:tabs>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w:t>
              <w:tab/>
              <w:t>国</w:t>
              <w:tab/>
              <w:t>银</w:t>
              <w:tab/>
              <w:t>行</w:t>
            </w:r>
          </w:p>
          <w:p>
            <w:pPr>
              <w:pStyle w:val="TableParagraph"/>
              <w:spacing w:line="240" w:lineRule="auto" w:before="106"/>
              <w:ind w:left="2" w:right="0"/>
              <w:jc w:val="left"/>
              <w:rPr>
                <w:rFonts w:ascii="Times New Roman" w:hAnsi="Times New Roman" w:cs="Times New Roman" w:eastAsia="Times New Roman" w:hint="default"/>
                <w:sz w:val="20"/>
                <w:szCs w:val="20"/>
              </w:rPr>
            </w:pPr>
            <w:r>
              <w:rPr>
                <w:rFonts w:ascii="Times New Roman"/>
                <w:sz w:val="20"/>
              </w:rPr>
              <w:t>GC2700715000960</w:t>
            </w:r>
          </w:p>
        </w:tc>
      </w:tr>
      <w:tr>
        <w:trPr>
          <w:trHeight w:val="971"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both"/>
              <w:rPr>
                <w:rFonts w:ascii="宋体" w:hAnsi="宋体" w:cs="宋体" w:eastAsia="宋体" w:hint="default"/>
                <w:sz w:val="20"/>
                <w:szCs w:val="20"/>
              </w:rPr>
            </w:pPr>
            <w:r>
              <w:rPr>
                <w:rFonts w:ascii="宋体" w:hAnsi="宋体" w:cs="宋体" w:eastAsia="宋体" w:hint="default"/>
                <w:spacing w:val="4"/>
                <w:sz w:val="20"/>
                <w:szCs w:val="20"/>
              </w:rPr>
              <w:t>中国石油化工股份</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4"/>
                <w:sz w:val="20"/>
                <w:szCs w:val="20"/>
              </w:rPr>
              <w:t>有限公司胜利油田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分公司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4" w:right="0"/>
              <w:jc w:val="left"/>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5" w:right="1"/>
              <w:jc w:val="both"/>
              <w:rPr>
                <w:rFonts w:ascii="宋体" w:hAnsi="宋体" w:cs="宋体" w:eastAsia="宋体" w:hint="default"/>
                <w:sz w:val="18"/>
                <w:szCs w:val="18"/>
              </w:rPr>
            </w:pPr>
            <w:r>
              <w:rPr>
                <w:rFonts w:ascii="宋体" w:hAnsi="宋体" w:cs="宋体" w:eastAsia="宋体" w:hint="default"/>
                <w:sz w:val="18"/>
                <w:szCs w:val="18"/>
              </w:rPr>
              <w:t>发包人签发或 应签发工程接 受证书之日止</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中国银行浙江</w:t>
            </w:r>
            <w:r>
              <w:rPr>
                <w:rFonts w:ascii="宋体" w:hAnsi="宋体" w:cs="宋体" w:eastAsia="宋体" w:hint="default"/>
                <w:sz w:val="18"/>
                <w:szCs w:val="18"/>
              </w:rPr>
              <w:t> 省分行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tabs>
                <w:tab w:pos="614" w:val="left" w:leader="none"/>
                <w:tab w:pos="1224" w:val="left" w:leader="none"/>
                <w:tab w:pos="1836" w:val="left" w:leader="none"/>
              </w:tabs>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w:t>
              <w:tab/>
              <w:t>国</w:t>
              <w:tab/>
              <w:t>银</w:t>
              <w:tab/>
              <w:t>行</w:t>
            </w:r>
          </w:p>
          <w:p>
            <w:pPr>
              <w:pStyle w:val="TableParagraph"/>
              <w:spacing w:line="240" w:lineRule="auto" w:before="106"/>
              <w:ind w:left="2" w:right="0"/>
              <w:jc w:val="left"/>
              <w:rPr>
                <w:rFonts w:ascii="Times New Roman" w:hAnsi="Times New Roman" w:cs="Times New Roman" w:eastAsia="Times New Roman" w:hint="default"/>
                <w:sz w:val="20"/>
                <w:szCs w:val="20"/>
              </w:rPr>
            </w:pPr>
            <w:r>
              <w:rPr>
                <w:rFonts w:ascii="Times New Roman"/>
                <w:sz w:val="20"/>
              </w:rPr>
              <w:t>GC2700715001824</w:t>
            </w:r>
          </w:p>
        </w:tc>
      </w:tr>
      <w:tr>
        <w:trPr>
          <w:trHeight w:val="659"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pacing w:val="4"/>
                <w:sz w:val="20"/>
                <w:szCs w:val="20"/>
              </w:rPr>
              <w:t>中国建筑股份有限</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7" w:right="0"/>
              <w:jc w:val="left"/>
              <w:rPr>
                <w:rFonts w:ascii="Times New Roman" w:hAnsi="Times New Roman" w:cs="Times New Roman" w:eastAsia="Times New Roman" w:hint="default"/>
                <w:sz w:val="18"/>
                <w:szCs w:val="18"/>
              </w:rPr>
            </w:pPr>
            <w:r>
              <w:rPr>
                <w:rFonts w:ascii="Times New Roman"/>
                <w:sz w:val="18"/>
              </w:rPr>
              <w:t>1,510,000.00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453,000.00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2018/12/26</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中国银行浙江</w:t>
            </w:r>
            <w:r>
              <w:rPr>
                <w:rFonts w:ascii="宋体" w:hAnsi="宋体" w:cs="宋体" w:eastAsia="宋体" w:hint="default"/>
                <w:sz w:val="18"/>
                <w:szCs w:val="18"/>
              </w:rPr>
              <w:t> 省分行</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tabs>
                <w:tab w:pos="614" w:val="left" w:leader="none"/>
                <w:tab w:pos="1224" w:val="left" w:leader="none"/>
                <w:tab w:pos="1836" w:val="left" w:leader="none"/>
              </w:tabs>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w:t>
              <w:tab/>
              <w:t>国</w:t>
              <w:tab/>
              <w:t>银</w:t>
              <w:tab/>
              <w:t>行</w:t>
            </w:r>
          </w:p>
          <w:p>
            <w:pPr>
              <w:pStyle w:val="TableParagraph"/>
              <w:spacing w:line="240" w:lineRule="auto" w:before="106"/>
              <w:ind w:left="2" w:right="0"/>
              <w:jc w:val="left"/>
              <w:rPr>
                <w:rFonts w:ascii="Times New Roman" w:hAnsi="Times New Roman" w:cs="Times New Roman" w:eastAsia="Times New Roman" w:hint="default"/>
                <w:sz w:val="20"/>
                <w:szCs w:val="20"/>
              </w:rPr>
            </w:pPr>
            <w:r>
              <w:rPr>
                <w:rFonts w:ascii="Times New Roman"/>
                <w:sz w:val="20"/>
              </w:rPr>
              <w:t>GC2700715002456</w:t>
            </w:r>
          </w:p>
        </w:tc>
      </w:tr>
      <w:tr>
        <w:trPr>
          <w:trHeight w:val="348"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13,026,456.21</w:t>
            </w:r>
            <w:r>
              <w:rPr>
                <w:rFonts w:ascii="Times New Roman"/>
                <w:spacing w:val="-1"/>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3,427,424.40</w:t>
            </w:r>
            <w:r>
              <w:rPr>
                <w:rFonts w:ascii="Times New Roman"/>
                <w:spacing w:val="-1"/>
                <w:sz w:val="18"/>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bl>
    <w:p>
      <w:pPr>
        <w:pStyle w:val="Heading5"/>
        <w:spacing w:line="260" w:lineRule="exact"/>
        <w:ind w:left="1842" w:right="1153"/>
        <w:jc w:val="left"/>
      </w:pPr>
      <w:r>
        <w:rPr/>
        <w:t>若公司未按合同履约，将在有效期内向受益人支付不超过保函金额的索赔。</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134" w:right="4333"/>
        <w:jc w:val="left"/>
        <w:rPr>
          <w:b w:val="0"/>
          <w:bCs w:val="0"/>
        </w:rPr>
      </w:pPr>
      <w:bookmarkStart w:name="（2）公司没有需要披露的重要或有事项，也应予以说明" w:id="475"/>
      <w:bookmarkEnd w:id="47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t>公司不存在需要披露的重要或有事项。</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3、其他" w:id="476"/>
      <w:bookmarkEnd w:id="476"/>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t>无</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4333"/>
        <w:jc w:val="left"/>
        <w:rPr>
          <w:b w:val="0"/>
          <w:bCs w:val="0"/>
        </w:rPr>
      </w:pPr>
      <w:bookmarkStart w:name="十五、资产负债表日后事项" w:id="477"/>
      <w:bookmarkEnd w:id="477"/>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重要的非调整事项" w:id="478"/>
      <w:bookmarkEnd w:id="47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利润分配情况" w:id="479"/>
      <w:bookmarkEnd w:id="47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4333"/>
        <w:jc w:val="left"/>
        <w:rPr>
          <w:b w:val="0"/>
          <w:bCs w:val="0"/>
        </w:rPr>
      </w:pPr>
      <w:bookmarkStart w:name="3、销售退回" w:id="480"/>
      <w:bookmarkEnd w:id="48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4333"/>
        <w:jc w:val="left"/>
        <w:rPr>
          <w:b w:val="0"/>
          <w:bCs w:val="0"/>
        </w:rPr>
      </w:pPr>
      <w:bookmarkStart w:name="4、其他资产负债表日后事项说明" w:id="481"/>
      <w:bookmarkEnd w:id="48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5"/>
        <w:spacing w:line="264" w:lineRule="auto"/>
        <w:ind w:left="2230" w:right="1015" w:hanging="360"/>
        <w:jc w:val="left"/>
      </w:pPr>
      <w:r>
        <w:rPr>
          <w:rFonts w:ascii="宋体" w:hAnsi="宋体" w:cs="宋体" w:eastAsia="宋体" w:hint="default"/>
        </w:rPr>
        <w:t>1.</w:t>
      </w:r>
      <w:r>
        <w:rPr>
          <w:rFonts w:ascii="宋体" w:hAnsi="宋体" w:cs="宋体" w:eastAsia="宋体" w:hint="default"/>
          <w:spacing w:val="4"/>
        </w:rPr>
        <w:t> </w:t>
      </w:r>
      <w:r>
        <w:rPr/>
        <w:t>根据公司</w:t>
      </w:r>
      <w:r>
        <w:rPr>
          <w:rFonts w:ascii="Times New Roman" w:hAnsi="Times New Roman" w:cs="Times New Roman" w:eastAsia="Times New Roman" w:hint="default"/>
        </w:rPr>
        <w:t>2016</w:t>
      </w:r>
      <w:r>
        <w:rPr/>
        <w:t>年第一次临时股东大会会议，审议通过了《关于子公司对外投资设立中外合资融 资租赁公司的议案》。公司的全资子公司杭州汉鼎租赁有限公司拟与公司全资子公司汉鼎国际 </w:t>
      </w:r>
      <w:r>
        <w:rPr>
          <w:spacing w:val="8"/>
        </w:rPr>
        <w:t>发展有限公司共同投资设立合资公司舟山汉鼎海洋融资租赁有限公司。新设公司注册资本</w:t>
      </w:r>
      <w:r>
        <w:rPr/>
        <w:t> </w:t>
      </w:r>
      <w:r>
        <w:rPr>
          <w:rFonts w:ascii="Times New Roman" w:hAnsi="Times New Roman" w:cs="Times New Roman" w:eastAsia="Times New Roman" w:hint="default"/>
          <w:spacing w:val="-3"/>
        </w:rPr>
        <w:t>8000</w:t>
      </w:r>
      <w:r>
        <w:rPr>
          <w:spacing w:val="-3"/>
        </w:rPr>
        <w:t>万美元，其中汉鼎租赁拟以等值 </w:t>
      </w:r>
      <w:r>
        <w:rPr>
          <w:rFonts w:ascii="Times New Roman" w:hAnsi="Times New Roman" w:cs="Times New Roman" w:eastAsia="Times New Roman" w:hint="default"/>
          <w:spacing w:val="-3"/>
        </w:rPr>
        <w:t>6000</w:t>
      </w:r>
      <w:r>
        <w:rPr>
          <w:spacing w:val="-3"/>
        </w:rPr>
        <w:t>万美元的人民币现金方式出资，占股本总额的</w:t>
      </w:r>
      <w:r>
        <w:rPr>
          <w:spacing w:val="-15"/>
        </w:rPr>
        <w:t> </w:t>
      </w:r>
      <w:r>
        <w:rPr>
          <w:rFonts w:ascii="Times New Roman" w:hAnsi="Times New Roman" w:cs="Times New Roman" w:eastAsia="Times New Roman" w:hint="default"/>
        </w:rPr>
        <w:t>75%</w:t>
      </w:r>
      <w:r>
        <w:rPr/>
        <w:t>； 汉鼎国际以等值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万美元现金方式出资，占股本总额的</w:t>
      </w:r>
      <w:r>
        <w:rPr>
          <w:rFonts w:ascii="Times New Roman" w:hAnsi="Times New Roman" w:cs="Times New Roman" w:eastAsia="Times New Roman" w:hint="default"/>
        </w:rPr>
        <w:t>25%</w:t>
      </w:r>
      <w:r>
        <w:rPr/>
        <w:t>，</w:t>
      </w:r>
    </w:p>
    <w:p>
      <w:pPr>
        <w:pStyle w:val="Heading5"/>
        <w:spacing w:line="261" w:lineRule="auto"/>
        <w:ind w:left="2230" w:right="1130" w:hanging="360"/>
        <w:jc w:val="both"/>
      </w:pPr>
      <w:r>
        <w:rPr>
          <w:rFonts w:ascii="宋体" w:hAnsi="宋体" w:cs="宋体" w:eastAsia="宋体" w:hint="default"/>
        </w:rPr>
        <w:t>2.</w:t>
      </w:r>
      <w:r>
        <w:rPr>
          <w:rFonts w:ascii="宋体" w:hAnsi="宋体" w:cs="宋体" w:eastAsia="宋体" w:hint="default"/>
          <w:spacing w:val="72"/>
        </w:rPr>
        <w:t>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日第二届董事会第五十二次会议，为满足公司全资子公司汉鼎国际发展</w:t>
      </w:r>
      <w:r>
        <w:rPr>
          <w:spacing w:val="-103"/>
        </w:rPr>
        <w:t> </w:t>
      </w:r>
      <w:r>
        <w:rPr>
          <w:spacing w:val="-103"/>
        </w:rPr>
      </w:r>
      <w:r>
        <w:rPr>
          <w:spacing w:val="-2"/>
        </w:rPr>
        <w:t>有限公司的实际资金需求，同意公司向境内银行申请内保外贷业务，为汉鼎国际发展有限公司</w:t>
      </w:r>
      <w:r>
        <w:rPr/>
        <w:t> 向境外银行申请贷款提供担保，担保总额不超过</w:t>
      </w:r>
      <w:r>
        <w:rPr>
          <w:spacing w:val="23"/>
        </w:rPr>
        <w:t> </w:t>
      </w:r>
      <w:r>
        <w:rPr>
          <w:rFonts w:ascii="Times New Roman" w:hAnsi="Times New Roman" w:cs="Times New Roman" w:eastAsia="Times New Roman" w:hint="default"/>
        </w:rPr>
        <w:t>1031</w:t>
      </w:r>
      <w:r>
        <w:rPr/>
        <w:t>万美元，额度内可循环滚动操作，担保 期限为二年。</w:t>
      </w:r>
    </w:p>
    <w:p>
      <w:pPr>
        <w:pStyle w:val="Heading5"/>
        <w:spacing w:line="240" w:lineRule="auto" w:before="18"/>
        <w:ind w:left="1870" w:right="995"/>
        <w:jc w:val="left"/>
      </w:pPr>
      <w:r>
        <w:rPr>
          <w:rFonts w:ascii="宋体" w:hAnsi="宋体" w:cs="宋体" w:eastAsia="宋体" w:hint="default"/>
        </w:rPr>
        <w:t>3.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日第二届董事会第五十三次会议，审议通过了《</w:t>
      </w:r>
      <w:r>
        <w:rPr>
          <w:spacing w:val="-26"/>
        </w:rPr>
        <w:t> </w:t>
      </w:r>
      <w:r>
        <w:rPr/>
        <w:t>关于设立全资子公司浙</w:t>
      </w:r>
    </w:p>
    <w:p>
      <w:pPr>
        <w:pStyle w:val="Heading5"/>
        <w:spacing w:line="256" w:lineRule="auto" w:before="21"/>
        <w:ind w:left="2229" w:right="1114"/>
        <w:jc w:val="left"/>
      </w:pPr>
      <w:r>
        <w:rPr/>
        <w:t>江汉鼎宇佑资本管理有限公司的议案》，公司拟使用自有资金人民币 </w:t>
      </w:r>
      <w:r>
        <w:rPr>
          <w:rFonts w:ascii="Times New Roman" w:hAnsi="Times New Roman" w:cs="Times New Roman" w:eastAsia="Times New Roman" w:hint="default"/>
        </w:rPr>
        <w:t>2000</w:t>
      </w:r>
      <w:r>
        <w:rPr>
          <w:rFonts w:ascii="Times New Roman" w:hAnsi="Times New Roman" w:cs="Times New Roman" w:eastAsia="Times New Roman" w:hint="default"/>
          <w:spacing w:val="-15"/>
        </w:rPr>
        <w:t> </w:t>
      </w:r>
      <w:r>
        <w:rPr/>
        <w:t>万元，投资设立全 资子公司浙江汉鼎宇佑资本管理有限公司。</w:t>
      </w:r>
    </w:p>
    <w:p>
      <w:pPr>
        <w:pStyle w:val="Heading5"/>
        <w:spacing w:line="261" w:lineRule="auto" w:before="22"/>
        <w:ind w:left="2230" w:right="1012" w:hanging="360"/>
        <w:jc w:val="left"/>
      </w:pPr>
      <w:r>
        <w:rPr>
          <w:rFonts w:ascii="宋体" w:hAnsi="宋体" w:cs="宋体" w:eastAsia="宋体" w:hint="default"/>
        </w:rPr>
        <w:t>4.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日第二届董事会第五十四次会议，审议通过了《</w:t>
      </w:r>
      <w:r>
        <w:rPr>
          <w:spacing w:val="-10"/>
        </w:rPr>
        <w:t> </w:t>
      </w:r>
      <w:r>
        <w:rPr/>
        <w:t>关于汉鼎金服使用自筹</w:t>
      </w:r>
      <w:r>
        <w:rPr/>
        <w:t> 资金预先投入募集资金项目暨关联交易的议案》。董事会同意公司全资子公司汉鼎金服向杭州 </w:t>
      </w:r>
      <w:r>
        <w:rPr>
          <w:spacing w:val="-4"/>
        </w:rPr>
        <w:t>卓业投资发展有限公司购买办公用房，拟购买的汉鼎国际大厦第</w:t>
      </w:r>
      <w:r>
        <w:rPr>
          <w:rFonts w:ascii="Times New Roman" w:hAnsi="Times New Roman" w:cs="Times New Roman" w:eastAsia="Times New Roman" w:hint="default"/>
          <w:spacing w:val="-4"/>
        </w:rPr>
        <w:t>8</w:t>
      </w:r>
      <w:r>
        <w:rPr>
          <w:spacing w:val="-4"/>
        </w:rPr>
        <w:t>层、第</w:t>
      </w:r>
      <w:r>
        <w:rPr>
          <w:rFonts w:ascii="Times New Roman" w:hAnsi="Times New Roman" w:cs="Times New Roman" w:eastAsia="Times New Roman" w:hint="default"/>
          <w:spacing w:val="-4"/>
        </w:rPr>
        <w:t>9</w:t>
      </w:r>
      <w:r>
        <w:rPr>
          <w:spacing w:val="-4"/>
        </w:rPr>
        <w:t>层和第</w:t>
      </w:r>
      <w:r>
        <w:rPr>
          <w:rFonts w:ascii="Times New Roman" w:hAnsi="Times New Roman" w:cs="Times New Roman" w:eastAsia="Times New Roman" w:hint="default"/>
          <w:spacing w:val="-4"/>
        </w:rPr>
        <w:t>10</w:t>
      </w:r>
      <w:r>
        <w:rPr>
          <w:spacing w:val="-4"/>
        </w:rPr>
        <w:t>层办公用房，</w:t>
      </w:r>
      <w:r>
        <w:rPr/>
        <w:t> 共计建筑面积 </w:t>
      </w:r>
      <w:r>
        <w:rPr>
          <w:rFonts w:ascii="Times New Roman" w:hAnsi="Times New Roman" w:cs="Times New Roman" w:eastAsia="Times New Roman" w:hint="default"/>
        </w:rPr>
        <w:t>5549.07</w:t>
      </w:r>
      <w:r>
        <w:rPr/>
        <w:t>平方米，总价款计人民币</w:t>
      </w:r>
      <w:r>
        <w:rPr>
          <w:spacing w:val="-26"/>
        </w:rPr>
        <w:t> </w:t>
      </w:r>
      <w:r>
        <w:rPr>
          <w:rFonts w:ascii="Times New Roman" w:hAnsi="Times New Roman" w:cs="Times New Roman" w:eastAsia="Times New Roman" w:hint="default"/>
        </w:rPr>
        <w:t>10,543.233</w:t>
      </w:r>
      <w:r>
        <w:rPr/>
        <w:t>万元。该议案于</w:t>
      </w:r>
      <w:r>
        <w:rPr>
          <w:rFonts w:ascii="Times New Roman" w:hAnsi="Times New Roman" w:cs="Times New Roman" w:eastAsia="Times New Roman" w:hint="default"/>
        </w:rPr>
        <w:t>2016</w:t>
      </w:r>
      <w:r>
        <w:rPr/>
        <w:t>年第二次临时 股东大会审议通过。</w:t>
      </w:r>
    </w:p>
    <w:p>
      <w:pPr>
        <w:pStyle w:val="Heading5"/>
        <w:spacing w:line="240" w:lineRule="auto" w:before="18"/>
        <w:ind w:left="1870" w:right="995"/>
        <w:jc w:val="left"/>
      </w:pPr>
      <w:r>
        <w:rPr>
          <w:rFonts w:ascii="宋体" w:hAnsi="宋体" w:cs="宋体" w:eastAsia="宋体" w:hint="default"/>
        </w:rPr>
        <w:t>5.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日第二届董事会第五十五次会议，审议通过了《</w:t>
      </w:r>
      <w:r>
        <w:rPr>
          <w:spacing w:val="-26"/>
        </w:rPr>
        <w:t> </w:t>
      </w:r>
      <w:r>
        <w:rPr/>
        <w:t>关于设立全资子公司汉</w:t>
      </w:r>
    </w:p>
    <w:p>
      <w:pPr>
        <w:pStyle w:val="Heading5"/>
        <w:spacing w:line="256" w:lineRule="auto" w:before="21"/>
        <w:ind w:left="2230" w:right="1036"/>
        <w:jc w:val="left"/>
      </w:pPr>
      <w:r>
        <w:rPr/>
        <w:t>鼎宇佑文化资产经营管理有限公司的议案》，公司董事会同意以自有资金人民币 </w:t>
      </w:r>
      <w:r>
        <w:rPr>
          <w:rFonts w:ascii="Times New Roman" w:hAnsi="Times New Roman" w:cs="Times New Roman" w:eastAsia="Times New Roman" w:hint="default"/>
        </w:rPr>
        <w:t>5,001</w:t>
      </w:r>
      <w:r>
        <w:rPr>
          <w:rFonts w:ascii="Times New Roman" w:hAnsi="Times New Roman" w:cs="Times New Roman" w:eastAsia="Times New Roman" w:hint="default"/>
          <w:spacing w:val="10"/>
        </w:rPr>
        <w:t> </w:t>
      </w:r>
      <w:r>
        <w:rPr/>
        <w:t>万元， </w:t>
      </w:r>
      <w:r>
        <w:rPr>
          <w:spacing w:val="-2"/>
        </w:rPr>
        <w:t>投资设立全资子公司</w:t>
      </w:r>
      <w:r>
        <w:rPr>
          <w:rFonts w:ascii="Times New Roman" w:hAnsi="Times New Roman" w:cs="Times New Roman" w:eastAsia="Times New Roman" w:hint="default"/>
          <w:spacing w:val="-2"/>
        </w:rPr>
        <w:t>——</w:t>
      </w:r>
      <w:r>
        <w:rPr>
          <w:spacing w:val="-2"/>
        </w:rPr>
        <w:t>汉鼎宇佑文化资产经营管理有限公司（暂定名，具体以工商行政管理</w:t>
      </w:r>
      <w:r>
        <w:rPr>
          <w:spacing w:val="-91"/>
        </w:rPr>
        <w:t> </w:t>
      </w:r>
      <w:r>
        <w:rPr>
          <w:spacing w:val="-91"/>
        </w:rPr>
      </w:r>
      <w:r>
        <w:rPr/>
        <w:t>部门最终核定名称为准），公司持有其</w:t>
      </w:r>
      <w:r>
        <w:rPr>
          <w:spacing w:val="-23"/>
        </w:rPr>
        <w:t> </w:t>
      </w:r>
      <w:r>
        <w:rPr>
          <w:rFonts w:ascii="Times New Roman" w:hAnsi="Times New Roman" w:cs="Times New Roman" w:eastAsia="Times New Roman" w:hint="default"/>
        </w:rPr>
        <w:t>100%</w:t>
      </w:r>
      <w:r>
        <w:rPr/>
        <w:t>股份。</w:t>
      </w:r>
    </w:p>
    <w:p>
      <w:pPr>
        <w:pStyle w:val="Heading5"/>
        <w:spacing w:line="256" w:lineRule="auto" w:before="5"/>
        <w:ind w:left="2230" w:right="1129" w:hanging="360"/>
        <w:jc w:val="both"/>
      </w:pPr>
      <w:r>
        <w:rPr>
          <w:rFonts w:ascii="宋体" w:hAnsi="宋体" w:cs="宋体" w:eastAsia="宋体" w:hint="default"/>
        </w:rPr>
        <w:t>6.</w:t>
      </w:r>
      <w:r>
        <w:rPr>
          <w:rFonts w:ascii="宋体" w:hAnsi="宋体" w:cs="宋体" w:eastAsia="宋体" w:hint="default"/>
          <w:spacing w:val="71"/>
        </w:rPr>
        <w:t>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日第二届董事会第五十六次会议，审议通过了《关于筹建鼎丰基金管理</w:t>
      </w:r>
      <w:r>
        <w:rPr>
          <w:spacing w:val="-102"/>
        </w:rPr>
        <w:t> </w:t>
      </w:r>
      <w:r>
        <w:rPr>
          <w:spacing w:val="-102"/>
        </w:rPr>
      </w:r>
      <w:r>
        <w:rPr/>
        <w:t>股份有限公司的议案》，公司董事会同意以自有资金人民币</w:t>
      </w:r>
      <w:r>
        <w:rPr>
          <w:spacing w:val="24"/>
        </w:rPr>
        <w:t> </w:t>
      </w:r>
      <w:r>
        <w:rPr>
          <w:rFonts w:ascii="Times New Roman" w:hAnsi="Times New Roman" w:cs="Times New Roman" w:eastAsia="Times New Roman" w:hint="default"/>
        </w:rPr>
        <w:t>2400</w:t>
      </w:r>
      <w:r>
        <w:rPr/>
        <w:t>万元，拟投资筹建鼎丰基金 管理股份有限公司（暂定名，具体以工商行政管理部门最终核定名称为准），司持有其</w:t>
      </w:r>
      <w:r>
        <w:rPr>
          <w:spacing w:val="42"/>
        </w:rPr>
        <w:t> </w:t>
      </w:r>
      <w:r>
        <w:rPr>
          <w:rFonts w:ascii="Times New Roman" w:hAnsi="Times New Roman" w:cs="Times New Roman" w:eastAsia="Times New Roman" w:hint="default"/>
        </w:rPr>
        <w:t>24% </w:t>
      </w:r>
      <w:r>
        <w:rPr/>
        <w:t>股份。</w:t>
      </w:r>
    </w:p>
    <w:p>
      <w:pPr>
        <w:pStyle w:val="Heading5"/>
        <w:spacing w:line="240" w:lineRule="auto" w:before="22"/>
        <w:ind w:left="1870" w:right="995"/>
        <w:jc w:val="left"/>
      </w:pPr>
      <w:r>
        <w:rPr>
          <w:rFonts w:ascii="宋体" w:hAnsi="宋体" w:cs="宋体" w:eastAsia="宋体" w:hint="default"/>
        </w:rPr>
        <w:t>7.</w:t>
      </w:r>
      <w:r>
        <w:rPr>
          <w:rFonts w:ascii="宋体" w:hAnsi="宋体" w:cs="宋体" w:eastAsia="宋体" w:hint="default"/>
          <w:spacing w:val="74"/>
        </w:rPr>
        <w:t>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日第二届董事会第五十七次会议，审议通过了《关于参与发起设立人寿</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5"/>
        <w:spacing w:line="264" w:lineRule="auto" w:before="35"/>
        <w:ind w:left="2230" w:right="1130"/>
        <w:jc w:val="both"/>
      </w:pPr>
      <w:r>
        <w:rPr/>
        <w:t>保 险股份有限公司的议案》，公司董事会同意以自有资金人民币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亿元，拟参与发起设立安 </w:t>
      </w:r>
      <w:r>
        <w:rPr>
          <w:spacing w:val="-2"/>
        </w:rPr>
        <w:t>科人寿保险股份有限公司（暂定名，具体以工商行政管理部门最终核定名称为准），公司持有</w:t>
      </w:r>
      <w:r>
        <w:rPr>
          <w:spacing w:val="-91"/>
        </w:rPr>
        <w:t> </w:t>
      </w:r>
      <w:r>
        <w:rPr>
          <w:spacing w:val="-91"/>
        </w:rPr>
      </w:r>
      <w:r>
        <w:rPr/>
        <w:t>其</w:t>
      </w:r>
      <w:r>
        <w:rPr>
          <w:spacing w:val="-23"/>
        </w:rPr>
        <w:t> </w:t>
      </w:r>
      <w:r>
        <w:rPr>
          <w:rFonts w:ascii="Times New Roman" w:hAnsi="Times New Roman" w:cs="Times New Roman" w:eastAsia="Times New Roman" w:hint="default"/>
        </w:rPr>
        <w:t>20%</w:t>
      </w:r>
      <w:r>
        <w:rPr/>
        <w:t>股份。</w:t>
      </w:r>
    </w:p>
    <w:p>
      <w:pPr>
        <w:pStyle w:val="Heading5"/>
        <w:spacing w:line="256" w:lineRule="auto"/>
        <w:ind w:left="2230" w:right="1130" w:hanging="360"/>
        <w:jc w:val="both"/>
      </w:pPr>
      <w:r>
        <w:rPr>
          <w:rFonts w:ascii="宋体" w:hAnsi="宋体" w:cs="宋体" w:eastAsia="宋体" w:hint="default"/>
        </w:rPr>
        <w:t>8.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40"/>
        </w:rPr>
        <w:t> </w:t>
      </w:r>
      <w:r>
        <w:rPr/>
        <w:t>日，中国证券监督管理委员会（以下简称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）创业板发行审核委 </w:t>
      </w:r>
      <w:r>
        <w:rPr>
          <w:spacing w:val="-2"/>
        </w:rPr>
        <w:t>员会对汉鼎信息科技股份有限公司（以下简称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）非公开发行股票的申请进行了审核。根</w:t>
      </w:r>
      <w:r>
        <w:rPr/>
        <w:t> 据审核结果，公司本次非公开发行申请获得通过。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left="1134" w:right="4333"/>
        <w:jc w:val="left"/>
        <w:rPr>
          <w:b w:val="0"/>
          <w:bCs w:val="0"/>
        </w:rPr>
      </w:pPr>
      <w:bookmarkStart w:name="十六、其他重要事项" w:id="482"/>
      <w:bookmarkEnd w:id="48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前期会计差错更正" w:id="483"/>
      <w:bookmarkEnd w:id="48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追溯重述法" w:id="484"/>
      <w:bookmarkEnd w:id="48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未来适用法" w:id="485"/>
      <w:bookmarkEnd w:id="48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4333"/>
        <w:jc w:val="left"/>
        <w:rPr>
          <w:b w:val="0"/>
          <w:bCs w:val="0"/>
        </w:rPr>
      </w:pPr>
      <w:bookmarkStart w:name="2、债务重组" w:id="486"/>
      <w:bookmarkEnd w:id="4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3、资产置换" w:id="487"/>
      <w:bookmarkEnd w:id="48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非货币性资产交换" w:id="488"/>
      <w:bookmarkEnd w:id="48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2）其他资产置换" w:id="489"/>
      <w:bookmarkEnd w:id="48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4、年金计划" w:id="490"/>
      <w:bookmarkEnd w:id="49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5、终止经营" w:id="491"/>
      <w:bookmarkEnd w:id="49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4333"/>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4333"/>
        <w:jc w:val="left"/>
        <w:rPr>
          <w:b w:val="0"/>
          <w:bCs w:val="0"/>
        </w:rPr>
      </w:pPr>
      <w:bookmarkStart w:name="6、分部信息" w:id="492"/>
      <w:bookmarkEnd w:id="49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333"/>
        <w:jc w:val="left"/>
        <w:rPr>
          <w:b w:val="0"/>
          <w:bCs w:val="0"/>
        </w:rPr>
      </w:pPr>
      <w:bookmarkStart w:name="（1）报告分部的确定依据与会计政策" w:id="493"/>
      <w:bookmarkEnd w:id="49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333"/>
        <w:jc w:val="left"/>
        <w:rPr>
          <w:b w:val="0"/>
          <w:bCs w:val="0"/>
        </w:rPr>
      </w:pPr>
      <w:bookmarkStart w:name="（2）报告分部的财务信息" w:id="494"/>
      <w:bookmarkEnd w:id="49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81"/>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53"/>
        <w:jc w:val="left"/>
        <w:rPr>
          <w:b w:val="0"/>
          <w:bCs w:val="0"/>
        </w:rPr>
      </w:pPr>
      <w:bookmarkStart w:name="（3）公司无报告分部的，或者不能披露各报告分部的资产总额和负债总额的，应说明原因" w:id="495"/>
      <w:bookmarkEnd w:id="49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4）其他说明" w:id="496"/>
      <w:bookmarkEnd w:id="49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7、其他对投资者决策有影响的重要交易和事项" w:id="497"/>
      <w:bookmarkEnd w:id="49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6793"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9"/>
      <w:bookmarkEnd w:id="49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5"/>
          <w:w w:val="95"/>
          <w:sz w:val="24"/>
          <w:szCs w:val="24"/>
        </w:rPr>
        <w:t> </w:t>
      </w:r>
      <w:r>
        <w:rPr>
          <w:rFonts w:ascii="宋体" w:hAnsi="宋体" w:cs="宋体" w:eastAsia="宋体" w:hint="default"/>
          <w:b/>
          <w:bCs/>
          <w:spacing w:val="65"/>
          <w:w w:val="95"/>
          <w:sz w:val="24"/>
          <w:szCs w:val="24"/>
        </w:rPr>
      </w:r>
      <w:bookmarkStart w:name="1、应收账款" w:id="500"/>
      <w:bookmarkEnd w:id="500"/>
      <w:r>
        <w:rPr>
          <w:rFonts w:ascii="宋体" w:hAnsi="宋体" w:cs="宋体" w:eastAsia="宋体" w:hint="default"/>
          <w:b/>
          <w:bCs/>
          <w:spacing w:val="65"/>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134" w:right="4333"/>
        <w:jc w:val="left"/>
        <w:rPr>
          <w:b w:val="0"/>
          <w:bCs w:val="0"/>
        </w:rPr>
      </w:pPr>
      <w:bookmarkStart w:name="（1）应收账款分类披露" w:id="501"/>
      <w:bookmarkEnd w:id="50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480,045,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922.37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35,940,6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444,105,2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337,947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,636.56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21,509,62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316,438,01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3.62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480,045,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922.37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35,940,6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444,105,2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337,947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,636.56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21,509,62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316,438,01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3.62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113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329,030,007.24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16,451,500.36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133,990,204.39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13,399,020.44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10,613,286.22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2,122,657.24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3,804,886.27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1,902,443.14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1,084,959.00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542,479.50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1,522,579.25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1,522,579.25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480,045,922.37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35,940,679.93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4333"/>
        <w:jc w:val="left"/>
        <w:rPr>
          <w:b w:val="0"/>
          <w:bCs w:val="0"/>
        </w:rPr>
      </w:pPr>
      <w:bookmarkStart w:name="（2）本期计提、收回或转回的坏账准备情况" w:id="502"/>
      <w:bookmarkEnd w:id="50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38" w:lineRule="auto"/>
        <w:ind w:left="1133" w:right="-13"/>
        <w:jc w:val="left"/>
      </w:pPr>
      <w:r>
        <w:rPr/>
        <w:t>本期计提坏账准备金额</w:t>
      </w:r>
      <w:r>
        <w:rPr>
          <w:spacing w:val="-47"/>
        </w:rPr>
        <w:t> </w:t>
      </w:r>
      <w:r>
        <w:rPr>
          <w:rFonts w:ascii="Times New Roman" w:hAnsi="Times New Roman" w:cs="Times New Roman" w:eastAsia="Times New Roman" w:hint="default"/>
        </w:rPr>
        <w:t>14,431,056.99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本期实际核销的应收账款情况" w:id="503"/>
      <w:bookmarkEnd w:id="50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4333"/>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4333"/>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4）按欠款方归集的期末余额前五名的应收账款情况" w:id="504"/>
      <w:bookmarkEnd w:id="50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450"/>
        <w:gridCol w:w="2334"/>
        <w:gridCol w:w="1901"/>
        <w:gridCol w:w="1840"/>
      </w:tblGrid>
      <w:tr>
        <w:trPr>
          <w:trHeight w:val="347" w:hRule="exact"/>
        </w:trPr>
        <w:tc>
          <w:tcPr>
            <w:tcW w:w="2450"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2450" w:type="dxa"/>
            <w:vMerge/>
            <w:tcBorders>
              <w:left w:val="single" w:sz="6" w:space="0" w:color="000000"/>
              <w:bottom w:val="single" w:sz="6" w:space="0" w:color="000000"/>
              <w:right w:val="single" w:sz="6" w:space="0" w:color="000000"/>
            </w:tcBorders>
          </w:tcPr>
          <w:p>
            <w:pP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17" w:right="4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84,481,157.98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0" w:right="0"/>
              <w:jc w:val="left"/>
              <w:rPr>
                <w:rFonts w:ascii="Times New Roman" w:hAnsi="Times New Roman" w:cs="Times New Roman" w:eastAsia="Times New Roman" w:hint="default"/>
                <w:sz w:val="18"/>
                <w:szCs w:val="18"/>
              </w:rPr>
            </w:pPr>
            <w:r>
              <w:rPr>
                <w:rFonts w:ascii="Times New Roman"/>
                <w:sz w:val="18"/>
              </w:rPr>
              <w:t>17.60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6,026,162.70</w:t>
            </w:r>
          </w:p>
        </w:tc>
      </w:tr>
      <w:tr>
        <w:trPr>
          <w:trHeight w:val="347"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68,373,638.00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0" w:right="0"/>
              <w:jc w:val="left"/>
              <w:rPr>
                <w:rFonts w:ascii="Times New Roman" w:hAnsi="Times New Roman" w:cs="Times New Roman" w:eastAsia="Times New Roman" w:hint="default"/>
                <w:sz w:val="18"/>
                <w:szCs w:val="18"/>
              </w:rPr>
            </w:pPr>
            <w:r>
              <w:rPr>
                <w:rFonts w:ascii="Times New Roman"/>
                <w:sz w:val="18"/>
              </w:rPr>
              <w:t>14.24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3,418,681.90</w:t>
            </w:r>
          </w:p>
        </w:tc>
      </w:tr>
      <w:tr>
        <w:trPr>
          <w:trHeight w:val="347"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66,698,211.70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0" w:right="0"/>
              <w:jc w:val="left"/>
              <w:rPr>
                <w:rFonts w:ascii="Times New Roman" w:hAnsi="Times New Roman" w:cs="Times New Roman" w:eastAsia="Times New Roman" w:hint="default"/>
                <w:sz w:val="18"/>
                <w:szCs w:val="18"/>
              </w:rPr>
            </w:pPr>
            <w:r>
              <w:rPr>
                <w:rFonts w:ascii="Times New Roman"/>
                <w:sz w:val="18"/>
              </w:rPr>
              <w:t>13.89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5,046,421.28</w:t>
            </w:r>
          </w:p>
        </w:tc>
      </w:tr>
      <w:tr>
        <w:trPr>
          <w:trHeight w:val="3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49,653,956.46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0" w:right="0"/>
              <w:jc w:val="left"/>
              <w:rPr>
                <w:rFonts w:ascii="Times New Roman" w:hAnsi="Times New Roman" w:cs="Times New Roman" w:eastAsia="Times New Roman" w:hint="default"/>
                <w:sz w:val="18"/>
                <w:szCs w:val="18"/>
              </w:rPr>
            </w:pPr>
            <w:r>
              <w:rPr>
                <w:rFonts w:ascii="Times New Roman"/>
                <w:sz w:val="18"/>
              </w:rPr>
              <w:t>10.34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3,812,395.65</w:t>
            </w:r>
          </w:p>
        </w:tc>
      </w:tr>
      <w:tr>
        <w:trPr>
          <w:trHeight w:val="347"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15,736,097.88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84" w:right="0"/>
              <w:jc w:val="left"/>
              <w:rPr>
                <w:rFonts w:ascii="Times New Roman" w:hAnsi="Times New Roman" w:cs="Times New Roman" w:eastAsia="Times New Roman" w:hint="default"/>
                <w:sz w:val="18"/>
                <w:szCs w:val="18"/>
              </w:rPr>
            </w:pPr>
            <w:r>
              <w:rPr>
                <w:rFonts w:ascii="Times New Roman"/>
                <w:sz w:val="18"/>
              </w:rPr>
              <w:t>3.28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786,804.89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450"/>
        <w:gridCol w:w="2334"/>
        <w:gridCol w:w="1901"/>
        <w:gridCol w:w="1844"/>
      </w:tblGrid>
      <w:tr>
        <w:trPr>
          <w:trHeight w:val="3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91" w:right="0"/>
              <w:jc w:val="left"/>
              <w:rPr>
                <w:rFonts w:ascii="Times New Roman" w:hAnsi="Times New Roman" w:cs="Times New Roman" w:eastAsia="Times New Roman" w:hint="default"/>
                <w:sz w:val="18"/>
                <w:szCs w:val="18"/>
              </w:rPr>
            </w:pPr>
            <w:r>
              <w:rPr>
                <w:rFonts w:ascii="Times New Roman"/>
                <w:sz w:val="18"/>
              </w:rPr>
              <w:t>284,943,062.02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59.35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87" w:right="0"/>
              <w:jc w:val="left"/>
              <w:rPr>
                <w:rFonts w:ascii="Times New Roman" w:hAnsi="Times New Roman" w:cs="Times New Roman" w:eastAsia="Times New Roman" w:hint="default"/>
                <w:sz w:val="18"/>
                <w:szCs w:val="18"/>
              </w:rPr>
            </w:pPr>
            <w:r>
              <w:rPr>
                <w:rFonts w:ascii="Times New Roman"/>
                <w:sz w:val="18"/>
              </w:rPr>
              <w:t>19,090,466.42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134" w:right="4333"/>
        <w:jc w:val="left"/>
        <w:rPr>
          <w:b w:val="0"/>
          <w:bCs w:val="0"/>
        </w:rPr>
      </w:pPr>
      <w:bookmarkStart w:name="（5）因金融资产转移而终止确认的应收账款" w:id="505"/>
      <w:bookmarkEnd w:id="50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4333"/>
        <w:jc w:val="left"/>
        <w:rPr>
          <w:b w:val="0"/>
          <w:bCs w:val="0"/>
        </w:rPr>
      </w:pPr>
      <w:bookmarkStart w:name="（6）转移应收账款且继续涉入形成的资产、负债金额" w:id="506"/>
      <w:bookmarkEnd w:id="50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4333"/>
        <w:jc w:val="left"/>
        <w:rPr>
          <w:b w:val="0"/>
          <w:bCs w:val="0"/>
        </w:rPr>
      </w:pPr>
      <w:bookmarkStart w:name="2、其他应收款" w:id="507"/>
      <w:bookmarkEnd w:id="50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4333"/>
        <w:jc w:val="left"/>
        <w:rPr>
          <w:b w:val="0"/>
          <w:bCs w:val="0"/>
        </w:rPr>
      </w:pPr>
      <w:bookmarkStart w:name="（1）其他应收款分类披露" w:id="508"/>
      <w:bookmarkEnd w:id="50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123,335,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965.20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11,952,0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111,383,9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04.04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50,895,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215.84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5,939,224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44,955,990.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123,335,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965.20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11,952,0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9.69%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111,383,9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04.04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50,895,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215.84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5,939,224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44,955,990.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103,390,251.89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5,169,512.60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8,637,423.31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863,742.33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2,376,002.00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475,200.40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6,143,354.40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3,071,677.20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834,009.95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417,004.98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1,954,923.65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1,954,923.65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123,335,965.20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11,952,061.16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w:t>
            </w:r>
          </w:p>
        </w:tc>
      </w:tr>
    </w:tbl>
    <w:p>
      <w:pPr>
        <w:pStyle w:val="BodyText"/>
        <w:spacing w:line="240" w:lineRule="auto" w:before="51"/>
        <w:ind w:right="4333"/>
        <w:jc w:val="left"/>
      </w:pPr>
      <w:r>
        <w:rPr/>
        <w:t>确定该组合依据的说明：</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left="1133" w:right="4333"/>
        <w:jc w:val="left"/>
      </w:pPr>
      <w:r>
        <w:rPr/>
        <w:t>组合中，采用余额百分比法计提坏账准备的其他应收款：</w:t>
      </w:r>
    </w:p>
    <w:p>
      <w:pPr>
        <w:pStyle w:val="BodyText"/>
        <w:spacing w:line="340" w:lineRule="auto" w:before="116"/>
        <w:ind w:left="11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2）本期计提、收回或转回的坏账准备情况" w:id="509"/>
      <w:bookmarkEnd w:id="50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38" w:lineRule="auto"/>
        <w:ind w:left="1133" w:right="-12"/>
        <w:jc w:val="left"/>
      </w:pPr>
      <w:r>
        <w:rPr/>
        <w:t>本期计提坏账准备金额</w:t>
      </w:r>
      <w:r>
        <w:rPr>
          <w:spacing w:val="-47"/>
        </w:rPr>
        <w:t> </w:t>
      </w:r>
      <w:r>
        <w:rPr>
          <w:rFonts w:ascii="Times New Roman" w:hAnsi="Times New Roman" w:cs="Times New Roman" w:eastAsia="Times New Roman" w:hint="default"/>
        </w:rPr>
        <w:t>6,012,836.28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本期实际核销的其他应收款情况" w:id="510"/>
      <w:bookmarkEnd w:id="51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4333"/>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4333"/>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4333"/>
        <w:jc w:val="left"/>
        <w:rPr>
          <w:b w:val="0"/>
          <w:bCs w:val="0"/>
        </w:rPr>
      </w:pPr>
      <w:bookmarkStart w:name="（4）其他应收款按款项性质分类情况" w:id="511"/>
      <w:bookmarkEnd w:id="51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121,319,875.99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33,791,758.24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962,628.01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14,165,289.54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997,247.20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2,889,204.06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56,214.00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48,964.00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123,335,965.20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50,895,215.84</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5）按欠款方归集的期末余额前五名的其他应收款情况" w:id="512"/>
      <w:bookmarkEnd w:id="51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4,027,326.80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201,366.34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3,471,509.35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173,575.47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86,998,836.15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4,349,941.81</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6）涉及政府补助的应收款项" w:id="513"/>
      <w:bookmarkEnd w:id="51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7）因金融资产转移而终止确认的其他应收款" w:id="514"/>
      <w:bookmarkEnd w:id="51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8）转移其他应收款且继续涉入形成的资产、负债金额" w:id="515"/>
      <w:bookmarkEnd w:id="51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3" w:right="43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4333"/>
        <w:jc w:val="left"/>
        <w:rPr>
          <w:b w:val="0"/>
          <w:bCs w:val="0"/>
        </w:rPr>
      </w:pPr>
      <w:bookmarkStart w:name="3、长期股权投资" w:id="516"/>
      <w:bookmarkEnd w:id="51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338,095,638.79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338,095,638.79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156,255,638.79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156,255,638.79</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36,806,399.86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36,806,399.86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3,493,146.88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3,493,146.88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374,902,038.65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374,902,038.65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159,748,785.67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159,748,785.67</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1）对子公司投资" w:id="517"/>
      <w:bookmarkEnd w:id="51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浙江汉爵科技有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49,655,638.79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49,655,638.79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上海汉鼎信息技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四川宇佑通普系 统工程有限公司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舟山市智慧城市 信息技术有限公</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浙江汉动信息科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辽宁华迪电子科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成都宇佑信息科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浙江汉鼎宇佑金 融服务有限公司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杭州汉鼎租赁有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广东蜂助手网络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浙江搜道网络有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156,255,638.79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338,095,638.79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2）对联营、合营企业投资" w:id="518"/>
      <w:bookmarkEnd w:id="51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浙江中城 智慧城市 规划咨询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3,493,146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-881,080.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2,612,066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广东蜂助 手网络技 术有限公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4,549,487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21,220,75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23,383,60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浙江搜道 网络有限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-783,575.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6,477,027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5,693,451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深圳市小 铜人金融</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117,278.6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5,117,278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服务有限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3,493,146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27,697,78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36,806,39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3,493,146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27,697,78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36,806,39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3）其他说明" w:id="519"/>
      <w:bookmarkEnd w:id="51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4333"/>
        <w:jc w:val="left"/>
        <w:rPr>
          <w:b w:val="0"/>
          <w:bCs w:val="0"/>
        </w:rPr>
      </w:pPr>
      <w:bookmarkStart w:name="4、营业收入和营业成本" w:id="520"/>
      <w:bookmarkEnd w:id="52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631,823,675.13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478,908,707.79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600,569,767.73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446,483,671.85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982,859.76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623,066.09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23,258,846.03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2,160,671.77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632,806,534.89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479,531,773.88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623,828,613.76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448,644,343.62</w:t>
            </w:r>
          </w:p>
        </w:tc>
      </w:tr>
    </w:tbl>
    <w:p>
      <w:pPr>
        <w:pStyle w:val="BodyText"/>
        <w:spacing w:line="240" w:lineRule="auto" w:before="51"/>
        <w:ind w:right="43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4333"/>
        <w:jc w:val="left"/>
        <w:rPr>
          <w:b w:val="0"/>
          <w:bCs w:val="0"/>
        </w:rPr>
      </w:pPr>
      <w:bookmarkStart w:name="5、投资收益" w:id="521"/>
      <w:bookmarkEnd w:id="52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3,002,110.07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-1,006,853.12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19,802,341.54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22,804,451.61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-1,006,853.12</w:t>
            </w:r>
          </w:p>
        </w:tc>
      </w:tr>
    </w:tbl>
    <w:p>
      <w:pPr>
        <w:spacing w:line="240" w:lineRule="auto" w:before="2"/>
        <w:rPr>
          <w:rFonts w:ascii="宋体" w:hAnsi="宋体" w:cs="宋体" w:eastAsia="宋体" w:hint="default"/>
          <w:sz w:val="19"/>
          <w:szCs w:val="19"/>
        </w:rPr>
      </w:pPr>
    </w:p>
    <w:p>
      <w:pPr>
        <w:pStyle w:val="Heading4"/>
        <w:spacing w:line="240" w:lineRule="auto" w:before="35"/>
        <w:ind w:left="1134" w:right="4333"/>
        <w:jc w:val="left"/>
        <w:rPr>
          <w:b w:val="0"/>
          <w:bCs w:val="0"/>
        </w:rPr>
      </w:pPr>
      <w:bookmarkStart w:name="6、其他" w:id="522"/>
      <w:bookmarkEnd w:id="52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4333"/>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4333"/>
        <w:jc w:val="left"/>
        <w:rPr>
          <w:b w:val="0"/>
          <w:bCs w:val="0"/>
        </w:rPr>
      </w:pPr>
      <w:bookmarkStart w:name="十八、补充资料" w:id="523"/>
      <w:bookmarkEnd w:id="52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1、当期非经常性损益明细表" w:id="524"/>
      <w:bookmarkEnd w:id="52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3"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39"/>
        <w:jc w:val="right"/>
      </w:pPr>
      <w:r>
        <w:rPr/>
        <w:pict>
          <v:shape style="position:absolute;margin-left:57.029999pt;margin-top:-20.948282pt;width:478.65pt;height:54.3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40"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13" w:space="0" w:color="D2D2D2"/>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79" w:right="0"/>
                          <w:jc w:val="left"/>
                          <w:rPr>
                            <w:rFonts w:ascii="Times New Roman" w:hAnsi="Times New Roman" w:cs="Times New Roman" w:eastAsia="Times New Roman" w:hint="default"/>
                            <w:sz w:val="18"/>
                            <w:szCs w:val="18"/>
                          </w:rPr>
                        </w:pPr>
                        <w:r>
                          <w:rPr>
                            <w:rFonts w:ascii="Times New Roman"/>
                            <w:sz w:val="18"/>
                          </w:rPr>
                          <w:t>15,145,770.16</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2"/>
                            <w:sz w:val="18"/>
                            <w:szCs w:val="18"/>
                          </w:rPr>
                          <w:t>详见附注五（四十）和附注五（三十八）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其中固定资产处置损失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26,112.91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元，处</w:t>
                        </w:r>
                      </w:p>
                    </w:tc>
                  </w:tr>
                  <w:tr>
                    <w:trPr>
                      <w:trHeight w:val="392"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13"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42"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13"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置长期股权投资产生的投资收益</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15,171,883.07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9,235,563.54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-87,579.23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22,242,846.30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详见附注五（三十八）。其中丧失控制权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后剩余股权按公允价值重新计量产生的 利得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22,154,843.39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元，理财产品投资收</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88,002.91 </w:t>
            </w:r>
            <w:r>
              <w:rPr>
                <w:rFonts w:ascii="宋体" w:hAnsi="宋体" w:cs="宋体" w:eastAsia="宋体" w:hint="default"/>
                <w:sz w:val="18"/>
                <w:szCs w:val="18"/>
              </w:rPr>
              <w:t>元。</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4,255,947.96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21,996.49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42,258,656.32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4333"/>
        <w:jc w:val="left"/>
        <w:rPr>
          <w:b w:val="0"/>
          <w:bCs w:val="0"/>
        </w:rPr>
      </w:pPr>
      <w:bookmarkStart w:name="2、净资产收益率及每股收益" w:id="525"/>
      <w:bookmarkEnd w:id="52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4333"/>
        <w:jc w:val="left"/>
        <w:rPr>
          <w:b w:val="0"/>
          <w:bCs w:val="0"/>
        </w:rPr>
      </w:pPr>
      <w:bookmarkStart w:name="3、境内外会计准则下会计数据差异" w:id="526"/>
      <w:bookmarkEnd w:id="52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153"/>
        <w:jc w:val="left"/>
        <w:rPr>
          <w:b w:val="0"/>
          <w:bCs w:val="0"/>
        </w:rPr>
      </w:pPr>
      <w:bookmarkStart w:name="（1）同时按照国际会计准则与按中国会计准则披露的财务报告中净利润和净资产差异情况" w:id="527"/>
      <w:bookmarkEnd w:id="52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53"/>
        <w:jc w:val="left"/>
        <w:rPr>
          <w:b w:val="0"/>
          <w:bCs w:val="0"/>
        </w:rPr>
      </w:pPr>
      <w:bookmarkStart w:name="（2）同时按照境外会计准则与按中国会计准则披露的财务报告中净利润和净资产差异情况" w:id="528"/>
      <w:bookmarkEnd w:id="52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4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59" w:lineRule="auto" w:before="35"/>
        <w:ind w:right="995"/>
        <w:jc w:val="left"/>
        <w:rPr>
          <w:b w:val="0"/>
          <w:bCs w:val="0"/>
        </w:rPr>
      </w:pPr>
      <w:bookmarkStart w:name="（3）境内外会计准则下会计数据差异原因说明，对已经境外审计机构审计的数据进行差异" w:id="529"/>
      <w:bookmarkEnd w:id="52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333"/>
        <w:jc w:val="left"/>
        <w:rPr>
          <w:b w:val="0"/>
          <w:bCs w:val="0"/>
        </w:rPr>
      </w:pPr>
      <w:bookmarkStart w:name="4、其他" w:id="530"/>
      <w:bookmarkEnd w:id="530"/>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3" w:right="4333"/>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025" w:right="1026"/>
        <w:jc w:val="center"/>
        <w:rPr>
          <w:b w:val="0"/>
          <w:bCs w:val="0"/>
        </w:rPr>
      </w:pPr>
      <w:bookmarkStart w:name="_TOC_250000" w:id="531"/>
      <w:bookmarkStart w:name="第十一节 备查文件目录" w:id="532"/>
      <w:r>
        <w:rPr>
          <w:b w:val="0"/>
          <w:bCs w:val="0"/>
        </w:rPr>
      </w:r>
      <w:r>
        <w:rPr/>
        <w:t>第十一节</w:t>
      </w:r>
      <w:r>
        <w:rPr>
          <w:spacing w:val="-8"/>
        </w:rPr>
        <w:t> </w:t>
      </w:r>
      <w:r>
        <w:rPr/>
        <w:t>备查文件目录</w:t>
      </w:r>
      <w:bookmarkEnd w:id="531"/>
      <w:r>
        <w:rPr>
          <w:b w:val="0"/>
          <w:bCs w:val="0"/>
        </w:rPr>
      </w:r>
    </w:p>
    <w:p>
      <w:pPr>
        <w:spacing w:line="240" w:lineRule="auto" w:before="7"/>
        <w:rPr>
          <w:rFonts w:ascii="宋体" w:hAnsi="宋体" w:cs="宋体" w:eastAsia="宋体" w:hint="default"/>
          <w:b/>
          <w:bCs/>
          <w:sz w:val="46"/>
          <w:szCs w:val="46"/>
        </w:rPr>
      </w:pPr>
    </w:p>
    <w:p>
      <w:pPr>
        <w:pStyle w:val="Heading5"/>
        <w:spacing w:line="408" w:lineRule="auto"/>
        <w:ind w:left="1133" w:right="995" w:firstLine="420"/>
        <w:jc w:val="left"/>
      </w:pPr>
      <w:r>
        <w:rPr>
          <w:spacing w:val="-1"/>
        </w:rPr>
        <w:t>一、载有公司法定代表人、主管会计工作的公司负责人、公司会计机构负责人（会计主管人员）签名</w:t>
      </w:r>
      <w:r>
        <w:rPr/>
        <w:t> 并盖章的财务报表。</w:t>
      </w:r>
    </w:p>
    <w:p>
      <w:pPr>
        <w:pStyle w:val="Heading5"/>
        <w:spacing w:line="408" w:lineRule="auto" w:before="46"/>
        <w:ind w:left="1553" w:right="2143"/>
        <w:jc w:val="left"/>
      </w:pPr>
      <w:r>
        <w:rPr/>
        <w:t>二、载有会计师事务所盖章、注册会计师签名并盖章的审计报告原件。 三、报告期内在中国证监会指定网站上公开披露过的所有公司文件的正本及公告的原稿。 四、其他相关资料。</w:t>
      </w:r>
    </w:p>
    <w:p>
      <w:pPr>
        <w:pStyle w:val="Heading5"/>
        <w:spacing w:line="240" w:lineRule="auto" w:before="46"/>
        <w:ind w:left="1553" w:right="4333"/>
        <w:jc w:val="left"/>
      </w:pPr>
      <w:r>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left="0" w:right="1130"/>
        <w:jc w:val="right"/>
      </w:pPr>
      <w:r>
        <w:rPr/>
        <w:t>汉鼎信息科技股份有限公司</w:t>
      </w:r>
    </w:p>
    <w:p>
      <w:pPr>
        <w:spacing w:line="240" w:lineRule="auto" w:before="10"/>
        <w:rPr>
          <w:rFonts w:ascii="宋体" w:hAnsi="宋体" w:cs="宋体" w:eastAsia="宋体" w:hint="default"/>
          <w:sz w:val="14"/>
          <w:szCs w:val="14"/>
        </w:rPr>
      </w:pPr>
    </w:p>
    <w:p>
      <w:pPr>
        <w:pStyle w:val="Heading5"/>
        <w:spacing w:line="240" w:lineRule="auto"/>
        <w:ind w:left="0" w:right="1130"/>
        <w:jc w:val="right"/>
      </w:pPr>
      <w:r>
        <w:rPr/>
        <w:t>法定代表人：吴艳</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0032" type="#_x0000_t75" stroked="false">
          <v:imagedata r:id="rId1" o:title=""/>
        </v:shape>
      </w:pict>
    </w:r>
    <w:r>
      <w:rPr/>
      <w:pict>
        <v:shape style="position:absolute;margin-left:533.179993pt;margin-top:795.517944pt;width:6.5pt;height:11pt;mso-position-horizontal-relative:page;mso-position-vertical-relative:page;z-index:-10400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984" type="#_x0000_t75" stroked="false">
          <v:imagedata r:id="rId1" o:title=""/>
        </v:shape>
      </w:pict>
    </w:r>
    <w:r>
      <w:rPr/>
      <w:pict>
        <v:shape style="position:absolute;margin-left:527.679993pt;margin-top:781.957947pt;width:13pt;height:11pt;mso-position-horizontal-relative:page;mso-position-vertical-relative:page;z-index:-1039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39912" type="#_x0000_t75" stroked="false">
          <v:imagedata r:id="rId1" o:title=""/>
        </v:shape>
      </w:pict>
    </w:r>
    <w:r>
      <w:rPr/>
      <w:pict>
        <v:shape style="position:absolute;margin-left:758.97998pt;margin-top:535.357971pt;width:13pt;height:11pt;mso-position-horizontal-relative:page;mso-position-vertical-relative:page;z-index:-10398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816" type="#_x0000_t75" stroked="false">
          <v:imagedata r:id="rId1" o:title=""/>
        </v:shape>
      </w:pict>
    </w:r>
    <w:r>
      <w:rPr/>
      <w:pict>
        <v:shape style="position:absolute;margin-left:527.679993pt;margin-top:781.957947pt;width:13pt;height:11pt;mso-position-horizontal-relative:page;mso-position-vertical-relative:page;z-index:-10397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768" type="#_x0000_t75" stroked="false">
          <v:imagedata r:id="rId1" o:title=""/>
        </v:shape>
      </w:pict>
    </w:r>
    <w:r>
      <w:rPr/>
      <w:pict>
        <v:shape style="position:absolute;margin-left:524.179993pt;margin-top:781.957947pt;width:15.5pt;height:11pt;mso-position-horizontal-relative:page;mso-position-vertical-relative:page;z-index:-103974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720" type="#_x0000_t75" stroked="false">
          <v:imagedata r:id="rId1" o:title=""/>
        </v:shape>
      </w:pict>
    </w:r>
    <w:r>
      <w:rPr/>
      <w:pict>
        <v:shape style="position:absolute;margin-left:523.179993pt;margin-top:781.957947pt;width:17.5pt;height:11pt;mso-position-horizontal-relative:page;mso-position-vertical-relative:page;z-index:-10396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40056" type="#_x0000_t202" filled="false" stroked="false">
          <v:textbox inset="0,0,0,0">
            <w:txbxContent>
              <w:p>
                <w:pPr>
                  <w:pStyle w:val="BodyText"/>
                  <w:spacing w:line="214" w:lineRule="exact" w:before="0"/>
                  <w:ind w:left="20" w:right="0"/>
                  <w:jc w:val="left"/>
                </w:pPr>
                <w:r>
                  <w:rPr/>
                  <w:t>汉鼎信息科技股份有限公司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39936" type="#_x0000_t202" filled="false" stroked="false">
          <v:textbox inset="0,0,0,0">
            <w:txbxContent>
              <w:p>
                <w:pPr>
                  <w:pStyle w:val="BodyText"/>
                  <w:spacing w:line="214" w:lineRule="exact" w:before="0"/>
                  <w:ind w:left="20" w:right="0"/>
                  <w:jc w:val="left"/>
                </w:pPr>
                <w:r>
                  <w:rPr/>
                  <w:t>汉鼎信息科技股份有限公司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398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39840" type="#_x0000_t202" filled="false" stroked="false">
          <v:textbox inset="0,0,0,0">
            <w:txbxContent>
              <w:p>
                <w:pPr>
                  <w:pStyle w:val="BodyText"/>
                  <w:spacing w:line="214" w:lineRule="exact" w:before="0"/>
                  <w:ind w:left="20" w:right="0"/>
                  <w:jc w:val="left"/>
                </w:pPr>
                <w:r>
                  <w:rPr/>
                  <w:t>汉鼎信息科技股份有限公司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spacing w:before="44"/>
      <w:ind w:left="1134"/>
    </w:pPr>
    <w:rPr>
      <w:rFonts w:ascii="宋体" w:hAnsi="宋体" w:eastAsia="宋体"/>
      <w:sz w:val="18"/>
      <w:szCs w:val="18"/>
    </w:rPr>
  </w:style>
  <w:style w:styleId="Heading1" w:type="paragraph">
    <w:name w:val="Heading 1"/>
    <w:basedOn w:val="Normal"/>
    <w:uiPriority w:val="1"/>
    <w:qFormat/>
    <w:pPr>
      <w:spacing w:before="1"/>
      <w:ind w:left="1026"/>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spacing w:before="36"/>
      <w:ind w:left="1133"/>
      <w:outlineLvl w:val="3"/>
    </w:pPr>
    <w:rPr>
      <w:rFonts w:ascii="宋体" w:hAnsi="宋体" w:eastAsia="宋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Heading5" w:type="paragraph">
    <w:name w:val="Heading 5"/>
    <w:basedOn w:val="Normal"/>
    <w:uiPriority w:val="1"/>
    <w:qFormat/>
    <w:pPr>
      <w:ind w:left="2394"/>
      <w:outlineLvl w:val="5"/>
    </w:pPr>
    <w:rPr>
      <w:rFonts w:ascii="宋体" w:hAnsi="宋体" w:eastAsia="宋体"/>
      <w:sz w:val="21"/>
      <w:szCs w:val="21"/>
    </w:rPr>
  </w:style>
  <w:style w:styleId="Heading6" w:type="paragraph">
    <w:name w:val="Heading 6"/>
    <w:basedOn w:val="Normal"/>
    <w:uiPriority w:val="1"/>
    <w:qFormat/>
    <w:pPr>
      <w:ind w:left="149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kim.com.cn/" TargetMode="External"/><Relationship Id="rId10" Type="http://schemas.openxmlformats.org/officeDocument/2006/relationships/hyperlink" Target="mailto:hakim@hakim.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image" Target="media/image5.jpeg"/><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汉鼎信息科技股份有限公司</dc:creator>
  <dc:title>汉鼎信息科技股份有限公司2015年年度报告全文</dc:title>
  <dcterms:created xsi:type="dcterms:W3CDTF">2020-05-04T16:34:38Z</dcterms:created>
  <dcterms:modified xsi:type="dcterms:W3CDTF">2020-05-04T16:34:38Z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2016-04-28T00:00:00Z</vt:filetime>
  </property>
  <property fmtid="{D5CDD505-2E9C-101B-9397-08002B2CF9AE}" pid="3" name="Creator">
    <vt:lpwstr>Microsoft® Office Word 2007</vt:lpwstr>
  </property>
  <property fmtid="{D5CDD505-2E9C-101B-9397-08002B2CF9AE}" pid="4" name="LastSaved">
    <vt:filetime>2020-05-04T00:00:00Z</vt:filetime>
  </property>
</Properties>
</file>