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1620" w:after="0" w:line="240" w:lineRule="auto"/>
        <w:ind w:left="4100" w:right="0" w:firstLine="0"/>
        <w:jc w:val="left"/>
        <w:rPr>
          <w:sz w:val="62"/>
          <w:szCs w:val="62"/>
        </w:rPr>
      </w:pPr>
      <w:r>
        <w:rPr>
          <w:rFonts w:ascii="SimHei" w:eastAsia="SimHei" w:hAnsi="SimHei" w:cs="SimHei"/>
          <w:color w:val="1269B7"/>
          <w:spacing w:val="0"/>
          <w:w w:val="100"/>
          <w:position w:val="0"/>
          <w:sz w:val="62"/>
          <w:szCs w:val="62"/>
        </w:rPr>
        <w:t>海峡创新</w:t>
      </w:r>
    </w:p>
    <w:p>
      <w:pPr>
        <w:pStyle w:val="Style2"/>
        <w:keepNext w:val="0"/>
        <w:keepLines w:val="0"/>
        <w:widowControl w:val="0"/>
        <w:shd w:val="clear" w:color="auto" w:fill="auto"/>
        <w:bidi w:val="0"/>
        <w:spacing w:before="0" w:after="1820" w:line="240" w:lineRule="auto"/>
        <w:ind w:left="4100" w:right="0" w:firstLine="0"/>
        <w:jc w:val="left"/>
        <w:rPr>
          <w:sz w:val="26"/>
          <w:szCs w:val="26"/>
        </w:rPr>
      </w:pPr>
      <w:r>
        <w:rPr>
          <w:rFonts w:ascii="Arial" w:eastAsia="Arial" w:hAnsi="Arial" w:cs="Arial"/>
          <w:b/>
          <w:bCs/>
          <w:color w:val="1269B7"/>
          <w:spacing w:val="0"/>
          <w:w w:val="100"/>
          <w:position w:val="0"/>
          <w:sz w:val="26"/>
          <w:szCs w:val="26"/>
        </w:rPr>
        <w:t>Strait Innovation</w:t>
      </w:r>
    </w:p>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海峡创新互联网股份有限公司</w:t>
      </w:r>
    </w:p>
    <w:p>
      <w:pPr>
        <w:pStyle w:val="Style2"/>
        <w:keepNext w:val="0"/>
        <w:keepLines w:val="0"/>
        <w:widowControl w:val="0"/>
        <w:shd w:val="clear" w:color="auto" w:fill="auto"/>
        <w:bidi w:val="0"/>
        <w:spacing w:before="0" w:after="4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2022-025</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2"/>
        <w:keepNext w:val="0"/>
        <w:keepLines w:val="0"/>
        <w:widowControl w:val="0"/>
        <w:shd w:val="clear" w:color="auto" w:fill="auto"/>
        <w:bidi w:val="0"/>
        <w:spacing w:before="0" w:line="619" w:lineRule="exact"/>
        <w:ind w:left="0" w:right="0"/>
        <w:jc w:val="both"/>
      </w:pPr>
      <w:r>
        <w:rPr>
          <w:color w:val="000000"/>
          <w:spacing w:val="0"/>
          <w:w w:val="100"/>
          <w:position w:val="0"/>
        </w:rPr>
        <w:t>公司负责人曹阳、主管会计工作负责人曾志勇及会计机构负责人（会计主 管人员）王鸿博声明：保证本年度报告中财务报告的真实、准确、完整。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after="0" w:line="643" w:lineRule="exact"/>
        <w:ind w:left="0" w:right="0"/>
        <w:jc w:val="both"/>
      </w:pPr>
      <w:r>
        <w:rPr>
          <w:color w:val="000000"/>
          <w:spacing w:val="0"/>
          <w:w w:val="100"/>
          <w:position w:val="0"/>
        </w:rPr>
        <w:t>（一）</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年度公司业绩大幅亏损主要系公司计提了建造合同相关资产减 值及坏账准备、部分金融资产公允价值变动损失、因法律纠纷确认的赔偿损失。</w:t>
      </w:r>
    </w:p>
    <w:p>
      <w:pPr>
        <w:pStyle w:val="Style12"/>
        <w:keepNext w:val="0"/>
        <w:keepLines w:val="0"/>
        <w:widowControl w:val="0"/>
        <w:shd w:val="clear" w:color="auto" w:fill="auto"/>
        <w:bidi w:val="0"/>
        <w:spacing w:before="0"/>
        <w:ind w:left="0" w:right="0" w:firstLine="0"/>
        <w:jc w:val="both"/>
      </w:pPr>
      <w:r>
        <w:rPr>
          <w:color w:val="000000"/>
          <w:spacing w:val="0"/>
          <w:w w:val="100"/>
          <w:position w:val="0"/>
        </w:rPr>
        <w:t>（二）公司的基本面及主营业务、核心竞争力、主要财务指标等均未发生重大 不利变化，与行业趋势基本一致。（三）面对行业蓬勃的发展态势，公司将进一 步优化战略布局，聚焦智慧城市和智慧医疗。（四）报告期内公司持续经营能力 不存在重大风险。</w:t>
      </w:r>
    </w:p>
    <w:p>
      <w:pPr>
        <w:pStyle w:val="Style12"/>
        <w:keepNext w:val="0"/>
        <w:keepLines w:val="0"/>
        <w:widowControl w:val="0"/>
        <w:shd w:val="clear" w:color="auto" w:fill="auto"/>
        <w:bidi w:val="0"/>
        <w:spacing w:before="0" w:line="607" w:lineRule="exact"/>
        <w:ind w:left="0" w:right="0"/>
        <w:jc w:val="both"/>
      </w:pPr>
      <w:r>
        <w:rPr>
          <w:color w:val="000000"/>
          <w:spacing w:val="0"/>
          <w:w w:val="100"/>
          <w:position w:val="0"/>
        </w:rPr>
        <w:t>本报告中所涉及的未来计划或规划等前瞻性描述不构成公司对投资者的实 质承诺，投资者及相关人士均应当对此保持足够的风险认识，并且应当理解计 划、预测与承诺之间的差异，敬请投资者注意投资风险。</w:t>
      </w:r>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公司目前不存在影响公司正常经营的重大风险，公司日常经营中可能面临 的风险因素详见“第三节 管理层讨论与分析”之“十一、公司未来发展的展 望”中相关风险因素。</w:t>
      </w:r>
    </w:p>
    <w:p>
      <w:pPr>
        <w:pStyle w:val="Style12"/>
        <w:keepNext w:val="0"/>
        <w:keepLines w:val="0"/>
        <w:widowControl w:val="0"/>
        <w:shd w:val="clear" w:color="auto" w:fill="auto"/>
        <w:bidi w:val="0"/>
        <w:spacing w:before="0"/>
        <w:ind w:left="0" w:right="0"/>
        <w:jc w:val="both"/>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b/>
          <w:bCs/>
          <w:color w:val="000000"/>
          <w:spacing w:val="0"/>
          <w:w w:val="100"/>
          <w:position w:val="0"/>
          <w:sz w:val="36"/>
          <w:szCs w:val="36"/>
        </w:rPr>
        <w:t>目录</w:t>
      </w:r>
    </w:p>
    <w:p>
      <w:pPr>
        <w:pStyle w:val="Style15"/>
        <w:keepNext w:val="0"/>
        <w:keepLines w:val="0"/>
        <w:widowControl w:val="0"/>
        <w:shd w:val="clear" w:color="auto" w:fill="auto"/>
        <w:tabs>
          <w:tab w:pos="910" w:val="left"/>
          <w:tab w:leader="dot" w:pos="9623"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5"/>
        <w:keepNext w:val="0"/>
        <w:keepLines w:val="0"/>
        <w:widowControl w:val="0"/>
        <w:shd w:val="clear" w:color="auto" w:fill="auto"/>
        <w:tabs>
          <w:tab w:pos="910" w:val="left"/>
          <w:tab w:leader="dot" w:pos="9623" w:val="right"/>
        </w:tabs>
        <w:bidi w:val="0"/>
        <w:spacing w:before="0" w:line="240" w:lineRule="auto"/>
        <w:ind w:left="0" w:right="0" w:firstLine="0"/>
        <w:jc w:val="left"/>
        <w:rPr>
          <w:sz w:val="24"/>
          <w:szCs w:val="24"/>
        </w:rPr>
      </w:pPr>
      <w:hyperlink w:anchor="bookmark8" w:tooltip="Current Document">
        <w:r>
          <w:rPr>
            <w:color w:val="000000"/>
            <w:spacing w:val="0"/>
            <w:w w:val="100"/>
            <w:position w:val="0"/>
            <w:sz w:val="22"/>
            <w:szCs w:val="22"/>
          </w:rPr>
          <w:t>第二节</w:t>
          <w:tab/>
          <w:t>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rPr>
          <w:sz w:val="24"/>
          <w:szCs w:val="24"/>
        </w:rPr>
      </w:pPr>
      <w:hyperlink w:anchor="bookmark50"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rPr>
          <w:sz w:val="24"/>
          <w:szCs w:val="24"/>
        </w:rPr>
      </w:pPr>
      <w:hyperlink w:anchor="bookmark220"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29</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rPr>
          <w:sz w:val="24"/>
          <w:szCs w:val="24"/>
        </w:rPr>
      </w:pPr>
      <w:hyperlink w:anchor="bookmark391"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48</w:t>
        </w:r>
      </w:hyperlink>
    </w:p>
    <w:p>
      <w:pPr>
        <w:pStyle w:val="Style15"/>
        <w:keepNext w:val="0"/>
        <w:keepLines w:val="0"/>
        <w:widowControl w:val="0"/>
        <w:shd w:val="clear" w:color="auto" w:fill="auto"/>
        <w:tabs>
          <w:tab w:pos="910" w:val="left"/>
          <w:tab w:leader="dot" w:pos="9623" w:val="right"/>
        </w:tabs>
        <w:bidi w:val="0"/>
        <w:spacing w:before="0" w:line="240" w:lineRule="auto"/>
        <w:ind w:left="0" w:right="0" w:firstLine="0"/>
        <w:jc w:val="left"/>
        <w:rPr>
          <w:sz w:val="24"/>
          <w:szCs w:val="24"/>
        </w:rPr>
      </w:pPr>
      <w:hyperlink w:anchor="bookmark405" w:tooltip="Current Document">
        <w:r>
          <w:rPr>
            <w:color w:val="000000"/>
            <w:spacing w:val="0"/>
            <w:w w:val="100"/>
            <w:position w:val="0"/>
            <w:sz w:val="22"/>
            <w:szCs w:val="22"/>
          </w:rPr>
          <w:t>第六节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49</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rPr>
          <w:sz w:val="24"/>
          <w:szCs w:val="24"/>
        </w:rPr>
      </w:pPr>
      <w:hyperlink w:anchor="bookmark547"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63</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rPr>
          <w:sz w:val="24"/>
          <w:szCs w:val="24"/>
        </w:rPr>
      </w:pPr>
      <w:hyperlink w:anchor="bookmark388"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69</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rPr>
          <w:sz w:val="24"/>
          <w:szCs w:val="24"/>
        </w:rPr>
      </w:pPr>
      <w:hyperlink w:anchor="bookmark610"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70</w:t>
        </w:r>
      </w:hyperlink>
    </w:p>
    <w:p>
      <w:pPr>
        <w:pStyle w:val="Style15"/>
        <w:keepNext w:val="0"/>
        <w:keepLines w:val="0"/>
        <w:widowControl w:val="0"/>
        <w:shd w:val="clear" w:color="auto" w:fill="auto"/>
        <w:tabs>
          <w:tab w:leader="dot" w:pos="9623"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1935" w:right="1001" w:bottom="1685" w:left="1083" w:header="0" w:footer="3" w:gutter="0"/>
          <w:cols w:space="720"/>
          <w:noEndnote/>
          <w:rtlGutter w:val="0"/>
          <w:docGrid w:linePitch="360"/>
        </w:sectPr>
      </w:pPr>
      <w:hyperlink w:anchor="bookmark613"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71</w:t>
        </w:r>
      </w:hyperlink>
      <w:r>
        <w:fldChar w:fldCharType="end"/>
      </w:r>
    </w:p>
    <w:p>
      <w:pPr>
        <w:pStyle w:val="Style2"/>
        <w:keepNext w:val="0"/>
        <w:keepLines w:val="0"/>
        <w:widowControl w:val="0"/>
        <w:shd w:val="clear" w:color="auto" w:fill="auto"/>
        <w:bidi w:val="0"/>
        <w:spacing w:before="780" w:after="680" w:line="240" w:lineRule="auto"/>
        <w:ind w:left="0" w:right="0" w:firstLine="0"/>
        <w:jc w:val="center"/>
        <w:rPr>
          <w:sz w:val="32"/>
          <w:szCs w:val="32"/>
        </w:rPr>
      </w:pPr>
      <w:r>
        <w:rPr>
          <w:b/>
          <w:bCs/>
          <w:color w:val="000000"/>
          <w:spacing w:val="0"/>
          <w:w w:val="100"/>
          <w:position w:val="0"/>
          <w:sz w:val="32"/>
          <w:szCs w:val="32"/>
        </w:rPr>
        <w:t>备查文件目录</w:t>
      </w:r>
    </w:p>
    <w:p>
      <w:pPr>
        <w:pStyle w:val="Style18"/>
        <w:keepNext w:val="0"/>
        <w:keepLines w:val="0"/>
        <w:widowControl w:val="0"/>
        <w:shd w:val="clear" w:color="auto" w:fill="auto"/>
        <w:tabs>
          <w:tab w:pos="882" w:val="left"/>
        </w:tabs>
        <w:bidi w:val="0"/>
        <w:spacing w:before="0" w:after="0" w:line="480" w:lineRule="exact"/>
        <w:ind w:left="0" w:right="0" w:firstLine="420"/>
        <w:jc w:val="left"/>
      </w:pPr>
      <w:bookmarkStart w:id="3" w:name="bookmark3"/>
      <w:r>
        <w:rPr>
          <w:color w:val="000000"/>
          <w:spacing w:val="0"/>
          <w:w w:val="100"/>
          <w:position w:val="0"/>
        </w:rPr>
        <w:t>一</w:t>
      </w:r>
      <w:bookmarkEnd w:id="3"/>
      <w:r>
        <w:rPr>
          <w:color w:val="000000"/>
          <w:spacing w:val="0"/>
          <w:w w:val="100"/>
          <w:position w:val="0"/>
        </w:rPr>
        <w:t>、</w:t>
        <w:tab/>
        <w:t>载有公司法定代表人、主管会计工作负责人、公司会计机构负责人（会计主管人员）签名并盖章 的财务报表。</w:t>
      </w:r>
    </w:p>
    <w:p>
      <w:pPr>
        <w:pStyle w:val="Style18"/>
        <w:keepNext w:val="0"/>
        <w:keepLines w:val="0"/>
        <w:widowControl w:val="0"/>
        <w:shd w:val="clear" w:color="auto" w:fill="auto"/>
        <w:tabs>
          <w:tab w:pos="889" w:val="left"/>
        </w:tabs>
        <w:bidi w:val="0"/>
        <w:spacing w:before="0" w:after="0" w:line="480" w:lineRule="exact"/>
        <w:ind w:left="0" w:right="0" w:firstLine="420"/>
        <w:jc w:val="left"/>
      </w:pPr>
      <w:bookmarkStart w:id="4" w:name="bookmark4"/>
      <w:r>
        <w:rPr>
          <w:color w:val="000000"/>
          <w:spacing w:val="0"/>
          <w:w w:val="100"/>
          <w:position w:val="0"/>
        </w:rPr>
        <w:t>二</w:t>
      </w:r>
      <w:bookmarkEnd w:id="4"/>
      <w:r>
        <w:rPr>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894" w:val="left"/>
        </w:tabs>
        <w:bidi w:val="0"/>
        <w:spacing w:before="0" w:after="0" w:line="480" w:lineRule="exact"/>
        <w:ind w:left="0" w:right="0" w:firstLine="420"/>
        <w:jc w:val="left"/>
      </w:pPr>
      <w:bookmarkStart w:id="5" w:name="bookmark5"/>
      <w:r>
        <w:rPr>
          <w:color w:val="000000"/>
          <w:spacing w:val="0"/>
          <w:w w:val="100"/>
          <w:position w:val="0"/>
        </w:rPr>
        <w:t>三</w:t>
      </w:r>
      <w:bookmarkEnd w:id="5"/>
      <w:r>
        <w:rPr>
          <w:color w:val="000000"/>
          <w:spacing w:val="0"/>
          <w:w w:val="100"/>
          <w:position w:val="0"/>
        </w:rPr>
        <w:t>、</w:t>
        <w:tab/>
        <w:t>报告期内公开披露过的所有公司文件的正本及公告的原稿。</w:t>
      </w:r>
    </w:p>
    <w:p>
      <w:pPr>
        <w:pStyle w:val="Style18"/>
        <w:keepNext w:val="0"/>
        <w:keepLines w:val="0"/>
        <w:widowControl w:val="0"/>
        <w:shd w:val="clear" w:color="auto" w:fill="auto"/>
        <w:tabs>
          <w:tab w:pos="894" w:val="left"/>
        </w:tabs>
        <w:bidi w:val="0"/>
        <w:spacing w:before="0" w:after="0" w:line="480" w:lineRule="exact"/>
        <w:ind w:left="0" w:right="0" w:firstLine="420"/>
        <w:jc w:val="left"/>
      </w:pPr>
      <w:bookmarkStart w:id="6" w:name="bookmark6"/>
      <w:r>
        <w:rPr>
          <w:color w:val="000000"/>
          <w:spacing w:val="0"/>
          <w:w w:val="100"/>
          <w:position w:val="0"/>
        </w:rPr>
        <w:t>四</w:t>
      </w:r>
      <w:bookmarkEnd w:id="6"/>
      <w:r>
        <w:rPr>
          <w:color w:val="000000"/>
          <w:spacing w:val="0"/>
          <w:w w:val="100"/>
          <w:position w:val="0"/>
        </w:rPr>
        <w:t>、</w:t>
        <w:tab/>
        <w:t>在其他证券市场公布的年度报告（如有）。</w:t>
      </w:r>
    </w:p>
    <w:p>
      <w:pPr>
        <w:pStyle w:val="Style18"/>
        <w:keepNext w:val="0"/>
        <w:keepLines w:val="0"/>
        <w:widowControl w:val="0"/>
        <w:shd w:val="clear" w:color="auto" w:fill="auto"/>
        <w:bidi w:val="0"/>
        <w:spacing w:before="0" w:after="0" w:line="480" w:lineRule="exact"/>
        <w:ind w:left="0" w:right="0" w:firstLine="420"/>
        <w:jc w:val="left"/>
      </w:pPr>
      <w:r>
        <w:rPr>
          <w:color w:val="000000"/>
          <w:spacing w:val="0"/>
          <w:w w:val="100"/>
          <w:position w:val="0"/>
        </w:rPr>
        <w:t>以上备查文件的备置地点：公司证券事务部。</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释义内容</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海峡创新、本公司、公司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海峡创新互联网股份有限公司（原：汉鼎信息科技股份有限公司、 汉鼎宇佑互联网股份有限公司）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福建省平潭综合实验区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平潭国资局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平潭综合实验区国有资产管理局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平潭金控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平潭综合实验区金融控股集团有限公司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平潭创投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平潭创新股权投资合伙企业（有限合伙）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平潭麒麟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平潭综合实验区麒麟股权投资管理有限公司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平潭互联网医院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海峡创新互联网医院（平潭）有限公司（原：好医友互联网医院（平 潭）有限公司）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汉鼎租赁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汉鼎宇佑融资租赁有限公司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蜂助手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蜂助手股份有限公司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MCAC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MacArthur Court Acquisition Corp.</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微贷金服、微贷网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微贷（杭州）金融信息服务有限公司；</w:t>
            </w:r>
            <w:r>
              <w:rPr>
                <w:rFonts w:ascii="Times New Roman" w:eastAsia="Times New Roman" w:hAnsi="Times New Roman" w:cs="Times New Roman"/>
                <w:color w:val="000000"/>
                <w:spacing w:val="0"/>
                <w:w w:val="100"/>
                <w:position w:val="0"/>
                <w:sz w:val="18"/>
                <w:szCs w:val="18"/>
              </w:rPr>
              <w:t>Weidai Ltd.</w:t>
            </w:r>
            <w:r>
              <w:rPr>
                <w:color w:val="000000"/>
                <w:spacing w:val="0"/>
                <w:w w:val="100"/>
                <w:position w:val="0"/>
                <w:sz w:val="17"/>
                <w:szCs w:val="17"/>
              </w:rPr>
              <w:t>，</w:t>
            </w:r>
            <w:r>
              <w:rPr>
                <w:color w:val="000000"/>
                <w:spacing w:val="0"/>
                <w:w w:val="100"/>
                <w:position w:val="0"/>
                <w:sz w:val="17"/>
                <w:szCs w:val="17"/>
              </w:rPr>
              <w:t>微贷香港有限 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互联网数据中心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伊奇洛夫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伊奇洛夫创新国际医院管理（北京）有限公司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大信会计师事务所（特殊普通合伙）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《中华人民共和国证券法》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《海峡创新互联网股份有限公司章程》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元、万元、亿元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人民币元、人民币万元、人民币亿元</w:t>
            </w: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7" w:name="bookmark7"/>
      <w:bookmarkStart w:id="8" w:name="bookmark8"/>
      <w:bookmarkStart w:id="9" w:name="bookmark9"/>
      <w:r>
        <w:rPr>
          <w:color w:val="000000"/>
          <w:spacing w:val="0"/>
          <w:w w:val="100"/>
          <w:position w:val="0"/>
        </w:rPr>
        <w:t>第二节公司简介和主要财务指标</w:t>
      </w:r>
      <w:bookmarkEnd w:id="7"/>
      <w:bookmarkEnd w:id="8"/>
      <w:bookmarkEnd w:id="9"/>
    </w:p>
    <w:p>
      <w:pPr>
        <w:pStyle w:val="Style22"/>
        <w:keepNext/>
        <w:keepLines/>
        <w:widowControl w:val="0"/>
        <w:shd w:val="clear" w:color="auto" w:fill="auto"/>
        <w:bidi w:val="0"/>
        <w:spacing w:before="0" w:after="320" w:line="240" w:lineRule="auto"/>
        <w:ind w:left="0" w:right="0" w:firstLine="240"/>
        <w:jc w:val="left"/>
      </w:pPr>
      <w:bookmarkStart w:id="10" w:name="bookmark10"/>
      <w:bookmarkStart w:id="11" w:name="bookmark11"/>
      <w:bookmarkStart w:id="12" w:name="bookmark12"/>
      <w:r>
        <w:rPr>
          <w:color w:val="000000"/>
          <w:spacing w:val="0"/>
          <w:w w:val="100"/>
          <w:position w:val="0"/>
        </w:rPr>
        <w:t>、公司信息</w:t>
      </w:r>
      <w:bookmarkEnd w:id="10"/>
      <w:bookmarkEnd w:id="11"/>
      <w:bookmarkEnd w:id="12"/>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52" w:val="left"/>
                <w:tab w:pos="5112" w:val="left"/>
              </w:tabs>
              <w:bidi w:val="0"/>
              <w:spacing w:before="0" w:after="0" w:line="240" w:lineRule="auto"/>
              <w:ind w:left="0" w:right="0" w:firstLine="0"/>
              <w:jc w:val="left"/>
              <w:rPr>
                <w:sz w:val="18"/>
                <w:szCs w:val="18"/>
              </w:rPr>
            </w:pPr>
            <w:r>
              <w:rPr>
                <w:color w:val="000000"/>
                <w:spacing w:val="0"/>
                <w:w w:val="100"/>
                <w:position w:val="0"/>
                <w:sz w:val="17"/>
                <w:szCs w:val="17"/>
              </w:rPr>
              <w:t>海峡创新</w:t>
              <w:tab/>
              <w:t>股票代码</w:t>
              <w:tab/>
            </w:r>
            <w:r>
              <w:rPr>
                <w:rFonts w:ascii="Times New Roman" w:eastAsia="Times New Roman" w:hAnsi="Times New Roman" w:cs="Times New Roman"/>
                <w:color w:val="000000"/>
                <w:spacing w:val="0"/>
                <w:w w:val="100"/>
                <w:position w:val="0"/>
                <w:sz w:val="18"/>
                <w:szCs w:val="18"/>
              </w:rPr>
              <w:t>300300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海峡创新互联网股份有限公司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海峡创新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Strait Innovation Internet Co., Ltd.</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HXCX</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曹阳</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福建省平潭综合实验区金井湾片区商务营运中心</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350400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公司注册地址历史变更情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日，公司注册地址由浙江省杭州市下城区永福桥路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号汉鼎国际大厦南楼 </w:t>
            </w:r>
            <w:r>
              <w:rPr>
                <w:rFonts w:ascii="Times New Roman" w:eastAsia="Times New Roman" w:hAnsi="Times New Roman" w:cs="Times New Roman"/>
                <w:color w:val="000000"/>
                <w:spacing w:val="0"/>
                <w:w w:val="100"/>
                <w:position w:val="0"/>
                <w:sz w:val="18"/>
                <w:szCs w:val="18"/>
              </w:rPr>
              <w:t>1101</w:t>
            </w:r>
            <w:r>
              <w:rPr>
                <w:color w:val="000000"/>
                <w:spacing w:val="0"/>
                <w:w w:val="100"/>
                <w:position w:val="0"/>
                <w:sz w:val="17"/>
                <w:szCs w:val="17"/>
              </w:rPr>
              <w:t>室变更为现注册地址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浙江省杭州市西湖区天目山路</w:t>
            </w:r>
            <w:r>
              <w:rPr>
                <w:rFonts w:ascii="Times New Roman" w:eastAsia="Times New Roman" w:hAnsi="Times New Roman" w:cs="Times New Roman"/>
                <w:color w:val="000000"/>
                <w:spacing w:val="0"/>
                <w:w w:val="100"/>
                <w:position w:val="0"/>
                <w:sz w:val="18"/>
                <w:szCs w:val="18"/>
              </w:rPr>
              <w:t>181</w:t>
            </w:r>
            <w:r>
              <w:rPr>
                <w:color w:val="000000"/>
                <w:spacing w:val="0"/>
                <w:w w:val="100"/>
                <w:position w:val="0"/>
                <w:sz w:val="17"/>
                <w:szCs w:val="17"/>
              </w:rPr>
              <w:t>号天际大厦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hxcx. com.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hxcx@hxcx. com. cn</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rPr>
        <w:t>二</w:t>
      </w:r>
      <w:bookmarkEnd w:id="15"/>
      <w:r>
        <w:rPr>
          <w:color w:val="000000"/>
          <w:spacing w:val="0"/>
          <w:w w:val="100"/>
          <w:position w:val="0"/>
        </w:rPr>
        <w:t>、联系人和联系方式</w:t>
      </w:r>
      <w:bookmarkEnd w:id="13"/>
      <w:bookmarkEnd w:id="14"/>
      <w:bookmarkEnd w:id="16"/>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叶兴波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陈梦洁</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杭州市西湖区天目山路</w:t>
            </w:r>
            <w:r>
              <w:rPr>
                <w:rFonts w:ascii="Times New Roman" w:eastAsia="Times New Roman" w:hAnsi="Times New Roman" w:cs="Times New Roman"/>
                <w:color w:val="000000"/>
                <w:spacing w:val="0"/>
                <w:w w:val="100"/>
                <w:position w:val="0"/>
                <w:sz w:val="18"/>
                <w:szCs w:val="18"/>
              </w:rPr>
              <w:t>181</w:t>
            </w:r>
            <w:r>
              <w:rPr>
                <w:color w:val="000000"/>
                <w:spacing w:val="0"/>
                <w:w w:val="100"/>
                <w:position w:val="0"/>
                <w:sz w:val="17"/>
                <w:szCs w:val="17"/>
              </w:rPr>
              <w:t>号天际大 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杭州市西湖区天目山路</w:t>
            </w:r>
            <w:r>
              <w:rPr>
                <w:rFonts w:ascii="Times New Roman" w:eastAsia="Times New Roman" w:hAnsi="Times New Roman" w:cs="Times New Roman"/>
                <w:color w:val="000000"/>
                <w:spacing w:val="0"/>
                <w:w w:val="100"/>
                <w:position w:val="0"/>
                <w:sz w:val="18"/>
                <w:szCs w:val="18"/>
              </w:rPr>
              <w:t>181</w:t>
            </w:r>
            <w:r>
              <w:rPr>
                <w:color w:val="000000"/>
                <w:spacing w:val="0"/>
                <w:w w:val="100"/>
                <w:position w:val="0"/>
                <w:sz w:val="17"/>
                <w:szCs w:val="17"/>
              </w:rPr>
              <w:t>号天际大 厦</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0571-89938397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0571-89938397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0571-88303333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0571-88303333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yexingbo@hxcx. com. cn</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chenmengj ie@hxcx. com. cn</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rPr>
        <w:t>三</w:t>
      </w:r>
      <w:bookmarkEnd w:id="19"/>
      <w:r>
        <w:rPr>
          <w:color w:val="000000"/>
          <w:spacing w:val="0"/>
          <w:w w:val="100"/>
          <w:position w:val="0"/>
        </w:rPr>
        <w:t>、信息披露及备置地点</w:t>
      </w:r>
      <w:bookmarkEnd w:id="17"/>
      <w:bookmarkEnd w:id="18"/>
      <w:bookmarkEnd w:id="20"/>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深圳证券交易所：</w:t>
            </w:r>
            <w:r>
              <w:rPr>
                <w:rFonts w:ascii="Times New Roman" w:eastAsia="Times New Roman" w:hAnsi="Times New Roman" w:cs="Times New Roman"/>
                <w:color w:val="000000"/>
                <w:spacing w:val="0"/>
                <w:w w:val="100"/>
                <w:position w:val="0"/>
                <w:sz w:val="18"/>
                <w:szCs w:val="18"/>
              </w:rPr>
              <w:t>http://www.szse.cn/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证券时报、证券日报、中国证券报、上海证券报、巨潮资讯网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公司证券事务部</w:t>
            </w:r>
          </w:p>
        </w:tc>
      </w:tr>
    </w:tbl>
    <w:p>
      <w:pPr>
        <w:spacing w:lineRule="exact" w:line="1"/>
        <w:rPr>
          <w:sz w:val="2"/>
          <w:szCs w:val="2"/>
        </w:rPr>
      </w:pPr>
      <w:r>
        <w:br w:type="page"/>
      </w:r>
    </w:p>
    <w:p>
      <w:pPr>
        <w:pStyle w:val="Style22"/>
        <w:keepNext/>
        <w:keepLines/>
        <w:widowControl w:val="0"/>
        <w:shd w:val="clear" w:color="auto" w:fill="auto"/>
        <w:bidi w:val="0"/>
        <w:spacing w:before="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rPr>
        <w:t>四</w:t>
      </w:r>
      <w:bookmarkEnd w:id="23"/>
      <w:r>
        <w:rPr>
          <w:color w:val="000000"/>
          <w:spacing w:val="0"/>
          <w:w w:val="100"/>
          <w:position w:val="0"/>
        </w:rPr>
        <w:t>、其他有关资料</w:t>
      </w:r>
      <w:bookmarkEnd w:id="21"/>
      <w:bookmarkEnd w:id="22"/>
      <w:bookmarkEnd w:id="24"/>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北京市海淀区知春路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2206</w:t>
            </w:r>
            <w:r>
              <w:rPr>
                <w:color w:val="000000"/>
                <w:spacing w:val="0"/>
                <w:w w:val="100"/>
                <w:position w:val="0"/>
                <w:sz w:val="17"/>
                <w:szCs w:val="17"/>
              </w:rPr>
              <w:t>室</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李赟莘、张玄忠</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rPr>
        <w:t>五</w:t>
      </w:r>
      <w:bookmarkEnd w:id="27"/>
      <w:r>
        <w:rPr>
          <w:color w:val="000000"/>
          <w:spacing w:val="0"/>
          <w:w w:val="100"/>
          <w:position w:val="0"/>
        </w:rPr>
        <w:t>、主要会计数据和财务指标</w:t>
      </w:r>
      <w:bookmarkEnd w:id="25"/>
      <w:bookmarkEnd w:id="26"/>
      <w:bookmarkEnd w:id="28"/>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公司是否需追溯调整或重述以前年度会计数据</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是"否</w:t>
      </w:r>
    </w:p>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474,079,492.58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353,598,838.31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451,533,912.02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-363,382,329.22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-588,788,805.84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-793,295,024.47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-234,590,633.16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-288,175,017.67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-890,439,442.20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-103,396,900.17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-24,825,629.37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-51,984,400.73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本年末比上年末增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1,596,437,036.74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1,845,345,308.70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2,459,254,325.86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542,378,453.23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909,408,273.81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1,523,952,079.97</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是"否</w:t>
      </w:r>
    </w:p>
    <w:p>
      <w:pPr>
        <w:pStyle w:val="Style26"/>
        <w:keepNext w:val="0"/>
        <w:keepLines w:val="0"/>
        <w:widowControl w:val="0"/>
        <w:shd w:val="clear" w:color="auto" w:fill="auto"/>
        <w:bidi w:val="0"/>
        <w:spacing w:before="0" w:after="160" w:line="317" w:lineRule="exact"/>
        <w:ind w:left="0" w:right="0" w:firstLine="0"/>
        <w:jc w:val="left"/>
      </w:pPr>
      <w:r>
        <w:rPr>
          <w:color w:val="000000"/>
          <w:spacing w:val="0"/>
          <w:w w:val="100"/>
          <w:position w:val="0"/>
        </w:rPr>
        <w:t>扣除非经常损益前后的净利润孰低者为负值</w:t>
      </w:r>
    </w:p>
    <w:p>
      <w:pPr>
        <w:pStyle w:val="Style26"/>
        <w:keepNext w:val="0"/>
        <w:keepLines w:val="0"/>
        <w:widowControl w:val="0"/>
        <w:shd w:val="clear" w:color="auto" w:fill="auto"/>
        <w:bidi w:val="0"/>
        <w:spacing w:before="0" w:after="0" w:line="413"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是口否</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474,079,492.58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353,598,838.31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主要为智慧产业、影院票房</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等收入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13,007,177.67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11,268,261.78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主要为租赁收入等</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461,072,314.91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342,330,576.53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rPr>
        <w:t>六</w:t>
      </w:r>
      <w:bookmarkEnd w:id="31"/>
      <w:r>
        <w:rPr>
          <w:color w:val="000000"/>
          <w:spacing w:val="0"/>
          <w:w w:val="100"/>
          <w:position w:val="0"/>
        </w:rPr>
        <w:t>、分季度主要财务指标</w:t>
      </w:r>
      <w:bookmarkEnd w:id="29"/>
      <w:bookmarkEnd w:id="30"/>
      <w:bookmarkEnd w:id="3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94,166,811.29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218,496,326.84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49,256,284.77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112,160,069.68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2,332,508.04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30,718,430.94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-104,382,390.40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-292,050,877.80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-13,335,036.48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9,213,390.40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-45,821,960.36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-184,647,026.72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-48,709,513.61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-44,810,173.39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-9,835,340.37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-41,872.80</w:t>
            </w:r>
          </w:p>
        </w:tc>
      </w:tr>
    </w:tbl>
    <w:p>
      <w:pPr>
        <w:pStyle w:val="Style2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是"否</w:t>
      </w:r>
    </w:p>
    <w:p>
      <w:pPr>
        <w:pStyle w:val="Style22"/>
        <w:keepNext/>
        <w:keepLines/>
        <w:widowControl w:val="0"/>
        <w:shd w:val="clear" w:color="auto" w:fill="auto"/>
        <w:tabs>
          <w:tab w:pos="522" w:val="left"/>
        </w:tabs>
        <w:bidi w:val="0"/>
        <w:spacing w:before="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rPr>
        <w:t>七</w:t>
      </w:r>
      <w:bookmarkEnd w:id="35"/>
      <w:r>
        <w:rPr>
          <w:color w:val="000000"/>
          <w:spacing w:val="0"/>
          <w:w w:val="100"/>
          <w:position w:val="0"/>
        </w:rPr>
        <w:t>、</w:t>
        <w:tab/>
        <w:t>境内外会计准则下会计数据差异</w:t>
      </w:r>
      <w:bookmarkEnd w:id="33"/>
      <w:bookmarkEnd w:id="34"/>
      <w:bookmarkEnd w:id="36"/>
    </w:p>
    <w:p>
      <w:pPr>
        <w:pStyle w:val="Style29"/>
        <w:keepNext/>
        <w:keepLines/>
        <w:widowControl w:val="0"/>
        <w:shd w:val="clear" w:color="auto" w:fill="auto"/>
        <w:tabs>
          <w:tab w:pos="395" w:val="left"/>
        </w:tabs>
        <w:bidi w:val="0"/>
        <w:spacing w:before="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1</w:t>
      </w:r>
      <w:bookmarkEnd w:id="39"/>
      <w:r>
        <w:rPr>
          <w:color w:val="000000"/>
          <w:spacing w:val="0"/>
          <w:w w:val="100"/>
          <w:position w:val="0"/>
        </w:rPr>
        <w:t>、</w:t>
        <w:tab/>
        <w:t>同时按照国际会计准则与按照中国会计准则披露的财务报告中净利润和净资产差异情况</w:t>
      </w:r>
      <w:bookmarkEnd w:id="37"/>
      <w:bookmarkEnd w:id="38"/>
      <w:bookmarkEnd w:id="40"/>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395" w:val="left"/>
        </w:tabs>
        <w:bidi w:val="0"/>
        <w:spacing w:before="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2</w:t>
      </w:r>
      <w:bookmarkEnd w:id="43"/>
      <w:r>
        <w:rPr>
          <w:color w:val="000000"/>
          <w:spacing w:val="0"/>
          <w:w w:val="100"/>
          <w:position w:val="0"/>
        </w:rPr>
        <w:t>、</w:t>
        <w:tab/>
        <w:t>同时按照境外会计准则与按照中国会计准则披露的财务报告中净利润和净资产差异情况</w:t>
      </w:r>
      <w:bookmarkEnd w:id="41"/>
      <w:bookmarkEnd w:id="42"/>
      <w:bookmarkEnd w:id="4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rPr>
        <w:t>八</w:t>
      </w:r>
      <w:bookmarkEnd w:id="47"/>
      <w:r>
        <w:rPr>
          <w:color w:val="000000"/>
          <w:spacing w:val="0"/>
          <w:w w:val="100"/>
          <w:position w:val="0"/>
        </w:rPr>
        <w:t>、</w:t>
        <w:tab/>
        <w:t>非经常性损益项目及金额</w:t>
      </w:r>
      <w:bookmarkEnd w:id="45"/>
      <w:bookmarkEnd w:id="46"/>
      <w:bookmarkEnd w:id="48"/>
    </w:p>
    <w:p>
      <w:pPr>
        <w:pStyle w:val="Style26"/>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非流动资产处置损益（包括已计提资产 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-3,095,611.17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1,415,801.80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-1,810,693.11</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11,695,454.46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8,953,754.81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6,500,887.66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详见附注“七、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67） </w:t>
            </w:r>
            <w:r>
              <w:rPr>
                <w:color w:val="000000"/>
                <w:spacing w:val="0"/>
                <w:w w:val="100"/>
                <w:position w:val="0"/>
                <w:sz w:val="17"/>
                <w:szCs w:val="17"/>
              </w:rPr>
              <w:t>其他收益”“七、</w:t>
            </w:r>
            <w:r>
              <w:rPr>
                <w:rFonts w:ascii="Times New Roman" w:eastAsia="Times New Roman" w:hAnsi="Times New Roman" w:cs="Times New Roman"/>
                <w:color w:val="000000"/>
                <w:spacing w:val="0"/>
                <w:w w:val="100"/>
                <w:position w:val="0"/>
                <w:sz w:val="18"/>
                <w:szCs w:val="18"/>
              </w:rPr>
              <w:t xml:space="preserve">（74） </w:t>
            </w:r>
            <w:r>
              <w:rPr>
                <w:color w:val="000000"/>
                <w:spacing w:val="0"/>
                <w:w w:val="100"/>
                <w:position w:val="0"/>
                <w:sz w:val="17"/>
                <w:szCs w:val="17"/>
              </w:rPr>
              <w:t>营业外收入”。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企业取得子公司、联营企业及合营企业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9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的投资成本小于取得投资时应享有被投 资单位可辨认净资产公允价值产生的收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与公司正常经营业务无关的或有事项产 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-34,148,496.47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-8,803,453.36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主要系因被担保人 违约而确认的预计 负债，详见附注“十 四、承诺及或有事 项”</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-93,183,210.68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-245,228,790.34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100,356,501.33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主要系</w:t>
            </w:r>
            <w:r>
              <w:rPr>
                <w:rFonts w:ascii="Times New Roman" w:eastAsia="Times New Roman" w:hAnsi="Times New Roman" w:cs="Times New Roman"/>
                <w:color w:val="000000"/>
                <w:spacing w:val="0"/>
                <w:w w:val="100"/>
                <w:position w:val="0"/>
                <w:sz w:val="18"/>
                <w:szCs w:val="18"/>
              </w:rPr>
              <w:t>MCAC</w:t>
            </w:r>
            <w:r>
              <w:rPr>
                <w:color w:val="000000"/>
                <w:spacing w:val="0"/>
                <w:w w:val="100"/>
                <w:position w:val="0"/>
                <w:sz w:val="17"/>
                <w:szCs w:val="17"/>
              </w:rPr>
              <w:t>、</w:t>
            </w:r>
            <w:r>
              <w:rPr>
                <w:color w:val="000000"/>
                <w:spacing w:val="0"/>
                <w:w w:val="100"/>
                <w:position w:val="0"/>
                <w:sz w:val="17"/>
                <w:szCs w:val="17"/>
              </w:rPr>
              <w:t>微 贷网等金融资产公 允价值变动损益。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单独进行减值测试的应收款项减值准备 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-14,641,090.90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-859,784.20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-7,119,609.47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详见附注“七、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74） </w:t>
            </w:r>
            <w:r>
              <w:rPr>
                <w:color w:val="000000"/>
                <w:spacing w:val="0"/>
                <w:w w:val="100"/>
                <w:position w:val="0"/>
                <w:sz w:val="17"/>
                <w:szCs w:val="17"/>
              </w:rPr>
              <w:t>营业外收入“和” 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营业外支 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-62,143,128.72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-4,581,230.76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-4,768,762.36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249,317.74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533,350.94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-128,791,696.06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-300,613,788.17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97,144,417.73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其他符合非经常性损益定义的损益项目的具体情况：</w:t>
      </w:r>
    </w:p>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公司不存在其他符合非经常性损益定义的损益项目的具体情况。</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22" w:bottom="1451" w:left="1092"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10"/>
        <w:keepNext/>
        <w:keepLines/>
        <w:widowControl w:val="0"/>
        <w:shd w:val="clear" w:color="auto" w:fill="auto"/>
        <w:bidi w:val="0"/>
        <w:spacing w:before="620" w:after="540" w:line="240" w:lineRule="auto"/>
        <w:ind w:left="0" w:right="0" w:firstLine="0"/>
        <w:jc w:val="center"/>
      </w:pPr>
      <w:bookmarkStart w:id="49" w:name="bookmark49"/>
      <w:bookmarkStart w:id="50" w:name="bookmark50"/>
      <w:bookmarkStart w:id="51" w:name="bookmark51"/>
      <w:r>
        <w:rPr>
          <w:color w:val="000000"/>
          <w:spacing w:val="0"/>
          <w:w w:val="100"/>
          <w:position w:val="0"/>
        </w:rPr>
        <w:t>第三节管理层讨论与分析</w:t>
      </w:r>
      <w:bookmarkEnd w:id="49"/>
      <w:bookmarkEnd w:id="50"/>
      <w:bookmarkEnd w:id="51"/>
    </w:p>
    <w:p>
      <w:pPr>
        <w:pStyle w:val="Style22"/>
        <w:keepNext/>
        <w:keepLines/>
        <w:widowControl w:val="0"/>
        <w:shd w:val="clear" w:color="auto" w:fill="auto"/>
        <w:tabs>
          <w:tab w:pos="516" w:val="left"/>
        </w:tabs>
        <w:bidi w:val="0"/>
        <w:spacing w:before="0" w:after="22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rPr>
        <w:t>一</w:t>
      </w:r>
      <w:bookmarkEnd w:id="54"/>
      <w:r>
        <w:rPr>
          <w:color w:val="000000"/>
          <w:spacing w:val="0"/>
          <w:w w:val="100"/>
          <w:position w:val="0"/>
        </w:rPr>
        <w:t>、</w:t>
        <w:tab/>
        <w:t>报告期内公司所处行业情况</w:t>
      </w:r>
      <w:bookmarkEnd w:id="52"/>
      <w:bookmarkEnd w:id="53"/>
      <w:bookmarkEnd w:id="55"/>
    </w:p>
    <w:p>
      <w:pPr>
        <w:pStyle w:val="Style18"/>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公司所处行业情况详见</w:t>
      </w:r>
      <w:r>
        <w:rPr>
          <w:rFonts w:ascii="Times New Roman" w:eastAsia="Times New Roman" w:hAnsi="Times New Roman" w:cs="Times New Roman"/>
          <w:color w:val="000000"/>
          <w:spacing w:val="0"/>
          <w:w w:val="100"/>
          <w:position w:val="0"/>
        </w:rPr>
        <w:t>“</w:t>
      </w:r>
      <w:r>
        <w:rPr>
          <w:color w:val="000000"/>
          <w:spacing w:val="0"/>
          <w:w w:val="100"/>
          <w:position w:val="0"/>
        </w:rPr>
        <w:t>第三节管理层讨论与分析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w:t>
      </w:r>
      <w:r>
        <w:rPr>
          <w:rFonts w:ascii="Times New Roman" w:eastAsia="Times New Roman" w:hAnsi="Times New Roman" w:cs="Times New Roman"/>
          <w:color w:val="000000"/>
          <w:spacing w:val="0"/>
          <w:w w:val="100"/>
          <w:position w:val="0"/>
        </w:rPr>
        <w:t>“</w:t>
      </w:r>
      <w:r>
        <w:rPr>
          <w:color w:val="000000"/>
          <w:spacing w:val="0"/>
          <w:w w:val="100"/>
          <w:position w:val="0"/>
        </w:rPr>
        <w:t>行业格局和趋 势</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keepLines/>
        <w:widowControl w:val="0"/>
        <w:shd w:val="clear" w:color="auto" w:fill="auto"/>
        <w:tabs>
          <w:tab w:pos="516" w:val="left"/>
        </w:tabs>
        <w:bidi w:val="0"/>
        <w:spacing w:before="0" w:after="22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二</w:t>
      </w:r>
      <w:bookmarkEnd w:id="58"/>
      <w:r>
        <w:rPr>
          <w:color w:val="000000"/>
          <w:spacing w:val="0"/>
          <w:w w:val="100"/>
          <w:position w:val="0"/>
        </w:rPr>
        <w:t>、</w:t>
        <w:tab/>
        <w:t>报告期内公司从事的主要业务</w:t>
      </w:r>
      <w:bookmarkEnd w:id="56"/>
      <w:bookmarkEnd w:id="57"/>
      <w:bookmarkEnd w:id="59"/>
    </w:p>
    <w:p>
      <w:pPr>
        <w:pStyle w:val="Style18"/>
        <w:keepNext w:val="0"/>
        <w:keepLines w:val="0"/>
        <w:widowControl w:val="0"/>
        <w:shd w:val="clear" w:color="auto" w:fill="auto"/>
        <w:bidi w:val="0"/>
        <w:spacing w:before="0" w:after="280" w:line="473" w:lineRule="exact"/>
        <w:ind w:left="0" w:right="0" w:firstLine="440"/>
        <w:jc w:val="both"/>
      </w:pPr>
      <w:r>
        <w:rPr>
          <w:color w:val="000000"/>
          <w:spacing w:val="0"/>
          <w:w w:val="100"/>
          <w:position w:val="0"/>
        </w:rPr>
        <w:t>报告期内，公司主营业务未发生重大变化，公司坚定聚焦智慧城市和智慧医疗的发展战略，智慧城市 是公司目前的主要业务板块，智慧医疗是公司未来发展的战略产业；同时继续推动处置与公司主业无关的 投资项目和资产。</w:t>
      </w:r>
    </w:p>
    <w:p>
      <w:pPr>
        <w:pStyle w:val="Style18"/>
        <w:keepNext w:val="0"/>
        <w:keepLines w:val="0"/>
        <w:widowControl w:val="0"/>
        <w:shd w:val="clear" w:color="auto" w:fill="auto"/>
        <w:tabs>
          <w:tab w:pos="807" w:val="left"/>
        </w:tabs>
        <w:bidi w:val="0"/>
        <w:spacing w:before="0" w:after="0"/>
        <w:ind w:left="0" w:right="0" w:firstLine="440"/>
        <w:jc w:val="both"/>
      </w:pPr>
      <w:bookmarkStart w:id="60" w:name="bookmark60"/>
      <w:r>
        <w:rPr>
          <w:rFonts w:ascii="Times New Roman" w:eastAsia="Times New Roman" w:hAnsi="Times New Roman" w:cs="Times New Roman"/>
          <w:b/>
          <w:bCs/>
          <w:color w:val="000000"/>
          <w:spacing w:val="0"/>
          <w:w w:val="100"/>
          <w:position w:val="0"/>
        </w:rPr>
        <w:t>1</w:t>
      </w:r>
      <w:bookmarkEnd w:id="60"/>
      <w:r>
        <w:rPr>
          <w:b/>
          <w:bCs/>
          <w:color w:val="000000"/>
          <w:spacing w:val="0"/>
          <w:w w:val="100"/>
          <w:position w:val="0"/>
        </w:rPr>
        <w:t>、</w:t>
        <w:tab/>
        <w:t>智慧城市</w:t>
      </w:r>
    </w:p>
    <w:p>
      <w:pPr>
        <w:pStyle w:val="Style18"/>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公司深耕智慧城市领域</w:t>
      </w:r>
      <w:r>
        <w:rPr>
          <w:rFonts w:ascii="Times New Roman" w:eastAsia="Times New Roman" w:hAnsi="Times New Roman" w:cs="Times New Roman"/>
          <w:color w:val="000000"/>
          <w:spacing w:val="0"/>
          <w:w w:val="100"/>
          <w:position w:val="0"/>
        </w:rPr>
        <w:t>20</w:t>
      </w:r>
      <w:r>
        <w:rPr>
          <w:color w:val="000000"/>
          <w:spacing w:val="0"/>
          <w:w w:val="100"/>
          <w:position w:val="0"/>
        </w:rPr>
        <w:t>年，在智慧城市建设领域积累了丰富的项目经验，拥有深厚的行业积淀。 公司累计参与上千项智慧工程项目，业务链涵盖信息化和智能化的规划咨询、工程设计、系统设备采购、 施工和集成调试、项目管理及运维增值服务的全过程。公司拥有工程领域</w:t>
      </w:r>
      <w:r>
        <w:rPr>
          <w:rFonts w:ascii="Times New Roman" w:eastAsia="Times New Roman" w:hAnsi="Times New Roman" w:cs="Times New Roman"/>
          <w:color w:val="000000"/>
          <w:spacing w:val="0"/>
          <w:w w:val="100"/>
          <w:position w:val="0"/>
        </w:rPr>
        <w:t>“11</w:t>
      </w:r>
      <w:r>
        <w:rPr>
          <w:color w:val="000000"/>
          <w:spacing w:val="0"/>
          <w:w w:val="100"/>
          <w:position w:val="0"/>
        </w:rPr>
        <w:t>甲''资质和稳定完善的业务体 系，为公司智慧城市业务的持续发展保驾续航。目前，公司智慧城市板块以新基建、数字经济等战略新兴 产业为重要载体，在</w:t>
      </w:r>
      <w:r>
        <w:rPr>
          <w:rFonts w:ascii="Times New Roman" w:eastAsia="Times New Roman" w:hAnsi="Times New Roman" w:cs="Times New Roman"/>
          <w:color w:val="000000"/>
          <w:spacing w:val="0"/>
          <w:w w:val="100"/>
          <w:position w:val="0"/>
        </w:rPr>
        <w:t>IDC</w:t>
      </w:r>
      <w:r>
        <w:rPr>
          <w:color w:val="000000"/>
          <w:spacing w:val="0"/>
          <w:w w:val="100"/>
          <w:position w:val="0"/>
        </w:rPr>
        <w:t>、</w:t>
      </w:r>
      <w:r>
        <w:rPr>
          <w:color w:val="000000"/>
          <w:spacing w:val="0"/>
          <w:w w:val="100"/>
          <w:position w:val="0"/>
        </w:rPr>
        <w:t>城市大脑、韧性城市、智慧文旅、智慧交通等重点领域持续拓展。</w:t>
      </w:r>
    </w:p>
    <w:p>
      <w:pPr>
        <w:pStyle w:val="Style18"/>
        <w:keepNext w:val="0"/>
        <w:keepLines w:val="0"/>
        <w:widowControl w:val="0"/>
        <w:shd w:val="clear" w:color="auto" w:fill="auto"/>
        <w:tabs>
          <w:tab w:pos="817" w:val="left"/>
        </w:tabs>
        <w:bidi w:val="0"/>
        <w:spacing w:before="0" w:after="0"/>
        <w:ind w:left="0" w:right="0" w:firstLine="440"/>
        <w:jc w:val="both"/>
      </w:pPr>
      <w:bookmarkStart w:id="61" w:name="bookmark61"/>
      <w:r>
        <w:rPr>
          <w:rFonts w:ascii="Times New Roman" w:eastAsia="Times New Roman" w:hAnsi="Times New Roman" w:cs="Times New Roman"/>
          <w:b/>
          <w:bCs/>
          <w:color w:val="000000"/>
          <w:spacing w:val="0"/>
          <w:w w:val="100"/>
          <w:position w:val="0"/>
        </w:rPr>
        <w:t>2</w:t>
      </w:r>
      <w:bookmarkEnd w:id="61"/>
      <w:r>
        <w:rPr>
          <w:b/>
          <w:bCs/>
          <w:color w:val="000000"/>
          <w:spacing w:val="0"/>
          <w:w w:val="100"/>
          <w:position w:val="0"/>
        </w:rPr>
        <w:t>、</w:t>
        <w:tab/>
        <w:t>智慧医疗</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公司明确智慧医疗是公司未来发展的战略产业，并梳理适合公司目前现状的智慧医疗产业的发展模 式。控股子公司平潭互联网医院取得互联网医院执业许可证；积极推进互联网医院在数字医疗领域的业务 布局与项目落地，并通过合资或者业务合作的模式，多方面着手打造</w:t>
      </w:r>
      <w:r>
        <w:rPr>
          <w:rFonts w:ascii="Times New Roman" w:eastAsia="Times New Roman" w:hAnsi="Times New Roman" w:cs="Times New Roman"/>
          <w:color w:val="000000"/>
          <w:spacing w:val="0"/>
          <w:w w:val="100"/>
          <w:position w:val="0"/>
        </w:rPr>
        <w:t>“</w:t>
      </w:r>
      <w:r>
        <w:rPr>
          <w:color w:val="000000"/>
          <w:spacing w:val="0"/>
          <w:w w:val="100"/>
          <w:position w:val="0"/>
        </w:rPr>
        <w:t>中外远程医联体</w:t>
      </w:r>
      <w:r>
        <w:rPr>
          <w:rFonts w:ascii="Times New Roman" w:eastAsia="Times New Roman" w:hAnsi="Times New Roman" w:cs="Times New Roman"/>
          <w:color w:val="000000"/>
          <w:spacing w:val="0"/>
          <w:w w:val="100"/>
          <w:position w:val="0"/>
        </w:rPr>
        <w:t>”</w:t>
      </w:r>
      <w:r>
        <w:rPr>
          <w:color w:val="000000"/>
          <w:spacing w:val="0"/>
          <w:w w:val="100"/>
          <w:position w:val="0"/>
        </w:rPr>
        <w:t>；未来将充分利用 好平潭的对台特殊区位优势，发展康养等大健康产业，依托</w:t>
      </w:r>
      <w:r>
        <w:rPr>
          <w:rFonts w:ascii="Times New Roman" w:eastAsia="Times New Roman" w:hAnsi="Times New Roman" w:cs="Times New Roman"/>
          <w:color w:val="000000"/>
          <w:spacing w:val="0"/>
          <w:w w:val="100"/>
          <w:position w:val="0"/>
        </w:rPr>
        <w:t>“</w:t>
      </w:r>
      <w:r>
        <w:rPr>
          <w:color w:val="000000"/>
          <w:spacing w:val="0"/>
          <w:w w:val="100"/>
          <w:position w:val="0"/>
        </w:rPr>
        <w:t>台医通''等互联网医疗平台，促进两岸在医疗 领域的深度融合。</w:t>
      </w:r>
    </w:p>
    <w:p>
      <w:pPr>
        <w:pStyle w:val="Style18"/>
        <w:keepNext w:val="0"/>
        <w:keepLines w:val="0"/>
        <w:widowControl w:val="0"/>
        <w:shd w:val="clear" w:color="auto" w:fill="auto"/>
        <w:bidi w:val="0"/>
        <w:spacing w:before="0" w:after="420" w:line="470" w:lineRule="exact"/>
        <w:ind w:left="0" w:right="0" w:firstLine="440"/>
        <w:jc w:val="both"/>
      </w:pPr>
      <w:r>
        <w:rPr>
          <w:color w:val="000000"/>
          <w:spacing w:val="0"/>
          <w:w w:val="100"/>
          <w:position w:val="0"/>
        </w:rPr>
        <w:t>报告期内，疫情对公司影城板块影响较大，公司对部分影院资产进行了处置。报告期内公司所属行业 的发展阶段、周期性特点以及公司所处行业的地位，请详见第三节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十一、公司未来 发展的展望</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2"/>
        <w:keepNext/>
        <w:keepLines/>
        <w:widowControl w:val="0"/>
        <w:shd w:val="clear" w:color="auto" w:fill="auto"/>
        <w:tabs>
          <w:tab w:pos="516" w:val="left"/>
        </w:tabs>
        <w:bidi w:val="0"/>
        <w:spacing w:before="0" w:after="220" w:line="240" w:lineRule="auto"/>
        <w:ind w:left="0" w:right="0" w:firstLine="0"/>
        <w:jc w:val="both"/>
      </w:pPr>
      <w:bookmarkStart w:id="62" w:name="bookmark62"/>
      <w:bookmarkStart w:id="63" w:name="bookmark63"/>
      <w:bookmarkStart w:id="64" w:name="bookmark64"/>
      <w:bookmarkStart w:id="65" w:name="bookmark65"/>
      <w:r>
        <w:rPr>
          <w:color w:val="000000"/>
          <w:spacing w:val="0"/>
          <w:w w:val="100"/>
          <w:position w:val="0"/>
        </w:rPr>
        <w:t>三</w:t>
      </w:r>
      <w:bookmarkEnd w:id="64"/>
      <w:r>
        <w:rPr>
          <w:color w:val="000000"/>
          <w:spacing w:val="0"/>
          <w:w w:val="100"/>
          <w:position w:val="0"/>
        </w:rPr>
        <w:t>、</w:t>
        <w:tab/>
        <w:t>核心竞争力分析</w:t>
      </w:r>
      <w:bookmarkEnd w:id="62"/>
      <w:bookmarkEnd w:id="63"/>
      <w:bookmarkEnd w:id="65"/>
    </w:p>
    <w:p>
      <w:pPr>
        <w:pStyle w:val="Style18"/>
        <w:keepNext w:val="0"/>
        <w:keepLines w:val="0"/>
        <w:widowControl w:val="0"/>
        <w:shd w:val="clear" w:color="auto" w:fill="auto"/>
        <w:bidi w:val="0"/>
        <w:spacing w:before="0" w:after="260" w:line="469" w:lineRule="exact"/>
        <w:ind w:left="0" w:right="0" w:firstLine="440"/>
        <w:jc w:val="both"/>
      </w:pPr>
      <w:r>
        <w:rPr>
          <w:color w:val="000000"/>
          <w:spacing w:val="0"/>
          <w:w w:val="100"/>
          <w:position w:val="0"/>
        </w:rPr>
        <w:t>公司深耕智慧城市领域</w:t>
      </w:r>
      <w:r>
        <w:rPr>
          <w:rFonts w:ascii="Times New Roman" w:eastAsia="Times New Roman" w:hAnsi="Times New Roman" w:cs="Times New Roman"/>
          <w:color w:val="000000"/>
          <w:spacing w:val="0"/>
          <w:w w:val="100"/>
          <w:position w:val="0"/>
        </w:rPr>
        <w:t>20</w:t>
      </w:r>
      <w:r>
        <w:rPr>
          <w:color w:val="000000"/>
          <w:spacing w:val="0"/>
          <w:w w:val="100"/>
          <w:position w:val="0"/>
        </w:rPr>
        <w:t xml:space="preserve">年，业务涵盖信息化和智能化的全过程，具有良好的业务资质、技术研发、 </w:t>
      </w:r>
      <w:r>
        <w:rPr>
          <w:color w:val="000000"/>
          <w:spacing w:val="0"/>
          <w:w w:val="100"/>
          <w:position w:val="0"/>
        </w:rPr>
        <w:t>国资控股及区位等优势，同时建立了良好的品牌知名度。</w:t>
      </w:r>
    </w:p>
    <w:p>
      <w:pPr>
        <w:pStyle w:val="Style18"/>
        <w:keepNext w:val="0"/>
        <w:keepLines w:val="0"/>
        <w:widowControl w:val="0"/>
        <w:shd w:val="clear" w:color="auto" w:fill="auto"/>
        <w:tabs>
          <w:tab w:pos="757" w:val="left"/>
        </w:tabs>
        <w:bidi w:val="0"/>
        <w:spacing w:before="0" w:after="0"/>
        <w:ind w:left="0" w:right="0" w:firstLine="440"/>
        <w:jc w:val="both"/>
      </w:pPr>
      <w:bookmarkStart w:id="66" w:name="bookmark66"/>
      <w:r>
        <w:rPr>
          <w:rFonts w:ascii="Times New Roman" w:eastAsia="Times New Roman" w:hAnsi="Times New Roman" w:cs="Times New Roman"/>
          <w:b/>
          <w:bCs/>
          <w:color w:val="000000"/>
          <w:spacing w:val="0"/>
          <w:w w:val="100"/>
          <w:position w:val="0"/>
        </w:rPr>
        <w:t>1</w:t>
      </w:r>
      <w:bookmarkEnd w:id="66"/>
      <w:r>
        <w:rPr>
          <w:b/>
          <w:bCs/>
          <w:color w:val="000000"/>
          <w:spacing w:val="0"/>
          <w:w w:val="100"/>
          <w:position w:val="0"/>
        </w:rPr>
        <w:t>、</w:t>
        <w:tab/>
        <w:t>业务资质优势</w:t>
      </w:r>
    </w:p>
    <w:p>
      <w:pPr>
        <w:pStyle w:val="Style18"/>
        <w:keepNext w:val="0"/>
        <w:keepLines w:val="0"/>
        <w:widowControl w:val="0"/>
        <w:shd w:val="clear" w:color="auto" w:fill="auto"/>
        <w:bidi w:val="0"/>
        <w:spacing w:before="0" w:after="260" w:line="467" w:lineRule="exact"/>
        <w:ind w:left="0" w:right="0" w:firstLine="440"/>
        <w:jc w:val="both"/>
      </w:pPr>
      <w:r>
        <w:rPr>
          <w:color w:val="000000"/>
          <w:spacing w:val="0"/>
          <w:w w:val="100"/>
          <w:position w:val="0"/>
        </w:rPr>
        <w:t>业务资质一方面代表了企业技术上的实力，同样也是一种技术壁垒。公司凭借大量的资质优势及丰富 的案例优势，已经成为领先的新型智慧城市服务商，并拥有</w:t>
      </w:r>
      <w:r>
        <w:rPr>
          <w:rFonts w:ascii="Times New Roman" w:eastAsia="Times New Roman" w:hAnsi="Times New Roman" w:cs="Times New Roman"/>
          <w:color w:val="000000"/>
          <w:spacing w:val="0"/>
          <w:w w:val="100"/>
          <w:position w:val="0"/>
        </w:rPr>
        <w:t>11</w:t>
      </w:r>
      <w:r>
        <w:rPr>
          <w:color w:val="000000"/>
          <w:spacing w:val="0"/>
          <w:w w:val="100"/>
          <w:position w:val="0"/>
        </w:rPr>
        <w:t>项壹级或者甲级资质。报告期内，公司成 功获批了</w:t>
      </w:r>
      <w:r>
        <w:rPr>
          <w:rFonts w:ascii="Times New Roman" w:eastAsia="Times New Roman" w:hAnsi="Times New Roman" w:cs="Times New Roman"/>
          <w:color w:val="000000"/>
          <w:spacing w:val="0"/>
          <w:w w:val="100"/>
          <w:position w:val="0"/>
        </w:rPr>
        <w:t>“</w:t>
      </w:r>
      <w:r>
        <w:rPr>
          <w:color w:val="000000"/>
          <w:spacing w:val="0"/>
          <w:w w:val="100"/>
          <w:position w:val="0"/>
        </w:rPr>
        <w:t>互联网数据中心服务业务许可证</w:t>
      </w:r>
      <w:r>
        <w:rPr>
          <w:color w:val="000000"/>
          <w:spacing w:val="0"/>
          <w:w w:val="100"/>
          <w:position w:val="0"/>
        </w:rPr>
        <w:t>（</w:t>
      </w:r>
      <w:r>
        <w:rPr>
          <w:rFonts w:ascii="Times New Roman" w:eastAsia="Times New Roman" w:hAnsi="Times New Roman" w:cs="Times New Roman"/>
          <w:color w:val="000000"/>
          <w:spacing w:val="0"/>
          <w:w w:val="100"/>
          <w:position w:val="0"/>
        </w:rPr>
        <w:t>IDC</w:t>
      </w:r>
      <w:r>
        <w:rPr>
          <w:color w:val="000000"/>
          <w:spacing w:val="0"/>
          <w:w w:val="100"/>
          <w:position w:val="0"/>
        </w:rPr>
        <w:t>许可证）</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涉密信息系统集成资质</w:t>
      </w:r>
      <w:r>
        <w:rPr>
          <w:rFonts w:ascii="Times New Roman" w:eastAsia="Times New Roman" w:hAnsi="Times New Roman" w:cs="Times New Roman"/>
          <w:color w:val="000000"/>
          <w:spacing w:val="0"/>
          <w:w w:val="100"/>
          <w:position w:val="0"/>
        </w:rPr>
        <w:t>”</w:t>
      </w:r>
      <w:r>
        <w:rPr>
          <w:color w:val="000000"/>
          <w:spacing w:val="0"/>
          <w:w w:val="100"/>
          <w:position w:val="0"/>
        </w:rPr>
        <w:t>。公司累计参与上 千项智慧城市项目的建设，业务领域涉及新基建、智慧应急、智慧交通、韧性城市等模块，雄厚的资质条 件为公司未来发展奠定了坚实的基础。</w:t>
      </w:r>
    </w:p>
    <w:p>
      <w:pPr>
        <w:pStyle w:val="Style18"/>
        <w:keepNext w:val="0"/>
        <w:keepLines w:val="0"/>
        <w:widowControl w:val="0"/>
        <w:shd w:val="clear" w:color="auto" w:fill="auto"/>
        <w:tabs>
          <w:tab w:pos="758" w:val="left"/>
        </w:tabs>
        <w:bidi w:val="0"/>
        <w:spacing w:before="0" w:after="0"/>
        <w:ind w:left="0" w:right="0" w:firstLine="440"/>
        <w:jc w:val="both"/>
      </w:pPr>
      <w:bookmarkStart w:id="67" w:name="bookmark67"/>
      <w:r>
        <w:rPr>
          <w:rFonts w:ascii="Times New Roman" w:eastAsia="Times New Roman" w:hAnsi="Times New Roman" w:cs="Times New Roman"/>
          <w:b/>
          <w:bCs/>
          <w:color w:val="000000"/>
          <w:spacing w:val="0"/>
          <w:w w:val="100"/>
          <w:position w:val="0"/>
        </w:rPr>
        <w:t>2</w:t>
      </w:r>
      <w:bookmarkEnd w:id="67"/>
      <w:r>
        <w:rPr>
          <w:b/>
          <w:bCs/>
          <w:color w:val="000000"/>
          <w:spacing w:val="0"/>
          <w:w w:val="100"/>
          <w:position w:val="0"/>
        </w:rPr>
        <w:t>、</w:t>
        <w:tab/>
        <w:t>技术研发和人才优势</w:t>
      </w:r>
    </w:p>
    <w:p>
      <w:pPr>
        <w:pStyle w:val="Style18"/>
        <w:keepNext w:val="0"/>
        <w:keepLines w:val="0"/>
        <w:widowControl w:val="0"/>
        <w:shd w:val="clear" w:color="auto" w:fill="auto"/>
        <w:bidi w:val="0"/>
        <w:spacing w:before="0" w:after="260" w:line="469" w:lineRule="exact"/>
        <w:ind w:left="0" w:right="0" w:firstLine="440"/>
        <w:jc w:val="both"/>
      </w:pPr>
      <w:r>
        <w:rPr>
          <w:color w:val="000000"/>
          <w:spacing w:val="0"/>
          <w:w w:val="100"/>
          <w:position w:val="0"/>
        </w:rPr>
        <w:t>公司高度重视技术研发与创新，不断加大对技术研发的投入，坚持以技术驱动企业发展。截至报告期 末，公司共拥有</w:t>
      </w:r>
      <w:r>
        <w:rPr>
          <w:rFonts w:ascii="Times New Roman" w:eastAsia="Times New Roman" w:hAnsi="Times New Roman" w:cs="Times New Roman"/>
          <w:color w:val="000000"/>
          <w:spacing w:val="0"/>
          <w:w w:val="100"/>
          <w:position w:val="0"/>
        </w:rPr>
        <w:t>12</w:t>
      </w:r>
      <w:r>
        <w:rPr>
          <w:color w:val="000000"/>
          <w:spacing w:val="0"/>
          <w:w w:val="100"/>
          <w:position w:val="0"/>
        </w:rPr>
        <w:t>项发明专利、</w:t>
      </w:r>
      <w:r>
        <w:rPr>
          <w:rFonts w:ascii="Times New Roman" w:eastAsia="Times New Roman" w:hAnsi="Times New Roman" w:cs="Times New Roman"/>
          <w:color w:val="000000"/>
          <w:spacing w:val="0"/>
          <w:w w:val="100"/>
          <w:position w:val="0"/>
        </w:rPr>
        <w:t>37</w:t>
      </w:r>
      <w:r>
        <w:rPr>
          <w:color w:val="000000"/>
          <w:spacing w:val="0"/>
          <w:w w:val="100"/>
          <w:position w:val="0"/>
        </w:rPr>
        <w:t>项实用新型专利，</w:t>
      </w:r>
      <w:r>
        <w:rPr>
          <w:rFonts w:ascii="Times New Roman" w:eastAsia="Times New Roman" w:hAnsi="Times New Roman" w:cs="Times New Roman"/>
          <w:color w:val="000000"/>
          <w:spacing w:val="0"/>
          <w:w w:val="100"/>
          <w:position w:val="0"/>
        </w:rPr>
        <w:t>280</w:t>
      </w:r>
      <w:r>
        <w:rPr>
          <w:color w:val="000000"/>
          <w:spacing w:val="0"/>
          <w:w w:val="100"/>
          <w:position w:val="0"/>
        </w:rPr>
        <w:t>项软件著作权。公司拥有先进的技术应用和解 决方案创新能力，面对行业客户的应用需求，不断创新和完善应用解决方案，致力于为行业提供优质、可 靠、成熟的软硬件产品和系统集成方案，推动智慧城市及智慧医疗领域的科技成果快速转化。公司坚持</w:t>
      </w:r>
      <w:r>
        <w:rPr>
          <w:rFonts w:ascii="Times New Roman" w:eastAsia="Times New Roman" w:hAnsi="Times New Roman" w:cs="Times New Roman"/>
          <w:color w:val="000000"/>
          <w:spacing w:val="0"/>
          <w:w w:val="100"/>
          <w:position w:val="0"/>
        </w:rPr>
        <w:t>“</w:t>
      </w:r>
      <w:r>
        <w:rPr>
          <w:color w:val="000000"/>
          <w:spacing w:val="0"/>
          <w:w w:val="100"/>
          <w:position w:val="0"/>
        </w:rPr>
        <w:t>以 人为本</w:t>
      </w:r>
      <w:r>
        <w:rPr>
          <w:rFonts w:ascii="Times New Roman" w:eastAsia="Times New Roman" w:hAnsi="Times New Roman" w:cs="Times New Roman"/>
          <w:color w:val="000000"/>
          <w:spacing w:val="0"/>
          <w:w w:val="100"/>
          <w:position w:val="0"/>
        </w:rPr>
        <w:t>”</w:t>
      </w:r>
      <w:r>
        <w:rPr>
          <w:color w:val="000000"/>
          <w:spacing w:val="0"/>
          <w:w w:val="100"/>
          <w:position w:val="0"/>
        </w:rPr>
        <w:t>，建立了一套行之有效的人才引进、培养、使用机制，通过优胜劣汰的政策，打造出一支勤勉务 实、积极进取的管理团队，保障公司发展战略实施，促进公司健康、稳定、持续发展。</w:t>
      </w:r>
    </w:p>
    <w:p>
      <w:pPr>
        <w:pStyle w:val="Style18"/>
        <w:keepNext w:val="0"/>
        <w:keepLines w:val="0"/>
        <w:widowControl w:val="0"/>
        <w:shd w:val="clear" w:color="auto" w:fill="auto"/>
        <w:tabs>
          <w:tab w:pos="758" w:val="left"/>
        </w:tabs>
        <w:bidi w:val="0"/>
        <w:spacing w:before="0" w:after="0"/>
        <w:ind w:left="0" w:right="0" w:firstLine="440"/>
        <w:jc w:val="both"/>
      </w:pPr>
      <w:bookmarkStart w:id="68" w:name="bookmark68"/>
      <w:r>
        <w:rPr>
          <w:rFonts w:ascii="Times New Roman" w:eastAsia="Times New Roman" w:hAnsi="Times New Roman" w:cs="Times New Roman"/>
          <w:b/>
          <w:bCs/>
          <w:color w:val="000000"/>
          <w:spacing w:val="0"/>
          <w:w w:val="100"/>
          <w:position w:val="0"/>
        </w:rPr>
        <w:t>3</w:t>
      </w:r>
      <w:bookmarkEnd w:id="68"/>
      <w:r>
        <w:rPr>
          <w:b/>
          <w:bCs/>
          <w:color w:val="000000"/>
          <w:spacing w:val="0"/>
          <w:w w:val="100"/>
          <w:position w:val="0"/>
        </w:rPr>
        <w:t>、</w:t>
        <w:tab/>
        <w:t>生态融合优势</w:t>
      </w:r>
    </w:p>
    <w:p>
      <w:pPr>
        <w:pStyle w:val="Style18"/>
        <w:keepNext w:val="0"/>
        <w:keepLines w:val="0"/>
        <w:widowControl w:val="0"/>
        <w:shd w:val="clear" w:color="auto" w:fill="auto"/>
        <w:bidi w:val="0"/>
        <w:spacing w:before="0" w:after="260" w:line="469" w:lineRule="exact"/>
        <w:ind w:left="0" w:right="0" w:firstLine="440"/>
        <w:jc w:val="both"/>
      </w:pPr>
      <w:r>
        <w:rPr>
          <w:color w:val="000000"/>
          <w:spacing w:val="0"/>
          <w:w w:val="100"/>
          <w:position w:val="0"/>
        </w:rPr>
        <w:t>公司利用现有的渠道、流量等资源体系优势，发挥强大的数据和产业生态整合能力，赋能公司产业发 展。公司积极拓宽智慧城市新内涵，搭建公司智慧城市业务发展的生态系统，与国内外一流的学术研究机 构及行业内领军企业开展合作，同构</w:t>
      </w:r>
      <w:r>
        <w:rPr>
          <w:rFonts w:ascii="Times New Roman" w:eastAsia="Times New Roman" w:hAnsi="Times New Roman" w:cs="Times New Roman"/>
          <w:color w:val="000000"/>
          <w:spacing w:val="0"/>
          <w:w w:val="100"/>
          <w:position w:val="0"/>
        </w:rPr>
        <w:t>“</w:t>
      </w:r>
      <w:r>
        <w:rPr>
          <w:color w:val="000000"/>
          <w:spacing w:val="0"/>
          <w:w w:val="100"/>
          <w:position w:val="0"/>
        </w:rPr>
        <w:t>共创、共建、共生、共长''的协同发展的智库及产业生态。报告期内， 公司与中国能源建设集团浙江省电力设计院有限公司、浙江浙大中控信息技术有限公司、北京航天长峰科 技工业集团有限公司、中兴通讯股份有限公司等相继达成战略合作，在数字产业等领域共同推进，实现共 赢。</w:t>
      </w:r>
    </w:p>
    <w:p>
      <w:pPr>
        <w:pStyle w:val="Style18"/>
        <w:keepNext w:val="0"/>
        <w:keepLines w:val="0"/>
        <w:widowControl w:val="0"/>
        <w:shd w:val="clear" w:color="auto" w:fill="auto"/>
        <w:tabs>
          <w:tab w:pos="758" w:val="left"/>
        </w:tabs>
        <w:bidi w:val="0"/>
        <w:spacing w:before="0" w:after="0"/>
        <w:ind w:left="0" w:right="0" w:firstLine="440"/>
        <w:jc w:val="both"/>
      </w:pPr>
      <w:bookmarkStart w:id="69" w:name="bookmark69"/>
      <w:r>
        <w:rPr>
          <w:rFonts w:ascii="Times New Roman" w:eastAsia="Times New Roman" w:hAnsi="Times New Roman" w:cs="Times New Roman"/>
          <w:b/>
          <w:bCs/>
          <w:color w:val="000000"/>
          <w:spacing w:val="0"/>
          <w:w w:val="100"/>
          <w:position w:val="0"/>
        </w:rPr>
        <w:t>4</w:t>
      </w:r>
      <w:bookmarkEnd w:id="69"/>
      <w:r>
        <w:rPr>
          <w:b/>
          <w:bCs/>
          <w:color w:val="000000"/>
          <w:spacing w:val="0"/>
          <w:w w:val="100"/>
          <w:position w:val="0"/>
        </w:rPr>
        <w:t>、</w:t>
        <w:tab/>
        <w:t>国资控股及区位优势</w:t>
      </w:r>
    </w:p>
    <w:p>
      <w:pPr>
        <w:pStyle w:val="Style18"/>
        <w:keepNext w:val="0"/>
        <w:keepLines w:val="0"/>
        <w:widowControl w:val="0"/>
        <w:shd w:val="clear" w:color="auto" w:fill="auto"/>
        <w:bidi w:val="0"/>
        <w:spacing w:before="0" w:after="260" w:line="47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日，公司注册地址迁至平潭综合实验区，平潭是</w:t>
      </w:r>
      <w:r>
        <w:rPr>
          <w:rFonts w:ascii="Times New Roman" w:eastAsia="Times New Roman" w:hAnsi="Times New Roman" w:cs="Times New Roman"/>
          <w:color w:val="000000"/>
          <w:spacing w:val="0"/>
          <w:w w:val="100"/>
          <w:position w:val="0"/>
        </w:rPr>
        <w:t>“</w:t>
      </w:r>
      <w:r>
        <w:rPr>
          <w:color w:val="000000"/>
          <w:spacing w:val="0"/>
          <w:w w:val="100"/>
          <w:position w:val="0"/>
        </w:rPr>
        <w:t>因台而设，因台而特</w:t>
      </w:r>
      <w:r>
        <w:rPr>
          <w:rFonts w:ascii="Times New Roman" w:eastAsia="Times New Roman" w:hAnsi="Times New Roman" w:cs="Times New Roman"/>
          <w:color w:val="000000"/>
          <w:spacing w:val="0"/>
          <w:w w:val="100"/>
          <w:position w:val="0"/>
        </w:rPr>
        <w:t>”</w:t>
      </w:r>
      <w:r>
        <w:rPr>
          <w:color w:val="000000"/>
          <w:spacing w:val="0"/>
          <w:w w:val="100"/>
          <w:position w:val="0"/>
        </w:rPr>
        <w:t>的国家级综合 实验区，而公司作为目前平潭国资控股的唯一一家上市公司，是平潭产业发展战略的重要实施平台，也是 落实承接两岸融合国家战略目标的重要平台。作为新型智慧城市服务商，未来公司将紧抓平潭</w:t>
      </w:r>
      <w:r>
        <w:rPr>
          <w:rFonts w:ascii="Times New Roman" w:eastAsia="Times New Roman" w:hAnsi="Times New Roman" w:cs="Times New Roman"/>
          <w:color w:val="000000"/>
          <w:spacing w:val="0"/>
          <w:w w:val="100"/>
          <w:position w:val="0"/>
        </w:rPr>
        <w:t>“</w:t>
      </w:r>
      <w:r>
        <w:rPr>
          <w:color w:val="000000"/>
          <w:spacing w:val="0"/>
          <w:w w:val="100"/>
          <w:position w:val="0"/>
        </w:rPr>
        <w:t>十四五''规 划的发展机遇，以新基建、数字经济等战略新兴产业为重要载体，积极参与平潭全域</w:t>
      </w:r>
      <w:r>
        <w:rPr>
          <w:rFonts w:ascii="Times New Roman" w:eastAsia="Times New Roman" w:hAnsi="Times New Roman" w:cs="Times New Roman"/>
          <w:color w:val="000000"/>
          <w:spacing w:val="0"/>
          <w:w w:val="100"/>
          <w:position w:val="0"/>
        </w:rPr>
        <w:t>5G</w:t>
      </w:r>
      <w:r>
        <w:rPr>
          <w:color w:val="000000"/>
          <w:spacing w:val="0"/>
          <w:w w:val="100"/>
          <w:position w:val="0"/>
        </w:rPr>
        <w:t>建设、新型智慧 岛、国际旅游岛、国际医美健康岛、国家离岸数据中心、云计算专区与信息保税港等项目建设，助力平潭 打造两岸数字经济融合发展示范区。</w:t>
      </w:r>
    </w:p>
    <w:p>
      <w:pPr>
        <w:pStyle w:val="Style22"/>
        <w:keepNext/>
        <w:keepLines/>
        <w:widowControl w:val="0"/>
        <w:shd w:val="clear" w:color="auto" w:fill="auto"/>
        <w:bidi w:val="0"/>
        <w:spacing w:before="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rPr>
        <w:t>四</w:t>
      </w:r>
      <w:bookmarkEnd w:id="72"/>
      <w:r>
        <w:rPr>
          <w:color w:val="000000"/>
          <w:spacing w:val="0"/>
          <w:w w:val="100"/>
          <w:position w:val="0"/>
        </w:rPr>
        <w:t>、主营业务分析</w:t>
      </w:r>
      <w:bookmarkEnd w:id="70"/>
      <w:bookmarkEnd w:id="71"/>
      <w:bookmarkEnd w:id="73"/>
    </w:p>
    <w:p>
      <w:pPr>
        <w:pStyle w:val="Style29"/>
        <w:keepNext/>
        <w:keepLines/>
        <w:widowControl w:val="0"/>
        <w:shd w:val="clear" w:color="auto" w:fill="auto"/>
        <w:bidi w:val="0"/>
        <w:spacing w:before="0" w:after="0" w:line="492" w:lineRule="auto"/>
        <w:ind w:left="0" w:right="0" w:firstLine="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1</w:t>
      </w:r>
      <w:bookmarkEnd w:id="76"/>
      <w:r>
        <w:rPr>
          <w:color w:val="000000"/>
          <w:spacing w:val="0"/>
          <w:w w:val="100"/>
          <w:position w:val="0"/>
        </w:rPr>
        <w:t>、概述</w:t>
      </w:r>
      <w:bookmarkEnd w:id="74"/>
      <w:bookmarkEnd w:id="75"/>
      <w:bookmarkEnd w:id="77"/>
    </w:p>
    <w:p>
      <w:pPr>
        <w:pStyle w:val="Style18"/>
        <w:keepNext w:val="0"/>
        <w:keepLines w:val="0"/>
        <w:widowControl w:val="0"/>
        <w:shd w:val="clear" w:color="auto" w:fill="auto"/>
        <w:bidi w:val="0"/>
        <w:spacing w:before="0" w:after="260" w:line="46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年，公司持续坚持聚焦战略，按照</w:t>
      </w:r>
      <w:r>
        <w:rPr>
          <w:rFonts w:ascii="Times New Roman" w:eastAsia="Times New Roman" w:hAnsi="Times New Roman" w:cs="Times New Roman"/>
          <w:color w:val="000000"/>
          <w:spacing w:val="0"/>
          <w:w w:val="100"/>
          <w:position w:val="0"/>
        </w:rPr>
        <w:t>“</w:t>
      </w:r>
      <w:r>
        <w:rPr>
          <w:color w:val="000000"/>
          <w:spacing w:val="0"/>
          <w:w w:val="100"/>
          <w:position w:val="0"/>
        </w:rPr>
        <w:t>抓重点、补短板、强弱项</w:t>
      </w:r>
      <w:r>
        <w:rPr>
          <w:rFonts w:ascii="Times New Roman" w:eastAsia="Times New Roman" w:hAnsi="Times New Roman" w:cs="Times New Roman"/>
          <w:color w:val="000000"/>
          <w:spacing w:val="0"/>
          <w:w w:val="100"/>
          <w:position w:val="0"/>
        </w:rPr>
        <w:t>”</w:t>
      </w:r>
      <w:r>
        <w:rPr>
          <w:color w:val="000000"/>
          <w:spacing w:val="0"/>
          <w:w w:val="100"/>
          <w:position w:val="0"/>
        </w:rPr>
        <w:t>的发展思路，完善与延伸并行，深 耕与外拓并举，全面提升公司业务辐射的广度和深度，全方位全领域推进企业实现高质量长效发展。公司 深耕智慧城市，依托智能技术提升运营能力，围绕新城市运营发展新战略，导入智慧城市生态运用；同时 公司持续推进智慧医疗业务发展，利用互联网医院平台打造基于互联网和大数据驱动的跨境医疗闭环体 系。报告期内，公司实现营业收入</w:t>
      </w:r>
      <w:r>
        <w:rPr>
          <w:rFonts w:ascii="Times New Roman" w:eastAsia="Times New Roman" w:hAnsi="Times New Roman" w:cs="Times New Roman"/>
          <w:color w:val="000000"/>
          <w:spacing w:val="0"/>
          <w:w w:val="100"/>
          <w:position w:val="0"/>
        </w:rPr>
        <w:t>4.74</w:t>
      </w:r>
      <w:r>
        <w:rPr>
          <w:color w:val="000000"/>
          <w:spacing w:val="0"/>
          <w:w w:val="100"/>
          <w:position w:val="0"/>
        </w:rPr>
        <w:t>亿元，同比上升</w:t>
      </w:r>
      <w:r>
        <w:rPr>
          <w:rFonts w:ascii="Times New Roman" w:eastAsia="Times New Roman" w:hAnsi="Times New Roman" w:cs="Times New Roman"/>
          <w:color w:val="000000"/>
          <w:spacing w:val="0"/>
          <w:w w:val="100"/>
          <w:position w:val="0"/>
        </w:rPr>
        <w:t>34.07%</w:t>
      </w:r>
      <w:r>
        <w:rPr>
          <w:color w:val="000000"/>
          <w:spacing w:val="0"/>
          <w:w w:val="100"/>
          <w:position w:val="0"/>
        </w:rPr>
        <w:t>。</w:t>
      </w:r>
    </w:p>
    <w:p>
      <w:pPr>
        <w:pStyle w:val="Style18"/>
        <w:keepNext w:val="0"/>
        <w:keepLines w:val="0"/>
        <w:widowControl w:val="0"/>
        <w:shd w:val="clear" w:color="auto" w:fill="auto"/>
        <w:bidi w:val="0"/>
        <w:spacing w:before="0" w:after="0" w:line="492" w:lineRule="auto"/>
        <w:ind w:left="0" w:right="0" w:firstLine="440"/>
        <w:jc w:val="both"/>
      </w:pPr>
      <w:bookmarkStart w:id="78" w:name="bookmark78"/>
      <w:r>
        <w:rPr>
          <w:rFonts w:ascii="Times New Roman" w:eastAsia="Times New Roman" w:hAnsi="Times New Roman" w:cs="Times New Roman"/>
          <w:b/>
          <w:bCs/>
          <w:color w:val="000000"/>
          <w:spacing w:val="0"/>
          <w:w w:val="100"/>
          <w:position w:val="0"/>
        </w:rPr>
        <w:t>1</w:t>
      </w:r>
      <w:bookmarkEnd w:id="78"/>
      <w:r>
        <w:rPr>
          <w:b/>
          <w:bCs/>
          <w:color w:val="000000"/>
          <w:spacing w:val="0"/>
          <w:w w:val="100"/>
          <w:position w:val="0"/>
        </w:rPr>
        <w:t>、智慧城市</w:t>
      </w:r>
    </w:p>
    <w:p>
      <w:pPr>
        <w:pStyle w:val="Style18"/>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智慧城市是公司</w:t>
      </w:r>
      <w:r>
        <w:rPr>
          <w:rFonts w:ascii="Times New Roman" w:eastAsia="Times New Roman" w:hAnsi="Times New Roman" w:cs="Times New Roman"/>
          <w:color w:val="000000"/>
          <w:spacing w:val="0"/>
          <w:w w:val="100"/>
          <w:position w:val="0"/>
        </w:rPr>
        <w:t>20</w:t>
      </w:r>
      <w:r>
        <w:rPr>
          <w:color w:val="000000"/>
          <w:spacing w:val="0"/>
          <w:w w:val="100"/>
          <w:position w:val="0"/>
        </w:rPr>
        <w:t>年积淀的核心业务板块。公司在智慧城市建设领域积累了丰富的项目经验，同时 建立了完善的营销业务体系。公司基于多年应用场景开发及案例经验，凭借工程领域</w:t>
      </w:r>
      <w:r>
        <w:rPr>
          <w:rFonts w:ascii="Times New Roman" w:eastAsia="Times New Roman" w:hAnsi="Times New Roman" w:cs="Times New Roman"/>
          <w:color w:val="000000"/>
          <w:spacing w:val="0"/>
          <w:w w:val="100"/>
          <w:position w:val="0"/>
        </w:rPr>
        <w:t>11</w:t>
      </w:r>
      <w:r>
        <w:rPr>
          <w:color w:val="000000"/>
          <w:spacing w:val="0"/>
          <w:w w:val="100"/>
          <w:position w:val="0"/>
        </w:rPr>
        <w:t>项壹级或者甲级 资质的业务积淀，为业主方提供智慧城市规划、设计、咨询、工程建设、集成和运营服务。从数字转型、 智能升级、安全应急等维度来重构项目的实施逻辑；以互联网、物联网、人工智能、大数据、云计算等新 一代信息技术提升项目的精细化、智能化水平；借助应急、安全等科技手段，提升项目的抗风险能力，努 力实现智慧城市的集约高效、精准治理、安全应急和人文关怀，让城市更聪明，让人民生活更便捷。</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报告期内，公司抓住新基建、数字经济的战略性新兴产业发展契机，持续强化落实智慧城市发展新战 略，加强科技赋能，加快公司的核心技术产品创新，以</w:t>
      </w:r>
      <w:r>
        <w:rPr>
          <w:rFonts w:ascii="Times New Roman" w:eastAsia="Times New Roman" w:hAnsi="Times New Roman" w:cs="Times New Roman"/>
          <w:color w:val="000000"/>
          <w:spacing w:val="0"/>
          <w:w w:val="100"/>
          <w:position w:val="0"/>
        </w:rPr>
        <w:t>“</w:t>
      </w:r>
      <w:r>
        <w:rPr>
          <w:color w:val="000000"/>
          <w:spacing w:val="0"/>
          <w:w w:val="100"/>
          <w:position w:val="0"/>
        </w:rPr>
        <w:t>保存量、促增量、强核心''为业务发展目标，改善 优化智慧城市业务结构，积极拓宽智慧城市新内涵，增加公司高技术含量和毛利率的业务板块，为城市运 行效率、韧性安全等方面提供综合解决方案。报告期内，公司新增合同订单不断落地，为智慧城市业务带 来新的增长点与发展新动能。</w:t>
      </w:r>
    </w:p>
    <w:p>
      <w:pPr>
        <w:pStyle w:val="Style18"/>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报告期内，公司高度重视技术研发与创新，持续拓展新基建、城市大脑、韧性城市、智慧文旅、智慧 交通等领域，与高等院校、国家级研究院展开合作研究，提升行业影响力。同时，公司持续深化全方位合 作伙伴关系，搭建公司智慧城市业务发展的生态系统，与大型央企、行业领军企业签订战略合作协议，旨 在依托各自在行业发展和智慧城市项目建设上的经验，通过优势互补，整合赋能，实现资源共享、合作共 赢，提升公司在智慧产业中的市场竞争力。</w:t>
      </w:r>
    </w:p>
    <w:p>
      <w:pPr>
        <w:pStyle w:val="Style18"/>
        <w:keepNext w:val="0"/>
        <w:keepLines w:val="0"/>
        <w:widowControl w:val="0"/>
        <w:shd w:val="clear" w:color="auto" w:fill="auto"/>
        <w:bidi w:val="0"/>
        <w:spacing w:before="0" w:after="280" w:line="473" w:lineRule="exact"/>
        <w:ind w:left="0" w:right="0" w:firstLine="440"/>
        <w:jc w:val="both"/>
      </w:pPr>
      <w:r>
        <w:rPr>
          <w:color w:val="000000"/>
          <w:spacing w:val="0"/>
          <w:w w:val="100"/>
          <w:position w:val="0"/>
        </w:rPr>
        <w:t>作为平潭综合实验区区属国企首家控股的上市公司，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日，公司经营注册地址由浙江省 杭州市下城区变更至福建省平潭综合实验区。平潭综合实验区是全国唯一具备</w:t>
      </w:r>
      <w:r>
        <w:rPr>
          <w:rFonts w:ascii="Times New Roman" w:eastAsia="Times New Roman" w:hAnsi="Times New Roman" w:cs="Times New Roman"/>
          <w:color w:val="000000"/>
          <w:spacing w:val="0"/>
          <w:w w:val="100"/>
          <w:position w:val="0"/>
        </w:rPr>
        <w:t>“</w:t>
      </w:r>
      <w:r>
        <w:rPr>
          <w:color w:val="000000"/>
          <w:spacing w:val="0"/>
          <w:w w:val="100"/>
          <w:position w:val="0"/>
        </w:rPr>
        <w:t>综合实验区</w:t>
      </w:r>
      <w:r>
        <w:rPr>
          <w:rFonts w:ascii="Times New Roman" w:eastAsia="Times New Roman" w:hAnsi="Times New Roman" w:cs="Times New Roman"/>
          <w:color w:val="000000"/>
          <w:spacing w:val="0"/>
          <w:w w:val="100"/>
          <w:position w:val="0"/>
        </w:rPr>
        <w:t>+</w:t>
      </w:r>
      <w:r>
        <w:rPr>
          <w:color w:val="000000"/>
          <w:spacing w:val="0"/>
          <w:w w:val="100"/>
          <w:position w:val="0"/>
        </w:rPr>
        <w:t>自由贸易试验 区</w:t>
      </w:r>
      <w:r>
        <w:rPr>
          <w:rFonts w:ascii="Times New Roman" w:eastAsia="Times New Roman" w:hAnsi="Times New Roman" w:cs="Times New Roman"/>
          <w:color w:val="000000"/>
          <w:spacing w:val="0"/>
          <w:w w:val="100"/>
          <w:position w:val="0"/>
        </w:rPr>
        <w:t>+</w:t>
      </w:r>
      <w:r>
        <w:rPr>
          <w:color w:val="000000"/>
          <w:spacing w:val="0"/>
          <w:w w:val="100"/>
          <w:position w:val="0"/>
        </w:rPr>
        <w:t>国际旅游岛</w:t>
      </w:r>
      <w:r>
        <w:rPr>
          <w:rFonts w:ascii="Times New Roman" w:eastAsia="Times New Roman" w:hAnsi="Times New Roman" w:cs="Times New Roman"/>
          <w:color w:val="000000"/>
          <w:spacing w:val="0"/>
          <w:w w:val="100"/>
          <w:position w:val="0"/>
        </w:rPr>
        <w:t>”</w:t>
      </w:r>
      <w:r>
        <w:rPr>
          <w:color w:val="000000"/>
          <w:spacing w:val="0"/>
          <w:w w:val="100"/>
          <w:position w:val="0"/>
        </w:rPr>
        <w:t>三区叠加优势的地区，凭借</w:t>
      </w:r>
      <w:r>
        <w:rPr>
          <w:rFonts w:ascii="Times New Roman" w:eastAsia="Times New Roman" w:hAnsi="Times New Roman" w:cs="Times New Roman"/>
          <w:color w:val="000000"/>
          <w:spacing w:val="0"/>
          <w:w w:val="100"/>
          <w:position w:val="0"/>
        </w:rPr>
        <w:t>“</w:t>
      </w:r>
      <w:r>
        <w:rPr>
          <w:color w:val="000000"/>
          <w:spacing w:val="0"/>
          <w:w w:val="100"/>
          <w:position w:val="0"/>
        </w:rPr>
        <w:t>一岛两窗三区''的战略定位，正全力打造台胞台企登陆第一家 园的</w:t>
      </w:r>
      <w:r>
        <w:rPr>
          <w:rFonts w:ascii="Times New Roman" w:eastAsia="Times New Roman" w:hAnsi="Times New Roman" w:cs="Times New Roman"/>
          <w:color w:val="000000"/>
          <w:spacing w:val="0"/>
          <w:w w:val="100"/>
          <w:position w:val="0"/>
        </w:rPr>
        <w:t>“</w:t>
      </w:r>
      <w:r>
        <w:rPr>
          <w:color w:val="000000"/>
          <w:spacing w:val="0"/>
          <w:w w:val="100"/>
          <w:position w:val="0"/>
        </w:rPr>
        <w:t>桥头堡''和台湾同胞</w:t>
      </w:r>
      <w:r>
        <w:rPr>
          <w:rFonts w:ascii="Times New Roman" w:eastAsia="Times New Roman" w:hAnsi="Times New Roman" w:cs="Times New Roman"/>
          <w:color w:val="000000"/>
          <w:spacing w:val="0"/>
          <w:w w:val="100"/>
          <w:position w:val="0"/>
        </w:rPr>
        <w:t>“</w:t>
      </w:r>
      <w:r>
        <w:rPr>
          <w:color w:val="000000"/>
          <w:spacing w:val="0"/>
          <w:w w:val="100"/>
          <w:position w:val="0"/>
        </w:rPr>
        <w:t>第二生活圈</w:t>
      </w:r>
      <w:r>
        <w:rPr>
          <w:rFonts w:ascii="Times New Roman" w:eastAsia="Times New Roman" w:hAnsi="Times New Roman" w:cs="Times New Roman"/>
          <w:color w:val="000000"/>
          <w:spacing w:val="0"/>
          <w:w w:val="100"/>
          <w:position w:val="0"/>
        </w:rPr>
        <w:t>”</w:t>
      </w:r>
      <w:r>
        <w:rPr>
          <w:color w:val="000000"/>
          <w:spacing w:val="0"/>
          <w:w w:val="100"/>
          <w:position w:val="0"/>
        </w:rPr>
        <w:t>。未来，公司将抓住平潭综合实验区</w:t>
      </w:r>
      <w:r>
        <w:rPr>
          <w:rFonts w:ascii="Times New Roman" w:eastAsia="Times New Roman" w:hAnsi="Times New Roman" w:cs="Times New Roman"/>
          <w:color w:val="000000"/>
          <w:spacing w:val="0"/>
          <w:w w:val="100"/>
          <w:position w:val="0"/>
        </w:rPr>
        <w:t>“</w:t>
      </w:r>
      <w:r>
        <w:rPr>
          <w:color w:val="000000"/>
          <w:spacing w:val="0"/>
          <w:w w:val="100"/>
          <w:position w:val="0"/>
        </w:rPr>
        <w:t xml:space="preserve">十四五''规划的发展机遇，以 </w:t>
      </w:r>
      <w:r>
        <w:rPr>
          <w:color w:val="000000"/>
          <w:spacing w:val="0"/>
          <w:w w:val="100"/>
          <w:position w:val="0"/>
        </w:rPr>
        <w:t>新基建、数字经济等战略新兴产业为重要载体，积极参与平潭全域</w:t>
      </w:r>
      <w:r>
        <w:rPr>
          <w:rFonts w:ascii="Times New Roman" w:eastAsia="Times New Roman" w:hAnsi="Times New Roman" w:cs="Times New Roman"/>
          <w:color w:val="000000"/>
          <w:spacing w:val="0"/>
          <w:w w:val="100"/>
          <w:position w:val="0"/>
        </w:rPr>
        <w:t>5G</w:t>
      </w:r>
      <w:r>
        <w:rPr>
          <w:color w:val="000000"/>
          <w:spacing w:val="0"/>
          <w:w w:val="100"/>
          <w:position w:val="0"/>
        </w:rPr>
        <w:t>建设、新型智慧岛、国际旅游岛、 国际医美健康岛、国家离岸数据中心、云计算专区与信息保税港等项目建设，助力平潭打造两岸数字经济 融合发展示范区。</w:t>
      </w:r>
    </w:p>
    <w:p>
      <w:pPr>
        <w:pStyle w:val="Style18"/>
        <w:keepNext w:val="0"/>
        <w:keepLines w:val="0"/>
        <w:widowControl w:val="0"/>
        <w:shd w:val="clear" w:color="auto" w:fill="auto"/>
        <w:tabs>
          <w:tab w:pos="783" w:val="left"/>
        </w:tabs>
        <w:bidi w:val="0"/>
        <w:spacing w:before="0" w:after="0" w:line="492" w:lineRule="auto"/>
        <w:ind w:left="0" w:right="0" w:firstLine="440"/>
        <w:jc w:val="both"/>
      </w:pPr>
      <w:bookmarkStart w:id="79" w:name="bookmark79"/>
      <w:r>
        <w:rPr>
          <w:rFonts w:ascii="Times New Roman" w:eastAsia="Times New Roman" w:hAnsi="Times New Roman" w:cs="Times New Roman"/>
          <w:b/>
          <w:bCs/>
          <w:color w:val="000000"/>
          <w:spacing w:val="0"/>
          <w:w w:val="100"/>
          <w:position w:val="0"/>
        </w:rPr>
        <w:t>2</w:t>
      </w:r>
      <w:bookmarkEnd w:id="79"/>
      <w:r>
        <w:rPr>
          <w:b/>
          <w:bCs/>
          <w:color w:val="000000"/>
          <w:spacing w:val="0"/>
          <w:w w:val="100"/>
          <w:position w:val="0"/>
        </w:rPr>
        <w:t>、</w:t>
        <w:tab/>
        <w:t>智慧医疗</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智慧医疗是公司未来发展的战略板块，</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月，平潭互联网医院正式获得医疗执业许可证，成为 平潭综合实验区首家互联网医院，也是福建省内为数不多的由第三方独立申办的互联网医院之一。本着</w:t>
      </w:r>
      <w:r>
        <w:rPr>
          <w:rFonts w:ascii="Times New Roman" w:eastAsia="Times New Roman" w:hAnsi="Times New Roman" w:cs="Times New Roman"/>
          <w:color w:val="000000"/>
          <w:spacing w:val="0"/>
          <w:w w:val="100"/>
          <w:position w:val="0"/>
        </w:rPr>
        <w:t>“</w:t>
      </w:r>
      <w:r>
        <w:rPr>
          <w:color w:val="000000"/>
          <w:spacing w:val="0"/>
          <w:w w:val="100"/>
          <w:position w:val="0"/>
        </w:rPr>
        <w:t>扎 根平潭、面向福建、辐射全国</w:t>
      </w:r>
      <w:r>
        <w:rPr>
          <w:rFonts w:ascii="Times New Roman" w:eastAsia="Times New Roman" w:hAnsi="Times New Roman" w:cs="Times New Roman"/>
          <w:color w:val="000000"/>
          <w:spacing w:val="0"/>
          <w:w w:val="100"/>
          <w:position w:val="0"/>
        </w:rPr>
        <w:t>”</w:t>
      </w:r>
      <w:r>
        <w:rPr>
          <w:color w:val="000000"/>
          <w:spacing w:val="0"/>
          <w:w w:val="100"/>
          <w:position w:val="0"/>
        </w:rPr>
        <w:t>的战略布局，公司将充分发挥平潭对台的特殊区位优势，积极引进台湾地 区先进的医疗服务，通过平潭互联网医院开发试运行的</w:t>
      </w:r>
      <w:r>
        <w:rPr>
          <w:rFonts w:ascii="Times New Roman" w:eastAsia="Times New Roman" w:hAnsi="Times New Roman" w:cs="Times New Roman"/>
          <w:color w:val="000000"/>
          <w:spacing w:val="0"/>
          <w:w w:val="100"/>
          <w:position w:val="0"/>
        </w:rPr>
        <w:t>“</w:t>
      </w:r>
      <w:r>
        <w:rPr>
          <w:color w:val="000000"/>
          <w:spacing w:val="0"/>
          <w:w w:val="100"/>
          <w:position w:val="0"/>
        </w:rPr>
        <w:t>台医通</w:t>
      </w:r>
      <w:r>
        <w:rPr>
          <w:rFonts w:ascii="Times New Roman" w:eastAsia="Times New Roman" w:hAnsi="Times New Roman" w:cs="Times New Roman"/>
          <w:color w:val="000000"/>
          <w:spacing w:val="0"/>
          <w:w w:val="100"/>
          <w:position w:val="0"/>
        </w:rPr>
        <w:t>''</w:t>
      </w:r>
      <w:r>
        <w:rPr>
          <w:color w:val="000000"/>
          <w:spacing w:val="0"/>
          <w:w w:val="100"/>
          <w:position w:val="0"/>
        </w:rPr>
        <w:t>平台，逐步形成以互联网医院为基础的大 健康产业链发展格局。</w:t>
      </w:r>
    </w:p>
    <w:p>
      <w:pPr>
        <w:pStyle w:val="Style18"/>
        <w:keepNext w:val="0"/>
        <w:keepLines w:val="0"/>
        <w:widowControl w:val="0"/>
        <w:shd w:val="clear" w:color="auto" w:fill="auto"/>
        <w:bidi w:val="0"/>
        <w:spacing w:before="0" w:after="280" w:line="475" w:lineRule="exact"/>
        <w:ind w:left="0" w:right="0" w:firstLine="440"/>
        <w:jc w:val="both"/>
      </w:pPr>
      <w:r>
        <w:rPr>
          <w:color w:val="000000"/>
          <w:spacing w:val="0"/>
          <w:w w:val="100"/>
          <w:position w:val="0"/>
        </w:rPr>
        <w:t>报告期内，公司充分利用以色列海外医疗资源，与平潭互联网医院开展全方位多维度的合作，有效推 进中以双方的国际医疗合作，进一步打造医疗行业专业技术壁垒，完善智慧医疗产业链布局。</w:t>
      </w:r>
    </w:p>
    <w:p>
      <w:pPr>
        <w:pStyle w:val="Style18"/>
        <w:keepNext w:val="0"/>
        <w:keepLines w:val="0"/>
        <w:widowControl w:val="0"/>
        <w:shd w:val="clear" w:color="auto" w:fill="auto"/>
        <w:tabs>
          <w:tab w:pos="783" w:val="left"/>
        </w:tabs>
        <w:bidi w:val="0"/>
        <w:spacing w:before="0" w:after="0" w:line="492" w:lineRule="auto"/>
        <w:ind w:left="0" w:right="0" w:firstLine="440"/>
        <w:jc w:val="both"/>
      </w:pPr>
      <w:bookmarkStart w:id="80" w:name="bookmark80"/>
      <w:r>
        <w:rPr>
          <w:rFonts w:ascii="Times New Roman" w:eastAsia="Times New Roman" w:hAnsi="Times New Roman" w:cs="Times New Roman"/>
          <w:b/>
          <w:bCs/>
          <w:color w:val="000000"/>
          <w:spacing w:val="0"/>
          <w:w w:val="100"/>
          <w:position w:val="0"/>
        </w:rPr>
        <w:t>3</w:t>
      </w:r>
      <w:bookmarkEnd w:id="80"/>
      <w:r>
        <w:rPr>
          <w:b/>
          <w:bCs/>
          <w:color w:val="000000"/>
          <w:spacing w:val="0"/>
          <w:w w:val="100"/>
          <w:position w:val="0"/>
        </w:rPr>
        <w:t>、</w:t>
        <w:tab/>
        <w:t>影城板块</w:t>
      </w:r>
    </w:p>
    <w:p>
      <w:pPr>
        <w:pStyle w:val="Style18"/>
        <w:keepNext w:val="0"/>
        <w:keepLines w:val="0"/>
        <w:widowControl w:val="0"/>
        <w:shd w:val="clear" w:color="auto" w:fill="auto"/>
        <w:bidi w:val="0"/>
        <w:spacing w:before="0" w:after="280" w:line="475" w:lineRule="exact"/>
        <w:ind w:left="0" w:right="0" w:firstLine="440"/>
        <w:jc w:val="both"/>
      </w:pPr>
      <w:r>
        <w:rPr>
          <w:color w:val="000000"/>
          <w:spacing w:val="0"/>
          <w:w w:val="100"/>
          <w:position w:val="0"/>
        </w:rPr>
        <w:t>截至报告期末，公司下属公司杭州海峡创新互动娱乐管理有限公司拥有</w:t>
      </w:r>
      <w:r>
        <w:rPr>
          <w:rFonts w:ascii="Times New Roman" w:eastAsia="Times New Roman" w:hAnsi="Times New Roman" w:cs="Times New Roman"/>
          <w:color w:val="000000"/>
          <w:spacing w:val="0"/>
          <w:w w:val="100"/>
          <w:position w:val="0"/>
        </w:rPr>
        <w:t>13</w:t>
      </w:r>
      <w:r>
        <w:rPr>
          <w:color w:val="000000"/>
          <w:spacing w:val="0"/>
          <w:w w:val="100"/>
          <w:position w:val="0"/>
        </w:rPr>
        <w:t>家自营影城，受疫情停业 政策影响，影城板块业绩不及预期。报告期内，公司对自营影城现有项目进行了梳理和优化，通过出售部 分影城，免租减租政策申请，管理成本压缩及商务开拓等一系列经营措施最大限度减少了经营损失。</w:t>
      </w:r>
    </w:p>
    <w:p>
      <w:pPr>
        <w:pStyle w:val="Style18"/>
        <w:keepNext w:val="0"/>
        <w:keepLines w:val="0"/>
        <w:widowControl w:val="0"/>
        <w:shd w:val="clear" w:color="auto" w:fill="auto"/>
        <w:tabs>
          <w:tab w:pos="783" w:val="left"/>
        </w:tabs>
        <w:bidi w:val="0"/>
        <w:spacing w:before="0" w:after="0" w:line="497" w:lineRule="auto"/>
        <w:ind w:left="0" w:right="0" w:firstLine="440"/>
        <w:jc w:val="both"/>
      </w:pPr>
      <w:bookmarkStart w:id="81" w:name="bookmark81"/>
      <w:r>
        <w:rPr>
          <w:rFonts w:ascii="Times New Roman" w:eastAsia="Times New Roman" w:hAnsi="Times New Roman" w:cs="Times New Roman"/>
          <w:b/>
          <w:bCs/>
          <w:color w:val="000000"/>
          <w:spacing w:val="0"/>
          <w:w w:val="100"/>
          <w:position w:val="0"/>
        </w:rPr>
        <w:t>4</w:t>
      </w:r>
      <w:bookmarkEnd w:id="81"/>
      <w:r>
        <w:rPr>
          <w:b/>
          <w:bCs/>
          <w:color w:val="000000"/>
          <w:spacing w:val="0"/>
          <w:w w:val="100"/>
          <w:position w:val="0"/>
        </w:rPr>
        <w:t>、</w:t>
        <w:tab/>
        <w:t>投资领域</w:t>
      </w:r>
    </w:p>
    <w:p>
      <w:pPr>
        <w:pStyle w:val="Style18"/>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 xml:space="preserve">公司旗下投资参股公司包括微贷网＞ </w:t>
      </w:r>
      <w:r>
        <w:rPr>
          <w:rFonts w:ascii="Times New Roman" w:eastAsia="Times New Roman" w:hAnsi="Times New Roman" w:cs="Times New Roman"/>
          <w:color w:val="000000"/>
          <w:spacing w:val="0"/>
          <w:w w:val="100"/>
          <w:position w:val="0"/>
        </w:rPr>
        <w:t>Aurora Mobile Ltd.（</w:t>
      </w:r>
      <w:r>
        <w:rPr>
          <w:color w:val="000000"/>
          <w:spacing w:val="0"/>
          <w:w w:val="100"/>
          <w:position w:val="0"/>
        </w:rPr>
        <w:t>极光大数据）、蜂助手、</w:t>
      </w:r>
      <w:r>
        <w:rPr>
          <w:rFonts w:ascii="Times New Roman" w:eastAsia="Times New Roman" w:hAnsi="Times New Roman" w:cs="Times New Roman"/>
          <w:color w:val="000000"/>
          <w:spacing w:val="0"/>
          <w:w w:val="100"/>
          <w:position w:val="0"/>
        </w:rPr>
        <w:t>Xynomic Pharmaceuticals Holdings,Inc.</w:t>
      </w:r>
      <w:r>
        <w:rPr>
          <w:color w:val="000000"/>
          <w:spacing w:val="0"/>
          <w:w w:val="100"/>
          <w:position w:val="0"/>
        </w:rPr>
        <w:t>（徐诺药业）、</w:t>
      </w:r>
      <w:r>
        <w:rPr>
          <w:rFonts w:ascii="Times New Roman" w:eastAsia="Times New Roman" w:hAnsi="Times New Roman" w:cs="Times New Roman"/>
          <w:color w:val="000000"/>
          <w:spacing w:val="0"/>
          <w:w w:val="100"/>
          <w:position w:val="0"/>
        </w:rPr>
        <w:t>MCAC</w:t>
      </w:r>
      <w:r>
        <w:rPr>
          <w:color w:val="000000"/>
          <w:spacing w:val="0"/>
          <w:w w:val="100"/>
          <w:position w:val="0"/>
        </w:rPr>
        <w:t>等公司。蜂助手于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月通过创业板上市委审核，于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向证监会提交注册申请；报告期内，公司退出杭州醍醐文化创意有限公司；通过二级市场减持了部分极光 大数据股权；参股公司微贷网由于其股价下跌，产生公允价值变动损失；截至报告期末，公司持有的</w:t>
      </w:r>
      <w:r>
        <w:rPr>
          <w:rFonts w:ascii="Times New Roman" w:eastAsia="Times New Roman" w:hAnsi="Times New Roman" w:cs="Times New Roman"/>
          <w:color w:val="000000"/>
          <w:spacing w:val="0"/>
          <w:w w:val="100"/>
          <w:position w:val="0"/>
        </w:rPr>
        <w:t xml:space="preserve">MCAC </w:t>
      </w:r>
      <w:r>
        <w:rPr>
          <w:color w:val="000000"/>
          <w:spacing w:val="0"/>
          <w:w w:val="100"/>
          <w:position w:val="0"/>
        </w:rPr>
        <w:t>及海润影视制作有限公司公允价值较年初下降。</w:t>
      </w:r>
    </w:p>
    <w:p>
      <w:pPr>
        <w:pStyle w:val="Style29"/>
        <w:keepNext/>
        <w:keepLines/>
        <w:widowControl w:val="0"/>
        <w:shd w:val="clear" w:color="auto" w:fill="auto"/>
        <w:bidi w:val="0"/>
        <w:spacing w:before="0" w:after="0" w:line="492" w:lineRule="auto"/>
        <w:ind w:left="0" w:right="0" w:firstLine="0"/>
        <w:jc w:val="both"/>
      </w:pPr>
      <w:bookmarkStart w:id="82" w:name="bookmark82"/>
      <w:bookmarkStart w:id="83" w:name="bookmark83"/>
      <w:bookmarkStart w:id="84" w:name="bookmark84"/>
      <w:bookmarkStart w:id="85" w:name="bookmark85"/>
      <w:r>
        <w:rPr>
          <w:rFonts w:ascii="Times New Roman" w:eastAsia="Times New Roman" w:hAnsi="Times New Roman" w:cs="Times New Roman"/>
          <w:color w:val="000000"/>
          <w:spacing w:val="0"/>
          <w:w w:val="100"/>
          <w:position w:val="0"/>
        </w:rPr>
        <w:t>2</w:t>
      </w:r>
      <w:bookmarkEnd w:id="84"/>
      <w:r>
        <w:rPr>
          <w:color w:val="000000"/>
          <w:spacing w:val="0"/>
          <w:w w:val="100"/>
          <w:position w:val="0"/>
        </w:rPr>
        <w:t>、收入与成本</w:t>
      </w:r>
      <w:bookmarkEnd w:id="82"/>
      <w:bookmarkEnd w:id="83"/>
      <w:bookmarkEnd w:id="85"/>
    </w:p>
    <w:p>
      <w:pPr>
        <w:pStyle w:val="Style38"/>
        <w:keepNext/>
        <w:keepLines/>
        <w:widowControl w:val="0"/>
        <w:shd w:val="clear" w:color="auto" w:fill="auto"/>
        <w:bidi w:val="0"/>
        <w:spacing w:before="0" w:after="440" w:line="470" w:lineRule="exact"/>
        <w:ind w:left="0" w:right="0" w:firstLine="0"/>
        <w:jc w:val="both"/>
      </w:pPr>
      <w:bookmarkStart w:id="86" w:name="bookmark86"/>
      <w:bookmarkStart w:id="87" w:name="bookmark87"/>
      <w:bookmarkStart w:id="88" w:name="bookmark88"/>
      <w:bookmarkStart w:id="89" w:name="bookmark89"/>
      <w:r>
        <w:rPr>
          <w:color w:val="000000"/>
          <w:spacing w:val="0"/>
          <w:w w:val="100"/>
          <w:position w:val="0"/>
        </w:rPr>
        <w:t>（</w:t>
      </w:r>
      <w:bookmarkEnd w:id="8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86"/>
      <w:bookmarkEnd w:id="87"/>
      <w:bookmarkEnd w:id="89"/>
    </w:p>
    <w:p>
      <w:pPr>
        <w:pStyle w:val="Style24"/>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营业收入整体情况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474,079,492.58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353,598,838.31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智慧城市与金融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413,976,130.25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296,311,162.02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39.71%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智慧医疗与商业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60,103,362.33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57,287,676.29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智慧城市与金融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413,976,130.25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296,311,162.02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39.71%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智慧医疗与商业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60,103,362.33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57,287,676.29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473,276,392.02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352,931,649.74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34.10%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803,100.56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667,188.57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20.37%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474,079,492.58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353,598,838.31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34.07%</w:t>
            </w:r>
          </w:p>
        </w:tc>
      </w:tr>
    </w:tbl>
    <w:p>
      <w:pPr>
        <w:widowControl w:val="0"/>
        <w:spacing w:after="319" w:line="1" w:lineRule="exact"/>
      </w:pPr>
    </w:p>
    <w:p>
      <w:pPr>
        <w:pStyle w:val="Style38"/>
        <w:keepNext/>
        <w:keepLines/>
        <w:widowControl w:val="0"/>
        <w:numPr>
          <w:ilvl w:val="0"/>
          <w:numId w:val="1"/>
        </w:numPr>
        <w:shd w:val="clear" w:color="auto" w:fill="auto"/>
        <w:bidi w:val="0"/>
        <w:spacing w:before="0" w:line="240" w:lineRule="auto"/>
        <w:ind w:left="0" w:right="0" w:firstLine="0"/>
        <w:jc w:val="both"/>
      </w:pPr>
      <w:bookmarkStart w:id="90" w:name="bookmark90"/>
      <w:bookmarkStart w:id="91" w:name="bookmark91"/>
      <w:bookmarkStart w:id="92" w:name="bookmark92"/>
      <w:bookmarkStart w:id="93" w:name="bookmark93"/>
      <w:bookmarkEnd w:id="92"/>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90"/>
      <w:bookmarkEnd w:id="91"/>
      <w:bookmarkEnd w:id="93"/>
    </w:p>
    <w:p>
      <w:pPr>
        <w:pStyle w:val="Style26"/>
        <w:keepNext w:val="0"/>
        <w:keepLines w:val="0"/>
        <w:widowControl w:val="0"/>
        <w:shd w:val="clear" w:color="auto" w:fill="auto"/>
        <w:bidi w:val="0"/>
        <w:spacing w:before="0" w:line="240" w:lineRule="auto"/>
        <w:ind w:left="0" w:right="0" w:firstLine="0"/>
        <w:jc w:val="both"/>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智慧城市与金 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413,976,130.25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364,847,884.68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智慧医疗与商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60,103,362.33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73,176,770.97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3.79%</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智慧城市与金 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413,976,130.25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364,847,884.68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智慧医疗与商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60,103,362.33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73,176,770.97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473,276,392.02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437,280,630.74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5.03%</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474,079,492.58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438,024,655.65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26.18%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5.79%</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6"/>
          <w:szCs w:val="16"/>
        </w:rPr>
        <w:t>V</w:t>
      </w:r>
      <w:r>
        <w:rPr>
          <w:color w:val="000000"/>
          <w:spacing w:val="0"/>
          <w:w w:val="100"/>
          <w:position w:val="0"/>
        </w:rPr>
        <w:t>不适用</w:t>
      </w:r>
    </w:p>
    <w:p>
      <w:pPr>
        <w:pStyle w:val="Style38"/>
        <w:keepNext/>
        <w:keepLines/>
        <w:widowControl w:val="0"/>
        <w:numPr>
          <w:ilvl w:val="0"/>
          <w:numId w:val="1"/>
        </w:numPr>
        <w:shd w:val="clear" w:color="auto" w:fill="auto"/>
        <w:bidi w:val="0"/>
        <w:spacing w:before="0" w:line="240" w:lineRule="auto"/>
        <w:ind w:left="0" w:right="0" w:firstLine="0"/>
        <w:jc w:val="left"/>
      </w:pPr>
      <w:bookmarkStart w:id="94" w:name="bookmark94"/>
      <w:bookmarkStart w:id="95" w:name="bookmark95"/>
      <w:bookmarkStart w:id="96" w:name="bookmark96"/>
      <w:bookmarkStart w:id="97" w:name="bookmark97"/>
      <w:bookmarkEnd w:id="96"/>
      <w:r>
        <w:rPr>
          <w:color w:val="000000"/>
          <w:spacing w:val="0"/>
          <w:w w:val="100"/>
          <w:position w:val="0"/>
        </w:rPr>
        <w:t>公司实物销售收入是否大于劳务收入</w:t>
      </w:r>
      <w:bookmarkEnd w:id="94"/>
      <w:bookmarkEnd w:id="95"/>
      <w:bookmarkEnd w:id="97"/>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6"/>
          <w:szCs w:val="16"/>
        </w:rPr>
        <w:t>V</w:t>
      </w:r>
      <w:r>
        <w:rPr>
          <w:color w:val="000000"/>
          <w:spacing w:val="0"/>
          <w:w w:val="100"/>
          <w:position w:val="0"/>
        </w:rPr>
        <w:t>否</w:t>
      </w:r>
      <w:r>
        <w:br w:type="page"/>
      </w:r>
    </w:p>
    <w:p>
      <w:pPr>
        <w:pStyle w:val="Style38"/>
        <w:keepNext/>
        <w:keepLines/>
        <w:widowControl w:val="0"/>
        <w:shd w:val="clear" w:color="auto" w:fill="auto"/>
        <w:bidi w:val="0"/>
        <w:spacing w:before="0" w:after="42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rPr>
        <w:t>（</w:t>
      </w:r>
      <w:bookmarkEnd w:id="100"/>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）公司已签订的重大销售合同、重大采购合同截至本报告期的履行情况</w:t>
      </w:r>
      <w:bookmarkEnd w:id="101"/>
      <w:bookmarkEnd w:id="98"/>
      <w:bookmarkEnd w:id="99"/>
    </w:p>
    <w:p>
      <w:pPr>
        <w:pStyle w:val="Style26"/>
        <w:keepNext w:val="0"/>
        <w:keepLines w:val="0"/>
        <w:widowControl w:val="0"/>
        <w:shd w:val="clear" w:color="auto" w:fill="auto"/>
        <w:bidi w:val="0"/>
        <w:spacing w:before="0" w:after="16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已签订的重大销售合同截至本报告期的履行情况</w:t>
      </w:r>
    </w:p>
    <w:p>
      <w:pPr>
        <w:pStyle w:val="Style26"/>
        <w:keepNext w:val="0"/>
        <w:keepLines w:val="0"/>
        <w:widowControl w:val="0"/>
        <w:shd w:val="clear" w:color="auto" w:fill="auto"/>
        <w:bidi w:val="0"/>
        <w:spacing w:before="0" w:after="16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after="420" w:line="240" w:lineRule="auto"/>
        <w:ind w:left="0" w:right="200" w:firstLine="0"/>
        <w:jc w:val="right"/>
      </w:pPr>
      <w:r>
        <w:rPr>
          <w:color w:val="000000"/>
          <w:spacing w:val="0"/>
          <w:w w:val="100"/>
          <w:position w:val="0"/>
        </w:rPr>
        <w:t>单位：万元</w:t>
      </w:r>
    </w:p>
    <w:tbl>
      <w:tblPr>
        <w:tblOverlap w:val="never"/>
        <w:jc w:val="center"/>
        <w:tblLayout w:type="fixed"/>
      </w:tblPr>
      <w:tblGrid>
        <w:gridCol w:w="2885"/>
        <w:gridCol w:w="859"/>
        <w:gridCol w:w="614"/>
        <w:gridCol w:w="610"/>
        <w:gridCol w:w="610"/>
        <w:gridCol w:w="614"/>
        <w:gridCol w:w="610"/>
        <w:gridCol w:w="610"/>
        <w:gridCol w:w="614"/>
        <w:gridCol w:w="355"/>
        <w:gridCol w:w="811"/>
        <w:gridCol w:w="662"/>
      </w:tblGrid>
      <w:tr>
        <w:trPr>
          <w:trHeight w:val="67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本期</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累计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影响重 大合同 履行的 各项条 件是否 发生重 大变化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存在</w:t>
            </w:r>
          </w:p>
        </w:tc>
      </w:tr>
      <w:tr>
        <w:trPr>
          <w:trHeight w:val="941"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合同标的</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对方当 事人</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100" w:after="0" w:line="312" w:lineRule="exact"/>
              <w:ind w:left="0" w:right="0" w:firstLine="0"/>
              <w:jc w:val="center"/>
              <w:rPr>
                <w:sz w:val="17"/>
                <w:szCs w:val="17"/>
              </w:rPr>
            </w:pPr>
            <w:r>
              <w:rPr>
                <w:color w:val="000000"/>
                <w:spacing w:val="0"/>
                <w:w w:val="100"/>
                <w:position w:val="0"/>
                <w:sz w:val="17"/>
                <w:szCs w:val="17"/>
              </w:rPr>
              <w:t>合同 总金 额</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已履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行金</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本报</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告期</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履行</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220" w:after="120" w:line="240" w:lineRule="auto"/>
              <w:ind w:left="0" w:right="0" w:firstLine="0"/>
              <w:jc w:val="left"/>
              <w:rPr>
                <w:sz w:val="17"/>
                <w:szCs w:val="17"/>
              </w:rPr>
            </w:pPr>
            <w:r>
              <w:rPr>
                <w:color w:val="000000"/>
                <w:spacing w:val="0"/>
                <w:w w:val="100"/>
                <w:position w:val="0"/>
                <w:sz w:val="17"/>
                <w:szCs w:val="17"/>
              </w:rPr>
              <w:t>待履</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行金</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额</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确认 的销 售收</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确认 的销 售收</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应收</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账款</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回款</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否 正 常</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合同</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无法</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履行</w:t>
            </w:r>
          </w:p>
        </w:tc>
      </w:tr>
      <w:tr>
        <w:trPr>
          <w:trHeight w:val="97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金额</w:t>
            </w: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入金 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入金 额</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情况</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履</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行</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的重</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大风</w:t>
            </w:r>
          </w:p>
          <w:p>
            <w:pPr>
              <w:pStyle w:val="Style2"/>
              <w:keepNext w:val="0"/>
              <w:keepLines w:val="0"/>
              <w:widowControl w:val="0"/>
              <w:shd w:val="clear" w:color="auto" w:fill="auto"/>
              <w:bidi w:val="0"/>
              <w:spacing w:before="0" w:after="120" w:line="240" w:lineRule="auto"/>
              <w:ind w:left="0" w:right="220" w:firstLine="0"/>
              <w:jc w:val="right"/>
              <w:rPr>
                <w:sz w:val="17"/>
                <w:szCs w:val="17"/>
              </w:rPr>
            </w:pPr>
            <w:r>
              <w:rPr>
                <w:color w:val="000000"/>
                <w:spacing w:val="0"/>
                <w:w w:val="100"/>
                <w:position w:val="0"/>
                <w:sz w:val="17"/>
                <w:szCs w:val="17"/>
              </w:rPr>
              <w:t>险</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新民市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新民智慧城市一期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智慧校园及公</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共平台</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人民政</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府办公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室</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8,44</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8.12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8,31</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7.43</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8,31</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7.43</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right"/>
              <w:rPr>
                <w:sz w:val="17"/>
                <w:szCs w:val="17"/>
              </w:rPr>
            </w:pPr>
            <w:r>
              <w:rPr>
                <w:color w:val="000000"/>
                <w:spacing w:val="0"/>
                <w:w w:val="100"/>
                <w:position w:val="0"/>
                <w:sz w:val="17"/>
                <w:szCs w:val="17"/>
              </w:rPr>
              <w:t>是</w:t>
            </w:r>
          </w:p>
        </w:tc>
        <w:tc>
          <w:tcPr>
            <w:tcBorders>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both"/>
              <w:rPr>
                <w:sz w:val="17"/>
                <w:szCs w:val="17"/>
              </w:rPr>
            </w:pPr>
            <w:r>
              <w:rPr>
                <w:color w:val="000000"/>
                <w:spacing w:val="0"/>
                <w:w w:val="100"/>
                <w:position w:val="0"/>
                <w:sz w:val="17"/>
                <w:szCs w:val="17"/>
              </w:rPr>
              <w:t>否</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新民智慧城市一期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智慧公安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新民市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8,87</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6,66</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金交恒</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24,0</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智慧交通信息化项目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通有限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成都市环城生态修复综合项目</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（东、西片区）（南片区）熊猫基 地扩建一期项目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中国五 冶集团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7,73</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9,14</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汇天网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26,4</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北京市通州区</w:t>
            </w:r>
            <w:r>
              <w:rPr>
                <w:rFonts w:ascii="Times New Roman" w:eastAsia="Times New Roman" w:hAnsi="Times New Roman" w:cs="Times New Roman"/>
                <w:color w:val="000000"/>
                <w:spacing w:val="0"/>
                <w:w w:val="100"/>
                <w:position w:val="0"/>
                <w:sz w:val="18"/>
                <w:szCs w:val="18"/>
              </w:rPr>
              <w:t>IDC</w:t>
            </w:r>
            <w:r>
              <w:rPr>
                <w:color w:val="000000"/>
                <w:spacing w:val="0"/>
                <w:w w:val="100"/>
                <w:position w:val="0"/>
                <w:sz w:val="17"/>
                <w:szCs w:val="17"/>
              </w:rPr>
              <w:t>数据研发中心</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楼数据中心建设工程项目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络科技 有限公 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29,9</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3,49</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3,23</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3,23</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3.27</w:t>
            </w:r>
          </w:p>
        </w:tc>
        <w:tc>
          <w:tcPr>
            <w:tcBorders>
              <w:lef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right"/>
              <w:rPr>
                <w:sz w:val="17"/>
                <w:szCs w:val="17"/>
              </w:rPr>
            </w:pPr>
            <w:r>
              <w:rPr>
                <w:color w:val="000000"/>
                <w:spacing w:val="0"/>
                <w:w w:val="100"/>
                <w:position w:val="0"/>
                <w:sz w:val="17"/>
                <w:szCs w:val="17"/>
              </w:rPr>
              <w:t>是</w:t>
            </w:r>
          </w:p>
        </w:tc>
        <w:tc>
          <w:tcPr>
            <w:tcBorders>
              <w:lef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both"/>
              <w:rPr>
                <w:sz w:val="17"/>
                <w:szCs w:val="17"/>
              </w:rPr>
            </w:pPr>
            <w:r>
              <w:rPr>
                <w:color w:val="000000"/>
                <w:spacing w:val="0"/>
                <w:w w:val="100"/>
                <w:position w:val="0"/>
                <w:sz w:val="17"/>
                <w:szCs w:val="17"/>
              </w:rPr>
              <w:t>否</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220" w:after="0" w:line="240" w:lineRule="auto"/>
              <w:ind w:left="0" w:right="0" w:firstLine="0"/>
              <w:jc w:val="left"/>
              <w:rPr>
                <w:sz w:val="17"/>
                <w:szCs w:val="17"/>
              </w:rPr>
            </w:pPr>
            <w:r>
              <w:rPr>
                <w:color w:val="000000"/>
                <w:spacing w:val="0"/>
                <w:w w:val="100"/>
                <w:position w:val="0"/>
                <w:sz w:val="17"/>
                <w:szCs w:val="17"/>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北京市通州区</w:t>
            </w:r>
            <w:r>
              <w:rPr>
                <w:rFonts w:ascii="Times New Roman" w:eastAsia="Times New Roman" w:hAnsi="Times New Roman" w:cs="Times New Roman"/>
                <w:color w:val="000000"/>
                <w:spacing w:val="0"/>
                <w:w w:val="100"/>
                <w:position w:val="0"/>
                <w:sz w:val="18"/>
                <w:szCs w:val="18"/>
              </w:rPr>
              <w:t>IDC</w:t>
            </w:r>
            <w:r>
              <w:rPr>
                <w:color w:val="000000"/>
                <w:spacing w:val="0"/>
                <w:w w:val="100"/>
                <w:position w:val="0"/>
                <w:sz w:val="17"/>
                <w:szCs w:val="17"/>
              </w:rPr>
              <w:t xml:space="preserve">数据研发中心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楼数据中心建设工程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汇天网 络科技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75,3</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1,53</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73,7</w:t>
            </w:r>
          </w:p>
          <w:p>
            <w:pPr>
              <w:pStyle w:val="Style2"/>
              <w:keepNext w:val="0"/>
              <w:keepLines w:val="0"/>
              <w:widowControl w:val="0"/>
              <w:shd w:val="clear" w:color="auto" w:fill="auto"/>
              <w:bidi w:val="0"/>
              <w:spacing w:before="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1,45</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1,45</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10"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致景纺织科技屏山智能织造智慧 产业园（一期）工程建设</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新融建</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建设工</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程有限 公司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39,8</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2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280" w:after="0" w:line="240" w:lineRule="auto"/>
              <w:ind w:left="0" w:right="0" w:firstLine="0"/>
              <w:jc w:val="right"/>
              <w:rPr>
                <w:sz w:val="17"/>
                <w:szCs w:val="17"/>
              </w:rPr>
            </w:pPr>
            <w:r>
              <w:rPr>
                <w:color w:val="000000"/>
                <w:spacing w:val="0"/>
                <w:w w:val="100"/>
                <w:position w:val="0"/>
                <w:sz w:val="17"/>
                <w:szCs w:val="17"/>
              </w:rPr>
              <w:t>是</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280" w:after="0" w:line="240" w:lineRule="auto"/>
              <w:ind w:left="0" w:right="0" w:firstLine="0"/>
              <w:jc w:val="both"/>
              <w:rPr>
                <w:sz w:val="17"/>
                <w:szCs w:val="17"/>
              </w:rPr>
            </w:pPr>
            <w:r>
              <w:rPr>
                <w:color w:val="000000"/>
                <w:spacing w:val="0"/>
                <w:w w:val="100"/>
                <w:position w:val="0"/>
                <w:sz w:val="17"/>
                <w:szCs w:val="17"/>
              </w:rPr>
              <w:t>否</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280" w:after="0" w:line="240" w:lineRule="auto"/>
              <w:ind w:left="0" w:right="0" w:firstLine="0"/>
              <w:jc w:val="left"/>
              <w:rPr>
                <w:sz w:val="17"/>
                <w:szCs w:val="17"/>
              </w:rPr>
            </w:pPr>
            <w:r>
              <w:rPr>
                <w:color w:val="000000"/>
                <w:spacing w:val="0"/>
                <w:w w:val="100"/>
                <w:position w:val="0"/>
                <w:sz w:val="17"/>
                <w:szCs w:val="17"/>
              </w:rPr>
              <w:t>否</w:t>
            </w:r>
          </w:p>
        </w:tc>
      </w:tr>
    </w:tbl>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注：</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智慧交通信息化项目、熊猫基地扩建项目、北京市通州区</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数据研发中心建设工程项目、屏山智慧产业园项目的进展详 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日在巨潮资讯网披露的《关于重大合同进展的公告》（公告编号：</w:t>
      </w:r>
      <w:r>
        <w:rPr>
          <w:rFonts w:ascii="Times New Roman" w:eastAsia="Times New Roman" w:hAnsi="Times New Roman" w:cs="Times New Roman"/>
          <w:color w:val="000000"/>
          <w:spacing w:val="0"/>
          <w:w w:val="100"/>
          <w:position w:val="0"/>
          <w:sz w:val="18"/>
          <w:szCs w:val="18"/>
        </w:rPr>
        <w:t>2021-074</w:t>
      </w:r>
      <w:r>
        <w:rPr>
          <w:color w:val="000000"/>
          <w:spacing w:val="0"/>
          <w:w w:val="100"/>
          <w:position w:val="0"/>
        </w:rPr>
        <w:t>）。截至报告期末，新 民智慧城市一期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智慧校园及公共平台及新民智慧城市一期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智慧公安项目已基本实施完毕，结合目前项目的实际情况，根据 相关的会计准则，公司对相关的应收账款、存货等科目已计提减值。</w:t>
      </w:r>
    </w:p>
    <w:p>
      <w:pPr>
        <w:pStyle w:val="Style26"/>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公司将积极组织、协调及有效管理好各方资源，积极促进合同的顺利实施。但如遇外部宏观政策环境、行业政策、市场环境、 原材料等价格波动、合同方自身经营情况的变化等不可控因素，公司可能面临合同无法按期执行、全面履行甚至终止的风险。 公司将持续跟进重大合同的后续进展情况，并及时履行相应的信息披露义务。敬请广大投资者谨慎投资，注意投资风险。</w:t>
      </w:r>
    </w:p>
    <w:p>
      <w:pPr>
        <w:pStyle w:val="Style26"/>
        <w:keepNext w:val="0"/>
        <w:keepLines w:val="0"/>
        <w:widowControl w:val="0"/>
        <w:shd w:val="clear" w:color="auto" w:fill="auto"/>
        <w:bidi w:val="0"/>
        <w:spacing w:before="0" w:after="0" w:line="316" w:lineRule="exact"/>
        <w:ind w:left="0" w:right="0" w:firstLine="0"/>
        <w:jc w:val="left"/>
      </w:pPr>
      <w:r>
        <w:rPr>
          <w:color w:val="000000"/>
          <w:spacing w:val="0"/>
          <w:w w:val="100"/>
          <w:position w:val="0"/>
        </w:rPr>
        <w:t>已签订的重大采购合同截至本报告期的履行情况</w:t>
      </w:r>
    </w:p>
    <w:p>
      <w:pPr>
        <w:pStyle w:val="Style26"/>
        <w:keepNext w:val="0"/>
        <w:keepLines w:val="0"/>
        <w:widowControl w:val="0"/>
        <w:shd w:val="clear" w:color="auto" w:fill="auto"/>
        <w:bidi w:val="0"/>
        <w:spacing w:before="0" w:after="380" w:line="316" w:lineRule="exact"/>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after="30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02"/>
      <w:bookmarkEnd w:id="103"/>
      <w:bookmarkEnd w:id="105"/>
    </w:p>
    <w:p>
      <w:pPr>
        <w:pStyle w:val="Style26"/>
        <w:keepNext w:val="0"/>
        <w:keepLines w:val="0"/>
        <w:widowControl w:val="0"/>
        <w:shd w:val="clear" w:color="auto" w:fill="auto"/>
        <w:bidi w:val="0"/>
        <w:spacing w:before="0" w:line="316" w:lineRule="exact"/>
        <w:ind w:left="0" w:right="0" w:firstLine="0"/>
        <w:jc w:val="left"/>
      </w:pPr>
      <w:r>
        <w:rPr>
          <w:color w:val="000000"/>
          <w:spacing w:val="0"/>
          <w:w w:val="100"/>
          <w:position w:val="0"/>
        </w:rPr>
        <w:t>行业分类</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占营业成本比 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占营业成本比 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智慧城市及金 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364,847,884.68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275,226,591.09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智慧医疗及商 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73,176,770.97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71,920,664.05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93" w:val="left"/>
        </w:tabs>
        <w:bidi w:val="0"/>
        <w:spacing w:before="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06"/>
      <w:bookmarkEnd w:id="107"/>
      <w:bookmarkEnd w:id="109"/>
    </w:p>
    <w:p>
      <w:pPr>
        <w:pStyle w:val="Style26"/>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是口否</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具体变动情况详见本报告第十节中附注“八、合并范围的变更”。</w:t>
      </w:r>
    </w:p>
    <w:p>
      <w:pPr>
        <w:pStyle w:val="Style38"/>
        <w:keepNext/>
        <w:keepLines/>
        <w:widowControl w:val="0"/>
        <w:shd w:val="clear" w:color="auto" w:fill="auto"/>
        <w:bidi w:val="0"/>
        <w:spacing w:before="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10"/>
      <w:bookmarkEnd w:id="111"/>
      <w:bookmarkEnd w:id="11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tabs>
          <w:tab w:pos="493" w:val="left"/>
        </w:tabs>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14"/>
      <w:bookmarkEnd w:id="115"/>
      <w:bookmarkEnd w:id="117"/>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276,667,489.33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w:t>
            </w:r>
          </w:p>
        </w:tc>
      </w:tr>
    </w:tbl>
    <w:p>
      <w:pPr>
        <w:spacing w:lineRule="exact" w:line="1"/>
        <w:rPr>
          <w:sz w:val="2"/>
          <w:szCs w:val="2"/>
        </w:rPr>
      </w:pPr>
      <w:r>
        <w:br w:type="page"/>
      </w:r>
    </w:p>
    <w:tbl>
      <w:tblPr>
        <w:tblOverlap w:val="never"/>
        <w:jc w:val="center"/>
        <w:tblLayout w:type="fixed"/>
      </w:tblPr>
      <w:tblGrid>
        <w:gridCol w:w="4262"/>
        <w:gridCol w:w="531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151,585,202.13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31.97%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46,843,041.23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9.88%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32,229,279.85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6.80%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23,552,518.05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22,457,448.07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276,667,489.33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58.36%</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主要客户其他情况说明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123,790,731.73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41,944,376.99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8.21%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38,610,000.00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15,225,608.10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14,072,972.84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13,937,773.80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2.73%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123,790,731.73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both"/>
              <w:rPr>
                <w:sz w:val="18"/>
                <w:szCs w:val="18"/>
              </w:rPr>
            </w:pPr>
            <w:r>
              <w:rPr>
                <w:rFonts w:ascii="Times New Roman" w:eastAsia="Times New Roman" w:hAnsi="Times New Roman" w:cs="Times New Roman"/>
                <w:color w:val="000000"/>
                <w:spacing w:val="0"/>
                <w:w w:val="100"/>
                <w:position w:val="0"/>
                <w:sz w:val="18"/>
                <w:szCs w:val="18"/>
              </w:rPr>
              <w:t>24.24%</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主要供应商其他情况说明</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400" w:line="240" w:lineRule="auto"/>
        <w:ind w:left="0" w:right="0" w:firstLine="0"/>
        <w:jc w:val="left"/>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3</w:t>
      </w:r>
      <w:bookmarkEnd w:id="120"/>
      <w:r>
        <w:rPr>
          <w:color w:val="000000"/>
          <w:spacing w:val="0"/>
          <w:w w:val="100"/>
          <w:position w:val="0"/>
        </w:rPr>
        <w:t>、费用</w:t>
      </w:r>
      <w:bookmarkEnd w:id="118"/>
      <w:bookmarkEnd w:id="119"/>
      <w:bookmarkEnd w:id="12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8,914,619.21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15,103,344.17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主要系本报告期内因销售人员人力 成本、推广宣传费用等减少导致销 售费用下降</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59,138,688.09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57,586,085.90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32,050,776.63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30,866,780.86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27,067,604.27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25,986,600.76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4</w:t>
      </w:r>
      <w:bookmarkEnd w:id="124"/>
      <w:r>
        <w:rPr>
          <w:color w:val="000000"/>
          <w:spacing w:val="0"/>
          <w:w w:val="100"/>
          <w:position w:val="0"/>
        </w:rPr>
        <w:t>、研发投入</w:t>
      </w:r>
      <w:bookmarkEnd w:id="122"/>
      <w:bookmarkEnd w:id="123"/>
      <w:bookmarkEnd w:id="125"/>
    </w:p>
    <w:p>
      <w:pPr>
        <w:pStyle w:val="Style24"/>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526"/>
        <w:gridCol w:w="4248"/>
        <w:gridCol w:w="1267"/>
        <w:gridCol w:w="1262"/>
        <w:gridCol w:w="128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主要研发项目名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拟达到的目 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预计对公司</w:t>
            </w:r>
          </w:p>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未来发展的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影响</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面向韧性城市大 脑系统关键技术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海峡创新面向韧性城市大脑系统关键技术研发提出 研发一个概念性的智能设备冗余网状网络设备（称 为“智能盒子”），它能够电网外部收集电能并在两 种模式下运行：在正常模式下，智能盒子充当数据 收集设备，使智慧城市数据通过传统</w:t>
            </w:r>
            <w:r>
              <w:rPr>
                <w:rFonts w:ascii="Times New Roman" w:eastAsia="Times New Roman" w:hAnsi="Times New Roman" w:cs="Times New Roman"/>
                <w:color w:val="000000"/>
                <w:spacing w:val="0"/>
                <w:w w:val="100"/>
                <w:position w:val="0"/>
                <w:sz w:val="18"/>
                <w:szCs w:val="18"/>
              </w:rPr>
              <w:t>IT</w:t>
            </w:r>
            <w:r>
              <w:rPr>
                <w:color w:val="000000"/>
                <w:spacing w:val="0"/>
                <w:w w:val="100"/>
                <w:position w:val="0"/>
                <w:sz w:val="17"/>
                <w:szCs w:val="17"/>
              </w:rPr>
              <w:t>服务共享。 在城市发生灾难性或突发事件期间，智能盒子会切 换到紧急模式，并通过他们建立的冗余覆盖网络收 集数据提供通信通道。项目集成了多方面的检测数 据，为韧性城市的整体调控和管理提供了一个完整 的解决方案。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关键技术研 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开发形成技</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术方案及系 统软件；形成 与韧性城市</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相关的知识 产权。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、提升公司 在智慧产业 中的市场竞 争力；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、与 公司现有智 慧城市建设 系统进行整 合，为城市运 行效率、城市 安全、韧性城 市等方面提 供综合解决 方案。</w:t>
            </w:r>
          </w:p>
        </w:tc>
      </w:tr>
      <w:tr>
        <w:trPr>
          <w:trHeight w:val="415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台胞健康咨询服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务平台（台医通）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台胞健康咨询服务平台（台医通）是为在大陆的台 湾同胞解决“看病难”“取药难”“核销难”等问题 的互联网医院服务平台。专门为在大陆的台胞台企 提供远程会诊、在线预约、线下就诊、一站式药械 配送、健康商城、健保核销、医疗保险、健康档案 管理等系列功能服务项目。其主要功能是通过互联 网诊疗手段，通过线上线下相结合的方式，服务在 大陆工作、学习、生活的台胞。平台的开发不仅高 效解决大陆台胞的医疗保健的生活问题，而且结合 平潭独特的区域优势与政策的支持，让两岸医疗融 合深化发展，为两岸同胞排忧解难，谋造福利，共 同推动两岸关系融合发展。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持续优化和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迭代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项目为在大 陆的台胞打 造出一个就 医绿色通道， 增加台胞对 大陆的认同 感；引进台湾 的优质医疗 资源和健康 管理理念，提 升医疗管理 水平，促进两 岸融合发展。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提升公司在 智慧产业中 的市场竞争 能力</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研发人员学历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专科及以下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硕士及以上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sz w:val="17"/>
                <w:szCs w:val="17"/>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27,067,604.27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25,986,600.76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23,101,501.93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公司研发人员构成发生重大变化的原因及影响</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研发投入总额占营业收入的比重较上年发生显著变化的原因</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400" w:line="240" w:lineRule="auto"/>
        <w:ind w:left="0" w:right="0" w:firstLine="0"/>
        <w:jc w:val="both"/>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5</w:t>
      </w:r>
      <w:bookmarkEnd w:id="128"/>
      <w:r>
        <w:rPr>
          <w:color w:val="000000"/>
          <w:spacing w:val="0"/>
          <w:w w:val="100"/>
          <w:position w:val="0"/>
        </w:rPr>
        <w:t>、现金流</w:t>
      </w:r>
      <w:bookmarkEnd w:id="126"/>
      <w:bookmarkEnd w:id="127"/>
      <w:bookmarkEnd w:id="12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522,586,798.79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483,375,592.74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625,983,698.96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508,201,222.11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-103,396,900.17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-24,825,629.37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35,277,757.44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144,245,104.09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6,662,668.50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7,402,086.73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28,615,088.94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136,843,017.36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490,970,000.00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580,457,636.56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583,106,688.05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-75,957,636.56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-92,136,688.05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-150,109,922.88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20,554,487.73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18"/>
        <w:keepNext w:val="0"/>
        <w:keepLines w:val="0"/>
        <w:widowControl w:val="0"/>
        <w:shd w:val="clear" w:color="auto" w:fill="auto"/>
        <w:tabs>
          <w:tab w:pos="795" w:val="left"/>
        </w:tabs>
        <w:bidi w:val="0"/>
        <w:spacing w:before="0" w:after="0" w:line="478" w:lineRule="exact"/>
        <w:ind w:left="0" w:right="0" w:firstLine="440"/>
        <w:jc w:val="both"/>
      </w:pPr>
      <w:bookmarkStart w:id="130" w:name="bookmark130"/>
      <w:r>
        <w:rPr>
          <w:rFonts w:ascii="Times New Roman" w:eastAsia="Times New Roman" w:hAnsi="Times New Roman" w:cs="Times New Roman"/>
          <w:color w:val="000000"/>
          <w:spacing w:val="0"/>
          <w:w w:val="100"/>
          <w:position w:val="0"/>
        </w:rPr>
        <w:t>1</w:t>
      </w:r>
      <w:bookmarkEnd w:id="130"/>
      <w:r>
        <w:rPr>
          <w:color w:val="000000"/>
          <w:spacing w:val="0"/>
          <w:w w:val="100"/>
          <w:position w:val="0"/>
        </w:rPr>
        <w:t>、</w:t>
        <w:tab/>
        <w:t>报告期内，公司经营活动产生的现金流量净额为</w:t>
      </w:r>
      <w:r>
        <w:rPr>
          <w:rFonts w:ascii="Times New Roman" w:eastAsia="Times New Roman" w:hAnsi="Times New Roman" w:cs="Times New Roman"/>
          <w:color w:val="000000"/>
          <w:spacing w:val="0"/>
          <w:w w:val="100"/>
          <w:position w:val="0"/>
        </w:rPr>
        <w:t>-103,396,900.17</w:t>
      </w:r>
      <w:r>
        <w:rPr>
          <w:color w:val="000000"/>
          <w:spacing w:val="0"/>
          <w:w w:val="100"/>
          <w:position w:val="0"/>
        </w:rPr>
        <w:t>元，同比下降</w:t>
      </w:r>
      <w:r>
        <w:rPr>
          <w:rFonts w:ascii="Times New Roman" w:eastAsia="Times New Roman" w:hAnsi="Times New Roman" w:cs="Times New Roman"/>
          <w:color w:val="000000"/>
          <w:spacing w:val="0"/>
          <w:w w:val="100"/>
          <w:position w:val="0"/>
        </w:rPr>
        <w:t>316.49%</w:t>
      </w:r>
      <w:r>
        <w:rPr>
          <w:color w:val="000000"/>
          <w:spacing w:val="0"/>
          <w:w w:val="100"/>
          <w:position w:val="0"/>
        </w:rPr>
        <w:t>,主要系本 报告期内智慧城市业务规模扩大，项目进度款支付金额增加且尚未到回款节点，同时新增业务的前期投入 较大。</w:t>
      </w:r>
    </w:p>
    <w:p>
      <w:pPr>
        <w:pStyle w:val="Style18"/>
        <w:keepNext w:val="0"/>
        <w:keepLines w:val="0"/>
        <w:widowControl w:val="0"/>
        <w:shd w:val="clear" w:color="auto" w:fill="auto"/>
        <w:bidi w:val="0"/>
        <w:spacing w:before="0" w:after="80" w:line="478" w:lineRule="exact"/>
        <w:ind w:left="0" w:right="0" w:firstLine="440"/>
        <w:jc w:val="both"/>
      </w:pPr>
      <w:bookmarkStart w:id="131" w:name="bookmark131"/>
      <w:r>
        <w:rPr>
          <w:rFonts w:ascii="Times New Roman" w:eastAsia="Times New Roman" w:hAnsi="Times New Roman" w:cs="Times New Roman"/>
          <w:color w:val="000000"/>
          <w:spacing w:val="0"/>
          <w:w w:val="100"/>
          <w:position w:val="0"/>
        </w:rPr>
        <w:t>2</w:t>
      </w:r>
      <w:bookmarkEnd w:id="131"/>
      <w:r>
        <w:rPr>
          <w:color w:val="000000"/>
          <w:spacing w:val="0"/>
          <w:w w:val="100"/>
          <w:position w:val="0"/>
        </w:rPr>
        <w:t>、 报告期内，公司投资活动现金流入金额为</w:t>
      </w:r>
      <w:r>
        <w:rPr>
          <w:rFonts w:ascii="Times New Roman" w:eastAsia="Times New Roman" w:hAnsi="Times New Roman" w:cs="Times New Roman"/>
          <w:color w:val="000000"/>
          <w:spacing w:val="0"/>
          <w:w w:val="100"/>
          <w:position w:val="0"/>
        </w:rPr>
        <w:t>35,277,757.44</w:t>
      </w:r>
      <w:r>
        <w:rPr>
          <w:color w:val="000000"/>
          <w:spacing w:val="0"/>
          <w:w w:val="100"/>
          <w:position w:val="0"/>
        </w:rPr>
        <w:t>元，同比下降</w:t>
      </w:r>
      <w:r>
        <w:rPr>
          <w:rFonts w:ascii="Times New Roman" w:eastAsia="Times New Roman" w:hAnsi="Times New Roman" w:cs="Times New Roman"/>
          <w:color w:val="000000"/>
          <w:spacing w:val="0"/>
          <w:w w:val="100"/>
          <w:position w:val="0"/>
        </w:rPr>
        <w:t>75.54%</w:t>
      </w:r>
      <w:r>
        <w:rPr>
          <w:color w:val="000000"/>
          <w:spacing w:val="0"/>
          <w:w w:val="100"/>
          <w:position w:val="0"/>
        </w:rPr>
        <w:t>，主要系本报告期内 融资租赁款回款金额较上年同期减少，同时出售金融资产的现金流入较上年同期减少。</w:t>
      </w:r>
    </w:p>
    <w:p>
      <w:pPr>
        <w:pStyle w:val="Style26"/>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报告期内公司经营活动产生的现金净流量与本年度净利润存在重大差异的原因说明 </w:t>
      </w: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18"/>
        <w:keepNext w:val="0"/>
        <w:keepLines w:val="0"/>
        <w:widowControl w:val="0"/>
        <w:shd w:val="clear" w:color="auto" w:fill="auto"/>
        <w:bidi w:val="0"/>
        <w:spacing w:before="0" w:after="440" w:line="475" w:lineRule="exact"/>
        <w:ind w:left="0" w:right="0" w:firstLine="440"/>
        <w:jc w:val="left"/>
      </w:pPr>
      <w:r>
        <w:rPr>
          <w:color w:val="000000"/>
          <w:spacing w:val="0"/>
          <w:w w:val="100"/>
          <w:position w:val="0"/>
        </w:rPr>
        <w:t>报告期内公司经营活动产生的现金净流量为</w:t>
      </w:r>
      <w:r>
        <w:rPr>
          <w:rFonts w:ascii="Times New Roman" w:eastAsia="Times New Roman" w:hAnsi="Times New Roman" w:cs="Times New Roman"/>
          <w:color w:val="000000"/>
          <w:spacing w:val="0"/>
          <w:w w:val="100"/>
          <w:position w:val="0"/>
        </w:rPr>
        <w:t>-10,339.69</w:t>
      </w:r>
      <w:r>
        <w:rPr>
          <w:color w:val="000000"/>
          <w:spacing w:val="0"/>
          <w:w w:val="100"/>
          <w:position w:val="0"/>
        </w:rPr>
        <w:t>万元，与本年度净利润</w:t>
      </w:r>
      <w:r>
        <w:rPr>
          <w:rFonts w:ascii="Times New Roman" w:eastAsia="Times New Roman" w:hAnsi="Times New Roman" w:cs="Times New Roman"/>
          <w:color w:val="000000"/>
          <w:spacing w:val="0"/>
          <w:w w:val="100"/>
          <w:position w:val="0"/>
        </w:rPr>
        <w:t>-36,535.88</w:t>
      </w:r>
      <w:r>
        <w:rPr>
          <w:color w:val="000000"/>
          <w:spacing w:val="0"/>
          <w:w w:val="100"/>
          <w:position w:val="0"/>
        </w:rPr>
        <w:t xml:space="preserve">万元差异 </w:t>
      </w:r>
      <w:r>
        <w:rPr>
          <w:rFonts w:ascii="Times New Roman" w:eastAsia="Times New Roman" w:hAnsi="Times New Roman" w:cs="Times New Roman"/>
          <w:color w:val="000000"/>
          <w:spacing w:val="0"/>
          <w:w w:val="100"/>
          <w:position w:val="0"/>
        </w:rPr>
        <w:t>-26,196.19</w:t>
      </w:r>
      <w:r>
        <w:rPr>
          <w:color w:val="000000"/>
          <w:spacing w:val="0"/>
          <w:w w:val="100"/>
          <w:position w:val="0"/>
        </w:rPr>
        <w:t>万元，主要系报告期内公司计提信用减值损失、资产减值损失、公允价值变动损失、长期资产 折旧摊销等导致。</w:t>
      </w:r>
    </w:p>
    <w:p>
      <w:pPr>
        <w:pStyle w:val="Style22"/>
        <w:keepNext/>
        <w:keepLines/>
        <w:widowControl w:val="0"/>
        <w:shd w:val="clear" w:color="auto" w:fill="auto"/>
        <w:bidi w:val="0"/>
        <w:spacing w:before="0" w:after="26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五</w:t>
      </w:r>
      <w:bookmarkEnd w:id="134"/>
      <w:r>
        <w:rPr>
          <w:color w:val="000000"/>
          <w:spacing w:val="0"/>
          <w:w w:val="100"/>
          <w:position w:val="0"/>
        </w:rPr>
        <w:t>、非主营业务情况</w:t>
      </w:r>
      <w:bookmarkEnd w:id="132"/>
      <w:bookmarkEnd w:id="133"/>
      <w:bookmarkEnd w:id="135"/>
    </w:p>
    <w:p>
      <w:pPr>
        <w:pStyle w:val="Style26"/>
        <w:keepNext w:val="0"/>
        <w:keepLines w:val="0"/>
        <w:widowControl w:val="0"/>
        <w:shd w:val="clear" w:color="auto" w:fill="auto"/>
        <w:bidi w:val="0"/>
        <w:spacing w:before="0" w:line="336" w:lineRule="exact"/>
        <w:ind w:left="0" w:right="0" w:firstLine="0"/>
        <w:jc w:val="both"/>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7"/>
        <w:gridCol w:w="2165"/>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22,521,459.13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主要系对蜂助手等权益 法投资确认的投资收益。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公允价值变动损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-93,112,938.59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主要系对</w:t>
            </w:r>
            <w:r>
              <w:rPr>
                <w:rFonts w:ascii="Times New Roman" w:eastAsia="Times New Roman" w:hAnsi="Times New Roman" w:cs="Times New Roman"/>
                <w:color w:val="000000"/>
                <w:spacing w:val="0"/>
                <w:w w:val="100"/>
                <w:position w:val="0"/>
                <w:sz w:val="18"/>
                <w:szCs w:val="18"/>
              </w:rPr>
              <w:t>MCAC</w:t>
            </w:r>
            <w:r>
              <w:rPr>
                <w:color w:val="000000"/>
                <w:spacing w:val="0"/>
                <w:w w:val="100"/>
                <w:position w:val="0"/>
                <w:sz w:val="17"/>
                <w:szCs w:val="17"/>
              </w:rPr>
              <w:t>、</w:t>
            </w:r>
            <w:r>
              <w:rPr>
                <w:color w:val="000000"/>
                <w:spacing w:val="0"/>
                <w:w w:val="100"/>
                <w:position w:val="0"/>
                <w:sz w:val="17"/>
                <w:szCs w:val="17"/>
              </w:rPr>
              <w:t>微贷网 等金融资产确认的公允 价值变动损益。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-163,093,669.16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主要系对存货、合同资产 等计提资产减值损失。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15,050,290.62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主要系本报告期内公司 收到平潭综合实验区相 关政策奖励。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56,879,491.22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主要系(</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)注册地变更， 公司返还各类奖补款项；</w:t>
            </w:r>
          </w:p>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)被担保人违约而确 认的预计负债，详见本报 告第十节财务报告“十 四、承诺及或有事项”。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-27,633,032.79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主要系本期对应收账款、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526"/>
        <w:gridCol w:w="1915"/>
        <w:gridCol w:w="1627"/>
        <w:gridCol w:w="2165"/>
        <w:gridCol w:w="2347"/>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长期应收款等计提的信 用减值损失。</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六</w:t>
      </w:r>
      <w:bookmarkEnd w:id="138"/>
      <w:r>
        <w:rPr>
          <w:color w:val="000000"/>
          <w:spacing w:val="0"/>
          <w:w w:val="100"/>
          <w:position w:val="0"/>
        </w:rPr>
        <w:t>、资产及负债状况分析</w:t>
      </w:r>
      <w:bookmarkEnd w:id="136"/>
      <w:bookmarkEnd w:id="137"/>
      <w:bookmarkEnd w:id="139"/>
    </w:p>
    <w:p>
      <w:pPr>
        <w:pStyle w:val="Style29"/>
        <w:keepNext/>
        <w:keepLines/>
        <w:widowControl w:val="0"/>
        <w:shd w:val="clear" w:color="auto" w:fill="auto"/>
        <w:bidi w:val="0"/>
        <w:spacing w:before="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1</w:t>
      </w:r>
      <w:bookmarkEnd w:id="142"/>
      <w:r>
        <w:rPr>
          <w:color w:val="000000"/>
          <w:spacing w:val="0"/>
          <w:w w:val="100"/>
          <w:position w:val="0"/>
        </w:rPr>
        <w:t>、资产构成重大变动情况</w:t>
      </w:r>
      <w:bookmarkEnd w:id="140"/>
      <w:bookmarkEnd w:id="141"/>
      <w:bookmarkEnd w:id="14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58,168,767.6</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201,955,831.</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主要系本报告期内智慧城市业务规 模扩大，项目进度款支付金额增加 且尚未到回款节点，同时新增业务 的前期投入较大。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104,075,574.</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152,523,919.</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315,170,745.</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274,337,628.</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主要系本报告期内，智慧城市业务 规模扩大，已完工但尚未结算的项 目金额相应增加。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11,781,386.7</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111,616,880.</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主要系本报告期内，公司对存货计 提了跌价准备。</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249,392,644.</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151,918,310.</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主要系部分房产用途改变，从固定 资产计量转换为投资性房地产计 量。</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184,200,625.</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157,349,653.</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主要系本报告期内，公司对蜂助手 确认投资收益，并且新增了对伊奇 洛夫的股权投资。</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49,296,513.0</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173,765,020.</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rPr>
                <w:sz w:val="17"/>
                <w:szCs w:val="17"/>
              </w:rPr>
            </w:pPr>
            <w:r>
              <w:rPr>
                <w:color w:val="000000"/>
                <w:spacing w:val="0"/>
                <w:w w:val="100"/>
                <w:position w:val="0"/>
                <w:sz w:val="17"/>
                <w:szCs w:val="17"/>
              </w:rPr>
              <w:t>主要系部分房产用途改变，不再按 照固定资产计量，转出到投资性房 地产。</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106,848,461.</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144,033,663.</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429,435,537.</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439,648,795.</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主要系本报告期内部分银行借款到 期归还。</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17,033,705.0</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24,614,963.4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99,684,287.3</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129,943,387.</w:t>
            </w:r>
          </w:p>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52,714,160.2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94,828,492.3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1"/>
        <w:gridCol w:w="802"/>
        <w:gridCol w:w="292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43,761,951.7</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33,198,498.8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其他非流动金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201,911,681.</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287,964,024.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递延所得税资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114,997,714.</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80,157,375.8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主要系本报告期内对新增的资产减 值准备、可弥补亏损计提递延所得 税资产所致。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62,651,052.1</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25,323,579.7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主要系本报告期内收取的保证金及 往来款增加所致。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23,468,590.3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23,194,811.6</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8,803,453.36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境外资产占比较高</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2</w:t>
      </w:r>
      <w:bookmarkEnd w:id="146"/>
      <w:r>
        <w:rPr>
          <w:color w:val="000000"/>
          <w:spacing w:val="0"/>
          <w:w w:val="100"/>
          <w:position w:val="0"/>
        </w:rPr>
        <w:t>、以公允价值计量的资产和负债</w:t>
      </w:r>
      <w:bookmarkEnd w:id="144"/>
      <w:bookmarkEnd w:id="145"/>
      <w:bookmarkEnd w:id="147"/>
    </w:p>
    <w:p>
      <w:pPr>
        <w:pStyle w:val="Style26"/>
        <w:keepNext w:val="0"/>
        <w:keepLines w:val="0"/>
        <w:widowControl w:val="0"/>
        <w:shd w:val="clear" w:color="auto" w:fill="auto"/>
        <w:bidi w:val="0"/>
        <w:spacing w:before="0" w:after="16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8"/>
        <w:gridCol w:w="1061"/>
        <w:gridCol w:w="1195"/>
        <w:gridCol w:w="931"/>
        <w:gridCol w:w="1195"/>
        <w:gridCol w:w="1061"/>
        <w:gridCol w:w="917"/>
        <w:gridCol w:w="122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本期公允</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价值变动</w:t>
            </w:r>
          </w:p>
          <w:p>
            <w:pPr>
              <w:pStyle w:val="Style2"/>
              <w:keepNext w:val="0"/>
              <w:keepLines w:val="0"/>
              <w:widowControl w:val="0"/>
              <w:shd w:val="clear" w:color="auto" w:fill="auto"/>
              <w:bidi w:val="0"/>
              <w:spacing w:before="0" w:after="100" w:line="240" w:lineRule="auto"/>
              <w:ind w:left="0" w:right="0" w:firstLine="340"/>
              <w:jc w:val="left"/>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本期计</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提的减</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本期出售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其他变 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金融资产</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交易性 金融资产</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（不含衍 生金融资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94,828,49</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-24,044,56</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17,651,716</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52,714,160.2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金融资产 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94,828,49</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-24,044,56</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17,651,716</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52,714,160.2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其他非流</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动金融资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287,964,0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-69,068,37</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13,199,999</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201,911,681.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382,792,5</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-93,112,93</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30,851,715</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254,625,842.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160" w:line="350" w:lineRule="exact"/>
        <w:ind w:left="0" w:right="0" w:firstLine="0"/>
        <w:jc w:val="left"/>
      </w:pPr>
      <w:r>
        <w:rPr>
          <w:color w:val="000000"/>
          <w:spacing w:val="0"/>
          <w:w w:val="100"/>
          <w:position w:val="0"/>
        </w:rPr>
        <w:t>其他变动的内容 无。</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报告期内公司主要资产计量属性是否发生重大变化</w:t>
      </w:r>
    </w:p>
    <w:p>
      <w:pPr>
        <w:pStyle w:val="Style2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w:t>
      </w:r>
      <w:r>
        <w:rPr>
          <w:color w:val="000000"/>
          <w:spacing w:val="0"/>
          <w:w w:val="100"/>
          <w:position w:val="0"/>
        </w:rPr>
        <w:t>是"否</w:t>
      </w:r>
    </w:p>
    <w:p>
      <w:pPr>
        <w:pStyle w:val="Style29"/>
        <w:keepNext/>
        <w:keepLines/>
        <w:widowControl w:val="0"/>
        <w:shd w:val="clear" w:color="auto" w:fill="auto"/>
        <w:bidi w:val="0"/>
        <w:spacing w:before="0" w:after="26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3</w:t>
      </w:r>
      <w:bookmarkEnd w:id="150"/>
      <w:r>
        <w:rPr>
          <w:color w:val="000000"/>
          <w:spacing w:val="0"/>
          <w:w w:val="100"/>
          <w:position w:val="0"/>
        </w:rPr>
        <w:t>、截至报告期末的资产权利受限情况</w:t>
      </w:r>
      <w:bookmarkEnd w:id="148"/>
      <w:bookmarkEnd w:id="149"/>
      <w:bookmarkEnd w:id="151"/>
    </w:p>
    <w:p>
      <w:pPr>
        <w:pStyle w:val="Style2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截至报告期末的资产权利受限情况详见“第十节财务报告七、合并财务报表项目注释</w:t>
      </w:r>
      <w:r>
        <w:rPr>
          <w:rFonts w:ascii="Arial" w:eastAsia="Arial" w:hAnsi="Arial" w:cs="Arial"/>
          <w:color w:val="000000"/>
          <w:spacing w:val="0"/>
          <w:w w:val="100"/>
          <w:position w:val="0"/>
          <w:sz w:val="16"/>
          <w:szCs w:val="16"/>
        </w:rPr>
        <w:t>81</w:t>
      </w:r>
      <w:r>
        <w:rPr>
          <w:color w:val="000000"/>
          <w:spacing w:val="0"/>
          <w:w w:val="100"/>
          <w:position w:val="0"/>
        </w:rPr>
        <w:t>、所有权或使用权受到限制的资 产”</w:t>
      </w:r>
    </w:p>
    <w:p>
      <w:pPr>
        <w:pStyle w:val="Style22"/>
        <w:keepNext/>
        <w:keepLines/>
        <w:widowControl w:val="0"/>
        <w:shd w:val="clear" w:color="auto" w:fill="auto"/>
        <w:bidi w:val="0"/>
        <w:spacing w:before="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七</w:t>
      </w:r>
      <w:bookmarkEnd w:id="154"/>
      <w:r>
        <w:rPr>
          <w:color w:val="000000"/>
          <w:spacing w:val="0"/>
          <w:w w:val="100"/>
          <w:position w:val="0"/>
        </w:rPr>
        <w:t>、投资状况分析</w:t>
      </w:r>
      <w:bookmarkEnd w:id="152"/>
      <w:bookmarkEnd w:id="153"/>
      <w:bookmarkEnd w:id="155"/>
    </w:p>
    <w:p>
      <w:pPr>
        <w:pStyle w:val="Style29"/>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1</w:t>
      </w:r>
      <w:bookmarkEnd w:id="158"/>
      <w:r>
        <w:rPr>
          <w:color w:val="000000"/>
          <w:spacing w:val="0"/>
          <w:w w:val="100"/>
          <w:position w:val="0"/>
        </w:rPr>
        <w:t>、总体情况</w:t>
      </w:r>
      <w:bookmarkEnd w:id="156"/>
      <w:bookmarkEnd w:id="157"/>
      <w:bookmarkEnd w:id="159"/>
    </w:p>
    <w:p>
      <w:pPr>
        <w:pStyle w:val="Style26"/>
        <w:keepNext w:val="0"/>
        <w:keepLines w:val="0"/>
        <w:widowControl w:val="0"/>
        <w:shd w:val="clear" w:color="auto" w:fill="auto"/>
        <w:bidi w:val="0"/>
        <w:spacing w:before="0" w:after="8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w:t>
            </w:r>
          </w:p>
        </w:tc>
      </w:tr>
    </w:tbl>
    <w:p>
      <w:pPr>
        <w:widowControl w:val="0"/>
        <w:spacing w:after="37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2</w:t>
      </w:r>
      <w:bookmarkEnd w:id="162"/>
      <w:r>
        <w:rPr>
          <w:color w:val="000000"/>
          <w:spacing w:val="0"/>
          <w:w w:val="100"/>
          <w:position w:val="0"/>
        </w:rPr>
        <w:t>、</w:t>
        <w:tab/>
        <w:t>报告期内获取的重大的股权投资情况</w:t>
      </w:r>
      <w:bookmarkEnd w:id="160"/>
      <w:bookmarkEnd w:id="161"/>
      <w:bookmarkEnd w:id="163"/>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3</w:t>
      </w:r>
      <w:bookmarkEnd w:id="166"/>
      <w:r>
        <w:rPr>
          <w:color w:val="000000"/>
          <w:spacing w:val="0"/>
          <w:w w:val="100"/>
          <w:position w:val="0"/>
        </w:rPr>
        <w:t>、</w:t>
        <w:tab/>
        <w:t>报告期内正在进行的重大的非股权投资情况</w:t>
      </w:r>
      <w:bookmarkEnd w:id="164"/>
      <w:bookmarkEnd w:id="165"/>
      <w:bookmarkEnd w:id="16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4</w:t>
      </w:r>
      <w:bookmarkEnd w:id="170"/>
      <w:r>
        <w:rPr>
          <w:color w:val="000000"/>
          <w:spacing w:val="0"/>
          <w:w w:val="100"/>
          <w:position w:val="0"/>
        </w:rPr>
        <w:t>、</w:t>
        <w:tab/>
        <w:t>以公允价值计量的金融资产</w:t>
      </w:r>
      <w:bookmarkEnd w:id="168"/>
      <w:bookmarkEnd w:id="169"/>
      <w:bookmarkEnd w:id="171"/>
    </w:p>
    <w:p>
      <w:pPr>
        <w:pStyle w:val="Style26"/>
        <w:keepNext w:val="0"/>
        <w:keepLines w:val="0"/>
        <w:widowControl w:val="0"/>
        <w:shd w:val="clear" w:color="auto" w:fill="auto"/>
        <w:bidi w:val="0"/>
        <w:spacing w:before="0" w:after="16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3"/>
        <w:gridCol w:w="1090"/>
        <w:gridCol w:w="1181"/>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初始投</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本期公允</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价值变动</w:t>
            </w:r>
          </w:p>
          <w:p>
            <w:pPr>
              <w:pStyle w:val="Style2"/>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7"/>
                <w:szCs w:val="17"/>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报告期内购</w:t>
            </w:r>
          </w:p>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售出金额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累计投资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107,123,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-24,044,568</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17,651,71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52,714,16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280,225,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566.64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-69,068,370</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387,349,</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-93,112,938</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30,851,71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254,625,8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5</w:t>
      </w:r>
      <w:bookmarkEnd w:id="174"/>
      <w:r>
        <w:rPr>
          <w:color w:val="000000"/>
          <w:spacing w:val="0"/>
          <w:w w:val="100"/>
          <w:position w:val="0"/>
        </w:rPr>
        <w:t>、募集资金使用情况</w:t>
      </w:r>
      <w:bookmarkEnd w:id="172"/>
      <w:bookmarkEnd w:id="173"/>
      <w:bookmarkEnd w:id="175"/>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6"/>
          <w:szCs w:val="16"/>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公司报告期无募集资金使用情况。</w:t>
      </w:r>
    </w:p>
    <w:p>
      <w:pPr>
        <w:pStyle w:val="Style22"/>
        <w:keepNext/>
        <w:keepLines/>
        <w:widowControl w:val="0"/>
        <w:shd w:val="clear" w:color="auto" w:fill="auto"/>
        <w:tabs>
          <w:tab w:pos="517" w:val="left"/>
        </w:tabs>
        <w:bidi w:val="0"/>
        <w:spacing w:before="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八</w:t>
      </w:r>
      <w:bookmarkEnd w:id="178"/>
      <w:r>
        <w:rPr>
          <w:color w:val="000000"/>
          <w:spacing w:val="0"/>
          <w:w w:val="100"/>
          <w:position w:val="0"/>
        </w:rPr>
        <w:t>、</w:t>
        <w:tab/>
        <w:t>重大资产和股权出售</w:t>
      </w:r>
      <w:bookmarkEnd w:id="176"/>
      <w:bookmarkEnd w:id="177"/>
      <w:bookmarkEnd w:id="179"/>
    </w:p>
    <w:p>
      <w:pPr>
        <w:pStyle w:val="Style29"/>
        <w:keepNext/>
        <w:keepLines/>
        <w:widowControl w:val="0"/>
        <w:shd w:val="clear" w:color="auto" w:fill="auto"/>
        <w:tabs>
          <w:tab w:pos="392" w:val="left"/>
        </w:tabs>
        <w:bidi w:val="0"/>
        <w:spacing w:before="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1</w:t>
      </w:r>
      <w:bookmarkEnd w:id="182"/>
      <w:r>
        <w:rPr>
          <w:color w:val="000000"/>
          <w:spacing w:val="0"/>
          <w:w w:val="100"/>
          <w:position w:val="0"/>
        </w:rPr>
        <w:t>、</w:t>
        <w:tab/>
        <w:t>出售重大资产情况</w:t>
      </w:r>
      <w:bookmarkEnd w:id="180"/>
      <w:bookmarkEnd w:id="181"/>
      <w:bookmarkEnd w:id="183"/>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392" w:val="left"/>
        </w:tabs>
        <w:bidi w:val="0"/>
        <w:spacing w:before="0" w:line="240" w:lineRule="auto"/>
        <w:ind w:left="0" w:right="0" w:firstLine="0"/>
        <w:jc w:val="left"/>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2</w:t>
      </w:r>
      <w:bookmarkEnd w:id="186"/>
      <w:r>
        <w:rPr>
          <w:color w:val="000000"/>
          <w:spacing w:val="0"/>
          <w:w w:val="100"/>
          <w:position w:val="0"/>
        </w:rPr>
        <w:t>、</w:t>
        <w:tab/>
        <w:t>出售重大股权情况</w:t>
      </w:r>
      <w:bookmarkEnd w:id="184"/>
      <w:bookmarkEnd w:id="185"/>
      <w:bookmarkEnd w:id="18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tabs>
          <w:tab w:pos="517" w:val="left"/>
        </w:tabs>
        <w:bidi w:val="0"/>
        <w:spacing w:before="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九</w:t>
      </w:r>
      <w:bookmarkEnd w:id="190"/>
      <w:r>
        <w:rPr>
          <w:color w:val="000000"/>
          <w:spacing w:val="0"/>
          <w:w w:val="100"/>
          <w:position w:val="0"/>
        </w:rPr>
        <w:t>、</w:t>
        <w:tab/>
        <w:t>主要控股参股公司分析</w:t>
      </w:r>
      <w:bookmarkEnd w:id="188"/>
      <w:bookmarkEnd w:id="189"/>
      <w:bookmarkEnd w:id="191"/>
    </w:p>
    <w:p>
      <w:pPr>
        <w:pStyle w:val="Style26"/>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3178"/>
        <w:gridCol w:w="691"/>
        <w:gridCol w:w="686"/>
        <w:gridCol w:w="691"/>
        <w:gridCol w:w="686"/>
        <w:gridCol w:w="691"/>
        <w:gridCol w:w="70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注册</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总资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净资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营业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营业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净利 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浙江汉鼎 宇佑金融 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服务：接受金融机构委托从事金融业 务流程外包、金融信息技术外包，计 算机软件的技术服务、技术咨询、技 术开发、成果转让等。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47,99</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6.817 </w:t>
            </w:r>
            <w:r>
              <w:rPr>
                <w:color w:val="000000"/>
                <w:spacing w:val="0"/>
                <w:w w:val="100"/>
                <w:position w:val="0"/>
                <w:sz w:val="17"/>
                <w:szCs w:val="17"/>
              </w:rPr>
              <w:t>万人 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305,6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11,12</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690.7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汉鼎国际</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发展有限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境外投资并购，智慧城市项目产品进 出口及结算。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11,08</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杭州海峡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创新互动</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娱乐管理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服务：受托对从事娱乐活动的企业进 行管理，电影放映，企业管理服务， 文化艺术交流活动策划（除演出及演 出中介），展览展示服务，会务服务， 设计、制作、代理、发布国内广告（除 网络广告）；批发、零售：食品、玩具、 工艺美术品、眼镜（除隐形眼镜）。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24,33 1</w:t>
            </w:r>
            <w:r>
              <w:rPr>
                <w:color w:val="000000"/>
                <w:spacing w:val="0"/>
                <w:w w:val="100"/>
                <w:position w:val="0"/>
                <w:sz w:val="17"/>
                <w:szCs w:val="17"/>
              </w:rPr>
              <w:t>万人 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179,3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74,07</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报告期内取得和处置子公司的情况</w:t>
      </w:r>
    </w:p>
    <w:p>
      <w:pPr>
        <w:pStyle w:val="Style26"/>
        <w:keepNext w:val="0"/>
        <w:keepLines w:val="0"/>
        <w:widowControl w:val="0"/>
        <w:shd w:val="clear" w:color="auto" w:fill="auto"/>
        <w:bidi w:val="0"/>
        <w:spacing w:before="0" w:after="80" w:line="240" w:lineRule="auto"/>
        <w:ind w:left="0" w:right="0" w:firstLine="0"/>
        <w:jc w:val="both"/>
      </w:pPr>
      <w:r>
        <w:rPr>
          <w:rFonts w:ascii="Arial" w:eastAsia="Arial" w:hAnsi="Arial" w:cs="Arial"/>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上林县汉鼎宇佑影城有限责任公司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长沙祖安文化传播有限公司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上海汉鼎信息技术有限公司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宝泰（福建）信息技术有限公司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福建海峡万滢智慧医院管理有限公司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无重大影响</w:t>
            </w:r>
          </w:p>
        </w:tc>
      </w:tr>
    </w:tbl>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平潭海峡瑞达企业管理有限公司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无重大影响</w:t>
            </w:r>
          </w:p>
        </w:tc>
      </w:tr>
    </w:tbl>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截至本报告期末：</w:t>
      </w:r>
    </w:p>
    <w:p>
      <w:pPr>
        <w:pStyle w:val="Style18"/>
        <w:keepNext w:val="0"/>
        <w:keepLines w:val="0"/>
        <w:widowControl w:val="0"/>
        <w:shd w:val="clear" w:color="auto" w:fill="auto"/>
        <w:tabs>
          <w:tab w:pos="745" w:val="left"/>
        </w:tabs>
        <w:bidi w:val="0"/>
        <w:spacing w:before="0" w:after="40" w:line="470" w:lineRule="exact"/>
        <w:ind w:left="0" w:right="0" w:firstLine="440"/>
        <w:jc w:val="both"/>
      </w:pPr>
      <w:bookmarkStart w:id="192" w:name="bookmark192"/>
      <w:r>
        <w:rPr>
          <w:rFonts w:ascii="Times New Roman" w:eastAsia="Times New Roman" w:hAnsi="Times New Roman" w:cs="Times New Roman"/>
          <w:color w:val="000000"/>
          <w:spacing w:val="0"/>
          <w:w w:val="100"/>
          <w:position w:val="0"/>
        </w:rPr>
        <w:t>1</w:t>
      </w:r>
      <w:bookmarkEnd w:id="192"/>
      <w:r>
        <w:rPr>
          <w:color w:val="000000"/>
          <w:spacing w:val="0"/>
          <w:w w:val="100"/>
          <w:position w:val="0"/>
        </w:rPr>
        <w:t>、</w:t>
        <w:tab/>
        <w:t>全资子公司：</w:t>
      </w:r>
      <w:r>
        <w:rPr>
          <w:rFonts w:ascii="Times New Roman" w:eastAsia="Times New Roman" w:hAnsi="Times New Roman" w:cs="Times New Roman"/>
          <w:color w:val="000000"/>
          <w:spacing w:val="0"/>
          <w:w w:val="100"/>
          <w:position w:val="0"/>
        </w:rPr>
        <w:t xml:space="preserve">Hakim Unique Technology Limited </w:t>
      </w:r>
      <w:r>
        <w:rPr>
          <w:color w:val="000000"/>
          <w:spacing w:val="0"/>
          <w:w w:val="100"/>
          <w:position w:val="0"/>
        </w:rPr>
        <w:t>（汉鼎宇佑科技有限公司）、宝泰（福建）信息技术 有限公司、贵阳市海峡创新科技有限公司、海峡创新信息产业有限公司、汉鼎国际发展有限公司、汉鼎宇 佑有限公司、杭州海峡创新互动娱乐管理有限公司及其子公司、杭州海峡创新互联网技术有限公司、杭州 汉鼎宇佑金控投资有限公司及其子公司、杭州汉鼎宇佑商业发展有限公司、杭州汉鼎宇佑商业发展有限公 司、浙江海峡创新科技有限公司、浙江汉鼎宇佑金融服务有限公司及其子公司、浙江汉鼎宇佑资本管理有 限公司。</w:t>
      </w:r>
    </w:p>
    <w:p>
      <w:pPr>
        <w:pStyle w:val="Style18"/>
        <w:keepNext w:val="0"/>
        <w:keepLines w:val="0"/>
        <w:widowControl w:val="0"/>
        <w:shd w:val="clear" w:color="auto" w:fill="auto"/>
        <w:bidi w:val="0"/>
        <w:spacing w:before="0" w:after="40" w:line="456" w:lineRule="exact"/>
        <w:ind w:left="0" w:right="0" w:firstLine="440"/>
        <w:jc w:val="both"/>
      </w:pPr>
      <w:bookmarkStart w:id="193" w:name="bookmark193"/>
      <w:r>
        <w:rPr>
          <w:rFonts w:ascii="Times New Roman" w:eastAsia="Times New Roman" w:hAnsi="Times New Roman" w:cs="Times New Roman"/>
          <w:color w:val="000000"/>
          <w:spacing w:val="0"/>
          <w:w w:val="100"/>
          <w:position w:val="0"/>
        </w:rPr>
        <w:t>2</w:t>
      </w:r>
      <w:bookmarkEnd w:id="193"/>
      <w:r>
        <w:rPr>
          <w:color w:val="000000"/>
          <w:spacing w:val="0"/>
          <w:w w:val="100"/>
          <w:position w:val="0"/>
        </w:rPr>
        <w:t>、 控股子公司：浙江海峡创新科技有限公司、海峡创新互联网医院（平潭）有限公司及其子公司、 平潭海峡瑞达企业管理有限公司。</w:t>
      </w:r>
    </w:p>
    <w:p>
      <w:pPr>
        <w:pStyle w:val="Style18"/>
        <w:keepNext w:val="0"/>
        <w:keepLines w:val="0"/>
        <w:widowControl w:val="0"/>
        <w:shd w:val="clear" w:color="auto" w:fill="auto"/>
        <w:tabs>
          <w:tab w:pos="735" w:val="left"/>
        </w:tabs>
        <w:bidi w:val="0"/>
        <w:spacing w:before="0" w:after="0" w:line="478" w:lineRule="exact"/>
        <w:ind w:left="0" w:right="0" w:firstLine="440"/>
        <w:jc w:val="both"/>
      </w:pPr>
      <w:bookmarkStart w:id="194" w:name="bookmark194"/>
      <w:r>
        <w:rPr>
          <w:rFonts w:ascii="Times New Roman" w:eastAsia="Times New Roman" w:hAnsi="Times New Roman" w:cs="Times New Roman"/>
          <w:color w:val="000000"/>
          <w:spacing w:val="0"/>
          <w:w w:val="100"/>
          <w:position w:val="0"/>
        </w:rPr>
        <w:t>3</w:t>
      </w:r>
      <w:bookmarkEnd w:id="194"/>
      <w:r>
        <w:rPr>
          <w:color w:val="000000"/>
          <w:spacing w:val="0"/>
          <w:w w:val="100"/>
          <w:position w:val="0"/>
        </w:rPr>
        <w:t>、</w:t>
        <w:tab/>
        <w:t>参股子公司：四川通普科技有限公司、蜂助手股份有限公司、浙江中城智慧城市规划咨询有限公 司、深圳南洋码头网络科技有限公司、上海保险交易所股份有限公司、北京数想科技有限公司、徐诺药业</w:t>
      </w:r>
    </w:p>
    <w:p>
      <w:pPr>
        <w:pStyle w:val="Style18"/>
        <w:keepNext w:val="0"/>
        <w:keepLines w:val="0"/>
        <w:widowControl w:val="0"/>
        <w:shd w:val="clear" w:color="auto" w:fill="auto"/>
        <w:bidi w:val="0"/>
        <w:spacing w:before="0" w:after="420" w:line="478" w:lineRule="exact"/>
        <w:ind w:left="0" w:right="0" w:firstLine="0"/>
        <w:jc w:val="both"/>
      </w:pPr>
      <w:r>
        <w:rPr>
          <w:color w:val="000000"/>
          <w:spacing w:val="0"/>
          <w:w w:val="100"/>
          <w:position w:val="0"/>
        </w:rPr>
        <w:t>（南京）有限公司、好医友医疗科技集团有限公司、广东悦伍纪网络技术有限公司、伊奇洛夫创新国际医 院管理（北京）有限公司、福建海创凯丰科技发展有限公司。</w:t>
      </w:r>
    </w:p>
    <w:p>
      <w:pPr>
        <w:pStyle w:val="Style22"/>
        <w:keepNext/>
        <w:keepLines/>
        <w:widowControl w:val="0"/>
        <w:shd w:val="clear" w:color="auto" w:fill="auto"/>
        <w:bidi w:val="0"/>
        <w:spacing w:before="0" w:line="240" w:lineRule="auto"/>
        <w:ind w:left="0" w:right="0" w:firstLine="0"/>
        <w:jc w:val="both"/>
      </w:pPr>
      <w:bookmarkStart w:id="195" w:name="bookmark195"/>
      <w:bookmarkStart w:id="196" w:name="bookmark196"/>
      <w:bookmarkStart w:id="197" w:name="bookmark197"/>
      <w:r>
        <w:rPr>
          <w:color w:val="000000"/>
          <w:spacing w:val="0"/>
          <w:w w:val="100"/>
          <w:position w:val="0"/>
        </w:rPr>
        <w:t>十、公司控制的结构化主体情况</w:t>
      </w:r>
      <w:bookmarkEnd w:id="195"/>
      <w:bookmarkEnd w:id="196"/>
      <w:bookmarkEnd w:id="197"/>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after="220" w:line="240" w:lineRule="auto"/>
        <w:ind w:left="0" w:right="0" w:firstLine="0"/>
        <w:jc w:val="both"/>
      </w:pPr>
      <w:bookmarkStart w:id="198" w:name="bookmark198"/>
      <w:bookmarkStart w:id="199" w:name="bookmark199"/>
      <w:bookmarkStart w:id="200" w:name="bookmark200"/>
      <w:r>
        <w:rPr>
          <w:color w:val="000000"/>
          <w:spacing w:val="0"/>
          <w:w w:val="100"/>
          <w:position w:val="0"/>
        </w:rPr>
        <w:t>十一、公司未来发展的展望</w:t>
      </w:r>
      <w:bookmarkEnd w:id="198"/>
      <w:bookmarkEnd w:id="199"/>
      <w:bookmarkEnd w:id="200"/>
    </w:p>
    <w:p>
      <w:pPr>
        <w:pStyle w:val="Style18"/>
        <w:keepNext w:val="0"/>
        <w:keepLines w:val="0"/>
        <w:widowControl w:val="0"/>
        <w:shd w:val="clear" w:color="auto" w:fill="auto"/>
        <w:bidi w:val="0"/>
        <w:spacing w:before="0" w:after="280" w:line="470" w:lineRule="exact"/>
        <w:ind w:left="0" w:right="0" w:firstLine="440"/>
        <w:jc w:val="left"/>
      </w:pPr>
      <w:bookmarkStart w:id="201" w:name="bookmark201"/>
      <w:r>
        <w:rPr>
          <w:b/>
          <w:bCs/>
          <w:color w:val="000000"/>
          <w:spacing w:val="0"/>
          <w:w w:val="100"/>
          <w:position w:val="0"/>
        </w:rPr>
        <w:t>（</w:t>
      </w:r>
      <w:bookmarkEnd w:id="201"/>
      <w:r>
        <w:rPr>
          <w:b/>
          <w:bCs/>
          <w:color w:val="000000"/>
          <w:spacing w:val="0"/>
          <w:w w:val="100"/>
          <w:position w:val="0"/>
        </w:rPr>
        <w:t>一）行业格局和趋势</w:t>
      </w:r>
    </w:p>
    <w:p>
      <w:pPr>
        <w:pStyle w:val="Style18"/>
        <w:keepNext w:val="0"/>
        <w:keepLines w:val="0"/>
        <w:widowControl w:val="0"/>
        <w:shd w:val="clear" w:color="auto" w:fill="auto"/>
        <w:bidi w:val="0"/>
        <w:spacing w:before="0" w:after="0"/>
        <w:ind w:left="0" w:right="0" w:firstLine="440"/>
        <w:jc w:val="left"/>
      </w:pPr>
      <w:bookmarkStart w:id="202" w:name="bookmark202"/>
      <w:r>
        <w:rPr>
          <w:rFonts w:ascii="Times New Roman" w:eastAsia="Times New Roman" w:hAnsi="Times New Roman" w:cs="Times New Roman"/>
          <w:b/>
          <w:bCs/>
          <w:color w:val="000000"/>
          <w:spacing w:val="0"/>
          <w:w w:val="100"/>
          <w:position w:val="0"/>
        </w:rPr>
        <w:t>1</w:t>
      </w:r>
      <w:bookmarkEnd w:id="202"/>
      <w:r>
        <w:rPr>
          <w:b/>
          <w:bCs/>
          <w:color w:val="000000"/>
          <w:spacing w:val="0"/>
          <w:w w:val="100"/>
          <w:position w:val="0"/>
        </w:rPr>
        <w:t>、</w:t>
      </w:r>
      <w:r>
        <w:rPr>
          <w:rFonts w:ascii="Times New Roman" w:eastAsia="Times New Roman" w:hAnsi="Times New Roman" w:cs="Times New Roman"/>
          <w:b/>
          <w:bCs/>
          <w:color w:val="000000"/>
          <w:spacing w:val="0"/>
          <w:w w:val="100"/>
          <w:position w:val="0"/>
        </w:rPr>
        <w:t>“</w:t>
      </w:r>
      <w:r>
        <w:rPr>
          <w:b/>
          <w:bCs/>
          <w:color w:val="000000"/>
          <w:spacing w:val="0"/>
          <w:w w:val="100"/>
          <w:position w:val="0"/>
        </w:rPr>
        <w:t>数字经济繁荣</w:t>
      </w:r>
      <w:r>
        <w:rPr>
          <w:rFonts w:ascii="Times New Roman" w:eastAsia="Times New Roman" w:hAnsi="Times New Roman" w:cs="Times New Roman"/>
          <w:b/>
          <w:bCs/>
          <w:color w:val="000000"/>
          <w:spacing w:val="0"/>
          <w:w w:val="100"/>
          <w:position w:val="0"/>
        </w:rPr>
        <w:t>”</w:t>
      </w:r>
      <w:r>
        <w:rPr>
          <w:b/>
          <w:bCs/>
          <w:color w:val="000000"/>
          <w:spacing w:val="0"/>
          <w:w w:val="100"/>
          <w:position w:val="0"/>
        </w:rPr>
        <w:t>加速智慧城市多元发展</w:t>
      </w:r>
    </w:p>
    <w:p>
      <w:pPr>
        <w:pStyle w:val="Style18"/>
        <w:keepNext w:val="0"/>
        <w:keepLines w:val="0"/>
        <w:widowControl w:val="0"/>
        <w:shd w:val="clear" w:color="auto" w:fill="auto"/>
        <w:bidi w:val="0"/>
        <w:spacing w:before="0" w:after="40" w:line="469" w:lineRule="exact"/>
        <w:ind w:left="0" w:right="0" w:firstLine="440"/>
        <w:jc w:val="both"/>
      </w:pPr>
      <w:r>
        <w:rPr>
          <w:color w:val="000000"/>
          <w:spacing w:val="0"/>
          <w:w w:val="100"/>
          <w:position w:val="0"/>
        </w:rPr>
        <w:t>近年来，数字经济已逐渐成为全球经济增长的重要引擎。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日，国务院印发《</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 xml:space="preserve">” </w:t>
      </w:r>
      <w:r>
        <w:rPr>
          <w:color w:val="000000"/>
          <w:spacing w:val="0"/>
          <w:w w:val="100"/>
          <w:position w:val="0"/>
        </w:rPr>
        <w:t>数字经济发展规划》，指出数字经济是以数据资源为生产要素，现代信息网络为重要载体，引导资源发挥 作用，推动生产力发展，优化经济结构的新型经济形态，将推动生产方式、生活方式和治理方式的深刻变 革。</w:t>
      </w:r>
      <w:r>
        <w:rPr>
          <w:rFonts w:ascii="Times New Roman" w:eastAsia="Times New Roman" w:hAnsi="Times New Roman" w:cs="Times New Roman"/>
          <w:color w:val="000000"/>
          <w:spacing w:val="0"/>
          <w:w w:val="100"/>
          <w:position w:val="0"/>
        </w:rPr>
        <w:t>2022</w:t>
      </w:r>
      <w:r>
        <w:rPr>
          <w:color w:val="000000"/>
          <w:spacing w:val="0"/>
          <w:w w:val="100"/>
          <w:position w:val="0"/>
        </w:rPr>
        <w:t>年政府工作报告中也提出：建设数字信息基础设施，推进</w:t>
      </w:r>
      <w:r>
        <w:rPr>
          <w:rFonts w:ascii="Times New Roman" w:eastAsia="Times New Roman" w:hAnsi="Times New Roman" w:cs="Times New Roman"/>
          <w:color w:val="000000"/>
          <w:spacing w:val="0"/>
          <w:w w:val="100"/>
          <w:position w:val="0"/>
        </w:rPr>
        <w:t>5G</w:t>
      </w:r>
      <w:r>
        <w:rPr>
          <w:color w:val="000000"/>
          <w:spacing w:val="0"/>
          <w:w w:val="100"/>
          <w:position w:val="0"/>
        </w:rPr>
        <w:t xml:space="preserve">规模化应用，促进产业数字化转型， 发展智慧城市、数字乡村；加快发展工业互联网，培育壮大集成电路、人工智能等数字产业，提升关键软 硬件技术创新和供给能力；完善数字经济治理，释放数据要素潜力，更好赋能经济发展、丰富人民生活。 </w:t>
      </w:r>
      <w:r>
        <w:rPr>
          <w:rFonts w:ascii="Times New Roman" w:eastAsia="Times New Roman" w:hAnsi="Times New Roman" w:cs="Times New Roman"/>
          <w:color w:val="000000"/>
          <w:spacing w:val="0"/>
          <w:w w:val="100"/>
          <w:position w:val="0"/>
        </w:rPr>
        <w:t>2022</w:t>
      </w:r>
      <w:r>
        <w:rPr>
          <w:color w:val="000000"/>
          <w:spacing w:val="0"/>
          <w:w w:val="100"/>
          <w:position w:val="0"/>
        </w:rPr>
        <w:t>年，伴随着</w:t>
      </w:r>
      <w:r>
        <w:rPr>
          <w:rFonts w:ascii="Times New Roman" w:eastAsia="Times New Roman" w:hAnsi="Times New Roman" w:cs="Times New Roman"/>
          <w:color w:val="000000"/>
          <w:spacing w:val="0"/>
          <w:w w:val="100"/>
          <w:position w:val="0"/>
        </w:rPr>
        <w:t>“</w:t>
      </w:r>
      <w:r>
        <w:rPr>
          <w:color w:val="000000"/>
          <w:spacing w:val="0"/>
          <w:w w:val="100"/>
          <w:position w:val="0"/>
        </w:rPr>
        <w:t>东数西算''工程的正式启动，将带动起</w:t>
      </w:r>
      <w:r>
        <w:rPr>
          <w:rFonts w:ascii="Times New Roman" w:eastAsia="Times New Roman" w:hAnsi="Times New Roman" w:cs="Times New Roman"/>
          <w:color w:val="000000"/>
          <w:spacing w:val="0"/>
          <w:w w:val="100"/>
          <w:position w:val="0"/>
        </w:rPr>
        <w:t>IT</w:t>
      </w:r>
      <w:r>
        <w:rPr>
          <w:color w:val="000000"/>
          <w:spacing w:val="0"/>
          <w:w w:val="100"/>
          <w:position w:val="0"/>
        </w:rPr>
        <w:t>设备制造、信息通信、基础软件等多个产业链 的快速发展。智慧城市建设进入全面数字化阶段，智慧城市服务平台作为基于城市</w:t>
      </w:r>
      <w:r>
        <w:rPr>
          <w:rFonts w:ascii="Times New Roman" w:eastAsia="Times New Roman" w:hAnsi="Times New Roman" w:cs="Times New Roman"/>
          <w:color w:val="000000"/>
          <w:spacing w:val="0"/>
          <w:w w:val="100"/>
          <w:position w:val="0"/>
        </w:rPr>
        <w:t>“</w:t>
      </w:r>
      <w:r>
        <w:rPr>
          <w:color w:val="000000"/>
          <w:spacing w:val="0"/>
          <w:w w:val="100"/>
          <w:position w:val="0"/>
        </w:rPr>
        <w:t xml:space="preserve">操作系统''的应用服务 </w:t>
      </w:r>
      <w:r>
        <w:rPr>
          <w:color w:val="000000"/>
          <w:spacing w:val="0"/>
          <w:w w:val="100"/>
          <w:position w:val="0"/>
        </w:rPr>
        <w:t>出现。数字政府服务平台和交通、旅游等城市垂直公共服务类平台是城市服务平台的典型代表。城市服务 平台将城市数据互联、互通、共享，进一步服务政府、企业和市民。</w:t>
      </w:r>
    </w:p>
    <w:p>
      <w:pPr>
        <w:pStyle w:val="Style18"/>
        <w:keepNext w:val="0"/>
        <w:keepLines w:val="0"/>
        <w:widowControl w:val="0"/>
        <w:shd w:val="clear" w:color="auto" w:fill="auto"/>
        <w:bidi w:val="0"/>
        <w:spacing w:before="0" w:after="40" w:line="46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月，国家信息中心颁布《全光智慧城市白皮书》，指出未来，城市服务平台进一步助力城市 管理能力和形象提升，各类城市服务平台未来将呈现进一步融合趋势，将从重建设和轻运营的模式逐步向 同时重视建设和持续运营发展模式转变。</w:t>
      </w:r>
      <w:r>
        <w:rPr>
          <w:rFonts w:ascii="Times New Roman" w:eastAsia="Times New Roman" w:hAnsi="Times New Roman" w:cs="Times New Roman"/>
          <w:color w:val="000000"/>
          <w:spacing w:val="0"/>
          <w:w w:val="100"/>
          <w:position w:val="0"/>
        </w:rPr>
        <w:t>2021</w:t>
      </w:r>
      <w:r>
        <w:rPr>
          <w:color w:val="000000"/>
          <w:spacing w:val="0"/>
          <w:w w:val="100"/>
          <w:position w:val="0"/>
        </w:rPr>
        <w:t>年智慧城市更强调低碳、绿色。智慧城市是</w:t>
      </w:r>
      <w:r>
        <w:rPr>
          <w:rFonts w:ascii="Times New Roman" w:eastAsia="Times New Roman" w:hAnsi="Times New Roman" w:cs="Times New Roman"/>
          <w:color w:val="000000"/>
          <w:spacing w:val="0"/>
          <w:w w:val="100"/>
          <w:position w:val="0"/>
        </w:rPr>
        <w:t>“</w:t>
      </w:r>
      <w:r>
        <w:rPr>
          <w:color w:val="000000"/>
          <w:spacing w:val="0"/>
          <w:w w:val="100"/>
          <w:position w:val="0"/>
        </w:rPr>
        <w:t>双碳</w:t>
      </w:r>
      <w:r>
        <w:rPr>
          <w:rFonts w:ascii="Times New Roman" w:eastAsia="Times New Roman" w:hAnsi="Times New Roman" w:cs="Times New Roman"/>
          <w:color w:val="000000"/>
          <w:spacing w:val="0"/>
          <w:w w:val="100"/>
          <w:position w:val="0"/>
        </w:rPr>
        <w:t>”</w:t>
      </w:r>
      <w:r>
        <w:rPr>
          <w:color w:val="000000"/>
          <w:spacing w:val="0"/>
          <w:w w:val="100"/>
          <w:position w:val="0"/>
        </w:rPr>
        <w:t>战略落地 的重要途径，据报告显示，中国智慧城市市场规模已近</w:t>
      </w:r>
      <w:r>
        <w:rPr>
          <w:rFonts w:ascii="Times New Roman" w:eastAsia="Times New Roman" w:hAnsi="Times New Roman" w:cs="Times New Roman"/>
          <w:color w:val="000000"/>
          <w:spacing w:val="0"/>
          <w:w w:val="100"/>
          <w:position w:val="0"/>
        </w:rPr>
        <w:t>20</w:t>
      </w:r>
      <w:r>
        <w:rPr>
          <w:color w:val="000000"/>
          <w:spacing w:val="0"/>
          <w:w w:val="100"/>
          <w:position w:val="0"/>
        </w:rPr>
        <w:t>万亿元，预计未来将维持</w:t>
      </w:r>
      <w:r>
        <w:rPr>
          <w:rFonts w:ascii="Times New Roman" w:eastAsia="Times New Roman" w:hAnsi="Times New Roman" w:cs="Times New Roman"/>
          <w:color w:val="000000"/>
          <w:spacing w:val="0"/>
          <w:w w:val="100"/>
          <w:position w:val="0"/>
        </w:rPr>
        <w:t>29.5%</w:t>
      </w:r>
      <w:r>
        <w:rPr>
          <w:color w:val="000000"/>
          <w:spacing w:val="0"/>
          <w:w w:val="100"/>
          <w:position w:val="0"/>
        </w:rPr>
        <w:t>的年均复合增长 率，</w:t>
      </w:r>
      <w:r>
        <w:rPr>
          <w:rFonts w:ascii="Times New Roman" w:eastAsia="Times New Roman" w:hAnsi="Times New Roman" w:cs="Times New Roman"/>
          <w:color w:val="000000"/>
          <w:spacing w:val="0"/>
          <w:w w:val="100"/>
          <w:position w:val="0"/>
        </w:rPr>
        <w:t>2025</w:t>
      </w:r>
      <w:r>
        <w:rPr>
          <w:color w:val="000000"/>
          <w:spacing w:val="0"/>
          <w:w w:val="100"/>
          <w:position w:val="0"/>
        </w:rPr>
        <w:t>年中国智慧城市市场规模预计达到</w:t>
      </w:r>
      <w:r>
        <w:rPr>
          <w:rFonts w:ascii="Times New Roman" w:eastAsia="Times New Roman" w:hAnsi="Times New Roman" w:cs="Times New Roman"/>
          <w:color w:val="000000"/>
          <w:spacing w:val="0"/>
          <w:w w:val="100"/>
          <w:position w:val="0"/>
        </w:rPr>
        <w:t>54.3</w:t>
      </w:r>
      <w:r>
        <w:rPr>
          <w:color w:val="000000"/>
          <w:spacing w:val="0"/>
          <w:w w:val="100"/>
          <w:position w:val="0"/>
        </w:rPr>
        <w:t>万亿元。</w:t>
      </w:r>
    </w:p>
    <w:p>
      <w:pPr>
        <w:pStyle w:val="Style18"/>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当前，我国智慧城市建设己然进入全面推进的</w:t>
      </w:r>
      <w:r>
        <w:rPr>
          <w:rFonts w:ascii="Times New Roman" w:eastAsia="Times New Roman" w:hAnsi="Times New Roman" w:cs="Times New Roman"/>
          <w:color w:val="000000"/>
          <w:spacing w:val="0"/>
          <w:w w:val="100"/>
          <w:position w:val="0"/>
        </w:rPr>
        <w:t>“</w:t>
      </w:r>
      <w:r>
        <w:rPr>
          <w:color w:val="000000"/>
          <w:spacing w:val="0"/>
          <w:w w:val="100"/>
          <w:position w:val="0"/>
        </w:rPr>
        <w:t>深水区</w:t>
      </w:r>
      <w:r>
        <w:rPr>
          <w:rFonts w:ascii="Times New Roman" w:eastAsia="Times New Roman" w:hAnsi="Times New Roman" w:cs="Times New Roman"/>
          <w:color w:val="000000"/>
          <w:spacing w:val="0"/>
          <w:w w:val="100"/>
          <w:position w:val="0"/>
        </w:rPr>
        <w:t>”</w:t>
      </w:r>
      <w:r>
        <w:rPr>
          <w:color w:val="000000"/>
          <w:spacing w:val="0"/>
          <w:w w:val="100"/>
          <w:position w:val="0"/>
        </w:rPr>
        <w:t>，所有副省级以上城市、超过</w:t>
      </w:r>
      <w:r>
        <w:rPr>
          <w:rFonts w:ascii="Times New Roman" w:eastAsia="Times New Roman" w:hAnsi="Times New Roman" w:cs="Times New Roman"/>
          <w:color w:val="000000"/>
          <w:spacing w:val="0"/>
          <w:w w:val="100"/>
          <w:position w:val="0"/>
        </w:rPr>
        <w:t>90%</w:t>
      </w:r>
      <w:r>
        <w:rPr>
          <w:color w:val="000000"/>
          <w:spacing w:val="0"/>
          <w:w w:val="100"/>
          <w:position w:val="0"/>
        </w:rPr>
        <w:t>的地级及以 上城市均在开展智慧城市建设。在后疫情时代，政府和传统企业数字化转型意愿持续加强，灵活办公、在 线教育、远程会议、直播电商和无人化工厂等数字化新业态新模式创造了众多新的数字化转型需求，也推 动了数字基础设施的加快建设、底层新技术新工具的迭代升级，为公司带来新的发展机遇。</w:t>
      </w:r>
    </w:p>
    <w:p>
      <w:pPr>
        <w:pStyle w:val="Style18"/>
        <w:keepNext w:val="0"/>
        <w:keepLines w:val="0"/>
        <w:widowControl w:val="0"/>
        <w:shd w:val="clear" w:color="auto" w:fill="auto"/>
        <w:bidi w:val="0"/>
        <w:spacing w:before="0" w:after="0"/>
        <w:ind w:left="0" w:right="0" w:firstLine="440"/>
        <w:jc w:val="both"/>
      </w:pPr>
      <w:bookmarkStart w:id="203" w:name="bookmark203"/>
      <w:r>
        <w:rPr>
          <w:rFonts w:ascii="Times New Roman" w:eastAsia="Times New Roman" w:hAnsi="Times New Roman" w:cs="Times New Roman"/>
          <w:b/>
          <w:bCs/>
          <w:color w:val="000000"/>
          <w:spacing w:val="0"/>
          <w:w w:val="100"/>
          <w:position w:val="0"/>
        </w:rPr>
        <w:t>2</w:t>
      </w:r>
      <w:bookmarkEnd w:id="203"/>
      <w:r>
        <w:rPr>
          <w:b/>
          <w:bCs/>
          <w:color w:val="000000"/>
          <w:spacing w:val="0"/>
          <w:w w:val="100"/>
          <w:position w:val="0"/>
        </w:rPr>
        <w:t>、疫情常态化需求促生互联网医疗联动发展</w:t>
      </w:r>
    </w:p>
    <w:p>
      <w:pPr>
        <w:pStyle w:val="Style18"/>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国家</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规划纲要提出，我国将展开智慧医疗等领域的试点示范，推进学校、医院、养老院等公 共服务机构资源数字化，加大开放共享和应用力度。在经历疫情的考验后，互联网医疗在促进数字医疗业 务深层次产业体系构建的作用进一步凸显，并在一定程度上重构医药健康产业的区域格局。互联网医疗能 够提升医疗卫生现代化管理水平，优化资源配置，创新服务模式，提高服务效率，降低服务成本，更好满 足人民群众日益增长的医疗卫生健康需求。同时，互联网医疗为推动互联网与医疗健康服务融合，促进健 康产业发展提供了新机遇。</w:t>
      </w:r>
    </w:p>
    <w:p>
      <w:pPr>
        <w:pStyle w:val="Style18"/>
        <w:keepNext w:val="0"/>
        <w:keepLines w:val="0"/>
        <w:widowControl w:val="0"/>
        <w:shd w:val="clear" w:color="auto" w:fill="auto"/>
        <w:bidi w:val="0"/>
        <w:spacing w:before="0" w:after="40" w:line="468" w:lineRule="exact"/>
        <w:ind w:left="0" w:right="0" w:firstLine="440"/>
        <w:jc w:val="both"/>
      </w:pPr>
      <w:r>
        <w:rPr>
          <w:color w:val="000000"/>
          <w:spacing w:val="0"/>
          <w:w w:val="100"/>
          <w:position w:val="0"/>
        </w:rPr>
        <w:t>新冠肺炎疫情防控常态化形势下，压缩了互联网医疗行业发展周期，互联网医疗模式的降低时间成本、 个性化定制、信息透明等优势全面凸显，在应对疫情、满足人民群众就医需求等方面发挥了重要作用。国 家相继出台一系列政策，鼓励互联网医院、互联网诊疗服务，支撑常态化疫情防控工作。</w:t>
      </w:r>
    </w:p>
    <w:p>
      <w:pPr>
        <w:pStyle w:val="Style18"/>
        <w:keepNext w:val="0"/>
        <w:keepLines w:val="0"/>
        <w:widowControl w:val="0"/>
        <w:shd w:val="clear" w:color="auto" w:fill="auto"/>
        <w:bidi w:val="0"/>
        <w:spacing w:before="0" w:after="40" w:line="468" w:lineRule="exact"/>
        <w:ind w:left="0" w:right="0" w:firstLine="440"/>
        <w:jc w:val="both"/>
      </w:pPr>
      <w:bookmarkStart w:id="204" w:name="bookmark204"/>
      <w:r>
        <w:rPr>
          <w:b/>
          <w:bCs/>
          <w:color w:val="000000"/>
          <w:spacing w:val="0"/>
          <w:w w:val="100"/>
          <w:position w:val="0"/>
        </w:rPr>
        <w:t>（</w:t>
      </w:r>
      <w:bookmarkEnd w:id="204"/>
      <w:r>
        <w:rPr>
          <w:b/>
          <w:bCs/>
          <w:color w:val="000000"/>
          <w:spacing w:val="0"/>
          <w:w w:val="100"/>
          <w:position w:val="0"/>
        </w:rPr>
        <w:t>二）</w:t>
      </w:r>
      <w:r>
        <w:rPr>
          <w:rFonts w:ascii="Times New Roman" w:eastAsia="Times New Roman" w:hAnsi="Times New Roman" w:cs="Times New Roman"/>
          <w:b/>
          <w:bCs/>
          <w:color w:val="000000"/>
          <w:spacing w:val="0"/>
          <w:w w:val="100"/>
          <w:position w:val="0"/>
        </w:rPr>
        <w:t>2022</w:t>
      </w:r>
      <w:r>
        <w:rPr>
          <w:b/>
          <w:bCs/>
          <w:color w:val="000000"/>
          <w:spacing w:val="0"/>
          <w:w w:val="100"/>
          <w:position w:val="0"/>
        </w:rPr>
        <w:t>年度经营思路</w:t>
      </w:r>
    </w:p>
    <w:p>
      <w:pPr>
        <w:pStyle w:val="Style18"/>
        <w:keepNext w:val="0"/>
        <w:keepLines w:val="0"/>
        <w:widowControl w:val="0"/>
        <w:shd w:val="clear" w:color="auto" w:fill="auto"/>
        <w:bidi w:val="0"/>
        <w:spacing w:before="0" w:after="280" w:line="470"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年公司持续聚焦主业，坚定聚焦主业的发展战略，智慧城市是公司目前的主要业务板块，智慧医 疗是未来发展的战略产业，在推动相关产业发展同时加强顶层设计，提升项目跟踪管理和协调能力，提高 风险控制水平；梳理、优化现有其他资产板块，努力确保主营业务稳步增长；在平潭综合实验区的区位优 势和政策红利支持下，努力确保主业增长的同时提升公司整体价值及核心竞争力。</w:t>
      </w:r>
    </w:p>
    <w:p>
      <w:pPr>
        <w:pStyle w:val="Style18"/>
        <w:keepNext w:val="0"/>
        <w:keepLines w:val="0"/>
        <w:widowControl w:val="0"/>
        <w:shd w:val="clear" w:color="auto" w:fill="auto"/>
        <w:bidi w:val="0"/>
        <w:spacing w:before="0" w:after="0"/>
        <w:ind w:left="0" w:right="0" w:firstLine="440"/>
        <w:jc w:val="both"/>
      </w:pPr>
      <w:bookmarkStart w:id="205" w:name="bookmark205"/>
      <w:r>
        <w:rPr>
          <w:rFonts w:ascii="Times New Roman" w:eastAsia="Times New Roman" w:hAnsi="Times New Roman" w:cs="Times New Roman"/>
          <w:b/>
          <w:bCs/>
          <w:color w:val="000000"/>
          <w:spacing w:val="0"/>
          <w:w w:val="100"/>
          <w:position w:val="0"/>
        </w:rPr>
        <w:t>1</w:t>
      </w:r>
      <w:bookmarkEnd w:id="205"/>
      <w:r>
        <w:rPr>
          <w:b/>
          <w:bCs/>
          <w:color w:val="000000"/>
          <w:spacing w:val="0"/>
          <w:w w:val="100"/>
          <w:position w:val="0"/>
        </w:rPr>
        <w:t>、强化党建引领，激发内驱动力</w:t>
      </w:r>
    </w:p>
    <w:p>
      <w:pPr>
        <w:pStyle w:val="Style18"/>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 xml:space="preserve">坚持以习近平新时代中国特色社会主义思想为指导，认真贯彻落实习近平总书记关于数字经济发展的 重要论述，加强党组织自身建设，发挥党组织的的企业政治核心作用，强化党建引领。深化党业融合，持 </w:t>
      </w:r>
      <w:r>
        <w:rPr>
          <w:color w:val="000000"/>
          <w:spacing w:val="0"/>
          <w:w w:val="100"/>
          <w:position w:val="0"/>
        </w:rPr>
        <w:t>续以高质量党建推动企业高质量发展，构建新发展格局迈出新步伐，统筹抓好疫情防控和生产经营工作， 坚持服务生产经营不偏离。积极贯彻党中央关于推动国企完善现代企业制度的精神，深化企业改革，建立 长效激励约束机制，完善经营层目标考核体系，积极探索经营层任期制契约化管理。坚持以提升内在价值 为核心的管理理念，有力支撑企业战略目标、快速响应业务发展需求、持续赋能职能业务单元；完善以全 面预算管理为抓手的运行管控体系，将全部经营活动纳入预算管理；科学编制、分解预算目标，提高管理 效能；优化基于经营业绩的多元激励机制，实现个人目标、团队目标与企业目标的高度一致，充分激活企 业各经营团队，为战略目标的实现提供驱动力。</w:t>
      </w:r>
    </w:p>
    <w:p>
      <w:pPr>
        <w:pStyle w:val="Style18"/>
        <w:keepNext w:val="0"/>
        <w:keepLines w:val="0"/>
        <w:widowControl w:val="0"/>
        <w:shd w:val="clear" w:color="auto" w:fill="auto"/>
        <w:tabs>
          <w:tab w:pos="759" w:val="left"/>
        </w:tabs>
        <w:bidi w:val="0"/>
        <w:spacing w:before="0" w:after="0"/>
        <w:ind w:left="0" w:right="0" w:firstLine="440"/>
        <w:jc w:val="both"/>
      </w:pPr>
      <w:bookmarkStart w:id="206" w:name="bookmark206"/>
      <w:r>
        <w:rPr>
          <w:rFonts w:ascii="Times New Roman" w:eastAsia="Times New Roman" w:hAnsi="Times New Roman" w:cs="Times New Roman"/>
          <w:b/>
          <w:bCs/>
          <w:color w:val="000000"/>
          <w:spacing w:val="0"/>
          <w:w w:val="100"/>
          <w:position w:val="0"/>
        </w:rPr>
        <w:t>2</w:t>
      </w:r>
      <w:bookmarkEnd w:id="206"/>
      <w:r>
        <w:rPr>
          <w:b/>
          <w:bCs/>
          <w:color w:val="000000"/>
          <w:spacing w:val="0"/>
          <w:w w:val="100"/>
          <w:position w:val="0"/>
        </w:rPr>
        <w:t>、</w:t>
        <w:tab/>
        <w:t>夯实产业基础，明晰战略导向</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公司将坚持以</w:t>
      </w:r>
      <w:r>
        <w:rPr>
          <w:rFonts w:ascii="Times New Roman" w:eastAsia="Times New Roman" w:hAnsi="Times New Roman" w:cs="Times New Roman"/>
          <w:color w:val="000000"/>
          <w:spacing w:val="0"/>
          <w:w w:val="100"/>
          <w:position w:val="0"/>
        </w:rPr>
        <w:t>“</w:t>
      </w:r>
      <w:r>
        <w:rPr>
          <w:color w:val="000000"/>
          <w:spacing w:val="0"/>
          <w:w w:val="100"/>
          <w:position w:val="0"/>
        </w:rPr>
        <w:t>聚焦主业</w:t>
      </w:r>
      <w:r>
        <w:rPr>
          <w:rFonts w:ascii="Times New Roman" w:eastAsia="Times New Roman" w:hAnsi="Times New Roman" w:cs="Times New Roman"/>
          <w:color w:val="000000"/>
          <w:spacing w:val="0"/>
          <w:w w:val="100"/>
          <w:position w:val="0"/>
        </w:rPr>
        <w:t>”</w:t>
      </w:r>
      <w:r>
        <w:rPr>
          <w:color w:val="000000"/>
          <w:spacing w:val="0"/>
          <w:w w:val="100"/>
          <w:position w:val="0"/>
        </w:rPr>
        <w:t>为发展原则，明晰战略目标导向，准确把握发展定位，充分利用资源优势， 做精做深做强细分领域，大力推进智慧城市等核心业务板块发展，持续优化投资项目管理，最大限度协同 公司主营业务的发展，适时出清非主业相关资产。</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智慧城市业务方面，公司将紧跟国家核心战略布局，以数字化发展为统领，瞄准细分领域，以智慧、 安全、绿色为核心抓手，实现在重点发展领域上质与量的突破。公司将以新基建、数字经济等战略新兴产 业为重要载体，在应急、公安、交通、</w:t>
      </w:r>
      <w:r>
        <w:rPr>
          <w:rFonts w:ascii="Times New Roman" w:eastAsia="Times New Roman" w:hAnsi="Times New Roman" w:cs="Times New Roman"/>
          <w:color w:val="000000"/>
          <w:spacing w:val="0"/>
          <w:w w:val="100"/>
          <w:position w:val="0"/>
        </w:rPr>
        <w:t>IDC</w:t>
      </w:r>
      <w:r>
        <w:rPr>
          <w:color w:val="000000"/>
          <w:spacing w:val="0"/>
          <w:w w:val="100"/>
          <w:position w:val="0"/>
        </w:rPr>
        <w:t>等重点领域发展。同时整合产业生态资源，升级核心技术产品， 提升公司综合实力，在智慧城市建设上提供新思路，助力政府科学决策，提升居民生活便利。公司与中国 能源建设集团浙江省电力设计院有限公司、浙江浙大中控信息技术有限公司、北京航天长峰科技工业集团 有限公司、中兴通讯股份有限公司等相继达成战略合作，共同打造数据中心的行业典范，推动数据中心集 约化、规模化、绿色化发展。</w:t>
      </w:r>
    </w:p>
    <w:p>
      <w:pPr>
        <w:pStyle w:val="Style18"/>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智慧医疗业务方面，公司将利用互联网医院作为公司智慧医疗实施的重要战略平台，充分发挥平潭对 台的特殊政策优势及政策红利，借助台湾地区在医疗服务水平的领先优势，整合医疗板块资源，提升海峡 创新智慧医疗板块专业性壁垒，拓宽智慧医疗板块的业务边界。以互联网医院为数字医疗服务平台为基础， 引入中国台湾、以色列、美国等多地特色性医疗产品及服务，在慢病管理、养老康复等大健康领域精准地 服务大陆台胞、福建乃至全国人民，提升平台影响力。</w:t>
      </w:r>
    </w:p>
    <w:p>
      <w:pPr>
        <w:pStyle w:val="Style18"/>
        <w:keepNext w:val="0"/>
        <w:keepLines w:val="0"/>
        <w:widowControl w:val="0"/>
        <w:shd w:val="clear" w:color="auto" w:fill="auto"/>
        <w:tabs>
          <w:tab w:pos="759" w:val="left"/>
        </w:tabs>
        <w:bidi w:val="0"/>
        <w:spacing w:before="0" w:after="0"/>
        <w:ind w:left="0" w:right="0" w:firstLine="440"/>
        <w:jc w:val="both"/>
      </w:pPr>
      <w:bookmarkStart w:id="207" w:name="bookmark207"/>
      <w:r>
        <w:rPr>
          <w:rFonts w:ascii="Times New Roman" w:eastAsia="Times New Roman" w:hAnsi="Times New Roman" w:cs="Times New Roman"/>
          <w:b/>
          <w:bCs/>
          <w:color w:val="000000"/>
          <w:spacing w:val="0"/>
          <w:w w:val="100"/>
          <w:position w:val="0"/>
        </w:rPr>
        <w:t>3</w:t>
      </w:r>
      <w:bookmarkEnd w:id="207"/>
      <w:r>
        <w:rPr>
          <w:b/>
          <w:bCs/>
          <w:color w:val="000000"/>
          <w:spacing w:val="0"/>
          <w:w w:val="100"/>
          <w:position w:val="0"/>
        </w:rPr>
        <w:t>、</w:t>
        <w:tab/>
        <w:t>坚持科技赋能，增加产业协同</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智慧城市行业需要形成合理的产业分工与协同，共同促进智慧城市的持续创新和迭代升级。公司未来 将以</w:t>
      </w:r>
      <w:r>
        <w:rPr>
          <w:rFonts w:ascii="Times New Roman" w:eastAsia="Times New Roman" w:hAnsi="Times New Roman" w:cs="Times New Roman"/>
          <w:color w:val="000000"/>
          <w:spacing w:val="0"/>
          <w:w w:val="100"/>
          <w:position w:val="0"/>
        </w:rPr>
        <w:t>“</w:t>
      </w:r>
      <w:r>
        <w:rPr>
          <w:color w:val="000000"/>
          <w:spacing w:val="0"/>
          <w:w w:val="100"/>
          <w:position w:val="0"/>
        </w:rPr>
        <w:t>产品研发中心''作为支撑和引领战略性新兴产业发展的创新型公共技术服务平台，产品研发中心将深 入结合国家发展导向及产业发展需求，实现关键技术突破，牵引公司产业升级、新业态培育、聚集赋能。</w:t>
      </w:r>
    </w:p>
    <w:p>
      <w:pPr>
        <w:pStyle w:val="Style18"/>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 xml:space="preserve">未来进一步加强大数据、人工智能技术应用，沉淀技术和业务复用能力，坚持技术研发与业务相结合， 顺应行业发展和客户市场需求，充分发挥公司研发体系功能，与国内著名高等院校、科研院所和行业专家 </w:t>
      </w:r>
      <w:r>
        <w:rPr>
          <w:color w:val="000000"/>
          <w:spacing w:val="0"/>
          <w:w w:val="100"/>
          <w:position w:val="0"/>
        </w:rPr>
        <w:t>学者紧密合作，坚持前瞻性研究，重点开发基于人工智能、大数据、云计算等技术的互联网服务平台，联 合国内外知名院校机构，以及智慧城市行业资深技术开发运营团队，着重在应急指挥（自然灾害、防疫突 发）等领域产品研发，通过物联网、大数据、云计算等产品体系，打通各行业应用，打造智慧城市的业务 生态系统。</w:t>
      </w:r>
    </w:p>
    <w:p>
      <w:pPr>
        <w:pStyle w:val="Style18"/>
        <w:keepNext w:val="0"/>
        <w:keepLines w:val="0"/>
        <w:widowControl w:val="0"/>
        <w:shd w:val="clear" w:color="auto" w:fill="auto"/>
        <w:tabs>
          <w:tab w:pos="758" w:val="left"/>
        </w:tabs>
        <w:bidi w:val="0"/>
        <w:spacing w:before="0" w:after="0" w:line="492" w:lineRule="auto"/>
        <w:ind w:left="0" w:right="0" w:firstLine="440"/>
        <w:jc w:val="left"/>
      </w:pPr>
      <w:bookmarkStart w:id="208" w:name="bookmark208"/>
      <w:r>
        <w:rPr>
          <w:rFonts w:ascii="Times New Roman" w:eastAsia="Times New Roman" w:hAnsi="Times New Roman" w:cs="Times New Roman"/>
          <w:b/>
          <w:bCs/>
          <w:color w:val="000000"/>
          <w:spacing w:val="0"/>
          <w:w w:val="100"/>
          <w:position w:val="0"/>
        </w:rPr>
        <w:t>4</w:t>
      </w:r>
      <w:bookmarkEnd w:id="208"/>
      <w:r>
        <w:rPr>
          <w:b/>
          <w:bCs/>
          <w:color w:val="000000"/>
          <w:spacing w:val="0"/>
          <w:w w:val="100"/>
          <w:position w:val="0"/>
        </w:rPr>
        <w:t>、</w:t>
        <w:tab/>
        <w:t>强化合规管理，提升风险防范能力</w:t>
      </w:r>
    </w:p>
    <w:p>
      <w:pPr>
        <w:pStyle w:val="Style18"/>
        <w:keepNext w:val="0"/>
        <w:keepLines w:val="0"/>
        <w:widowControl w:val="0"/>
        <w:shd w:val="clear" w:color="auto" w:fill="auto"/>
        <w:bidi w:val="0"/>
        <w:spacing w:before="0" w:after="280" w:line="470"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年公司进一步细化经营分析内容，并加强对各子公司各周期指标的考核落实；为实现</w:t>
      </w:r>
      <w:r>
        <w:rPr>
          <w:rFonts w:ascii="Times New Roman" w:eastAsia="Times New Roman" w:hAnsi="Times New Roman" w:cs="Times New Roman"/>
          <w:color w:val="000000"/>
          <w:spacing w:val="0"/>
          <w:w w:val="100"/>
          <w:position w:val="0"/>
        </w:rPr>
        <w:t>2022</w:t>
      </w:r>
      <w:r>
        <w:rPr>
          <w:color w:val="000000"/>
          <w:spacing w:val="0"/>
          <w:w w:val="100"/>
          <w:position w:val="0"/>
        </w:rPr>
        <w:t>年各 项任务指标提供有力保障。通过强化业务与财务融合，统一协调资金调度，从业务入手，严格资金管理。 进一步充实内部审计资源配置，加强内部审计的监督与评价能力，不断优化风险事项报告机制，建立完善 定期报告、不定期报告机制，全面及时掌握公司风险状况，建立健全事前审核、事中监测、事后监督的风 险管理体制，降低公司运营风险，提高企业抗风险能力。</w:t>
      </w:r>
    </w:p>
    <w:p>
      <w:pPr>
        <w:pStyle w:val="Style18"/>
        <w:keepNext w:val="0"/>
        <w:keepLines w:val="0"/>
        <w:widowControl w:val="0"/>
        <w:shd w:val="clear" w:color="auto" w:fill="auto"/>
        <w:tabs>
          <w:tab w:pos="758" w:val="left"/>
        </w:tabs>
        <w:bidi w:val="0"/>
        <w:spacing w:before="0" w:after="0" w:line="492" w:lineRule="auto"/>
        <w:ind w:left="0" w:right="0" w:firstLine="440"/>
        <w:jc w:val="both"/>
      </w:pPr>
      <w:bookmarkStart w:id="209" w:name="bookmark209"/>
      <w:r>
        <w:rPr>
          <w:rFonts w:ascii="Times New Roman" w:eastAsia="Times New Roman" w:hAnsi="Times New Roman" w:cs="Times New Roman"/>
          <w:b/>
          <w:bCs/>
          <w:color w:val="000000"/>
          <w:spacing w:val="0"/>
          <w:w w:val="100"/>
          <w:position w:val="0"/>
        </w:rPr>
        <w:t>5</w:t>
      </w:r>
      <w:bookmarkEnd w:id="209"/>
      <w:r>
        <w:rPr>
          <w:b/>
          <w:bCs/>
          <w:color w:val="000000"/>
          <w:spacing w:val="0"/>
          <w:w w:val="100"/>
          <w:position w:val="0"/>
        </w:rPr>
        <w:t>、</w:t>
        <w:tab/>
        <w:t>发挥区位优势，加快产业升级</w:t>
      </w:r>
    </w:p>
    <w:p>
      <w:pPr>
        <w:pStyle w:val="Style18"/>
        <w:keepNext w:val="0"/>
        <w:keepLines w:val="0"/>
        <w:widowControl w:val="0"/>
        <w:shd w:val="clear" w:color="auto" w:fill="auto"/>
        <w:bidi w:val="0"/>
        <w:spacing w:before="0" w:after="0" w:line="470"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月，福建省下发了福建省做大做强做优数字经济行动计划</w:t>
      </w:r>
      <w:r>
        <w:rPr>
          <w:color w:val="000000"/>
          <w:spacing w:val="0"/>
          <w:w w:val="100"/>
          <w:position w:val="0"/>
        </w:rPr>
        <w:t>（</w:t>
      </w:r>
      <w:r>
        <w:rPr>
          <w:rFonts w:ascii="Times New Roman" w:eastAsia="Times New Roman" w:hAnsi="Times New Roman" w:cs="Times New Roman"/>
          <w:color w:val="000000"/>
          <w:spacing w:val="0"/>
          <w:w w:val="100"/>
          <w:position w:val="0"/>
        </w:rPr>
        <w:t>2022—2025</w:t>
      </w:r>
      <w:r>
        <w:rPr>
          <w:color w:val="000000"/>
          <w:spacing w:val="0"/>
          <w:w w:val="100"/>
          <w:position w:val="0"/>
        </w:rPr>
        <w:t xml:space="preserve">年），计划深入实施 </w:t>
      </w:r>
      <w:r>
        <w:rPr>
          <w:rFonts w:ascii="Times New Roman" w:eastAsia="Times New Roman" w:hAnsi="Times New Roman" w:cs="Times New Roman"/>
          <w:color w:val="000000"/>
          <w:spacing w:val="0"/>
          <w:w w:val="100"/>
          <w:position w:val="0"/>
        </w:rPr>
        <w:t>“</w:t>
      </w:r>
      <w:r>
        <w:rPr>
          <w:color w:val="000000"/>
          <w:spacing w:val="0"/>
          <w:w w:val="100"/>
          <w:position w:val="0"/>
        </w:rPr>
        <w:t>提高效率、提升效能、提增效益</w:t>
      </w:r>
      <w:r>
        <w:rPr>
          <w:rFonts w:ascii="Times New Roman" w:eastAsia="Times New Roman" w:hAnsi="Times New Roman" w:cs="Times New Roman"/>
          <w:color w:val="000000"/>
          <w:spacing w:val="0"/>
          <w:w w:val="100"/>
          <w:position w:val="0"/>
        </w:rPr>
        <w:t>''</w:t>
      </w:r>
      <w:r>
        <w:rPr>
          <w:color w:val="000000"/>
          <w:spacing w:val="0"/>
          <w:w w:val="100"/>
          <w:position w:val="0"/>
        </w:rPr>
        <w:t>行动，围绕加快国家数字经济创新发展试验区建设，加强数字技术创新 突破与应用，推动数字技术与各产业深度融合、在各领域广泛应用，推进数字产业化和产业数字化，培育 壮大新兴数字产业，做大做强做优数字经济，为全方位推进高质量发展超越提供强有力支撑。公司将积极 参与到福建省数字信息基础设施</w:t>
      </w:r>
      <w:r>
        <w:rPr>
          <w:rFonts w:ascii="Times New Roman" w:eastAsia="Times New Roman" w:hAnsi="Times New Roman" w:cs="Times New Roman"/>
          <w:color w:val="000000"/>
          <w:spacing w:val="0"/>
          <w:w w:val="100"/>
          <w:position w:val="0"/>
        </w:rPr>
        <w:t>“</w:t>
      </w:r>
      <w:r>
        <w:rPr>
          <w:color w:val="000000"/>
          <w:spacing w:val="0"/>
          <w:w w:val="100"/>
          <w:position w:val="0"/>
        </w:rPr>
        <w:t>强基</w:t>
      </w:r>
      <w:r>
        <w:rPr>
          <w:rFonts w:ascii="Times New Roman" w:eastAsia="Times New Roman" w:hAnsi="Times New Roman" w:cs="Times New Roman"/>
          <w:color w:val="000000"/>
          <w:spacing w:val="0"/>
          <w:w w:val="100"/>
          <w:position w:val="0"/>
        </w:rPr>
        <w:t>”</w:t>
      </w:r>
      <w:r>
        <w:rPr>
          <w:color w:val="000000"/>
          <w:spacing w:val="0"/>
          <w:w w:val="100"/>
          <w:position w:val="0"/>
        </w:rPr>
        <w:t>行动、数字技术创新突破行动、数字经济核心产业规模能级提升行 动、数字化转型支撑服务生态培育行动、数据资源开发利用行动、数字经济新业态新模式培育行动、数字 企业融资促进行动、数字经济治理提升行动等项目中，推进建设产业基础好、带动性强、成效显著的示范 项目和应用场景，强化公司在福建省数字经济产业中的优势地位。</w:t>
      </w:r>
    </w:p>
    <w:p>
      <w:pPr>
        <w:pStyle w:val="Style18"/>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平潭综合实验区是国家智慧城市建设的首批试点城市。平潭综合实验区十四五规划和二</w:t>
      </w:r>
      <w:r>
        <w:rPr>
          <w:rFonts w:ascii="Times New Roman" w:eastAsia="Times New Roman" w:hAnsi="Times New Roman" w:cs="Times New Roman"/>
          <w:color w:val="000000"/>
          <w:spacing w:val="0"/>
          <w:w w:val="100"/>
          <w:position w:val="0"/>
          <w:sz w:val="22"/>
          <w:szCs w:val="22"/>
        </w:rPr>
        <w:t>O</w:t>
      </w:r>
      <w:r>
        <w:rPr>
          <w:color w:val="000000"/>
          <w:spacing w:val="0"/>
          <w:w w:val="100"/>
          <w:position w:val="0"/>
        </w:rPr>
        <w:t>三五年远景 目标明确了到二</w:t>
      </w:r>
      <w:r>
        <w:rPr>
          <w:rFonts w:ascii="Times New Roman" w:eastAsia="Times New Roman" w:hAnsi="Times New Roman" w:cs="Times New Roman"/>
          <w:color w:val="000000"/>
          <w:spacing w:val="0"/>
          <w:w w:val="100"/>
          <w:position w:val="0"/>
          <w:sz w:val="22"/>
          <w:szCs w:val="22"/>
        </w:rPr>
        <w:t>O</w:t>
      </w:r>
      <w:r>
        <w:rPr>
          <w:color w:val="000000"/>
          <w:spacing w:val="0"/>
          <w:w w:val="100"/>
          <w:position w:val="0"/>
        </w:rPr>
        <w:t>三五年基本实现社会主义现代化和</w:t>
      </w:r>
      <w:r>
        <w:rPr>
          <w:rFonts w:ascii="Times New Roman" w:eastAsia="Times New Roman" w:hAnsi="Times New Roman" w:cs="Times New Roman"/>
          <w:color w:val="000000"/>
          <w:spacing w:val="0"/>
          <w:w w:val="100"/>
          <w:position w:val="0"/>
        </w:rPr>
        <w:t>“</w:t>
      </w:r>
      <w:r>
        <w:rPr>
          <w:color w:val="000000"/>
          <w:spacing w:val="0"/>
          <w:w w:val="100"/>
          <w:position w:val="0"/>
        </w:rPr>
        <w:t>一岛两窗三区''建设的远景目标，涉及智慧城市、智 慧医疗等重点领域。公司充分利用平潭综合实验区的区位优势和政策优势加速推动公司智慧城市产业的转 型升级、加快智慧医疗产业的发展壮大，助力平潭打造两岸数字经济融合发展示范区。</w:t>
      </w:r>
    </w:p>
    <w:p>
      <w:pPr>
        <w:pStyle w:val="Style18"/>
        <w:keepNext w:val="0"/>
        <w:keepLines w:val="0"/>
        <w:widowControl w:val="0"/>
        <w:shd w:val="clear" w:color="auto" w:fill="auto"/>
        <w:bidi w:val="0"/>
        <w:spacing w:before="0" w:after="280" w:line="470" w:lineRule="exact"/>
        <w:ind w:left="0" w:right="0" w:firstLine="440"/>
        <w:jc w:val="both"/>
      </w:pPr>
      <w:bookmarkStart w:id="210" w:name="bookmark210"/>
      <w:r>
        <w:rPr>
          <w:b/>
          <w:bCs/>
          <w:color w:val="000000"/>
          <w:spacing w:val="0"/>
          <w:w w:val="100"/>
          <w:position w:val="0"/>
        </w:rPr>
        <w:t>（</w:t>
      </w:r>
      <w:bookmarkEnd w:id="210"/>
      <w:r>
        <w:rPr>
          <w:b/>
          <w:bCs/>
          <w:color w:val="000000"/>
          <w:spacing w:val="0"/>
          <w:w w:val="100"/>
          <w:position w:val="0"/>
        </w:rPr>
        <w:t>三）未来发展面临的主要风险</w:t>
      </w:r>
    </w:p>
    <w:p>
      <w:pPr>
        <w:pStyle w:val="Style18"/>
        <w:keepNext w:val="0"/>
        <w:keepLines w:val="0"/>
        <w:widowControl w:val="0"/>
        <w:shd w:val="clear" w:color="auto" w:fill="auto"/>
        <w:bidi w:val="0"/>
        <w:spacing w:before="0" w:after="0" w:line="492" w:lineRule="auto"/>
        <w:ind w:left="0" w:right="0" w:firstLine="440"/>
        <w:jc w:val="both"/>
      </w:pPr>
      <w:bookmarkStart w:id="211" w:name="bookmark211"/>
      <w:r>
        <w:rPr>
          <w:rFonts w:ascii="Times New Roman" w:eastAsia="Times New Roman" w:hAnsi="Times New Roman" w:cs="Times New Roman"/>
          <w:b/>
          <w:bCs/>
          <w:color w:val="000000"/>
          <w:spacing w:val="0"/>
          <w:w w:val="100"/>
          <w:position w:val="0"/>
        </w:rPr>
        <w:t>1</w:t>
      </w:r>
      <w:bookmarkEnd w:id="211"/>
      <w:r>
        <w:rPr>
          <w:b/>
          <w:bCs/>
          <w:color w:val="000000"/>
          <w:spacing w:val="0"/>
          <w:w w:val="100"/>
          <w:position w:val="0"/>
        </w:rPr>
        <w:t>、外部环境及市场竞争风险</w:t>
      </w:r>
    </w:p>
    <w:p>
      <w:pPr>
        <w:pStyle w:val="Style18"/>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智慧城市建设相关行业与国家宏观经济运行状况、行业政策密切相关，在后疫情时代，行业市场竞争 日益严峻，若公司无法适应宏外部环境、行业政策调整，将对公司业务开展及经营产生一定风险。国内疫 情多点散发</w:t>
      </w:r>
      <w:r>
        <w:rPr>
          <w:rFonts w:ascii="Times New Roman" w:eastAsia="Times New Roman" w:hAnsi="Times New Roman" w:cs="Times New Roman"/>
          <w:color w:val="000000"/>
          <w:spacing w:val="0"/>
          <w:w w:val="100"/>
          <w:position w:val="0"/>
        </w:rPr>
        <w:t>,</w:t>
      </w:r>
      <w:r>
        <w:rPr>
          <w:color w:val="000000"/>
          <w:spacing w:val="0"/>
          <w:w w:val="100"/>
          <w:position w:val="0"/>
        </w:rPr>
        <w:t xml:space="preserve">对公司新业务开拓、部分业务的开展推进、资金回款等产生不利影响。随着智慧城市行业的不 断发展，智慧城市市场容量的不断增长，公司面临更多发展机会的同时也面临着不断加剧的竞争压力。未 </w:t>
      </w:r>
      <w:r>
        <w:rPr>
          <w:color w:val="000000"/>
          <w:spacing w:val="0"/>
          <w:w w:val="100"/>
          <w:position w:val="0"/>
        </w:rPr>
        <w:t>来公司将不断提高运营能力，科学做好行业及市场研究预测工作，提高敏锐嗅觉，合理布局前瞻性细分领 域，提高专业技术水平及市场品牌影响。</w:t>
      </w:r>
    </w:p>
    <w:p>
      <w:pPr>
        <w:pStyle w:val="Style18"/>
        <w:keepNext w:val="0"/>
        <w:keepLines w:val="0"/>
        <w:widowControl w:val="0"/>
        <w:shd w:val="clear" w:color="auto" w:fill="auto"/>
        <w:tabs>
          <w:tab w:pos="758" w:val="left"/>
        </w:tabs>
        <w:bidi w:val="0"/>
        <w:spacing w:before="0" w:after="0"/>
        <w:ind w:left="0" w:right="0" w:firstLine="440"/>
        <w:jc w:val="both"/>
      </w:pPr>
      <w:bookmarkStart w:id="212" w:name="bookmark212"/>
      <w:r>
        <w:rPr>
          <w:rFonts w:ascii="Times New Roman" w:eastAsia="Times New Roman" w:hAnsi="Times New Roman" w:cs="Times New Roman"/>
          <w:b/>
          <w:bCs/>
          <w:color w:val="000000"/>
          <w:spacing w:val="0"/>
          <w:w w:val="100"/>
          <w:position w:val="0"/>
        </w:rPr>
        <w:t>2</w:t>
      </w:r>
      <w:bookmarkEnd w:id="212"/>
      <w:r>
        <w:rPr>
          <w:b/>
          <w:bCs/>
          <w:color w:val="000000"/>
          <w:spacing w:val="0"/>
          <w:w w:val="100"/>
          <w:position w:val="0"/>
        </w:rPr>
        <w:t>、</w:t>
        <w:tab/>
        <w:t>新领域开拓风险</w:t>
      </w:r>
    </w:p>
    <w:p>
      <w:pPr>
        <w:pStyle w:val="Style18"/>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在坚定主业基底上，公司及时追踪国家政策和行业导向，瞄准主业细分领域，积极探索开拓新业务。 但新业务、新领域的开拓具有较大的不确定性，存在新业务发展不及预期的风险。未来公司将继续加强对 国家政策导向的研究和最新行业动态的跟踪，全方位考察和把握新业务开发的可行性和市场适应性，及时 调整、纠偏在新领域开拓过程中产生的不利因素，尽快完成在领域从</w:t>
      </w:r>
      <w:r>
        <w:rPr>
          <w:rFonts w:ascii="Times New Roman" w:eastAsia="Times New Roman" w:hAnsi="Times New Roman" w:cs="Times New Roman"/>
          <w:color w:val="000000"/>
          <w:spacing w:val="0"/>
          <w:w w:val="100"/>
          <w:position w:val="0"/>
        </w:rPr>
        <w:t>“</w:t>
      </w:r>
      <w:r>
        <w:rPr>
          <w:color w:val="000000"/>
          <w:spacing w:val="0"/>
          <w:w w:val="100"/>
          <w:position w:val="0"/>
        </w:rPr>
        <w:t>新人</w:t>
      </w:r>
      <w:r>
        <w:rPr>
          <w:rFonts w:ascii="Times New Roman" w:eastAsia="Times New Roman" w:hAnsi="Times New Roman" w:cs="Times New Roman"/>
          <w:color w:val="000000"/>
          <w:spacing w:val="0"/>
          <w:w w:val="100"/>
          <w:position w:val="0"/>
        </w:rPr>
        <w:t>”</w:t>
      </w:r>
      <w:r>
        <w:rPr>
          <w:color w:val="000000"/>
          <w:spacing w:val="0"/>
          <w:w w:val="100"/>
          <w:position w:val="0"/>
        </w:rPr>
        <w:t>到</w:t>
      </w:r>
      <w:r>
        <w:rPr>
          <w:rFonts w:ascii="Times New Roman" w:eastAsia="Times New Roman" w:hAnsi="Times New Roman" w:cs="Times New Roman"/>
          <w:color w:val="000000"/>
          <w:spacing w:val="0"/>
          <w:w w:val="100"/>
          <w:position w:val="0"/>
        </w:rPr>
        <w:t>“</w:t>
      </w:r>
      <w:r>
        <w:rPr>
          <w:color w:val="000000"/>
          <w:spacing w:val="0"/>
          <w:w w:val="100"/>
          <w:position w:val="0"/>
        </w:rPr>
        <w:t>领军者</w:t>
      </w:r>
      <w:r>
        <w:rPr>
          <w:rFonts w:ascii="Times New Roman" w:eastAsia="Times New Roman" w:hAnsi="Times New Roman" w:cs="Times New Roman"/>
          <w:color w:val="000000"/>
          <w:spacing w:val="0"/>
          <w:w w:val="100"/>
          <w:position w:val="0"/>
        </w:rPr>
        <w:t>”</w:t>
      </w:r>
      <w:r>
        <w:rPr>
          <w:color w:val="000000"/>
          <w:spacing w:val="0"/>
          <w:w w:val="100"/>
          <w:position w:val="0"/>
        </w:rPr>
        <w:t>的角色转换。</w:t>
      </w:r>
    </w:p>
    <w:p>
      <w:pPr>
        <w:pStyle w:val="Style18"/>
        <w:keepNext w:val="0"/>
        <w:keepLines w:val="0"/>
        <w:widowControl w:val="0"/>
        <w:shd w:val="clear" w:color="auto" w:fill="auto"/>
        <w:tabs>
          <w:tab w:pos="758" w:val="left"/>
        </w:tabs>
        <w:bidi w:val="0"/>
        <w:spacing w:before="0" w:after="0" w:line="492" w:lineRule="auto"/>
        <w:ind w:left="0" w:right="0" w:firstLine="440"/>
        <w:jc w:val="both"/>
      </w:pPr>
      <w:bookmarkStart w:id="213" w:name="bookmark213"/>
      <w:r>
        <w:rPr>
          <w:rFonts w:ascii="Times New Roman" w:eastAsia="Times New Roman" w:hAnsi="Times New Roman" w:cs="Times New Roman"/>
          <w:b/>
          <w:bCs/>
          <w:color w:val="000000"/>
          <w:spacing w:val="0"/>
          <w:w w:val="100"/>
          <w:position w:val="0"/>
        </w:rPr>
        <w:t>3</w:t>
      </w:r>
      <w:bookmarkEnd w:id="213"/>
      <w:r>
        <w:rPr>
          <w:b/>
          <w:bCs/>
          <w:color w:val="000000"/>
          <w:spacing w:val="0"/>
          <w:w w:val="100"/>
          <w:position w:val="0"/>
        </w:rPr>
        <w:t>、</w:t>
        <w:tab/>
        <w:t>投资业务风险</w:t>
      </w:r>
    </w:p>
    <w:p>
      <w:pPr>
        <w:pStyle w:val="Style18"/>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公司投资项目较多，部分投资项目与公司的主业关联性较小，且地域分布较广，在增加公司未来潜在 收益的同时，也存在较大的投后管理难度。受被投资企业经营情况、资本市场、公司投资管理决策等多方 面因素的影响，公司投资业务可能存在金融资产公允价值波动风险、减值风险及投资项目退出风险，进而 导致对公司利润产生不确定性影响。未来，公司将严格执行投资管理流程，进一步规范投资决策、决策执 行、投后管理、投资退出等流程，提高投资业务的专业性及对投资业务风险把控的前瞻性。</w:t>
      </w:r>
    </w:p>
    <w:p>
      <w:pPr>
        <w:pStyle w:val="Style18"/>
        <w:keepNext w:val="0"/>
        <w:keepLines w:val="0"/>
        <w:widowControl w:val="0"/>
        <w:shd w:val="clear" w:color="auto" w:fill="auto"/>
        <w:tabs>
          <w:tab w:pos="758" w:val="left"/>
        </w:tabs>
        <w:bidi w:val="0"/>
        <w:spacing w:before="0" w:after="0"/>
        <w:ind w:left="0" w:right="0" w:firstLine="440"/>
        <w:jc w:val="both"/>
      </w:pPr>
      <w:bookmarkStart w:id="214" w:name="bookmark214"/>
      <w:r>
        <w:rPr>
          <w:rFonts w:ascii="Times New Roman" w:eastAsia="Times New Roman" w:hAnsi="Times New Roman" w:cs="Times New Roman"/>
          <w:b/>
          <w:bCs/>
          <w:color w:val="000000"/>
          <w:spacing w:val="0"/>
          <w:w w:val="100"/>
          <w:position w:val="0"/>
        </w:rPr>
        <w:t>4</w:t>
      </w:r>
      <w:bookmarkEnd w:id="214"/>
      <w:r>
        <w:rPr>
          <w:b/>
          <w:bCs/>
          <w:color w:val="000000"/>
          <w:spacing w:val="0"/>
          <w:w w:val="100"/>
          <w:position w:val="0"/>
        </w:rPr>
        <w:t>、</w:t>
        <w:tab/>
        <w:t>应收账款风险</w:t>
      </w:r>
    </w:p>
    <w:p>
      <w:pPr>
        <w:pStyle w:val="Style18"/>
        <w:keepNext w:val="0"/>
        <w:keepLines w:val="0"/>
        <w:widowControl w:val="0"/>
        <w:shd w:val="clear" w:color="auto" w:fill="auto"/>
        <w:bidi w:val="0"/>
        <w:spacing w:before="0" w:after="280" w:line="469" w:lineRule="exact"/>
        <w:ind w:left="0" w:right="0" w:firstLine="440"/>
        <w:jc w:val="both"/>
      </w:pPr>
      <w:r>
        <w:rPr>
          <w:color w:val="000000"/>
          <w:spacing w:val="0"/>
          <w:w w:val="100"/>
          <w:position w:val="0"/>
        </w:rPr>
        <w:t>公司应收款项主要系智慧城市项目款，主要客户为政府或大型企业，应收账款回款较有保障。账龄较 长的应收账款增加，将会降低资金周转速度与运营效率，易造成公司资产负债率过高，可能面临一定的坏 账损失及阶段性现金流动性弱的风险。为加强应收账款的管理，公司将从风险控制的角度，调整优化公司 的业务策略，加大合同管理监督检查力度，通过全面、细致地审查合同，充分发挥合同管理事前预防、事 中控制、事后监督的作用，化解企业经营风险，使合同管理工作步入规范化管理的轨道，加强合同执行全 流程中应收账款的管理和监控，加强应收账款追款责任制实施力度、加大对业务部门销售回款率的考核力 度，完善对账期较长的应收账款的催收和清理流程，逐步降低应收账款发生坏账损失的风险。</w:t>
      </w:r>
    </w:p>
    <w:p>
      <w:pPr>
        <w:pStyle w:val="Style18"/>
        <w:keepNext w:val="0"/>
        <w:keepLines w:val="0"/>
        <w:widowControl w:val="0"/>
        <w:shd w:val="clear" w:color="auto" w:fill="auto"/>
        <w:tabs>
          <w:tab w:pos="758" w:val="left"/>
        </w:tabs>
        <w:bidi w:val="0"/>
        <w:spacing w:before="0" w:after="0"/>
        <w:ind w:left="0" w:right="0" w:firstLine="440"/>
        <w:jc w:val="both"/>
      </w:pPr>
      <w:bookmarkStart w:id="215" w:name="bookmark215"/>
      <w:r>
        <w:rPr>
          <w:rFonts w:ascii="Times New Roman" w:eastAsia="Times New Roman" w:hAnsi="Times New Roman" w:cs="Times New Roman"/>
          <w:b/>
          <w:bCs/>
          <w:color w:val="000000"/>
          <w:spacing w:val="0"/>
          <w:w w:val="100"/>
          <w:position w:val="0"/>
        </w:rPr>
        <w:t>5</w:t>
      </w:r>
      <w:bookmarkEnd w:id="215"/>
      <w:r>
        <w:rPr>
          <w:b/>
          <w:bCs/>
          <w:color w:val="000000"/>
          <w:spacing w:val="0"/>
          <w:w w:val="100"/>
          <w:position w:val="0"/>
        </w:rPr>
        <w:t>、</w:t>
        <w:tab/>
        <w:t>人才竞争及流失风险</w:t>
      </w:r>
    </w:p>
    <w:p>
      <w:pPr>
        <w:pStyle w:val="Style18"/>
        <w:keepNext w:val="0"/>
        <w:keepLines w:val="0"/>
        <w:widowControl w:val="0"/>
        <w:shd w:val="clear" w:color="auto" w:fill="auto"/>
        <w:bidi w:val="0"/>
        <w:spacing w:before="0" w:after="280" w:line="467" w:lineRule="exact"/>
        <w:ind w:left="0" w:right="0" w:firstLine="440"/>
        <w:jc w:val="both"/>
      </w:pPr>
      <w:r>
        <w:rPr>
          <w:color w:val="000000"/>
          <w:spacing w:val="0"/>
          <w:w w:val="100"/>
          <w:position w:val="0"/>
        </w:rPr>
        <w:t>人才是第一生产力，企业无人则止。企业的生存发展离不开人才的支持，企业关键人才掌握企业核心 业务和关键资源，对企业的生存与发展将产生深远影响。公司随着公司业务优化疏清、规模领域的强化拓 展以及行业竞争的不断日益加剧，且新业务开拓存在较大的试错风险，公司存在核心研发人员及管理人员 因业务结构变化而出现调整及流失的风险。公司将通过推进管理体制的变革，运用科学的人才管理策略， 制定公正、合理的绩效考核制度，加强企业文化建设，增强关键人才的主人翁意识，不断吸引高素质人才 加盟公司，建立稳定、高效的人才队伍，更好满足企业发展对人才的需求。</w:t>
      </w:r>
      <w:r>
        <w:br w:type="page"/>
      </w:r>
    </w:p>
    <w:p>
      <w:pPr>
        <w:pStyle w:val="Style22"/>
        <w:keepNext/>
        <w:keepLines/>
        <w:widowControl w:val="0"/>
        <w:shd w:val="clear" w:color="auto" w:fill="auto"/>
        <w:bidi w:val="0"/>
        <w:spacing w:before="0" w:line="240" w:lineRule="auto"/>
        <w:ind w:left="0" w:right="0" w:firstLine="0"/>
        <w:jc w:val="left"/>
      </w:pPr>
      <w:bookmarkStart w:id="216" w:name="bookmark216"/>
      <w:bookmarkStart w:id="217" w:name="bookmark217"/>
      <w:bookmarkStart w:id="218" w:name="bookmark218"/>
      <w:r>
        <w:rPr>
          <w:color w:val="000000"/>
          <w:spacing w:val="0"/>
          <w:w w:val="100"/>
          <w:position w:val="0"/>
        </w:rPr>
        <w:t>十二、报告期内接待调研、沟通、采访等活动登记表</w:t>
      </w:r>
      <w:bookmarkEnd w:id="216"/>
      <w:bookmarkEnd w:id="217"/>
      <w:bookmarkEnd w:id="218"/>
    </w:p>
    <w:p>
      <w:pPr>
        <w:pStyle w:val="Style24"/>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96"/>
        <w:gridCol w:w="1296"/>
        <w:gridCol w:w="1296"/>
        <w:gridCol w:w="1296"/>
        <w:gridCol w:w="1296"/>
        <w:gridCol w:w="1291"/>
        <w:gridCol w:w="181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接待对象类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谈论的主要 内容及提供 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调研的基本情况索 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同花顺路演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参与公司</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年度业</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绩说明会的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度业绩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日在巨潮资 讯网披露的《海峡创 新互联网股份有限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年度业绩 说明会》</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华金证券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、公司经营 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、平 潭优势利用 规划；</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 司新订单进 展及意义；</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 公司智慧医 疗板块现状 及战略规划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日在巨潮资 讯网披露的《海峡创 新互联网股份有限 公司投资者关系活 动记录表》</w:t>
            </w:r>
          </w:p>
        </w:tc>
      </w:tr>
      <w:tr>
        <w:trPr>
          <w:trHeight w:val="3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华创证券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、公司经营 情况发展现 状以及主营 业务市场前 景；</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、公司 智慧医疗板 块现状及战 略规划；</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公司再融资 事项进展情</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日在巨潮资 讯网披露的《海峡创 新互联网股份有限 公司投资者关系活 动记录表》</w:t>
            </w:r>
          </w:p>
        </w:tc>
      </w:tr>
    </w:tbl>
    <w:p>
      <w:pPr>
        <w:sectPr>
          <w:footnotePr>
            <w:pos w:val="pageBottom"/>
            <w:numFmt w:val="decimal"/>
            <w:numRestart w:val="continuous"/>
          </w:footnotePr>
          <w:pgSz w:w="11900" w:h="16840"/>
          <w:pgMar w:top="1297" w:right="1001" w:bottom="1436" w:left="1020" w:header="0" w:footer="3" w:gutter="0"/>
          <w:cols w:space="720"/>
          <w:noEndnote/>
          <w:rtlGutter w:val="0"/>
          <w:docGrid w:linePitch="360"/>
        </w:sectPr>
      </w:pPr>
    </w:p>
    <w:p>
      <w:pPr>
        <w:pStyle w:val="Style10"/>
        <w:keepNext/>
        <w:keepLines/>
        <w:widowControl w:val="0"/>
        <w:shd w:val="clear" w:color="auto" w:fill="auto"/>
        <w:bidi w:val="0"/>
        <w:spacing w:before="660" w:after="560" w:line="240" w:lineRule="auto"/>
        <w:ind w:left="0" w:right="0" w:firstLine="0"/>
        <w:jc w:val="center"/>
      </w:pPr>
      <w:bookmarkStart w:id="219" w:name="bookmark219"/>
      <w:bookmarkStart w:id="220" w:name="bookmark220"/>
      <w:bookmarkStart w:id="221" w:name="bookmark221"/>
      <w:r>
        <w:rPr>
          <w:color w:val="000000"/>
          <w:spacing w:val="0"/>
          <w:w w:val="100"/>
          <w:position w:val="0"/>
        </w:rPr>
        <w:t>第四节公司治理</w:t>
      </w:r>
      <w:bookmarkEnd w:id="219"/>
      <w:bookmarkEnd w:id="220"/>
      <w:bookmarkEnd w:id="221"/>
    </w:p>
    <w:p>
      <w:pPr>
        <w:pStyle w:val="Style22"/>
        <w:keepNext/>
        <w:keepLines/>
        <w:widowControl w:val="0"/>
        <w:shd w:val="clear" w:color="auto" w:fill="auto"/>
        <w:bidi w:val="0"/>
        <w:spacing w:before="0" w:after="20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一</w:t>
      </w:r>
      <w:bookmarkEnd w:id="224"/>
      <w:r>
        <w:rPr>
          <w:color w:val="000000"/>
          <w:spacing w:val="0"/>
          <w:w w:val="100"/>
          <w:position w:val="0"/>
        </w:rPr>
        <w:t>、公司治理的基本状况</w:t>
      </w:r>
      <w:bookmarkEnd w:id="222"/>
      <w:bookmarkEnd w:id="223"/>
      <w:bookmarkEnd w:id="225"/>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报告期内，公司严格按照《公司法》《证券法》《上市公司治理准则》《上市公司信息披露管理办法》《深 圳证券交易所创业板股票上市规则》《深圳证券交易所上市公司自律监管指引第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 规范运作》等法律、法规和中国证监会有关法律法规的要求，不断完善公司的法人治理结构，建立健全公 司内部管理和控制制度，持续深入开展公司治理活动，促进公司规范运作，提高公司治理水平。</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截至报告期末，公司修订了包括《公司章程》在内等多项制度，规范完善公司内控体系，公司治理的 实际状况符合《上市公司治理准则》和《深圳证券交易所上市公司自律监管指引第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 司规范运作》等要求。</w:t>
      </w:r>
    </w:p>
    <w:p>
      <w:pPr>
        <w:pStyle w:val="Style18"/>
        <w:keepNext w:val="0"/>
        <w:keepLines w:val="0"/>
        <w:widowControl w:val="0"/>
        <w:shd w:val="clear" w:color="auto" w:fill="auto"/>
        <w:tabs>
          <w:tab w:pos="757" w:val="left"/>
        </w:tabs>
        <w:bidi w:val="0"/>
        <w:spacing w:before="0" w:after="0" w:line="469" w:lineRule="exact"/>
        <w:ind w:left="0" w:right="0" w:firstLine="440"/>
        <w:jc w:val="both"/>
      </w:pPr>
      <w:bookmarkStart w:id="226" w:name="bookmark226"/>
      <w:r>
        <w:rPr>
          <w:rFonts w:ascii="Times New Roman" w:eastAsia="Times New Roman" w:hAnsi="Times New Roman" w:cs="Times New Roman"/>
          <w:b/>
          <w:bCs/>
          <w:color w:val="000000"/>
          <w:spacing w:val="0"/>
          <w:w w:val="100"/>
          <w:position w:val="0"/>
        </w:rPr>
        <w:t>1</w:t>
      </w:r>
      <w:bookmarkEnd w:id="226"/>
      <w:r>
        <w:rPr>
          <w:b/>
          <w:bCs/>
          <w:color w:val="000000"/>
          <w:spacing w:val="0"/>
          <w:w w:val="100"/>
          <w:position w:val="0"/>
        </w:rPr>
        <w:t>、</w:t>
        <w:tab/>
        <w:t>关于股东和股东大会</w:t>
      </w:r>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报告期内，公司召开股东大会三次，其中召开年度股东大会一次。公司严格按照《上市公司股东大会 规则》《公司章程》《股东大会议事规则》等规定和要求，规范股东大会召集、召开、表决程序，切实保护 中小股东的权益，会议记录完整、会议决议及时完整披露。公司聘请律师列席股东大会并对股东大会的召 开和表决程序出具法律意见书。公司召开的股东大会不存在违反《上市公司股东大会规则》的情形，公司 未发生单独或合并持有公司有表决权股份总数</w:t>
      </w:r>
      <w:r>
        <w:rPr>
          <w:rFonts w:ascii="Times New Roman" w:eastAsia="Times New Roman" w:hAnsi="Times New Roman" w:cs="Times New Roman"/>
          <w:color w:val="000000"/>
          <w:spacing w:val="0"/>
          <w:w w:val="100"/>
          <w:position w:val="0"/>
        </w:rPr>
        <w:t>10%</w:t>
      </w:r>
      <w:r>
        <w:rPr>
          <w:color w:val="000000"/>
          <w:spacing w:val="0"/>
          <w:w w:val="100"/>
          <w:position w:val="0"/>
        </w:rPr>
        <w:t>以上的股东请求召开临时股东大会的情形，也无应监事 会提议召开的股东大会。按照《公司章程》规定应由股东大会审议的重大事项，本公司均通过股东大会审 议，不存在绕过股东大会的情况，也不存在先实施后审议的情况。公司平等对待所有股东，并采用网络投 票的方式为股东参加股东大会提供便利，确保全体股东特别是中小股东享有平等地位，充分尊重和维护全 体股东的合法权益。</w:t>
      </w:r>
    </w:p>
    <w:p>
      <w:pPr>
        <w:pStyle w:val="Style18"/>
        <w:keepNext w:val="0"/>
        <w:keepLines w:val="0"/>
        <w:widowControl w:val="0"/>
        <w:shd w:val="clear" w:color="auto" w:fill="auto"/>
        <w:tabs>
          <w:tab w:pos="758" w:val="left"/>
        </w:tabs>
        <w:bidi w:val="0"/>
        <w:spacing w:before="0" w:after="0" w:line="469" w:lineRule="exact"/>
        <w:ind w:left="0" w:right="0" w:firstLine="440"/>
        <w:jc w:val="both"/>
      </w:pPr>
      <w:bookmarkStart w:id="227" w:name="bookmark227"/>
      <w:r>
        <w:rPr>
          <w:rFonts w:ascii="Times New Roman" w:eastAsia="Times New Roman" w:hAnsi="Times New Roman" w:cs="Times New Roman"/>
          <w:b/>
          <w:bCs/>
          <w:color w:val="000000"/>
          <w:spacing w:val="0"/>
          <w:w w:val="100"/>
          <w:position w:val="0"/>
        </w:rPr>
        <w:t>2</w:t>
      </w:r>
      <w:bookmarkEnd w:id="227"/>
      <w:r>
        <w:rPr>
          <w:b/>
          <w:bCs/>
          <w:color w:val="000000"/>
          <w:spacing w:val="0"/>
          <w:w w:val="100"/>
          <w:position w:val="0"/>
        </w:rPr>
        <w:t>、</w:t>
        <w:tab/>
        <w:t>关于董事和董事会</w:t>
      </w:r>
    </w:p>
    <w:p>
      <w:pPr>
        <w:pStyle w:val="Style18"/>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名，独立董事人数达到董事会人数的三分之一，且人员构成 符合法律、法规和《公司章程》的要求。公司董事能够依据《深圳证券交易所上市公司自律监管指引第</w:t>
      </w:r>
      <w:r>
        <w:rPr>
          <w:rFonts w:ascii="Times New Roman" w:eastAsia="Times New Roman" w:hAnsi="Times New Roman" w:cs="Times New Roman"/>
          <w:color w:val="000000"/>
          <w:spacing w:val="0"/>
          <w:w w:val="100"/>
          <w:position w:val="0"/>
        </w:rPr>
        <w:t xml:space="preserve">2 </w:t>
      </w:r>
      <w:r>
        <w:rPr>
          <w:color w:val="000000"/>
          <w:spacing w:val="0"/>
          <w:w w:val="100"/>
          <w:position w:val="0"/>
        </w:rPr>
        <w:t>号一创业板上市公司规范运作》《公司章程》《董事会议事规则》《独立董事工作制度》等开展工作，出 席董事会会议和股东大会会议，忠实、诚信、勤勉履行职责和义务。</w:t>
      </w:r>
    </w:p>
    <w:p>
      <w:pPr>
        <w:pStyle w:val="Style18"/>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 xml:space="preserve">报告期内，董事会召开会议七次。董事会的召集和召开程序符合《公司法》《公司章程》《董事会议事 规则》的相关规定，会议记录完整，会议决议及时充分披露。董事会各成员都能勤勉尽责，认真履行《公 司章程》赋予的职权，并积极参加公司历次董事会，对公司董事会的科学决策、促进公司的良性发展起到 </w:t>
      </w:r>
      <w:r>
        <w:rPr>
          <w:color w:val="000000"/>
          <w:spacing w:val="0"/>
          <w:w w:val="100"/>
          <w:position w:val="0"/>
        </w:rPr>
        <w:t>了积极的作用。董事会下设的专门委员会，各尽其责，提高了董事会的决策效率。</w:t>
      </w:r>
    </w:p>
    <w:p>
      <w:pPr>
        <w:pStyle w:val="Style18"/>
        <w:keepNext w:val="0"/>
        <w:keepLines w:val="0"/>
        <w:widowControl w:val="0"/>
        <w:shd w:val="clear" w:color="auto" w:fill="auto"/>
        <w:tabs>
          <w:tab w:pos="776" w:val="left"/>
        </w:tabs>
        <w:bidi w:val="0"/>
        <w:spacing w:before="0" w:after="0"/>
        <w:ind w:left="0" w:right="0" w:firstLine="440"/>
        <w:jc w:val="both"/>
      </w:pPr>
      <w:bookmarkStart w:id="228" w:name="bookmark228"/>
      <w:r>
        <w:rPr>
          <w:rFonts w:ascii="Times New Roman" w:eastAsia="Times New Roman" w:hAnsi="Times New Roman" w:cs="Times New Roman"/>
          <w:b/>
          <w:bCs/>
          <w:color w:val="000000"/>
          <w:spacing w:val="0"/>
          <w:w w:val="100"/>
          <w:position w:val="0"/>
        </w:rPr>
        <w:t>3</w:t>
      </w:r>
      <w:bookmarkEnd w:id="228"/>
      <w:r>
        <w:rPr>
          <w:b/>
          <w:bCs/>
          <w:color w:val="000000"/>
          <w:spacing w:val="0"/>
          <w:w w:val="100"/>
          <w:position w:val="0"/>
        </w:rPr>
        <w:t>、</w:t>
        <w:tab/>
        <w:t>关于监事和监事会</w:t>
      </w:r>
    </w:p>
    <w:p>
      <w:pPr>
        <w:pStyle w:val="Style18"/>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公司监事会设立监事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名，监事会的人数及人员构成符合法律、法规和《公 司章程》的要求。各位监事能够按照公司《监事会议事规则》的要求，认真履行自己的职责。</w:t>
      </w:r>
    </w:p>
    <w:p>
      <w:pPr>
        <w:pStyle w:val="Style18"/>
        <w:keepNext w:val="0"/>
        <w:keepLines w:val="0"/>
        <w:widowControl w:val="0"/>
        <w:shd w:val="clear" w:color="auto" w:fill="auto"/>
        <w:bidi w:val="0"/>
        <w:spacing w:before="0" w:after="260" w:line="470" w:lineRule="exact"/>
        <w:ind w:left="0" w:right="0" w:firstLine="440"/>
        <w:jc w:val="left"/>
      </w:pPr>
      <w:r>
        <w:rPr>
          <w:color w:val="000000"/>
          <w:spacing w:val="0"/>
          <w:w w:val="100"/>
          <w:position w:val="0"/>
        </w:rPr>
        <w:t>报告期内，监事会召开会议五次。各位监事能够按照公司《监事会议事规则》的要求，认真履行职责， 对公司重大事项、关联交易、财务状况以及董事、高级管理人员履行职责的合法合规性进行监督，并发表 专项核查意见。</w:t>
      </w:r>
    </w:p>
    <w:p>
      <w:pPr>
        <w:pStyle w:val="Style18"/>
        <w:keepNext w:val="0"/>
        <w:keepLines w:val="0"/>
        <w:widowControl w:val="0"/>
        <w:shd w:val="clear" w:color="auto" w:fill="auto"/>
        <w:tabs>
          <w:tab w:pos="776" w:val="left"/>
        </w:tabs>
        <w:bidi w:val="0"/>
        <w:spacing w:before="0" w:after="0"/>
        <w:ind w:left="0" w:right="0" w:firstLine="440"/>
        <w:jc w:val="left"/>
      </w:pPr>
      <w:bookmarkStart w:id="229" w:name="bookmark229"/>
      <w:r>
        <w:rPr>
          <w:rFonts w:ascii="Times New Roman" w:eastAsia="Times New Roman" w:hAnsi="Times New Roman" w:cs="Times New Roman"/>
          <w:b/>
          <w:bCs/>
          <w:color w:val="000000"/>
          <w:spacing w:val="0"/>
          <w:w w:val="100"/>
          <w:position w:val="0"/>
        </w:rPr>
        <w:t>4</w:t>
      </w:r>
      <w:bookmarkEnd w:id="229"/>
      <w:r>
        <w:rPr>
          <w:b/>
          <w:bCs/>
          <w:color w:val="000000"/>
          <w:spacing w:val="0"/>
          <w:w w:val="100"/>
          <w:position w:val="0"/>
        </w:rPr>
        <w:t>、</w:t>
        <w:tab/>
        <w:t>关于公司与控股股东及实际控制人</w:t>
      </w:r>
    </w:p>
    <w:p>
      <w:pPr>
        <w:pStyle w:val="Style18"/>
        <w:keepNext w:val="0"/>
        <w:keepLines w:val="0"/>
        <w:widowControl w:val="0"/>
        <w:shd w:val="clear" w:color="auto" w:fill="auto"/>
        <w:bidi w:val="0"/>
        <w:spacing w:before="0" w:after="260" w:line="469" w:lineRule="exact"/>
        <w:ind w:left="0" w:right="0" w:firstLine="440"/>
        <w:jc w:val="left"/>
      </w:pPr>
      <w:r>
        <w:rPr>
          <w:color w:val="000000"/>
          <w:spacing w:val="0"/>
          <w:w w:val="100"/>
          <w:position w:val="0"/>
        </w:rPr>
        <w:t>公司实际控制人为平潭国资局，控股股东为平潭创投。公司拥有独立的业务和经营自主能力，在业务、 人员、资产、机构、财务上独立于控股股东，公司董事会、监事会和内部机构独立运作。公司现控股股东 及实际控制人均严格规范自己的行为，没有超越公司股东大会直接或间接干预公司的决策和经营活动的行 为。</w:t>
      </w:r>
    </w:p>
    <w:p>
      <w:pPr>
        <w:pStyle w:val="Style18"/>
        <w:keepNext w:val="0"/>
        <w:keepLines w:val="0"/>
        <w:widowControl w:val="0"/>
        <w:shd w:val="clear" w:color="auto" w:fill="auto"/>
        <w:tabs>
          <w:tab w:pos="776" w:val="left"/>
        </w:tabs>
        <w:bidi w:val="0"/>
        <w:spacing w:before="0" w:after="0"/>
        <w:ind w:left="0" w:right="0" w:firstLine="440"/>
        <w:jc w:val="both"/>
      </w:pPr>
      <w:bookmarkStart w:id="230" w:name="bookmark230"/>
      <w:r>
        <w:rPr>
          <w:rFonts w:ascii="Times New Roman" w:eastAsia="Times New Roman" w:hAnsi="Times New Roman" w:cs="Times New Roman"/>
          <w:b/>
          <w:bCs/>
          <w:color w:val="000000"/>
          <w:spacing w:val="0"/>
          <w:w w:val="100"/>
          <w:position w:val="0"/>
        </w:rPr>
        <w:t>5</w:t>
      </w:r>
      <w:bookmarkEnd w:id="230"/>
      <w:r>
        <w:rPr>
          <w:b/>
          <w:bCs/>
          <w:color w:val="000000"/>
          <w:spacing w:val="0"/>
          <w:w w:val="100"/>
          <w:position w:val="0"/>
        </w:rPr>
        <w:t>、</w:t>
        <w:tab/>
        <w:t>关于信息披露与透明度</w:t>
      </w:r>
    </w:p>
    <w:p>
      <w:pPr>
        <w:pStyle w:val="Style18"/>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公司严格按照有关法律法规以及《信息披露管理制度》《投资者关系管理制度》的要求，真实、准确、 及时、公平、完整地披露有关信息。为规范公司的内幕信息管理，防范内幕信息知情人员滥用知情权，泄 露内幕信息，进行内幕交易，损害广大投资者的合法权益，根据《公司法》《证券法》《上市公司信息披露 管理办法》《深圳证券交易所创业板股票上市规则》等有关法律、法规和《公司章程》《内幕信息知情人管 理制度》等有关规定，在重要情况发生时，公司第一时间建立内幕信息知情人档案登记。</w:t>
      </w:r>
    </w:p>
    <w:p>
      <w:pPr>
        <w:pStyle w:val="Style18"/>
        <w:keepNext w:val="0"/>
        <w:keepLines w:val="0"/>
        <w:widowControl w:val="0"/>
        <w:shd w:val="clear" w:color="auto" w:fill="auto"/>
        <w:bidi w:val="0"/>
        <w:spacing w:before="0" w:after="260" w:line="468" w:lineRule="exact"/>
        <w:ind w:left="0" w:right="0" w:firstLine="440"/>
        <w:jc w:val="both"/>
      </w:pPr>
      <w:r>
        <w:rPr>
          <w:color w:val="000000"/>
          <w:spacing w:val="0"/>
          <w:w w:val="100"/>
          <w:position w:val="0"/>
        </w:rPr>
        <w:t>公司指定董事会秘书全面负责信息披露工作，协调公司与投资者关系，接待股东来访，回答投资者咨 询，向投资者提供公司已披露的资料；以巨潮资讯网为信息披露网站，中国证券报、证券时报、证券日报 和上海证券报作为公司定期报告披露提示性公告的指定报刊，使公司所有投资者能够平等获得公司信息； 维护专线电话、专用邮箱、互动易平台等多种沟通渠道，采取积极回复投资者咨询、接受投资者来访与调 研的态度，持续重视和维护与投资者之间良好的互动关系。同时，公司利用自有官方网站作为信息披露的 补充手段，传播公司新闻和简讯，为关注公司的投资者提供多角度的信息获取通道。今后，公司仍将不断 尝试更加有效和充分的管理方式和方法，不断提高公司信息透明度，最大程度保障全体股东的合法权益。</w:t>
      </w:r>
    </w:p>
    <w:p>
      <w:pPr>
        <w:pStyle w:val="Style18"/>
        <w:keepNext w:val="0"/>
        <w:keepLines w:val="0"/>
        <w:widowControl w:val="0"/>
        <w:shd w:val="clear" w:color="auto" w:fill="auto"/>
        <w:tabs>
          <w:tab w:pos="776" w:val="left"/>
        </w:tabs>
        <w:bidi w:val="0"/>
        <w:spacing w:before="0" w:after="0"/>
        <w:ind w:left="0" w:right="0" w:firstLine="440"/>
        <w:jc w:val="both"/>
      </w:pPr>
      <w:bookmarkStart w:id="231" w:name="bookmark231"/>
      <w:r>
        <w:rPr>
          <w:rFonts w:ascii="Times New Roman" w:eastAsia="Times New Roman" w:hAnsi="Times New Roman" w:cs="Times New Roman"/>
          <w:b/>
          <w:bCs/>
          <w:color w:val="000000"/>
          <w:spacing w:val="0"/>
          <w:w w:val="100"/>
          <w:position w:val="0"/>
        </w:rPr>
        <w:t>6</w:t>
      </w:r>
      <w:bookmarkEnd w:id="231"/>
      <w:r>
        <w:rPr>
          <w:b/>
          <w:bCs/>
          <w:color w:val="000000"/>
          <w:spacing w:val="0"/>
          <w:w w:val="100"/>
          <w:position w:val="0"/>
        </w:rPr>
        <w:t>、</w:t>
        <w:tab/>
        <w:t>关于绩效评价和激励约束</w:t>
      </w:r>
    </w:p>
    <w:p>
      <w:pPr>
        <w:pStyle w:val="Style18"/>
        <w:keepNext w:val="0"/>
        <w:keepLines w:val="0"/>
        <w:widowControl w:val="0"/>
        <w:shd w:val="clear" w:color="auto" w:fill="auto"/>
        <w:bidi w:val="0"/>
        <w:spacing w:before="0" w:after="260" w:line="475" w:lineRule="exact"/>
        <w:ind w:left="0" w:right="0" w:firstLine="440"/>
        <w:jc w:val="both"/>
      </w:pPr>
      <w:r>
        <w:rPr>
          <w:color w:val="000000"/>
          <w:spacing w:val="0"/>
          <w:w w:val="100"/>
          <w:position w:val="0"/>
        </w:rPr>
        <w:t>公司制定董事、监事、高级管理人员津贴、薪酬管理制度，正逐步建立和完善公正、透明的董事、监 事和高级管理人员的绩效评价标准。高级管理人员的聘任公开、透明，符合法律、法规的规定。</w:t>
      </w:r>
    </w:p>
    <w:p>
      <w:pPr>
        <w:pStyle w:val="Style18"/>
        <w:keepNext w:val="0"/>
        <w:keepLines w:val="0"/>
        <w:widowControl w:val="0"/>
        <w:shd w:val="clear" w:color="auto" w:fill="auto"/>
        <w:tabs>
          <w:tab w:pos="771" w:val="left"/>
        </w:tabs>
        <w:bidi w:val="0"/>
        <w:spacing w:before="0" w:after="260" w:line="240" w:lineRule="auto"/>
        <w:ind w:left="0" w:right="0" w:firstLine="440"/>
        <w:jc w:val="both"/>
      </w:pPr>
      <w:bookmarkStart w:id="232" w:name="bookmark232"/>
      <w:r>
        <w:rPr>
          <w:rFonts w:ascii="Times New Roman" w:eastAsia="Times New Roman" w:hAnsi="Times New Roman" w:cs="Times New Roman"/>
          <w:b/>
          <w:bCs/>
          <w:color w:val="000000"/>
          <w:spacing w:val="0"/>
          <w:w w:val="100"/>
          <w:position w:val="0"/>
        </w:rPr>
        <w:t>7</w:t>
      </w:r>
      <w:bookmarkEnd w:id="232"/>
      <w:r>
        <w:rPr>
          <w:b/>
          <w:bCs/>
          <w:color w:val="000000"/>
          <w:spacing w:val="0"/>
          <w:w w:val="100"/>
          <w:position w:val="0"/>
        </w:rPr>
        <w:t>、</w:t>
        <w:tab/>
        <w:t>关于相关利益者</w:t>
      </w:r>
    </w:p>
    <w:p>
      <w:pPr>
        <w:pStyle w:val="Style18"/>
        <w:keepNext w:val="0"/>
        <w:keepLines w:val="0"/>
        <w:widowControl w:val="0"/>
        <w:shd w:val="clear" w:color="auto" w:fill="auto"/>
        <w:bidi w:val="0"/>
        <w:spacing w:before="0" w:after="280" w:line="466" w:lineRule="exact"/>
        <w:ind w:left="0" w:right="0" w:firstLine="440"/>
        <w:jc w:val="left"/>
      </w:pPr>
      <w:r>
        <w:rPr>
          <w:color w:val="000000"/>
          <w:spacing w:val="0"/>
          <w:w w:val="100"/>
          <w:position w:val="0"/>
        </w:rPr>
        <w:t>公司充分尊重和维护相关利益者的合法权益，实现投资者、客户、供应商、员工及社会等各方利益的 协调平衡，共同推动公司持续、健康发展。</w:t>
      </w:r>
    </w:p>
    <w:p>
      <w:pPr>
        <w:pStyle w:val="Style18"/>
        <w:keepNext w:val="0"/>
        <w:keepLines w:val="0"/>
        <w:widowControl w:val="0"/>
        <w:shd w:val="clear" w:color="auto" w:fill="auto"/>
        <w:bidi w:val="0"/>
        <w:spacing w:before="0" w:after="0" w:line="502" w:lineRule="auto"/>
        <w:ind w:left="0" w:right="0" w:firstLine="440"/>
        <w:jc w:val="left"/>
      </w:pPr>
      <w:bookmarkStart w:id="233" w:name="bookmark233"/>
      <w:r>
        <w:rPr>
          <w:rFonts w:ascii="Times New Roman" w:eastAsia="Times New Roman" w:hAnsi="Times New Roman" w:cs="Times New Roman"/>
          <w:b/>
          <w:bCs/>
          <w:color w:val="000000"/>
          <w:spacing w:val="0"/>
          <w:w w:val="100"/>
          <w:position w:val="0"/>
        </w:rPr>
        <w:t>8</w:t>
      </w:r>
      <w:bookmarkEnd w:id="233"/>
      <w:r>
        <w:rPr>
          <w:b/>
          <w:bCs/>
          <w:color w:val="000000"/>
          <w:spacing w:val="0"/>
          <w:w w:val="100"/>
          <w:position w:val="0"/>
        </w:rPr>
        <w:t>、关于内部审计</w:t>
      </w:r>
    </w:p>
    <w:p>
      <w:pPr>
        <w:pStyle w:val="Style18"/>
        <w:keepNext w:val="0"/>
        <w:keepLines w:val="0"/>
        <w:widowControl w:val="0"/>
        <w:shd w:val="clear" w:color="auto" w:fill="auto"/>
        <w:bidi w:val="0"/>
        <w:spacing w:before="0" w:after="380" w:line="469" w:lineRule="exact"/>
        <w:ind w:left="0" w:right="0" w:firstLine="440"/>
        <w:jc w:val="left"/>
      </w:pPr>
      <w:r>
        <w:rPr>
          <w:color w:val="000000"/>
          <w:spacing w:val="0"/>
          <w:w w:val="100"/>
          <w:position w:val="0"/>
        </w:rPr>
        <w:t>公司董事会下设审计委员会，主要负责公司内部审计与外部审计之间进行沟通，并监督公司内部审计 制度的实施，审查公司内部控制制度的执行情况，审查公司的财务信息等。审计委员会下设独立的审计部， 审计部对公司的内部控制、项目运行及财务状况等进行审计和监督，对审计委员会负责及报告工作。加强 了公司内部监督和风险控制，保障公司财务管理、会计核算等符合国家各项法律法规要求。</w:t>
      </w:r>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color w:val="000000"/>
          <w:spacing w:val="0"/>
          <w:w w:val="100"/>
          <w:position w:val="0"/>
        </w:rPr>
        <w:t>□</w:t>
      </w:r>
      <w:r>
        <w:rPr>
          <w:color w:val="000000"/>
          <w:spacing w:val="0"/>
          <w:w w:val="100"/>
          <w:position w:val="0"/>
        </w:rPr>
        <w:t>是"否</w:t>
      </w:r>
    </w:p>
    <w:p>
      <w:pPr>
        <w:pStyle w:val="Style26"/>
        <w:keepNext w:val="0"/>
        <w:keepLines w:val="0"/>
        <w:widowControl w:val="0"/>
        <w:shd w:val="clear" w:color="auto" w:fill="auto"/>
        <w:bidi w:val="0"/>
        <w:spacing w:before="0" w:after="320" w:line="360"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2"/>
        <w:keepNext/>
        <w:keepLines/>
        <w:widowControl w:val="0"/>
        <w:shd w:val="clear" w:color="auto" w:fill="auto"/>
        <w:tabs>
          <w:tab w:pos="517" w:val="left"/>
        </w:tabs>
        <w:bidi w:val="0"/>
        <w:spacing w:before="0" w:after="220" w:line="307" w:lineRule="exact"/>
        <w:ind w:left="0" w:right="0" w:firstLine="0"/>
        <w:jc w:val="left"/>
      </w:pPr>
      <w:bookmarkStart w:id="234" w:name="bookmark234"/>
      <w:bookmarkStart w:id="235" w:name="bookmark235"/>
      <w:bookmarkStart w:id="236" w:name="bookmark236"/>
      <w:bookmarkStart w:id="237" w:name="bookmark237"/>
      <w:r>
        <w:rPr>
          <w:color w:val="000000"/>
          <w:spacing w:val="0"/>
          <w:w w:val="100"/>
          <w:position w:val="0"/>
        </w:rPr>
        <w:t>二</w:t>
      </w:r>
      <w:bookmarkEnd w:id="236"/>
      <w:r>
        <w:rPr>
          <w:color w:val="000000"/>
          <w:spacing w:val="0"/>
          <w:w w:val="100"/>
          <w:position w:val="0"/>
        </w:rPr>
        <w:t>、</w:t>
        <w:tab/>
        <w:t>公司相对于控股股东、实际控制人在保证公司资产、人员、财务、机构、业务等方面的 独立情况</w:t>
      </w:r>
      <w:bookmarkEnd w:id="234"/>
      <w:bookmarkEnd w:id="235"/>
      <w:bookmarkEnd w:id="237"/>
    </w:p>
    <w:p>
      <w:pPr>
        <w:pStyle w:val="Style18"/>
        <w:keepNext w:val="0"/>
        <w:keepLines w:val="0"/>
        <w:widowControl w:val="0"/>
        <w:shd w:val="clear" w:color="auto" w:fill="auto"/>
        <w:bidi w:val="0"/>
        <w:spacing w:before="0" w:after="0" w:line="481" w:lineRule="exact"/>
        <w:ind w:left="0" w:right="0" w:firstLine="440"/>
        <w:jc w:val="both"/>
      </w:pPr>
      <w:r>
        <w:rPr>
          <w:color w:val="000000"/>
          <w:spacing w:val="0"/>
          <w:w w:val="100"/>
          <w:position w:val="0"/>
        </w:rPr>
        <w:t>公司与控股股东、实际控制人相互独立，具有独立完整的业务及自主经营能力。</w:t>
      </w:r>
    </w:p>
    <w:p>
      <w:pPr>
        <w:pStyle w:val="Style18"/>
        <w:keepNext w:val="0"/>
        <w:keepLines w:val="0"/>
        <w:widowControl w:val="0"/>
        <w:shd w:val="clear" w:color="auto" w:fill="auto"/>
        <w:tabs>
          <w:tab w:pos="790" w:val="left"/>
        </w:tabs>
        <w:bidi w:val="0"/>
        <w:spacing w:before="0" w:after="0" w:line="481" w:lineRule="exact"/>
        <w:ind w:left="0" w:right="0" w:firstLine="440"/>
        <w:jc w:val="both"/>
      </w:pPr>
      <w:bookmarkStart w:id="238" w:name="bookmark238"/>
      <w:r>
        <w:rPr>
          <w:rFonts w:ascii="Times New Roman" w:eastAsia="Times New Roman" w:hAnsi="Times New Roman" w:cs="Times New Roman"/>
          <w:color w:val="000000"/>
          <w:spacing w:val="0"/>
          <w:w w:val="100"/>
          <w:position w:val="0"/>
        </w:rPr>
        <w:t>1</w:t>
      </w:r>
      <w:bookmarkEnd w:id="238"/>
      <w:r>
        <w:rPr>
          <w:color w:val="000000"/>
          <w:spacing w:val="0"/>
          <w:w w:val="100"/>
          <w:position w:val="0"/>
        </w:rPr>
        <w:t>、</w:t>
        <w:tab/>
        <w:t>业务方面：公司业务独立于控股股东、实际控制人及其下属单位，拥有独立完整的供应、生产和 销售系统，独立开展业务，不依赖于股东或其他任何关联方。</w:t>
      </w:r>
    </w:p>
    <w:p>
      <w:pPr>
        <w:pStyle w:val="Style18"/>
        <w:keepNext w:val="0"/>
        <w:keepLines w:val="0"/>
        <w:widowControl w:val="0"/>
        <w:shd w:val="clear" w:color="auto" w:fill="auto"/>
        <w:tabs>
          <w:tab w:pos="790" w:val="left"/>
        </w:tabs>
        <w:bidi w:val="0"/>
        <w:spacing w:before="0" w:after="0" w:line="481" w:lineRule="exact"/>
        <w:ind w:left="0" w:right="0" w:firstLine="440"/>
        <w:jc w:val="both"/>
      </w:pPr>
      <w:bookmarkStart w:id="239" w:name="bookmark239"/>
      <w:r>
        <w:rPr>
          <w:rFonts w:ascii="Times New Roman" w:eastAsia="Times New Roman" w:hAnsi="Times New Roman" w:cs="Times New Roman"/>
          <w:color w:val="000000"/>
          <w:spacing w:val="0"/>
          <w:w w:val="100"/>
          <w:position w:val="0"/>
        </w:rPr>
        <w:t>2</w:t>
      </w:r>
      <w:bookmarkEnd w:id="239"/>
      <w:r>
        <w:rPr>
          <w:color w:val="000000"/>
          <w:spacing w:val="0"/>
          <w:w w:val="100"/>
          <w:position w:val="0"/>
        </w:rPr>
        <w:t>、</w:t>
        <w:tab/>
        <w:t>人员方面：公司董事、监事和高级管理人员均按照《公司法》《公司章程》的有关规定产生，公司 在劳动、人事、薪酬管理等方面均完全独立。</w:t>
      </w:r>
    </w:p>
    <w:p>
      <w:pPr>
        <w:pStyle w:val="Style18"/>
        <w:keepNext w:val="0"/>
        <w:keepLines w:val="0"/>
        <w:widowControl w:val="0"/>
        <w:shd w:val="clear" w:color="auto" w:fill="auto"/>
        <w:tabs>
          <w:tab w:pos="790" w:val="left"/>
        </w:tabs>
        <w:bidi w:val="0"/>
        <w:spacing w:before="0" w:after="0" w:line="481" w:lineRule="exact"/>
        <w:ind w:left="0" w:right="0" w:firstLine="440"/>
        <w:jc w:val="both"/>
      </w:pPr>
      <w:bookmarkStart w:id="240" w:name="bookmark240"/>
      <w:r>
        <w:rPr>
          <w:rFonts w:ascii="Times New Roman" w:eastAsia="Times New Roman" w:hAnsi="Times New Roman" w:cs="Times New Roman"/>
          <w:color w:val="000000"/>
          <w:spacing w:val="0"/>
          <w:w w:val="100"/>
          <w:position w:val="0"/>
        </w:rPr>
        <w:t>3</w:t>
      </w:r>
      <w:bookmarkEnd w:id="240"/>
      <w:r>
        <w:rPr>
          <w:color w:val="000000"/>
          <w:spacing w:val="0"/>
          <w:w w:val="100"/>
          <w:position w:val="0"/>
        </w:rPr>
        <w:t>、</w:t>
        <w:tab/>
        <w:t>资产方面：公司拥有独立于控股股东、实际控制人的经营场所，拥有独立完整的资产结构，房屋 所有权等资产，拥有独立的采购和销售系统。</w:t>
      </w:r>
    </w:p>
    <w:p>
      <w:pPr>
        <w:pStyle w:val="Style18"/>
        <w:keepNext w:val="0"/>
        <w:keepLines w:val="0"/>
        <w:widowControl w:val="0"/>
        <w:shd w:val="clear" w:color="auto" w:fill="auto"/>
        <w:tabs>
          <w:tab w:pos="781" w:val="left"/>
        </w:tabs>
        <w:bidi w:val="0"/>
        <w:spacing w:before="0" w:after="0" w:line="481" w:lineRule="exact"/>
        <w:ind w:left="0" w:right="0" w:firstLine="440"/>
        <w:jc w:val="both"/>
      </w:pPr>
      <w:bookmarkStart w:id="241" w:name="bookmark241"/>
      <w:r>
        <w:rPr>
          <w:rFonts w:ascii="Times New Roman" w:eastAsia="Times New Roman" w:hAnsi="Times New Roman" w:cs="Times New Roman"/>
          <w:color w:val="000000"/>
          <w:spacing w:val="0"/>
          <w:w w:val="100"/>
          <w:position w:val="0"/>
        </w:rPr>
        <w:t>4</w:t>
      </w:r>
      <w:bookmarkEnd w:id="241"/>
      <w:r>
        <w:rPr>
          <w:color w:val="000000"/>
          <w:spacing w:val="0"/>
          <w:w w:val="100"/>
          <w:position w:val="0"/>
        </w:rPr>
        <w:t>、</w:t>
        <w:tab/>
        <w:t>机构方面：公司设立了健全的组织机构体系，独立运作，不存在与控股股东、实际控制人或其职 能部门之间的从属关系。</w:t>
      </w:r>
    </w:p>
    <w:p>
      <w:pPr>
        <w:pStyle w:val="Style18"/>
        <w:keepNext w:val="0"/>
        <w:keepLines w:val="0"/>
        <w:widowControl w:val="0"/>
        <w:shd w:val="clear" w:color="auto" w:fill="auto"/>
        <w:tabs>
          <w:tab w:pos="795" w:val="left"/>
        </w:tabs>
        <w:bidi w:val="0"/>
        <w:spacing w:before="0" w:after="380" w:line="481" w:lineRule="exact"/>
        <w:ind w:left="0" w:right="0" w:firstLine="440"/>
        <w:jc w:val="both"/>
      </w:pPr>
      <w:bookmarkStart w:id="242" w:name="bookmark242"/>
      <w:r>
        <w:rPr>
          <w:rFonts w:ascii="Times New Roman" w:eastAsia="Times New Roman" w:hAnsi="Times New Roman" w:cs="Times New Roman"/>
          <w:color w:val="000000"/>
          <w:spacing w:val="0"/>
          <w:w w:val="100"/>
          <w:position w:val="0"/>
        </w:rPr>
        <w:t>5</w:t>
      </w:r>
      <w:bookmarkEnd w:id="242"/>
      <w:r>
        <w:rPr>
          <w:color w:val="000000"/>
          <w:spacing w:val="0"/>
          <w:w w:val="100"/>
          <w:position w:val="0"/>
        </w:rPr>
        <w:t>、</w:t>
        <w:tab/>
        <w:t>财务方面：公司有独立的财务会计部门，建立了独立的会计核算体系和财务管理制度，独立进行 财务决策。公司独立开设银行账户，独立纳税。</w:t>
      </w:r>
    </w:p>
    <w:p>
      <w:pPr>
        <w:pStyle w:val="Style22"/>
        <w:keepNext/>
        <w:keepLines/>
        <w:widowControl w:val="0"/>
        <w:shd w:val="clear" w:color="auto" w:fill="auto"/>
        <w:tabs>
          <w:tab w:pos="517" w:val="left"/>
        </w:tabs>
        <w:bidi w:val="0"/>
        <w:spacing w:before="0" w:after="220" w:line="307" w:lineRule="exact"/>
        <w:ind w:left="0" w:right="0" w:firstLine="0"/>
        <w:jc w:val="both"/>
      </w:pPr>
      <w:bookmarkStart w:id="243" w:name="bookmark243"/>
      <w:bookmarkStart w:id="244" w:name="bookmark244"/>
      <w:bookmarkStart w:id="245" w:name="bookmark245"/>
      <w:bookmarkStart w:id="246" w:name="bookmark246"/>
      <w:r>
        <w:rPr>
          <w:color w:val="000000"/>
          <w:spacing w:val="0"/>
          <w:w w:val="100"/>
          <w:position w:val="0"/>
        </w:rPr>
        <w:t>三</w:t>
      </w:r>
      <w:bookmarkEnd w:id="245"/>
      <w:r>
        <w:rPr>
          <w:color w:val="000000"/>
          <w:spacing w:val="0"/>
          <w:w w:val="100"/>
          <w:position w:val="0"/>
        </w:rPr>
        <w:t>、</w:t>
        <w:tab/>
        <w:t>同业竞争情况</w:t>
      </w:r>
      <w:bookmarkEnd w:id="243"/>
      <w:bookmarkEnd w:id="244"/>
      <w:bookmarkEnd w:id="246"/>
    </w:p>
    <w:p>
      <w:pPr>
        <w:pStyle w:val="Style26"/>
        <w:keepNext w:val="0"/>
        <w:keepLines w:val="0"/>
        <w:widowControl w:val="0"/>
        <w:shd w:val="clear" w:color="auto" w:fill="auto"/>
        <w:bidi w:val="0"/>
        <w:spacing w:before="0" w:after="220" w:line="360" w:lineRule="exact"/>
        <w:ind w:left="0" w:right="0" w:firstLine="0"/>
        <w:jc w:val="both"/>
      </w:pPr>
      <w:r>
        <w:rPr>
          <w:color w:val="000000"/>
          <w:spacing w:val="0"/>
          <w:w w:val="100"/>
          <w:position w:val="0"/>
        </w:rPr>
        <w:t>□</w:t>
      </w:r>
      <w:r>
        <w:rPr>
          <w:color w:val="000000"/>
          <w:spacing w:val="0"/>
          <w:w w:val="100"/>
          <w:position w:val="0"/>
        </w:rPr>
        <w:t>适用”不适用</w:t>
      </w:r>
      <w:r>
        <w:br w:type="page"/>
      </w:r>
    </w:p>
    <w:p>
      <w:pPr>
        <w:pStyle w:val="Style22"/>
        <w:keepNext/>
        <w:keepLines/>
        <w:widowControl w:val="0"/>
        <w:shd w:val="clear" w:color="auto" w:fill="auto"/>
        <w:bidi w:val="0"/>
        <w:spacing w:before="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四</w:t>
      </w:r>
      <w:bookmarkEnd w:id="249"/>
      <w:r>
        <w:rPr>
          <w:color w:val="000000"/>
          <w:spacing w:val="0"/>
          <w:w w:val="100"/>
          <w:position w:val="0"/>
        </w:rPr>
        <w:t>、报告期内召开的年度股东大会和临时股东大会的有关情况</w:t>
      </w:r>
      <w:bookmarkEnd w:id="247"/>
      <w:bookmarkEnd w:id="248"/>
      <w:bookmarkEnd w:id="250"/>
    </w:p>
    <w:p>
      <w:pPr>
        <w:pStyle w:val="Style29"/>
        <w:keepNext/>
        <w:keepLines/>
        <w:widowControl w:val="0"/>
        <w:shd w:val="clear" w:color="auto" w:fill="auto"/>
        <w:bidi w:val="0"/>
        <w:spacing w:before="0" w:after="32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1</w:t>
      </w:r>
      <w:bookmarkEnd w:id="253"/>
      <w:r>
        <w:rPr>
          <w:color w:val="000000"/>
          <w:spacing w:val="0"/>
          <w:w w:val="100"/>
          <w:position w:val="0"/>
        </w:rPr>
        <w:t>、本报告期股东大会情况</w:t>
      </w:r>
      <w:bookmarkEnd w:id="251"/>
      <w:bookmarkEnd w:id="252"/>
      <w:bookmarkEnd w:id="254"/>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会议决议</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年第一次临 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详见披露于巨潮 资讯网</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 </w:t>
            </w: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年第一次临时股 东大会决议公告》</w:t>
            </w:r>
          </w:p>
          <w:p>
            <w:pPr>
              <w:pStyle w:val="Style2"/>
              <w:keepNext w:val="0"/>
              <w:keepLines w:val="0"/>
              <w:widowControl w:val="0"/>
              <w:shd w:val="clear" w:color="auto" w:fill="auto"/>
              <w:bidi w:val="0"/>
              <w:spacing w:before="0" w:after="120" w:line="314" w:lineRule="exact"/>
              <w:ind w:left="0" w:right="0" w:firstLine="0"/>
              <w:jc w:val="left"/>
              <w:rPr>
                <w:sz w:val="17"/>
                <w:szCs w:val="17"/>
              </w:rPr>
            </w:pPr>
            <w:r>
              <w:rPr>
                <w:color w:val="000000"/>
                <w:spacing w:val="0"/>
                <w:w w:val="100"/>
                <w:position w:val="0"/>
                <w:sz w:val="17"/>
                <w:szCs w:val="17"/>
              </w:rPr>
              <w:t>(公告编号：</w:t>
            </w:r>
          </w:p>
          <w:p>
            <w:pPr>
              <w:pStyle w:val="Style2"/>
              <w:keepNext w:val="0"/>
              <w:keepLines w:val="0"/>
              <w:widowControl w:val="0"/>
              <w:shd w:val="clear" w:color="auto" w:fill="auto"/>
              <w:bidi w:val="0"/>
              <w:spacing w:before="0" w:after="6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2021-020</w:t>
            </w:r>
            <w:r>
              <w:rPr>
                <w:color w:val="000000"/>
                <w:spacing w:val="0"/>
                <w:w w:val="100"/>
                <w:position w:val="0"/>
                <w:sz w:val="17"/>
                <w:szCs w:val="17"/>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详见披露于巨潮 资讯网</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年度股东大会决 议公告》(公告编 号：</w:t>
            </w:r>
            <w:r>
              <w:rPr>
                <w:rFonts w:ascii="Times New Roman" w:eastAsia="Times New Roman" w:hAnsi="Times New Roman" w:cs="Times New Roman"/>
                <w:color w:val="000000"/>
                <w:spacing w:val="0"/>
                <w:w w:val="100"/>
                <w:position w:val="0"/>
                <w:sz w:val="18"/>
                <w:szCs w:val="18"/>
              </w:rPr>
              <w:t>2021-037</w:t>
            </w:r>
            <w:r>
              <w:rPr>
                <w:color w:val="000000"/>
                <w:spacing w:val="0"/>
                <w:w w:val="100"/>
                <w:position w:val="0"/>
                <w:sz w:val="17"/>
                <w:szCs w:val="17"/>
              </w:rPr>
              <w:t>)</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年第二次临 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16.54%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详见披露于巨潮 资讯网</w:t>
            </w:r>
          </w:p>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r>
              <w:rPr>
                <w:rFonts w:ascii="Times New Roman" w:eastAsia="Times New Roman" w:hAnsi="Times New Roman" w:cs="Times New Roman"/>
                <w:color w:val="000000"/>
                <w:spacing w:val="0"/>
                <w:w w:val="100"/>
                <w:position w:val="0"/>
                <w:sz w:val="18"/>
                <w:szCs w:val="18"/>
              </w:rPr>
              <w:t xml:space="preserve"> m.cn</w:t>
            </w: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年第二次临时股 东大会决议公告》</w:t>
            </w:r>
          </w:p>
          <w:p>
            <w:pPr>
              <w:pStyle w:val="Style2"/>
              <w:keepNext w:val="0"/>
              <w:keepLines w:val="0"/>
              <w:widowControl w:val="0"/>
              <w:shd w:val="clear" w:color="auto" w:fill="auto"/>
              <w:bidi w:val="0"/>
              <w:spacing w:before="0" w:after="120" w:line="313" w:lineRule="exact"/>
              <w:ind w:left="0" w:right="0" w:firstLine="0"/>
              <w:jc w:val="left"/>
              <w:rPr>
                <w:sz w:val="17"/>
                <w:szCs w:val="17"/>
              </w:rPr>
            </w:pPr>
            <w:r>
              <w:rPr>
                <w:color w:val="000000"/>
                <w:spacing w:val="0"/>
                <w:w w:val="100"/>
                <w:position w:val="0"/>
                <w:sz w:val="17"/>
                <w:szCs w:val="17"/>
              </w:rPr>
              <w:t>(公告编号：</w:t>
            </w:r>
          </w:p>
          <w:p>
            <w:pPr>
              <w:pStyle w:val="Style2"/>
              <w:keepNext w:val="0"/>
              <w:keepLines w:val="0"/>
              <w:widowControl w:val="0"/>
              <w:shd w:val="clear" w:color="auto" w:fill="auto"/>
              <w:bidi w:val="0"/>
              <w:spacing w:before="0" w:after="60" w:line="36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2021-052</w:t>
            </w:r>
            <w:r>
              <w:rPr>
                <w:color w:val="000000"/>
                <w:spacing w:val="0"/>
                <w:w w:val="100"/>
                <w:position w:val="0"/>
                <w:sz w:val="17"/>
                <w:szCs w:val="17"/>
              </w:rPr>
              <w:t>)</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2</w:t>
      </w:r>
      <w:bookmarkEnd w:id="257"/>
      <w:r>
        <w:rPr>
          <w:color w:val="000000"/>
          <w:spacing w:val="0"/>
          <w:w w:val="100"/>
          <w:position w:val="0"/>
        </w:rPr>
        <w:t>、表决权恢复的优先股股东请求召开临时股东大会</w:t>
      </w:r>
      <w:bookmarkEnd w:id="255"/>
      <w:bookmarkEnd w:id="256"/>
      <w:bookmarkEnd w:id="25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tabs>
          <w:tab w:pos="517" w:val="left"/>
        </w:tabs>
        <w:bidi w:val="0"/>
        <w:spacing w:before="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rPr>
        <w:t>五</w:t>
      </w:r>
      <w:bookmarkEnd w:id="261"/>
      <w:r>
        <w:rPr>
          <w:color w:val="000000"/>
          <w:spacing w:val="0"/>
          <w:w w:val="100"/>
          <w:position w:val="0"/>
        </w:rPr>
        <w:t>、</w:t>
        <w:tab/>
        <w:t>公司具有表决权差异安排</w:t>
      </w:r>
      <w:bookmarkEnd w:id="259"/>
      <w:bookmarkEnd w:id="260"/>
      <w:bookmarkEnd w:id="26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tabs>
          <w:tab w:pos="517" w:val="left"/>
        </w:tabs>
        <w:bidi w:val="0"/>
        <w:spacing w:before="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rPr>
        <w:t>六</w:t>
      </w:r>
      <w:bookmarkEnd w:id="265"/>
      <w:r>
        <w:rPr>
          <w:color w:val="000000"/>
          <w:spacing w:val="0"/>
          <w:w w:val="100"/>
          <w:position w:val="0"/>
        </w:rPr>
        <w:t>、</w:t>
        <w:tab/>
        <w:t>红筹架构公司治理情况</w:t>
      </w:r>
      <w:bookmarkEnd w:id="263"/>
      <w:bookmarkEnd w:id="264"/>
      <w:bookmarkEnd w:id="26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22"/>
        <w:keepNext/>
        <w:keepLines/>
        <w:widowControl w:val="0"/>
        <w:shd w:val="clear" w:color="auto" w:fill="auto"/>
        <w:bidi w:val="0"/>
        <w:spacing w:before="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rPr>
        <w:t>七</w:t>
      </w:r>
      <w:bookmarkEnd w:id="269"/>
      <w:r>
        <w:rPr>
          <w:color w:val="000000"/>
          <w:spacing w:val="0"/>
          <w:w w:val="100"/>
          <w:position w:val="0"/>
        </w:rPr>
        <w:t>、董事、监事和高级管理人员情况</w:t>
      </w:r>
      <w:bookmarkEnd w:id="267"/>
      <w:bookmarkEnd w:id="268"/>
      <w:bookmarkEnd w:id="270"/>
    </w:p>
    <w:p>
      <w:pPr>
        <w:pStyle w:val="Style29"/>
        <w:keepNext/>
        <w:keepLines/>
        <w:widowControl w:val="0"/>
        <w:shd w:val="clear" w:color="auto" w:fill="auto"/>
        <w:bidi w:val="0"/>
        <w:spacing w:before="0" w:after="320" w:line="240" w:lineRule="auto"/>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1</w:t>
      </w:r>
      <w:bookmarkEnd w:id="273"/>
      <w:r>
        <w:rPr>
          <w:color w:val="000000"/>
          <w:spacing w:val="0"/>
          <w:w w:val="100"/>
          <w:position w:val="0"/>
        </w:rPr>
        <w:t>、基本情况</w:t>
      </w:r>
      <w:bookmarkEnd w:id="271"/>
      <w:bookmarkEnd w:id="272"/>
      <w:bookmarkEnd w:id="274"/>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任职</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任期 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rPr>
                <w:sz w:val="17"/>
                <w:szCs w:val="17"/>
              </w:rPr>
            </w:pPr>
            <w:r>
              <w:rPr>
                <w:color w:val="000000"/>
                <w:spacing w:val="0"/>
                <w:w w:val="100"/>
                <w:position w:val="0"/>
                <w:sz w:val="17"/>
                <w:szCs w:val="17"/>
              </w:rPr>
              <w:t>任期 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180"/>
              <w:jc w:val="left"/>
              <w:rPr>
                <w:sz w:val="17"/>
                <w:szCs w:val="17"/>
              </w:rPr>
            </w:pPr>
            <w:r>
              <w:rPr>
                <w:color w:val="000000"/>
                <w:spacing w:val="0"/>
                <w:w w:val="100"/>
                <w:position w:val="0"/>
                <w:sz w:val="17"/>
                <w:szCs w:val="17"/>
              </w:rPr>
              <w:t>期初</w:t>
            </w:r>
          </w:p>
          <w:p>
            <w:pPr>
              <w:pStyle w:val="Style2"/>
              <w:keepNext w:val="0"/>
              <w:keepLines w:val="0"/>
              <w:widowControl w:val="0"/>
              <w:shd w:val="clear" w:color="auto" w:fill="auto"/>
              <w:bidi w:val="0"/>
              <w:spacing w:before="0" w:after="120" w:line="307" w:lineRule="exact"/>
              <w:ind w:left="0" w:right="0" w:firstLine="0"/>
              <w:jc w:val="center"/>
              <w:rPr>
                <w:sz w:val="17"/>
                <w:szCs w:val="17"/>
              </w:rPr>
            </w:pPr>
            <w:r>
              <w:rPr>
                <w:color w:val="000000"/>
                <w:spacing w:val="0"/>
                <w:w w:val="100"/>
                <w:position w:val="0"/>
                <w:sz w:val="17"/>
                <w:szCs w:val="17"/>
              </w:rPr>
              <w:t>持股 数</w:t>
            </w:r>
          </w:p>
          <w:p>
            <w:pPr>
              <w:pStyle w:val="Style2"/>
              <w:keepNext w:val="0"/>
              <w:keepLines w:val="0"/>
              <w:widowControl w:val="0"/>
              <w:shd w:val="clear" w:color="auto" w:fill="auto"/>
              <w:bidi w:val="0"/>
              <w:spacing w:before="0" w:after="60" w:line="307"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80"/>
              <w:jc w:val="left"/>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增持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80"/>
              <w:jc w:val="left"/>
              <w:rPr>
                <w:sz w:val="17"/>
                <w:szCs w:val="17"/>
              </w:rPr>
            </w:pPr>
            <w:r>
              <w:rPr>
                <w:color w:val="000000"/>
                <w:spacing w:val="0"/>
                <w:w w:val="100"/>
                <w:position w:val="0"/>
                <w:sz w:val="17"/>
                <w:szCs w:val="17"/>
              </w:rPr>
              <w:t>本期</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减持 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其他 增减 变动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0" w:lineRule="exact"/>
              <w:ind w:left="0" w:right="0" w:firstLine="0"/>
              <w:jc w:val="center"/>
              <w:rPr>
                <w:sz w:val="17"/>
                <w:szCs w:val="17"/>
              </w:rPr>
            </w:pPr>
            <w:r>
              <w:rPr>
                <w:color w:val="000000"/>
                <w:spacing w:val="0"/>
                <w:w w:val="100"/>
                <w:position w:val="0"/>
                <w:sz w:val="17"/>
                <w:szCs w:val="17"/>
              </w:rPr>
              <w:t>期末 持股 数</w:t>
            </w:r>
          </w:p>
          <w:p>
            <w:pPr>
              <w:pStyle w:val="Style2"/>
              <w:keepNext w:val="0"/>
              <w:keepLines w:val="0"/>
              <w:widowControl w:val="0"/>
              <w:shd w:val="clear" w:color="auto" w:fill="auto"/>
              <w:bidi w:val="0"/>
              <w:spacing w:before="0" w:after="0" w:line="310" w:lineRule="exact"/>
              <w:ind w:left="0" w:right="0" w:firstLine="0"/>
              <w:jc w:val="right"/>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180" w:right="0" w:firstLine="0"/>
              <w:jc w:val="left"/>
              <w:rPr>
                <w:sz w:val="17"/>
                <w:szCs w:val="17"/>
              </w:rPr>
            </w:pPr>
            <w:r>
              <w:rPr>
                <w:color w:val="000000"/>
                <w:spacing w:val="0"/>
                <w:w w:val="100"/>
                <w:position w:val="0"/>
                <w:sz w:val="17"/>
                <w:szCs w:val="17"/>
              </w:rPr>
              <w:t>股份 增减 变动 的原</w:t>
            </w:r>
          </w:p>
          <w:p>
            <w:pPr>
              <w:pStyle w:val="Style2"/>
              <w:keepNext w:val="0"/>
              <w:keepLines w:val="0"/>
              <w:widowControl w:val="0"/>
              <w:shd w:val="clear" w:color="auto" w:fill="auto"/>
              <w:bidi w:val="0"/>
              <w:spacing w:before="0" w:after="0" w:line="309" w:lineRule="exact"/>
              <w:ind w:left="0" w:right="0" w:firstLine="0"/>
              <w:jc w:val="center"/>
              <w:rPr>
                <w:sz w:val="17"/>
                <w:szCs w:val="17"/>
              </w:rPr>
            </w:pPr>
            <w:r>
              <w:rPr>
                <w:color w:val="000000"/>
                <w:spacing w:val="0"/>
                <w:w w:val="100"/>
                <w:position w:val="0"/>
                <w:sz w:val="17"/>
                <w:szCs w:val="17"/>
              </w:rPr>
              <w:t>因</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长、代</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行总</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林向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谢家 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倪晨 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李童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曾志</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财务 总监、 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周亚 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独立</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刘建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独立</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独立</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监事</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会主</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章怡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职工 代表 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李音 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叶兴</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董事</w:t>
            </w:r>
          </w:p>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会秘 书、副 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23,000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王维 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俞晶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林庆 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副总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报告期是否存在任期内董事、监事离任和高级管理人员解聘的情况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6"/>
          <w:szCs w:val="16"/>
        </w:rPr>
        <w:t>J</w:t>
      </w:r>
      <w:r>
        <w:rPr>
          <w:color w:val="000000"/>
          <w:spacing w:val="0"/>
          <w:w w:val="100"/>
          <w:position w:val="0"/>
        </w:rPr>
        <w:t>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公司董事、监事、高级管理人员变动情况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bidi w:val="0"/>
        <w:spacing w:before="0" w:after="220" w:line="472" w:lineRule="exact"/>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2</w:t>
      </w:r>
      <w:bookmarkEnd w:id="277"/>
      <w:r>
        <w:rPr>
          <w:color w:val="000000"/>
          <w:spacing w:val="0"/>
          <w:w w:val="100"/>
          <w:position w:val="0"/>
        </w:rPr>
        <w:t>、任职情况</w:t>
      </w:r>
      <w:bookmarkEnd w:id="275"/>
      <w:bookmarkEnd w:id="276"/>
      <w:bookmarkEnd w:id="278"/>
    </w:p>
    <w:p>
      <w:pPr>
        <w:pStyle w:val="Style18"/>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0" w:line="472" w:lineRule="exact"/>
        <w:ind w:left="0" w:right="0" w:firstLine="440"/>
        <w:jc w:val="both"/>
      </w:pPr>
      <w:bookmarkStart w:id="279" w:name="bookmark279"/>
      <w:r>
        <w:rPr>
          <w:rFonts w:ascii="Times New Roman" w:eastAsia="Times New Roman" w:hAnsi="Times New Roman" w:cs="Times New Roman"/>
          <w:color w:val="000000"/>
          <w:spacing w:val="0"/>
          <w:w w:val="100"/>
          <w:position w:val="0"/>
        </w:rPr>
        <w:t>1</w:t>
      </w:r>
      <w:bookmarkEnd w:id="279"/>
      <w:r>
        <w:rPr>
          <w:color w:val="000000"/>
          <w:spacing w:val="0"/>
          <w:w w:val="100"/>
          <w:position w:val="0"/>
        </w:rPr>
        <w:t>、董事：</w:t>
      </w:r>
    </w:p>
    <w:p>
      <w:pPr>
        <w:pStyle w:val="Style18"/>
        <w:keepNext w:val="0"/>
        <w:keepLines w:val="0"/>
        <w:widowControl w:val="0"/>
        <w:shd w:val="clear" w:color="auto" w:fill="auto"/>
        <w:tabs>
          <w:tab w:pos="961" w:val="left"/>
        </w:tabs>
        <w:bidi w:val="0"/>
        <w:spacing w:before="0" w:after="0" w:line="472" w:lineRule="exact"/>
        <w:ind w:left="0" w:right="0" w:firstLine="440"/>
        <w:jc w:val="both"/>
      </w:pPr>
      <w:bookmarkStart w:id="280" w:name="bookmark280"/>
      <w:r>
        <w:rPr>
          <w:color w:val="000000"/>
          <w:spacing w:val="0"/>
          <w:w w:val="100"/>
          <w:position w:val="0"/>
        </w:rPr>
        <w:t>（</w:t>
      </w:r>
      <w:bookmarkEnd w:id="280"/>
      <w:r>
        <w:rPr>
          <w:rFonts w:ascii="Times New Roman" w:eastAsia="Times New Roman" w:hAnsi="Times New Roman" w:cs="Times New Roman"/>
          <w:color w:val="000000"/>
          <w:spacing w:val="0"/>
          <w:w w:val="100"/>
          <w:position w:val="0"/>
        </w:rPr>
        <w:t>1</w:t>
      </w:r>
      <w:r>
        <w:rPr>
          <w:color w:val="000000"/>
          <w:spacing w:val="0"/>
          <w:w w:val="100"/>
          <w:position w:val="0"/>
        </w:rPr>
        <w:t>）</w:t>
        <w:tab/>
        <w:t>曹阳，男，</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月出生，中国国籍，无境外永久居留权，硕士学历。曾任恒丰银行福建省 分行业务经理、福建省中科芯源光科技有限公司经理、福建省投资开发集团有限公司项目主管、平潭综合 实验区麒麟股权投资管理有限公司总经理（挂职）；</w:t>
      </w:r>
      <w:r>
        <w:rPr>
          <w:rFonts w:ascii="Times New Roman" w:eastAsia="Times New Roman" w:hAnsi="Times New Roman" w:cs="Times New Roman"/>
          <w:color w:val="000000"/>
          <w:spacing w:val="0"/>
          <w:w w:val="100"/>
          <w:position w:val="0"/>
        </w:rPr>
        <w:t>2017</w:t>
      </w:r>
      <w:r>
        <w:rPr>
          <w:color w:val="000000"/>
          <w:spacing w:val="0"/>
          <w:w w:val="100"/>
          <w:position w:val="0"/>
        </w:rPr>
        <w:t>年至今任平潭综合实验区麒麟股权投资管理有限 公司董事；现任公司董事长、代行总经理职责。</w:t>
      </w:r>
    </w:p>
    <w:p>
      <w:pPr>
        <w:pStyle w:val="Style18"/>
        <w:keepNext w:val="0"/>
        <w:keepLines w:val="0"/>
        <w:widowControl w:val="0"/>
        <w:shd w:val="clear" w:color="auto" w:fill="auto"/>
        <w:tabs>
          <w:tab w:pos="961" w:val="left"/>
        </w:tabs>
        <w:bidi w:val="0"/>
        <w:spacing w:before="0" w:after="0" w:line="472" w:lineRule="exact"/>
        <w:ind w:left="0" w:right="0" w:firstLine="440"/>
        <w:jc w:val="both"/>
      </w:pPr>
      <w:bookmarkStart w:id="281" w:name="bookmark281"/>
      <w:r>
        <w:rPr>
          <w:color w:val="000000"/>
          <w:spacing w:val="0"/>
          <w:w w:val="100"/>
          <w:position w:val="0"/>
        </w:rPr>
        <w:t>（</w:t>
      </w:r>
      <w:bookmarkEnd w:id="281"/>
      <w:r>
        <w:rPr>
          <w:rFonts w:ascii="Times New Roman" w:eastAsia="Times New Roman" w:hAnsi="Times New Roman" w:cs="Times New Roman"/>
          <w:color w:val="000000"/>
          <w:spacing w:val="0"/>
          <w:w w:val="100"/>
          <w:position w:val="0"/>
        </w:rPr>
        <w:t>2</w:t>
      </w:r>
      <w:r>
        <w:rPr>
          <w:color w:val="000000"/>
          <w:spacing w:val="0"/>
          <w:w w:val="100"/>
          <w:position w:val="0"/>
        </w:rPr>
        <w:t>）</w:t>
        <w:tab/>
        <w:t>林向阳，男，</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月出生，中国国籍，无境外永久居留权，博士研究生学历。曾任福州大 学生物工程研究所所长助理、生物科学与工程学院食品系教授，莆田市人民政府发改委副主任（挂职）， 福建自贸试验区闽投投资发展有限公司总经理等职务；现任平潭综合实验区金融控股集团有限公司总经 理、董事，公司董事。</w:t>
      </w:r>
    </w:p>
    <w:p>
      <w:pPr>
        <w:pStyle w:val="Style18"/>
        <w:keepNext w:val="0"/>
        <w:keepLines w:val="0"/>
        <w:widowControl w:val="0"/>
        <w:shd w:val="clear" w:color="auto" w:fill="auto"/>
        <w:tabs>
          <w:tab w:pos="961" w:val="left"/>
        </w:tabs>
        <w:bidi w:val="0"/>
        <w:spacing w:before="0" w:after="0" w:line="472" w:lineRule="exact"/>
        <w:ind w:left="0" w:right="0" w:firstLine="440"/>
        <w:jc w:val="both"/>
      </w:pPr>
      <w:bookmarkStart w:id="282" w:name="bookmark282"/>
      <w:r>
        <w:rPr>
          <w:color w:val="000000"/>
          <w:spacing w:val="0"/>
          <w:w w:val="100"/>
          <w:position w:val="0"/>
        </w:rPr>
        <w:t>（</w:t>
      </w:r>
      <w:bookmarkEnd w:id="282"/>
      <w:r>
        <w:rPr>
          <w:rFonts w:ascii="Times New Roman" w:eastAsia="Times New Roman" w:hAnsi="Times New Roman" w:cs="Times New Roman"/>
          <w:color w:val="000000"/>
          <w:spacing w:val="0"/>
          <w:w w:val="100"/>
          <w:position w:val="0"/>
        </w:rPr>
        <w:t>3</w:t>
      </w:r>
      <w:r>
        <w:rPr>
          <w:color w:val="000000"/>
          <w:spacing w:val="0"/>
          <w:w w:val="100"/>
          <w:position w:val="0"/>
        </w:rPr>
        <w:t>）</w:t>
        <w:tab/>
        <w:t>谢家清，男，</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月出生，中国国籍，无境外永久居留权，本科学历，高级会计师，总会 计师。曾任福州市公安局闽侯分局主办会计、福建路桥建设有限公司会计、福州路先贸易有限公司长乐路 晟沥青储运有限公司财务部经理、福建路桥建设有限公司财务部经理、福建高速公路有限责任公司会计师、 福建省高速公路养护工程有限公司财务部经理、福建交通一卡通有限公司综合部经理；平潭综合实验区金 融控股集团有限公司常务副总经理、董事；现任平潭综合实验区信平融资担保有限责任公司董事长，福建 省港口集团有限责任公司司管副职；报告期内任公司董事。</w:t>
      </w:r>
    </w:p>
    <w:p>
      <w:pPr>
        <w:pStyle w:val="Style18"/>
        <w:keepNext w:val="0"/>
        <w:keepLines w:val="0"/>
        <w:widowControl w:val="0"/>
        <w:shd w:val="clear" w:color="auto" w:fill="auto"/>
        <w:tabs>
          <w:tab w:pos="961" w:val="left"/>
        </w:tabs>
        <w:bidi w:val="0"/>
        <w:spacing w:before="0" w:after="0" w:line="472" w:lineRule="exact"/>
        <w:ind w:left="0" w:right="0" w:firstLine="440"/>
        <w:jc w:val="both"/>
      </w:pPr>
      <w:bookmarkStart w:id="283" w:name="bookmark283"/>
      <w:r>
        <w:rPr>
          <w:color w:val="000000"/>
          <w:spacing w:val="0"/>
          <w:w w:val="100"/>
          <w:position w:val="0"/>
        </w:rPr>
        <w:t>（</w:t>
      </w:r>
      <w:bookmarkEnd w:id="283"/>
      <w:r>
        <w:rPr>
          <w:rFonts w:ascii="Times New Roman" w:eastAsia="Times New Roman" w:hAnsi="Times New Roman" w:cs="Times New Roman"/>
          <w:color w:val="000000"/>
          <w:spacing w:val="0"/>
          <w:w w:val="100"/>
          <w:position w:val="0"/>
        </w:rPr>
        <w:t>4</w:t>
      </w:r>
      <w:r>
        <w:rPr>
          <w:color w:val="000000"/>
          <w:spacing w:val="0"/>
          <w:w w:val="100"/>
          <w:position w:val="0"/>
        </w:rPr>
        <w:t>）</w:t>
        <w:tab/>
        <w:t>倪晨勋，男，</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月出生，中国国籍，无境外永久居留权，本科学历，二级理财规划师资 格。曾任中国农业银行马尾支行客户经理、中国农业银行福州鼓楼支行会计、中国农业银行福建省分行个 人金融部零售业务培训师、中国农业银行福州鼓屏支行客户部主管、中国农业银行福州治山支行行长、中 国民生银行福州分行企业金融二部总经理、中国民生银行福州中亭街支行副行长、中国民生银行福州温泉 支行副行长、平潭综合实验区金融控股集团有限公司战略投资部副经理（主持工作）；现任平潭综合实验 区金融控股集团有限公司风险合规部副经理，公司董事。</w:t>
      </w:r>
    </w:p>
    <w:p>
      <w:pPr>
        <w:pStyle w:val="Style18"/>
        <w:keepNext w:val="0"/>
        <w:keepLines w:val="0"/>
        <w:widowControl w:val="0"/>
        <w:shd w:val="clear" w:color="auto" w:fill="auto"/>
        <w:tabs>
          <w:tab w:pos="961" w:val="left"/>
        </w:tabs>
        <w:bidi w:val="0"/>
        <w:spacing w:before="0" w:after="0" w:line="472" w:lineRule="exact"/>
        <w:ind w:left="0" w:right="0" w:firstLine="440"/>
        <w:jc w:val="both"/>
      </w:pPr>
      <w:bookmarkStart w:id="284" w:name="bookmark284"/>
      <w:r>
        <w:rPr>
          <w:color w:val="000000"/>
          <w:spacing w:val="0"/>
          <w:w w:val="100"/>
          <w:position w:val="0"/>
        </w:rPr>
        <w:t>（</w:t>
      </w:r>
      <w:bookmarkEnd w:id="284"/>
      <w:r>
        <w:rPr>
          <w:rFonts w:ascii="Times New Roman" w:eastAsia="Times New Roman" w:hAnsi="Times New Roman" w:cs="Times New Roman"/>
          <w:color w:val="000000"/>
          <w:spacing w:val="0"/>
          <w:w w:val="100"/>
          <w:position w:val="0"/>
        </w:rPr>
        <w:t>5</w:t>
      </w:r>
      <w:r>
        <w:rPr>
          <w:color w:val="000000"/>
          <w:spacing w:val="0"/>
          <w:w w:val="100"/>
          <w:position w:val="0"/>
        </w:rPr>
        <w:t>）</w:t>
        <w:tab/>
        <w:t>李童童，男，</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月出生，中国国籍，无境外永久居留权，本科学历，中级经济师。曾任 福建平潭华兴小额贷款股份有限公司客户经理及风控负责人、平潭综合实验区金融控股集团有限公司风险 控制部副经理及风险控制部经理、平潭综合实验区麒麟股权投资管理有限公司风控总监；现任平潭综合实 验区麒麟股权投资管理有限公司董事长，公司董事。</w:t>
      </w:r>
    </w:p>
    <w:p>
      <w:pPr>
        <w:pStyle w:val="Style18"/>
        <w:keepNext w:val="0"/>
        <w:keepLines w:val="0"/>
        <w:widowControl w:val="0"/>
        <w:shd w:val="clear" w:color="auto" w:fill="auto"/>
        <w:tabs>
          <w:tab w:pos="961" w:val="left"/>
        </w:tabs>
        <w:bidi w:val="0"/>
        <w:spacing w:before="0" w:after="0" w:line="480" w:lineRule="exact"/>
        <w:ind w:left="0" w:right="0" w:firstLine="440"/>
        <w:jc w:val="both"/>
      </w:pPr>
      <w:bookmarkStart w:id="285" w:name="bookmark285"/>
      <w:r>
        <w:rPr>
          <w:color w:val="000000"/>
          <w:spacing w:val="0"/>
          <w:w w:val="100"/>
          <w:position w:val="0"/>
        </w:rPr>
        <w:t>（</w:t>
      </w:r>
      <w:bookmarkEnd w:id="285"/>
      <w:r>
        <w:rPr>
          <w:rFonts w:ascii="Times New Roman" w:eastAsia="Times New Roman" w:hAnsi="Times New Roman" w:cs="Times New Roman"/>
          <w:color w:val="000000"/>
          <w:spacing w:val="0"/>
          <w:w w:val="100"/>
          <w:position w:val="0"/>
        </w:rPr>
        <w:t>6</w:t>
      </w:r>
      <w:r>
        <w:rPr>
          <w:color w:val="000000"/>
          <w:spacing w:val="0"/>
          <w:w w:val="100"/>
          <w:position w:val="0"/>
        </w:rPr>
        <w:t>）</w:t>
        <w:tab/>
        <w:t>曾志勇，男，</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月出生，中国国籍，无境外永久居留权，本科学历，高级会计师，注册 税务师。曾任福建金山医药集团财务总监，南威软件股份有限公司财务总经理、财务总监，杭州回水科技 </w:t>
      </w:r>
      <w:r>
        <w:rPr>
          <w:color w:val="000000"/>
          <w:spacing w:val="0"/>
          <w:w w:val="100"/>
          <w:position w:val="0"/>
        </w:rPr>
        <w:t>股份有限公司财务总监、董事会秘书；报告期内任公司董事，现任公司财务总监。</w:t>
      </w:r>
    </w:p>
    <w:p>
      <w:pPr>
        <w:pStyle w:val="Style18"/>
        <w:keepNext w:val="0"/>
        <w:keepLines w:val="0"/>
        <w:widowControl w:val="0"/>
        <w:shd w:val="clear" w:color="auto" w:fill="auto"/>
        <w:bidi w:val="0"/>
        <w:spacing w:before="0" w:after="0" w:line="469" w:lineRule="exact"/>
        <w:ind w:left="0" w:right="0" w:firstLine="440"/>
        <w:jc w:val="both"/>
      </w:pPr>
      <w:bookmarkStart w:id="286" w:name="bookmark286"/>
      <w:r>
        <w:rPr>
          <w:color w:val="000000"/>
          <w:spacing w:val="0"/>
          <w:w w:val="100"/>
          <w:position w:val="0"/>
        </w:rPr>
        <w:t>（</w:t>
      </w:r>
      <w:bookmarkEnd w:id="286"/>
      <w:r>
        <w:rPr>
          <w:rFonts w:ascii="Times New Roman" w:eastAsia="Times New Roman" w:hAnsi="Times New Roman" w:cs="Times New Roman"/>
          <w:color w:val="000000"/>
          <w:spacing w:val="0"/>
          <w:w w:val="100"/>
          <w:position w:val="0"/>
        </w:rPr>
        <w:t>7</w:t>
      </w:r>
      <w:r>
        <w:rPr>
          <w:color w:val="000000"/>
          <w:spacing w:val="0"/>
          <w:w w:val="100"/>
          <w:position w:val="0"/>
        </w:rPr>
        <w:t>） 周亚力，男，</w:t>
      </w:r>
      <w:r>
        <w:rPr>
          <w:rFonts w:ascii="Times New Roman" w:eastAsia="Times New Roman" w:hAnsi="Times New Roman" w:cs="Times New Roman"/>
          <w:color w:val="000000"/>
          <w:spacing w:val="0"/>
          <w:w w:val="100"/>
          <w:position w:val="0"/>
        </w:rPr>
        <w:t>1961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月出生，中国国籍，无境外永久居留权，本科学历，中国注册会计师。 曾任浙江国华会计事务所注册会计师，香港何铁文会计师行交流审计员，浙江工商大学助教、讲师、副教 授。现任浙江工商大学硕士生导师、顺发恒业股份有限公司独立董事、浙江健盛集团股份有限公司独立董 事、浙江仙通橡塑股份有限公司独立董事、浙江优全护理用品科技股份有限公司独立董事、公司独立董事。</w:t>
      </w:r>
    </w:p>
    <w:p>
      <w:pPr>
        <w:pStyle w:val="Style18"/>
        <w:keepNext w:val="0"/>
        <w:keepLines w:val="0"/>
        <w:widowControl w:val="0"/>
        <w:shd w:val="clear" w:color="auto" w:fill="auto"/>
        <w:tabs>
          <w:tab w:pos="960" w:val="left"/>
        </w:tabs>
        <w:bidi w:val="0"/>
        <w:spacing w:before="0" w:after="0" w:line="470" w:lineRule="exact"/>
        <w:ind w:left="0" w:right="0" w:firstLine="440"/>
        <w:jc w:val="both"/>
      </w:pPr>
      <w:bookmarkStart w:id="287" w:name="bookmark287"/>
      <w:r>
        <w:rPr>
          <w:color w:val="000000"/>
          <w:spacing w:val="0"/>
          <w:w w:val="100"/>
          <w:position w:val="0"/>
        </w:rPr>
        <w:t>（</w:t>
      </w:r>
      <w:bookmarkEnd w:id="287"/>
      <w:r>
        <w:rPr>
          <w:rFonts w:ascii="Times New Roman" w:eastAsia="Times New Roman" w:hAnsi="Times New Roman" w:cs="Times New Roman"/>
          <w:color w:val="000000"/>
          <w:spacing w:val="0"/>
          <w:w w:val="100"/>
          <w:position w:val="0"/>
        </w:rPr>
        <w:t>8</w:t>
      </w:r>
      <w:r>
        <w:rPr>
          <w:color w:val="000000"/>
          <w:spacing w:val="0"/>
          <w:w w:val="100"/>
          <w:position w:val="0"/>
        </w:rPr>
        <w:t>）</w:t>
        <w:tab/>
        <w:t>刘建忠，男，</w:t>
      </w:r>
      <w:r>
        <w:rPr>
          <w:rFonts w:ascii="Times New Roman" w:eastAsia="Times New Roman" w:hAnsi="Times New Roman" w:cs="Times New Roman"/>
          <w:color w:val="000000"/>
          <w:spacing w:val="0"/>
          <w:w w:val="100"/>
          <w:position w:val="0"/>
        </w:rPr>
        <w:t>1960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月出生，中国国籍，无境外永久居留权，本科学历，主任医师，博士生 导师，享受国务院政府特殊津贴专家。曾任福建省建瓯市立医院医师、建瓯市卫生局副局长、南平地区医 院副院长、南平市中医院院长、南平市第一医院院长、南平市卫生局副局长、福建省卫生厅调研员、福建 省卫生厅项目办常务副主任、福建省人民医院院长及福建省康复医院院长；现任福建中医药大学附属人民 医院主任医师、博士生导师，福建省康复产业研究院院长及福建省康复技术重点实验室主任，海峡两岸医 药交流协会常务理事，中国中西医结合学会理事，中华中医药学会理事，中国医院协会常务理事，福建省 中医药学会会长，福建省医师协会副会长。现任公司独立董事。</w:t>
      </w:r>
    </w:p>
    <w:p>
      <w:pPr>
        <w:pStyle w:val="Style18"/>
        <w:keepNext w:val="0"/>
        <w:keepLines w:val="0"/>
        <w:widowControl w:val="0"/>
        <w:shd w:val="clear" w:color="auto" w:fill="auto"/>
        <w:tabs>
          <w:tab w:pos="965" w:val="left"/>
        </w:tabs>
        <w:bidi w:val="0"/>
        <w:spacing w:before="0" w:after="280" w:line="468" w:lineRule="exact"/>
        <w:ind w:left="0" w:right="0" w:firstLine="440"/>
        <w:jc w:val="both"/>
      </w:pPr>
      <w:bookmarkStart w:id="288" w:name="bookmark288"/>
      <w:r>
        <w:rPr>
          <w:color w:val="000000"/>
          <w:spacing w:val="0"/>
          <w:w w:val="100"/>
          <w:position w:val="0"/>
        </w:rPr>
        <w:t>（</w:t>
      </w:r>
      <w:bookmarkEnd w:id="288"/>
      <w:r>
        <w:rPr>
          <w:rFonts w:ascii="Times New Roman" w:eastAsia="Times New Roman" w:hAnsi="Times New Roman" w:cs="Times New Roman"/>
          <w:color w:val="000000"/>
          <w:spacing w:val="0"/>
          <w:w w:val="100"/>
          <w:position w:val="0"/>
        </w:rPr>
        <w:t>9</w:t>
      </w:r>
      <w:r>
        <w:rPr>
          <w:color w:val="000000"/>
          <w:spacing w:val="0"/>
          <w:w w:val="100"/>
          <w:position w:val="0"/>
        </w:rPr>
        <w:t>）</w:t>
        <w:tab/>
        <w:t>张梅，女，</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月出生，中国国籍，无境外永久居留权，研究生学历，中国注册会计师、 注册资产评估师。福州大学经管学院、福建农林大学经管学院会计专业硕士生导师，福建江夏学院会计学 院教授，</w:t>
      </w:r>
      <w:r>
        <w:rPr>
          <w:rFonts w:ascii="Times New Roman" w:eastAsia="Times New Roman" w:hAnsi="Times New Roman" w:cs="Times New Roman"/>
          <w:color w:val="000000"/>
          <w:spacing w:val="0"/>
          <w:w w:val="100"/>
          <w:position w:val="0"/>
        </w:rPr>
        <w:t>2013</w:t>
      </w:r>
      <w:r>
        <w:rPr>
          <w:color w:val="000000"/>
          <w:spacing w:val="0"/>
          <w:w w:val="100"/>
          <w:position w:val="0"/>
        </w:rPr>
        <w:t>年入选福建省高等学校新世纪优秀人才支持计划，福建省人社厅高校毕业生创业导师，福建 省商务厅外贸实务导师，福建省财政厅高级会计师和正高级会计师专家评委，福建省科技厅项目评审专家。 现任江西赣能股份有限公司、福建博思软件股份有限公司、福建南平太阳电缆股份有限公司、福建省安溪 县农村商业银行独立董事。现任公司独立董事。</w:t>
      </w:r>
    </w:p>
    <w:p>
      <w:pPr>
        <w:pStyle w:val="Style18"/>
        <w:keepNext w:val="0"/>
        <w:keepLines w:val="0"/>
        <w:widowControl w:val="0"/>
        <w:shd w:val="clear" w:color="auto" w:fill="auto"/>
        <w:tabs>
          <w:tab w:pos="757" w:val="left"/>
        </w:tabs>
        <w:bidi w:val="0"/>
        <w:spacing w:before="0" w:after="0" w:line="492" w:lineRule="auto"/>
        <w:ind w:left="0" w:right="0" w:firstLine="440"/>
        <w:jc w:val="left"/>
      </w:pPr>
      <w:bookmarkStart w:id="289" w:name="bookmark289"/>
      <w:r>
        <w:rPr>
          <w:rFonts w:ascii="Times New Roman" w:eastAsia="Times New Roman" w:hAnsi="Times New Roman" w:cs="Times New Roman"/>
          <w:color w:val="000000"/>
          <w:spacing w:val="0"/>
          <w:w w:val="100"/>
          <w:position w:val="0"/>
        </w:rPr>
        <w:t>2</w:t>
      </w:r>
      <w:bookmarkEnd w:id="289"/>
      <w:r>
        <w:rPr>
          <w:color w:val="000000"/>
          <w:spacing w:val="0"/>
          <w:w w:val="100"/>
          <w:position w:val="0"/>
        </w:rPr>
        <w:t>、</w:t>
        <w:tab/>
        <w:t>监事：</w:t>
      </w:r>
    </w:p>
    <w:p>
      <w:pPr>
        <w:pStyle w:val="Style18"/>
        <w:keepNext w:val="0"/>
        <w:keepLines w:val="0"/>
        <w:widowControl w:val="0"/>
        <w:shd w:val="clear" w:color="auto" w:fill="auto"/>
        <w:tabs>
          <w:tab w:pos="965" w:val="left"/>
        </w:tabs>
        <w:bidi w:val="0"/>
        <w:spacing w:before="0" w:after="0" w:line="479" w:lineRule="exact"/>
        <w:ind w:left="0" w:right="0" w:firstLine="440"/>
        <w:jc w:val="both"/>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rPr>
        <w:t>1</w:t>
      </w:r>
      <w:r>
        <w:rPr>
          <w:color w:val="000000"/>
          <w:spacing w:val="0"/>
          <w:w w:val="100"/>
          <w:position w:val="0"/>
        </w:rPr>
        <w:t>）</w:t>
        <w:tab/>
        <w:t>方笑，女，中国国籍，</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月出生，本科学历。曾任江南布衣服饰有限公司法务专员，现 任公司法务部高级经理。现任公司监事会主席。</w:t>
      </w:r>
    </w:p>
    <w:p>
      <w:pPr>
        <w:pStyle w:val="Style18"/>
        <w:keepNext w:val="0"/>
        <w:keepLines w:val="0"/>
        <w:widowControl w:val="0"/>
        <w:shd w:val="clear" w:color="auto" w:fill="auto"/>
        <w:tabs>
          <w:tab w:pos="960" w:val="left"/>
        </w:tabs>
        <w:bidi w:val="0"/>
        <w:spacing w:before="0" w:after="0" w:line="479" w:lineRule="exact"/>
        <w:ind w:left="0" w:right="0" w:firstLine="440"/>
        <w:jc w:val="both"/>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rPr>
        <w:t>2</w:t>
      </w:r>
      <w:r>
        <w:rPr>
          <w:color w:val="000000"/>
          <w:spacing w:val="0"/>
          <w:w w:val="100"/>
          <w:position w:val="0"/>
        </w:rPr>
        <w:t>）</w:t>
        <w:tab/>
        <w:t>章怡雯，女，中国国籍，</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月出生，本科学历，中级经济师，曾任本公司人力资源中心 员工关系专员，现任人力资源中心薪酬绩效经理。现任公司监事。</w:t>
      </w:r>
    </w:p>
    <w:p>
      <w:pPr>
        <w:pStyle w:val="Style18"/>
        <w:keepNext w:val="0"/>
        <w:keepLines w:val="0"/>
        <w:widowControl w:val="0"/>
        <w:shd w:val="clear" w:color="auto" w:fill="auto"/>
        <w:tabs>
          <w:tab w:pos="965" w:val="left"/>
        </w:tabs>
        <w:bidi w:val="0"/>
        <w:spacing w:before="0" w:after="280" w:line="479" w:lineRule="exact"/>
        <w:ind w:left="0" w:right="0" w:firstLine="440"/>
        <w:jc w:val="both"/>
      </w:pPr>
      <w:bookmarkStart w:id="292" w:name="bookmark292"/>
      <w:r>
        <w:rPr>
          <w:color w:val="000000"/>
          <w:spacing w:val="0"/>
          <w:w w:val="100"/>
          <w:position w:val="0"/>
        </w:rPr>
        <w:t>（</w:t>
      </w:r>
      <w:bookmarkEnd w:id="292"/>
      <w:r>
        <w:rPr>
          <w:rFonts w:ascii="Times New Roman" w:eastAsia="Times New Roman" w:hAnsi="Times New Roman" w:cs="Times New Roman"/>
          <w:color w:val="000000"/>
          <w:spacing w:val="0"/>
          <w:w w:val="100"/>
          <w:position w:val="0"/>
        </w:rPr>
        <w:t>3</w:t>
      </w:r>
      <w:r>
        <w:rPr>
          <w:color w:val="000000"/>
          <w:spacing w:val="0"/>
          <w:w w:val="100"/>
          <w:position w:val="0"/>
        </w:rPr>
        <w:t>）</w:t>
        <w:tab/>
        <w:t>李音昱，女，中国国籍，</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月出生，本科学历，中级会计师，注册会计师。曾任职于立 信会计师事务所（特殊普通合伙）高级审计员、杭州大搜车汽车服务有限公司财务报表审计专家，现任公 司财务管理中心核算经理。现任公司监事。</w:t>
      </w:r>
    </w:p>
    <w:p>
      <w:pPr>
        <w:pStyle w:val="Style18"/>
        <w:keepNext w:val="0"/>
        <w:keepLines w:val="0"/>
        <w:widowControl w:val="0"/>
        <w:shd w:val="clear" w:color="auto" w:fill="auto"/>
        <w:tabs>
          <w:tab w:pos="757" w:val="left"/>
        </w:tabs>
        <w:bidi w:val="0"/>
        <w:spacing w:before="0" w:after="0" w:line="492" w:lineRule="auto"/>
        <w:ind w:left="0" w:right="0" w:firstLine="440"/>
        <w:jc w:val="both"/>
      </w:pPr>
      <w:bookmarkStart w:id="293" w:name="bookmark293"/>
      <w:r>
        <w:rPr>
          <w:rFonts w:ascii="Times New Roman" w:eastAsia="Times New Roman" w:hAnsi="Times New Roman" w:cs="Times New Roman"/>
          <w:color w:val="000000"/>
          <w:spacing w:val="0"/>
          <w:w w:val="100"/>
          <w:position w:val="0"/>
        </w:rPr>
        <w:t>3</w:t>
      </w:r>
      <w:bookmarkEnd w:id="293"/>
      <w:r>
        <w:rPr>
          <w:color w:val="000000"/>
          <w:spacing w:val="0"/>
          <w:w w:val="100"/>
          <w:position w:val="0"/>
        </w:rPr>
        <w:t>、</w:t>
        <w:tab/>
        <w:t>高级管理人员：</w:t>
      </w:r>
    </w:p>
    <w:p>
      <w:pPr>
        <w:pStyle w:val="Style18"/>
        <w:keepNext w:val="0"/>
        <w:keepLines w:val="0"/>
        <w:widowControl w:val="0"/>
        <w:shd w:val="clear" w:color="auto" w:fill="auto"/>
        <w:bidi w:val="0"/>
        <w:spacing w:before="0" w:after="280" w:line="470" w:lineRule="exact"/>
        <w:ind w:left="0" w:right="0" w:firstLine="440"/>
        <w:jc w:val="both"/>
      </w:pPr>
      <w:bookmarkStart w:id="294" w:name="bookmark294"/>
      <w:r>
        <w:rPr>
          <w:color w:val="000000"/>
          <w:spacing w:val="0"/>
          <w:w w:val="100"/>
          <w:position w:val="0"/>
        </w:rPr>
        <w:t>（</w:t>
      </w:r>
      <w:bookmarkEnd w:id="294"/>
      <w:r>
        <w:rPr>
          <w:rFonts w:ascii="Times New Roman" w:eastAsia="Times New Roman" w:hAnsi="Times New Roman" w:cs="Times New Roman"/>
          <w:color w:val="000000"/>
          <w:spacing w:val="0"/>
          <w:w w:val="100"/>
          <w:position w:val="0"/>
        </w:rPr>
        <w:t>1</w:t>
      </w:r>
      <w:r>
        <w:rPr>
          <w:color w:val="000000"/>
          <w:spacing w:val="0"/>
          <w:w w:val="100"/>
          <w:position w:val="0"/>
        </w:rPr>
        <w:t>）曹阳（参见董事简历）</w:t>
      </w:r>
    </w:p>
    <w:p>
      <w:pPr>
        <w:pStyle w:val="Style18"/>
        <w:keepNext w:val="0"/>
        <w:keepLines w:val="0"/>
        <w:widowControl w:val="0"/>
        <w:shd w:val="clear" w:color="auto" w:fill="auto"/>
        <w:bidi w:val="0"/>
        <w:spacing w:before="0" w:after="0" w:line="240" w:lineRule="auto"/>
        <w:ind w:left="0" w:right="0" w:firstLine="440"/>
        <w:jc w:val="both"/>
      </w:pPr>
      <w:bookmarkStart w:id="295" w:name="bookmark295"/>
      <w:r>
        <w:rPr>
          <w:color w:val="000000"/>
          <w:spacing w:val="0"/>
          <w:w w:val="100"/>
          <w:position w:val="0"/>
        </w:rPr>
        <w:t>（</w:t>
      </w:r>
      <w:bookmarkEnd w:id="295"/>
      <w:r>
        <w:rPr>
          <w:rFonts w:ascii="Times New Roman" w:eastAsia="Times New Roman" w:hAnsi="Times New Roman" w:cs="Times New Roman"/>
          <w:color w:val="000000"/>
          <w:spacing w:val="0"/>
          <w:w w:val="100"/>
          <w:position w:val="0"/>
        </w:rPr>
        <w:t>2</w:t>
      </w:r>
      <w:r>
        <w:rPr>
          <w:color w:val="000000"/>
          <w:spacing w:val="0"/>
          <w:w w:val="100"/>
          <w:position w:val="0"/>
        </w:rPr>
        <w:t>）曾志勇（参见董事简历）</w:t>
      </w:r>
    </w:p>
    <w:p>
      <w:pPr>
        <w:pStyle w:val="Style18"/>
        <w:keepNext w:val="0"/>
        <w:keepLines w:val="0"/>
        <w:widowControl w:val="0"/>
        <w:shd w:val="clear" w:color="auto" w:fill="auto"/>
        <w:tabs>
          <w:tab w:pos="956" w:val="left"/>
        </w:tabs>
        <w:bidi w:val="0"/>
        <w:spacing w:before="0" w:after="40" w:line="480" w:lineRule="exact"/>
        <w:ind w:left="0" w:right="0" w:firstLine="440"/>
        <w:jc w:val="left"/>
      </w:pPr>
      <w:bookmarkStart w:id="296" w:name="bookmark296"/>
      <w:r>
        <w:rPr>
          <w:color w:val="000000"/>
          <w:spacing w:val="0"/>
          <w:w w:val="100"/>
          <w:position w:val="0"/>
        </w:rPr>
        <w:t>（</w:t>
      </w:r>
      <w:bookmarkEnd w:id="296"/>
      <w:r>
        <w:rPr>
          <w:rFonts w:ascii="Times New Roman" w:eastAsia="Times New Roman" w:hAnsi="Times New Roman" w:cs="Times New Roman"/>
          <w:color w:val="000000"/>
          <w:spacing w:val="0"/>
          <w:w w:val="100"/>
          <w:position w:val="0"/>
        </w:rPr>
        <w:t>3</w:t>
      </w:r>
      <w:r>
        <w:rPr>
          <w:color w:val="000000"/>
          <w:spacing w:val="0"/>
          <w:w w:val="100"/>
          <w:position w:val="0"/>
        </w:rPr>
        <w:t>）</w:t>
        <w:tab/>
        <w:t>叶兴波，男，</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月出生，中国国籍，无境外永久居留权，博士研究生学历，拥有深交所 董秘资格证。曾任浙江盾安人工环境股份有限公司证券投资部部长。现任公司副总经理、董事会秘书。</w:t>
      </w:r>
    </w:p>
    <w:p>
      <w:pPr>
        <w:pStyle w:val="Style18"/>
        <w:keepNext w:val="0"/>
        <w:keepLines w:val="0"/>
        <w:widowControl w:val="0"/>
        <w:shd w:val="clear" w:color="auto" w:fill="auto"/>
        <w:tabs>
          <w:tab w:pos="961" w:val="left"/>
        </w:tabs>
        <w:bidi w:val="0"/>
        <w:spacing w:before="0" w:after="40" w:line="470" w:lineRule="exact"/>
        <w:ind w:left="0" w:right="0" w:firstLine="440"/>
        <w:jc w:val="left"/>
      </w:pPr>
      <w:bookmarkStart w:id="297" w:name="bookmark297"/>
      <w:r>
        <w:rPr>
          <w:color w:val="000000"/>
          <w:spacing w:val="0"/>
          <w:w w:val="100"/>
          <w:position w:val="0"/>
        </w:rPr>
        <w:t>（</w:t>
      </w:r>
      <w:bookmarkEnd w:id="297"/>
      <w:r>
        <w:rPr>
          <w:rFonts w:ascii="Times New Roman" w:eastAsia="Times New Roman" w:hAnsi="Times New Roman" w:cs="Times New Roman"/>
          <w:color w:val="000000"/>
          <w:spacing w:val="0"/>
          <w:w w:val="100"/>
          <w:position w:val="0"/>
        </w:rPr>
        <w:t>4</w:t>
      </w:r>
      <w:r>
        <w:rPr>
          <w:color w:val="000000"/>
          <w:spacing w:val="0"/>
          <w:w w:val="100"/>
          <w:position w:val="0"/>
        </w:rPr>
        <w:t>）</w:t>
        <w:tab/>
        <w:t>王维山，男，</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月出生，中国国籍，无境外永久居留权，本科学历，高级工程师。曾任 海峡创新互联网股份有限公司副总经理、总经理助理、汉鼎宇佑集团有限公司副总经理。现任公司副总经 理。</w:t>
      </w:r>
    </w:p>
    <w:p>
      <w:pPr>
        <w:pStyle w:val="Style18"/>
        <w:keepNext w:val="0"/>
        <w:keepLines w:val="0"/>
        <w:widowControl w:val="0"/>
        <w:shd w:val="clear" w:color="auto" w:fill="auto"/>
        <w:tabs>
          <w:tab w:pos="961" w:val="left"/>
        </w:tabs>
        <w:bidi w:val="0"/>
        <w:spacing w:before="0" w:after="40" w:line="475" w:lineRule="exact"/>
        <w:ind w:left="0" w:right="0" w:firstLine="440"/>
        <w:jc w:val="left"/>
      </w:pPr>
      <w:bookmarkStart w:id="298" w:name="bookmark298"/>
      <w:r>
        <w:rPr>
          <w:color w:val="000000"/>
          <w:spacing w:val="0"/>
          <w:w w:val="100"/>
          <w:position w:val="0"/>
        </w:rPr>
        <w:t>（</w:t>
      </w:r>
      <w:bookmarkEnd w:id="298"/>
      <w:r>
        <w:rPr>
          <w:rFonts w:ascii="Times New Roman" w:eastAsia="Times New Roman" w:hAnsi="Times New Roman" w:cs="Times New Roman"/>
          <w:color w:val="000000"/>
          <w:spacing w:val="0"/>
          <w:w w:val="100"/>
          <w:position w:val="0"/>
        </w:rPr>
        <w:t>5</w:t>
      </w:r>
      <w:r>
        <w:rPr>
          <w:color w:val="000000"/>
          <w:spacing w:val="0"/>
          <w:w w:val="100"/>
          <w:position w:val="0"/>
        </w:rPr>
        <w:t>）</w:t>
        <w:tab/>
        <w:t>俞晶，男，</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月生，中国国籍，无境外永久居留权，硕士研究生学历。曾任杭州市机电 设备有限公司常务副总经理、浙江游宇集智能科技有限公司</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浙江网新华嬴科技有限公司</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现 任公司副总经理。</w:t>
      </w:r>
    </w:p>
    <w:p>
      <w:pPr>
        <w:pStyle w:val="Style18"/>
        <w:keepNext w:val="0"/>
        <w:keepLines w:val="0"/>
        <w:widowControl w:val="0"/>
        <w:shd w:val="clear" w:color="auto" w:fill="auto"/>
        <w:bidi w:val="0"/>
        <w:spacing w:before="0" w:after="200" w:line="469" w:lineRule="exact"/>
        <w:ind w:left="0" w:right="0" w:firstLine="440"/>
        <w:jc w:val="left"/>
      </w:pPr>
      <w:bookmarkStart w:id="299" w:name="bookmark299"/>
      <w:r>
        <w:rPr>
          <w:color w:val="000000"/>
          <w:spacing w:val="0"/>
          <w:w w:val="100"/>
          <w:position w:val="0"/>
        </w:rPr>
        <w:t>（</w:t>
      </w:r>
      <w:bookmarkEnd w:id="299"/>
      <w:r>
        <w:rPr>
          <w:rFonts w:ascii="Times New Roman" w:eastAsia="Times New Roman" w:hAnsi="Times New Roman" w:cs="Times New Roman"/>
          <w:color w:val="000000"/>
          <w:spacing w:val="0"/>
          <w:w w:val="100"/>
          <w:position w:val="0"/>
        </w:rPr>
        <w:t>6</w:t>
      </w:r>
      <w:r>
        <w:rPr>
          <w:color w:val="000000"/>
          <w:spacing w:val="0"/>
          <w:w w:val="100"/>
          <w:position w:val="0"/>
        </w:rPr>
        <w:t>） 林庆华，男，</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月出生，中国国籍，无境外永久居留权，本科学历，曾任太平洋（香港） 医院投资管理有限公司副总裁、博生医疗投资股份有限公司医院总经理、福建隆德集团有限公司董事长助 理兼董事会办公室主任、和美医疗管理咨询有限公司事业发展部总经理、中关村联创医学工程转化中心福 建项目总经理、公司总经理。报告期内任海峡创新互联网医院（平潭）有限公司董事、经理，现任公司副 总经理。</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24"/>
        <w:gridCol w:w="3226"/>
        <w:gridCol w:w="1080"/>
        <w:gridCol w:w="1210"/>
        <w:gridCol w:w="1349"/>
        <w:gridCol w:w="149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在股东单</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位担任的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在股东单位是否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平潭综合实验区麒麟股权投资管理有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林向阳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平潭综合实验区金融控股集团有限公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总经理、董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林向阳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平潭综合实验区人才发展集团有限公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谢家清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平潭综合实验区金融控股集团有限公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董事、副总</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谢家清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平潭综合实验区信平融资担保有限责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倪晨勋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平潭综合实验区麒麟股权投资管理有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倪晨勋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平潭综合实验区人才发展集团有限公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倪晨勋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海峡股权交易中心（福建）有限公司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224"/>
        <w:gridCol w:w="3226"/>
        <w:gridCol w:w="1080"/>
        <w:gridCol w:w="1210"/>
        <w:gridCol w:w="1349"/>
        <w:gridCol w:w="1493"/>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倪晨勋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平潭综合实验区金融科技有限公司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执行董事、</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法定代表</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倪晨勋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平潭综合实验区金融控股集团有限公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倪晨勋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平潭综合实验区金融控股集团有限公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风险合规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部副经理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李童童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平潭综合实验区金融控股集团有限公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李童童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平潭综合实验区麒麟股权投资管理有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李童童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平潭发展基金合伙企业（有限合伙）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执行事务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合伙人委</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派代表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李童童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平潭两岸创新创业股权投资合伙企业</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执行事务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合伙人委</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派代表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李童童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平潭创新股权投资合伙企业（有限合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执行事务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合伙人委</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派代表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李童童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平潭麒麟一号航运一号股权投资合伙 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执行事务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合伙人委</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派代表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10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238"/>
        <w:gridCol w:w="3278"/>
        <w:gridCol w:w="1090"/>
        <w:gridCol w:w="1229"/>
        <w:gridCol w:w="1358"/>
        <w:gridCol w:w="138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任职人员姓 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在其他单</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位担任的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在其他单位是 否领取报酬津 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浙江海峡创新科技有限公司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海峡创新互联网医院（平潭）有限公司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海峡创新信息产业有限公司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浙江健盛集团股份有限公司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浙江仙通橡塑股份有限公司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宁波远洋运输股份有限公司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浙江优全护理用品科技股份有限公司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江西赣能股份有限公司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福建博思软件股份有限公司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福建南平太阳电缆股份有限公司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福建省安溪县农村商业银行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刘建忠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福建中医药大学附属人民医院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主任医师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刘建忠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奥明医疗管理有限公司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福建区域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院长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刘建忠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福建中医药大学国医堂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主任医师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刘建忠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福建中医药大学附属康复医院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主任医师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王维山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贵阳市海峡创新科技有限公司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董事长兼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俞晶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浙江海峡创新科技有限公司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俞晶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海峡创新信息产业有限公司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林庆华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海峡创新互联网医院（平潭）有限公司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曾志勇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浙江海峡创新科技有限公司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在其他单位</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任职情况的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460" w:line="240" w:lineRule="auto"/>
        <w:ind w:left="0" w:right="0" w:firstLine="0"/>
        <w:jc w:val="left"/>
      </w:pPr>
      <w:bookmarkStart w:id="300" w:name="bookmark300"/>
      <w:bookmarkStart w:id="301" w:name="bookmark301"/>
      <w:bookmarkStart w:id="302" w:name="bookmark302"/>
      <w:bookmarkStart w:id="303" w:name="bookmark303"/>
      <w:r>
        <w:rPr>
          <w:rFonts w:ascii="Times New Roman" w:eastAsia="Times New Roman" w:hAnsi="Times New Roman" w:cs="Times New Roman"/>
          <w:color w:val="000000"/>
          <w:spacing w:val="0"/>
          <w:w w:val="100"/>
          <w:position w:val="0"/>
        </w:rPr>
        <w:t>3</w:t>
      </w:r>
      <w:bookmarkEnd w:id="302"/>
      <w:r>
        <w:rPr>
          <w:color w:val="000000"/>
          <w:spacing w:val="0"/>
          <w:w w:val="100"/>
          <w:position w:val="0"/>
        </w:rPr>
        <w:t>、董事、监事、高级管理人员报酬情况</w:t>
      </w:r>
      <w:bookmarkEnd w:id="300"/>
      <w:bookmarkEnd w:id="301"/>
      <w:bookmarkEnd w:id="303"/>
    </w:p>
    <w:p>
      <w:pPr>
        <w:pStyle w:val="Style18"/>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bidi w:val="0"/>
        <w:spacing w:before="0" w:after="260" w:line="240" w:lineRule="auto"/>
        <w:ind w:left="0" w:right="0" w:firstLine="420"/>
        <w:jc w:val="left"/>
      </w:pPr>
      <w:bookmarkStart w:id="304" w:name="bookmark304"/>
      <w:r>
        <w:rPr>
          <w:rFonts w:ascii="Times New Roman" w:eastAsia="Times New Roman" w:hAnsi="Times New Roman" w:cs="Times New Roman"/>
          <w:color w:val="000000"/>
          <w:spacing w:val="0"/>
          <w:w w:val="100"/>
          <w:position w:val="0"/>
        </w:rPr>
        <w:t>1</w:t>
      </w:r>
      <w:bookmarkEnd w:id="304"/>
      <w:r>
        <w:rPr>
          <w:color w:val="000000"/>
          <w:spacing w:val="0"/>
          <w:w w:val="100"/>
          <w:position w:val="0"/>
        </w:rPr>
        <w:t xml:space="preserve">、董事、监事、高级管理人员报酬的决策程序：董事、监事、高级管理人员报酬根据公司董事、监 </w:t>
      </w:r>
      <w:r>
        <w:rPr>
          <w:color w:val="000000"/>
          <w:spacing w:val="0"/>
          <w:w w:val="100"/>
          <w:position w:val="0"/>
        </w:rPr>
        <w:t>事、高级管理人员津贴、薪酬管理制度确定，由提名、薪酬和考核委员会考核。独立董事报酬由股东大会 确定。</w:t>
      </w:r>
    </w:p>
    <w:p>
      <w:pPr>
        <w:pStyle w:val="Style18"/>
        <w:keepNext w:val="0"/>
        <w:keepLines w:val="0"/>
        <w:widowControl w:val="0"/>
        <w:shd w:val="clear" w:color="auto" w:fill="auto"/>
        <w:tabs>
          <w:tab w:pos="813" w:val="left"/>
        </w:tabs>
        <w:bidi w:val="0"/>
        <w:spacing w:before="0" w:after="40"/>
        <w:ind w:left="0" w:right="0" w:firstLine="440"/>
        <w:jc w:val="left"/>
      </w:pPr>
      <w:bookmarkStart w:id="305" w:name="bookmark305"/>
      <w:r>
        <w:rPr>
          <w:rFonts w:ascii="Times New Roman" w:eastAsia="Times New Roman" w:hAnsi="Times New Roman" w:cs="Times New Roman"/>
          <w:color w:val="000000"/>
          <w:spacing w:val="0"/>
          <w:w w:val="100"/>
          <w:position w:val="0"/>
        </w:rPr>
        <w:t>2</w:t>
      </w:r>
      <w:bookmarkEnd w:id="305"/>
      <w:r>
        <w:rPr>
          <w:color w:val="000000"/>
          <w:spacing w:val="0"/>
          <w:w w:val="100"/>
          <w:position w:val="0"/>
        </w:rPr>
        <w:t>、</w:t>
        <w:tab/>
        <w:t>董事、监事、高级管理人员报酬确定依据：董事、监事、高级管理人员津贴、薪酬管理制度。</w:t>
      </w:r>
    </w:p>
    <w:p>
      <w:pPr>
        <w:pStyle w:val="Style18"/>
        <w:keepNext w:val="0"/>
        <w:keepLines w:val="0"/>
        <w:widowControl w:val="0"/>
        <w:shd w:val="clear" w:color="auto" w:fill="auto"/>
        <w:tabs>
          <w:tab w:pos="813" w:val="left"/>
        </w:tabs>
        <w:bidi w:val="0"/>
        <w:spacing w:before="0" w:after="680"/>
        <w:ind w:left="0" w:right="0" w:firstLine="440"/>
        <w:jc w:val="left"/>
      </w:pPr>
      <w:bookmarkStart w:id="306" w:name="bookmark306"/>
      <w:r>
        <w:rPr>
          <w:rFonts w:ascii="Times New Roman" w:eastAsia="Times New Roman" w:hAnsi="Times New Roman" w:cs="Times New Roman"/>
          <w:color w:val="000000"/>
          <w:spacing w:val="0"/>
          <w:w w:val="100"/>
          <w:position w:val="0"/>
        </w:rPr>
        <w:t>3</w:t>
      </w:r>
      <w:bookmarkEnd w:id="306"/>
      <w:r>
        <w:rPr>
          <w:color w:val="000000"/>
          <w:spacing w:val="0"/>
          <w:w w:val="100"/>
          <w:position w:val="0"/>
        </w:rPr>
        <w:t>、</w:t>
        <w:tab/>
        <w:t>董事、监事和高级管理人员报酬的实际支付情况：</w:t>
      </w:r>
      <w:r>
        <w:rPr>
          <w:rFonts w:ascii="Times New Roman" w:eastAsia="Times New Roman" w:hAnsi="Times New Roman" w:cs="Times New Roman"/>
          <w:color w:val="000000"/>
          <w:spacing w:val="0"/>
          <w:w w:val="100"/>
          <w:position w:val="0"/>
        </w:rPr>
        <w:t>2021</w:t>
      </w:r>
      <w:r>
        <w:rPr>
          <w:color w:val="000000"/>
          <w:spacing w:val="0"/>
          <w:w w:val="100"/>
          <w:position w:val="0"/>
        </w:rPr>
        <w:t>年度公司董监高工资合计</w:t>
      </w:r>
      <w:r>
        <w:rPr>
          <w:rFonts w:ascii="Times New Roman" w:eastAsia="Times New Roman" w:hAnsi="Times New Roman" w:cs="Times New Roman"/>
          <w:color w:val="000000"/>
          <w:spacing w:val="0"/>
          <w:w w:val="100"/>
          <w:position w:val="0"/>
        </w:rPr>
        <w:t>425.67</w:t>
      </w:r>
      <w:r>
        <w:rPr>
          <w:color w:val="000000"/>
          <w:spacing w:val="0"/>
          <w:w w:val="100"/>
          <w:position w:val="0"/>
        </w:rPr>
        <w:t>万元。</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从公司获得的</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是否在公司关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联方获取报酬</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董事、董事长、</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代行总经理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林向阳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谢家清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倪晨勋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李童童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曾志勇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董事、财务总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刘建忠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章怡雯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李音昱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叶兴波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副总经理兼董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王维山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林庆华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俞晶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rPr>
        <w:t>八</w:t>
      </w:r>
      <w:bookmarkEnd w:id="309"/>
      <w:r>
        <w:rPr>
          <w:color w:val="000000"/>
          <w:spacing w:val="0"/>
          <w:w w:val="100"/>
          <w:position w:val="0"/>
        </w:rPr>
        <w:t>、报告期内董事履行职责的情况</w:t>
      </w:r>
      <w:bookmarkEnd w:id="307"/>
      <w:bookmarkEnd w:id="308"/>
      <w:bookmarkEnd w:id="310"/>
    </w:p>
    <w:p>
      <w:pPr>
        <w:pStyle w:val="Style29"/>
        <w:keepNext/>
        <w:keepLines/>
        <w:widowControl w:val="0"/>
        <w:shd w:val="clear" w:color="auto" w:fill="auto"/>
        <w:bidi w:val="0"/>
        <w:spacing w:before="0" w:after="32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1</w:t>
      </w:r>
      <w:bookmarkEnd w:id="313"/>
      <w:r>
        <w:rPr>
          <w:color w:val="000000"/>
          <w:spacing w:val="0"/>
          <w:w w:val="100"/>
          <w:position w:val="0"/>
        </w:rPr>
        <w:t>、本报告期董事会情况</w:t>
      </w:r>
      <w:bookmarkEnd w:id="311"/>
      <w:bookmarkEnd w:id="312"/>
      <w:bookmarkEnd w:id="314"/>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会议决议</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第四届董事会第三次会议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详见公司于同日披露在巨潮 资讯网</w:t>
            </w:r>
            <w:r>
              <w:rPr>
                <w:rFonts w:ascii="Times New Roman" w:eastAsia="Times New Roman" w:hAnsi="Times New Roman" w:cs="Times New Roman"/>
                <w:color w:val="000000"/>
                <w:spacing w:val="0"/>
                <w:w w:val="100"/>
                <w:position w:val="0"/>
                <w:sz w:val="18"/>
                <w:szCs w:val="18"/>
              </w:rPr>
              <w:t xml:space="preserve">(www. cninfo. com. cn) </w:t>
            </w:r>
            <w:r>
              <w:rPr>
                <w:color w:val="000000"/>
                <w:spacing w:val="0"/>
                <w:w w:val="100"/>
                <w:position w:val="0"/>
                <w:sz w:val="17"/>
                <w:szCs w:val="17"/>
              </w:rPr>
              <w:t xml:space="preserve">上的董事会决议公告，编号 </w:t>
            </w:r>
            <w:r>
              <w:rPr>
                <w:rFonts w:ascii="Times New Roman" w:eastAsia="Times New Roman" w:hAnsi="Times New Roman" w:cs="Times New Roman"/>
                <w:color w:val="000000"/>
                <w:spacing w:val="0"/>
                <w:w w:val="100"/>
                <w:position w:val="0"/>
                <w:sz w:val="18"/>
                <w:szCs w:val="18"/>
              </w:rPr>
              <w:t>2021-015</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第四届董事会第四次会议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详见公司于同日披露在巨潮 资讯网</w:t>
            </w:r>
            <w:r>
              <w:rPr>
                <w:rFonts w:ascii="Times New Roman" w:eastAsia="Times New Roman" w:hAnsi="Times New Roman" w:cs="Times New Roman"/>
                <w:color w:val="000000"/>
                <w:spacing w:val="0"/>
                <w:w w:val="100"/>
                <w:position w:val="0"/>
                <w:sz w:val="18"/>
                <w:szCs w:val="18"/>
              </w:rPr>
              <w:t xml:space="preserve">(www. cninfo. com. cn) </w:t>
            </w:r>
            <w:r>
              <w:rPr>
                <w:color w:val="000000"/>
                <w:spacing w:val="0"/>
                <w:w w:val="100"/>
                <w:position w:val="0"/>
                <w:sz w:val="17"/>
                <w:szCs w:val="17"/>
              </w:rPr>
              <w:t xml:space="preserve">上的董事会决议公告，编号 </w:t>
            </w:r>
            <w:r>
              <w:rPr>
                <w:rFonts w:ascii="Times New Roman" w:eastAsia="Times New Roman" w:hAnsi="Times New Roman" w:cs="Times New Roman"/>
                <w:color w:val="000000"/>
                <w:spacing w:val="0"/>
                <w:w w:val="100"/>
                <w:position w:val="0"/>
                <w:sz w:val="18"/>
                <w:szCs w:val="18"/>
              </w:rPr>
              <w:t>2021-030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详见公司于同日披露在巨潮 资讯网</w:t>
            </w:r>
            <w:r>
              <w:rPr>
                <w:rFonts w:ascii="Times New Roman" w:eastAsia="Times New Roman" w:hAnsi="Times New Roman" w:cs="Times New Roman"/>
                <w:color w:val="000000"/>
                <w:spacing w:val="0"/>
                <w:w w:val="100"/>
                <w:position w:val="0"/>
                <w:sz w:val="18"/>
                <w:szCs w:val="18"/>
              </w:rPr>
              <w:t xml:space="preserve">(www. cninfo. com. cn) </w:t>
            </w:r>
            <w:r>
              <w:rPr>
                <w:color w:val="000000"/>
                <w:spacing w:val="0"/>
                <w:w w:val="100"/>
                <w:position w:val="0"/>
                <w:sz w:val="17"/>
                <w:szCs w:val="17"/>
              </w:rPr>
              <w:t xml:space="preserve">上的董事会决议公告，编号 </w:t>
            </w:r>
            <w:r>
              <w:rPr>
                <w:rFonts w:ascii="Times New Roman" w:eastAsia="Times New Roman" w:hAnsi="Times New Roman" w:cs="Times New Roman"/>
                <w:color w:val="000000"/>
                <w:spacing w:val="0"/>
                <w:w w:val="100"/>
                <w:position w:val="0"/>
                <w:sz w:val="18"/>
                <w:szCs w:val="18"/>
              </w:rPr>
              <w:t>2021-044</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第四届董事会第六次会议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详见公司于同日披露在巨潮 资讯网</w:t>
            </w:r>
            <w:r>
              <w:rPr>
                <w:rFonts w:ascii="Times New Roman" w:eastAsia="Times New Roman" w:hAnsi="Times New Roman" w:cs="Times New Roman"/>
                <w:color w:val="000000"/>
                <w:spacing w:val="0"/>
                <w:w w:val="100"/>
                <w:position w:val="0"/>
                <w:sz w:val="18"/>
                <w:szCs w:val="18"/>
              </w:rPr>
              <w:t xml:space="preserve">(www. cninfo. com. cn) </w:t>
            </w:r>
            <w:r>
              <w:rPr>
                <w:color w:val="000000"/>
                <w:spacing w:val="0"/>
                <w:w w:val="100"/>
                <w:position w:val="0"/>
                <w:sz w:val="17"/>
                <w:szCs w:val="17"/>
              </w:rPr>
              <w:t xml:space="preserve">上的董事会决议公告，编号 </w:t>
            </w:r>
            <w:r>
              <w:rPr>
                <w:rFonts w:ascii="Times New Roman" w:eastAsia="Times New Roman" w:hAnsi="Times New Roman" w:cs="Times New Roman"/>
                <w:color w:val="000000"/>
                <w:spacing w:val="0"/>
                <w:w w:val="100"/>
                <w:position w:val="0"/>
                <w:sz w:val="18"/>
                <w:szCs w:val="18"/>
              </w:rPr>
              <w:t>2021-048</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第四届董事会第七次会议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详见公司于同日披露在巨潮 资讯网</w:t>
            </w:r>
            <w:r>
              <w:rPr>
                <w:rFonts w:ascii="Times New Roman" w:eastAsia="Times New Roman" w:hAnsi="Times New Roman" w:cs="Times New Roman"/>
                <w:color w:val="000000"/>
                <w:spacing w:val="0"/>
                <w:w w:val="100"/>
                <w:position w:val="0"/>
                <w:sz w:val="18"/>
                <w:szCs w:val="18"/>
              </w:rPr>
              <w:t xml:space="preserve">(www. cninfo. com. cn) </w:t>
            </w:r>
            <w:r>
              <w:rPr>
                <w:color w:val="000000"/>
                <w:spacing w:val="0"/>
                <w:w w:val="100"/>
                <w:position w:val="0"/>
                <w:sz w:val="17"/>
                <w:szCs w:val="17"/>
              </w:rPr>
              <w:t xml:space="preserve">上的董事会决议公告，编号 </w:t>
            </w:r>
            <w:r>
              <w:rPr>
                <w:rFonts w:ascii="Times New Roman" w:eastAsia="Times New Roman" w:hAnsi="Times New Roman" w:cs="Times New Roman"/>
                <w:color w:val="000000"/>
                <w:spacing w:val="0"/>
                <w:w w:val="100"/>
                <w:position w:val="0"/>
                <w:sz w:val="18"/>
                <w:szCs w:val="18"/>
              </w:rPr>
              <w:t>2021-061</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第四届董事会第八次会议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详见公司于同日披露在巨潮 资讯网</w:t>
            </w:r>
            <w:r>
              <w:rPr>
                <w:rFonts w:ascii="Times New Roman" w:eastAsia="Times New Roman" w:hAnsi="Times New Roman" w:cs="Times New Roman"/>
                <w:color w:val="000000"/>
                <w:spacing w:val="0"/>
                <w:w w:val="100"/>
                <w:position w:val="0"/>
                <w:sz w:val="18"/>
                <w:szCs w:val="18"/>
              </w:rPr>
              <w:t xml:space="preserve">(www. cninfo. com. cn) </w:t>
            </w:r>
            <w:r>
              <w:rPr>
                <w:color w:val="000000"/>
                <w:spacing w:val="0"/>
                <w:w w:val="100"/>
                <w:position w:val="0"/>
                <w:sz w:val="17"/>
                <w:szCs w:val="17"/>
              </w:rPr>
              <w:t xml:space="preserve">上的董事会决议公告，编号 </w:t>
            </w:r>
            <w:r>
              <w:rPr>
                <w:rFonts w:ascii="Times New Roman" w:eastAsia="Times New Roman" w:hAnsi="Times New Roman" w:cs="Times New Roman"/>
                <w:color w:val="000000"/>
                <w:spacing w:val="0"/>
                <w:w w:val="100"/>
                <w:position w:val="0"/>
                <w:sz w:val="18"/>
                <w:szCs w:val="18"/>
              </w:rPr>
              <w:t>2021-067</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第四届董事会第九次会议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详见公司于同日披露在巨潮 资讯网</w:t>
            </w:r>
            <w:r>
              <w:rPr>
                <w:rFonts w:ascii="Times New Roman" w:eastAsia="Times New Roman" w:hAnsi="Times New Roman" w:cs="Times New Roman"/>
                <w:color w:val="000000"/>
                <w:spacing w:val="0"/>
                <w:w w:val="100"/>
                <w:position w:val="0"/>
                <w:sz w:val="18"/>
                <w:szCs w:val="18"/>
              </w:rPr>
              <w:t xml:space="preserve">(www. cninfo. com. cn) </w:t>
            </w:r>
            <w:r>
              <w:rPr>
                <w:color w:val="000000"/>
                <w:spacing w:val="0"/>
                <w:w w:val="100"/>
                <w:position w:val="0"/>
                <w:sz w:val="17"/>
                <w:szCs w:val="17"/>
              </w:rPr>
              <w:t xml:space="preserve">上的董事会决议公告，编号 </w:t>
            </w:r>
            <w:r>
              <w:rPr>
                <w:rFonts w:ascii="Times New Roman" w:eastAsia="Times New Roman" w:hAnsi="Times New Roman" w:cs="Times New Roman"/>
                <w:color w:val="000000"/>
                <w:spacing w:val="0"/>
                <w:w w:val="100"/>
                <w:position w:val="0"/>
                <w:sz w:val="18"/>
                <w:szCs w:val="18"/>
              </w:rPr>
              <w:t>2021-070</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2</w:t>
      </w:r>
      <w:bookmarkEnd w:id="317"/>
      <w:r>
        <w:rPr>
          <w:color w:val="000000"/>
          <w:spacing w:val="0"/>
          <w:w w:val="100"/>
          <w:position w:val="0"/>
        </w:rPr>
        <w:t>、董事出席董事会及股东大会的情况</w:t>
      </w:r>
      <w:bookmarkEnd w:id="315"/>
      <w:bookmarkEnd w:id="316"/>
      <w:bookmarkEnd w:id="318"/>
    </w:p>
    <w:tbl>
      <w:tblPr>
        <w:tblOverlap w:val="never"/>
        <w:jc w:val="center"/>
        <w:tblLayout w:type="fixed"/>
      </w:tblPr>
      <w:tblGrid>
        <w:gridCol w:w="1430"/>
        <w:gridCol w:w="1166"/>
        <w:gridCol w:w="1162"/>
        <w:gridCol w:w="1166"/>
        <w:gridCol w:w="1162"/>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本报告期应</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参加董事会</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以通讯方式</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参加董事会</w:t>
            </w:r>
          </w:p>
          <w:p>
            <w:pPr>
              <w:pStyle w:val="Style2"/>
              <w:keepNext w:val="0"/>
              <w:keepLines w:val="0"/>
              <w:widowControl w:val="0"/>
              <w:shd w:val="clear" w:color="auto" w:fill="auto"/>
              <w:bidi w:val="0"/>
              <w:spacing w:before="0" w:after="100" w:line="240" w:lineRule="auto"/>
              <w:ind w:left="0" w:right="0"/>
              <w:jc w:val="left"/>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缺席董事会</w:t>
            </w:r>
          </w:p>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是否连续两 次未亲自参 加董事会会 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出席股东大 会次数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曹阳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林向阳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谢家清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倪晨勋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李童童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曾志勇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周亚力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刘建忠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连续两次未亲自出席董事会的说明</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378" w:val="left"/>
        </w:tabs>
        <w:bidi w:val="0"/>
        <w:spacing w:before="0" w:after="160" w:line="48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3</w:t>
      </w:r>
      <w:bookmarkEnd w:id="321"/>
      <w:r>
        <w:rPr>
          <w:color w:val="000000"/>
          <w:spacing w:val="0"/>
          <w:w w:val="100"/>
          <w:position w:val="0"/>
        </w:rPr>
        <w:t>、</w:t>
        <w:tab/>
        <w:t>董事对公司有关事项提出异议的情况</w:t>
      </w:r>
      <w:bookmarkEnd w:id="319"/>
      <w:bookmarkEnd w:id="320"/>
      <w:bookmarkEnd w:id="322"/>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董事对公司有关事项是否提出异议</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是"否</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报告期内董事对公司有关事项未提出异议。</w:t>
      </w:r>
    </w:p>
    <w:p>
      <w:pPr>
        <w:pStyle w:val="Style29"/>
        <w:keepNext/>
        <w:keepLines/>
        <w:widowControl w:val="0"/>
        <w:shd w:val="clear" w:color="auto" w:fill="auto"/>
        <w:tabs>
          <w:tab w:pos="378" w:val="left"/>
        </w:tabs>
        <w:bidi w:val="0"/>
        <w:spacing w:before="0" w:after="160" w:line="480" w:lineRule="auto"/>
        <w:ind w:left="0" w:right="0" w:firstLine="0"/>
        <w:jc w:val="left"/>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4</w:t>
      </w:r>
      <w:bookmarkEnd w:id="325"/>
      <w:r>
        <w:rPr>
          <w:color w:val="000000"/>
          <w:spacing w:val="0"/>
          <w:w w:val="100"/>
          <w:position w:val="0"/>
        </w:rPr>
        <w:t>、</w:t>
        <w:tab/>
        <w:t>董事履行职责的其他说明</w:t>
      </w:r>
      <w:bookmarkEnd w:id="323"/>
      <w:bookmarkEnd w:id="324"/>
      <w:bookmarkEnd w:id="326"/>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董事对公司有关建议是否被采纳</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400" w:line="468" w:lineRule="exact"/>
        <w:ind w:left="0" w:right="0" w:firstLine="440"/>
        <w:jc w:val="left"/>
      </w:pPr>
      <w:r>
        <w:rPr>
          <w:color w:val="000000"/>
          <w:spacing w:val="0"/>
          <w:w w:val="100"/>
          <w:position w:val="0"/>
        </w:rPr>
        <w:t>报告期内，董事恪尽职守、勤勉尽责，严格按照《深圳证券交易所创业板股票上市规则》《深圳证券 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号——创业板上市公司规范运作》（原《深圳证券交易所创业板上市公 司规范运作指引》）《董事会议事规则》《独立董事工作制度》等相关法律、法规、规章制度和《公司章程》 开展工作，高度关注公司规范运作和经营情况，根据公司的实际情况，对公司经营管理信息、财务状况、 关联交易、对外投资等提出了相关的意见，作出决策时充分考虑中小股东的利益和诉求，确保决策科学、 及时、高效，推动公司经营各项工作的持续、稳定、健康发展。</w:t>
      </w:r>
    </w:p>
    <w:p>
      <w:pPr>
        <w:pStyle w:val="Style22"/>
        <w:keepNext/>
        <w:keepLines/>
        <w:widowControl w:val="0"/>
        <w:shd w:val="clear" w:color="auto" w:fill="auto"/>
        <w:bidi w:val="0"/>
        <w:spacing w:before="0" w:after="320" w:line="240" w:lineRule="auto"/>
        <w:ind w:left="0" w:right="0" w:firstLine="0"/>
        <w:jc w:val="left"/>
      </w:pPr>
      <w:bookmarkStart w:id="327" w:name="bookmark327"/>
      <w:bookmarkStart w:id="328" w:name="bookmark328"/>
      <w:bookmarkStart w:id="329" w:name="bookmark329"/>
      <w:bookmarkStart w:id="330" w:name="bookmark330"/>
      <w:r>
        <w:rPr>
          <w:color w:val="000000"/>
          <w:spacing w:val="0"/>
          <w:w w:val="100"/>
          <w:position w:val="0"/>
        </w:rPr>
        <w:t>九</w:t>
      </w:r>
      <w:bookmarkEnd w:id="329"/>
      <w:r>
        <w:rPr>
          <w:color w:val="000000"/>
          <w:spacing w:val="0"/>
          <w:w w:val="100"/>
          <w:position w:val="0"/>
        </w:rPr>
        <w:t>、董事会下设专门委员会在报告期内的情况</w:t>
      </w:r>
      <w:bookmarkEnd w:id="327"/>
      <w:bookmarkEnd w:id="328"/>
      <w:bookmarkEnd w:id="330"/>
    </w:p>
    <w:tbl>
      <w:tblPr>
        <w:tblOverlap w:val="never"/>
        <w:jc w:val="center"/>
        <w:tblLayout w:type="fixed"/>
      </w:tblPr>
      <w:tblGrid>
        <w:gridCol w:w="1200"/>
        <w:gridCol w:w="1195"/>
        <w:gridCol w:w="1200"/>
        <w:gridCol w:w="1195"/>
        <w:gridCol w:w="1195"/>
        <w:gridCol w:w="1195"/>
        <w:gridCol w:w="1195"/>
        <w:gridCol w:w="120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召开会议次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提出的重要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其他履行职 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异议事项具</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体情况（如</w:t>
            </w:r>
          </w:p>
          <w:p>
            <w:pPr>
              <w:pStyle w:val="Style2"/>
              <w:keepNext w:val="0"/>
              <w:keepLines w:val="0"/>
              <w:widowControl w:val="0"/>
              <w:shd w:val="clear" w:color="auto" w:fill="auto"/>
              <w:bidi w:val="0"/>
              <w:spacing w:before="0" w:after="100" w:line="240" w:lineRule="auto"/>
              <w:ind w:left="0" w:right="0" w:firstLine="420"/>
              <w:jc w:val="left"/>
              <w:rPr>
                <w:sz w:val="17"/>
                <w:szCs w:val="17"/>
              </w:rPr>
            </w:pPr>
            <w:r>
              <w:rPr>
                <w:color w:val="000000"/>
                <w:spacing w:val="0"/>
                <w:w w:val="100"/>
                <w:position w:val="0"/>
                <w:sz w:val="17"/>
                <w:szCs w:val="17"/>
              </w:rPr>
              <w:t>有）</w:t>
            </w:r>
          </w:p>
        </w:tc>
      </w:tr>
      <w:tr>
        <w:trPr>
          <w:trHeight w:val="1651"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第四届董事</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会审计委员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张梅、周亚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力、李童童</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7"/>
                <w:szCs w:val="17"/>
              </w:rPr>
              <w:t>审议关于</w:t>
            </w:r>
          </w:p>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年度报 告及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 第一季度报 告相关议案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72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审议关于</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年半年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67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度报告相关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审议关于</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年第三</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季度报告相</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审议续聘会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计师事务所</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第四届董事 会战略与投 资委员会委 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曹阳、林向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阳、刘建忠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审议《关于 拟公开挂牌 汉鼎金控、 汉鼎租赁股 权的议案》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rPr>
                <w:sz w:val="17"/>
                <w:szCs w:val="17"/>
              </w:rPr>
            </w:pPr>
            <w:r>
              <w:rPr>
                <w:color w:val="000000"/>
                <w:spacing w:val="0"/>
                <w:w w:val="100"/>
                <w:position w:val="0"/>
                <w:sz w:val="17"/>
                <w:szCs w:val="17"/>
              </w:rPr>
              <w:t>第四届董事 会提名、薪 酬和考核委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张梅、周亚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力、谢家清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审议关于</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《董事会提 名、薪酬与 考核委员会 工作细则》</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331" w:name="bookmark331"/>
      <w:bookmarkStart w:id="332" w:name="bookmark332"/>
      <w:bookmarkStart w:id="333" w:name="bookmark333"/>
      <w:r>
        <w:rPr>
          <w:color w:val="000000"/>
          <w:spacing w:val="0"/>
          <w:w w:val="100"/>
          <w:position w:val="0"/>
        </w:rPr>
        <w:t>十、监事会工作情况</w:t>
      </w:r>
      <w:bookmarkEnd w:id="331"/>
      <w:bookmarkEnd w:id="332"/>
      <w:bookmarkEnd w:id="333"/>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2"/>
        <w:keepNext/>
        <w:keepLines/>
        <w:widowControl w:val="0"/>
        <w:shd w:val="clear" w:color="auto" w:fill="auto"/>
        <w:bidi w:val="0"/>
        <w:spacing w:before="0" w:line="240" w:lineRule="auto"/>
        <w:ind w:left="0" w:right="0" w:firstLine="0"/>
        <w:jc w:val="left"/>
      </w:pPr>
      <w:bookmarkStart w:id="334" w:name="bookmark334"/>
      <w:bookmarkStart w:id="335" w:name="bookmark335"/>
      <w:bookmarkStart w:id="336" w:name="bookmark336"/>
      <w:r>
        <w:rPr>
          <w:color w:val="000000"/>
          <w:spacing w:val="0"/>
          <w:w w:val="100"/>
          <w:position w:val="0"/>
        </w:rPr>
        <w:t>十^―、公司员工情况</w:t>
      </w:r>
      <w:bookmarkEnd w:id="334"/>
      <w:bookmarkEnd w:id="335"/>
      <w:bookmarkEnd w:id="336"/>
    </w:p>
    <w:p>
      <w:pPr>
        <w:pStyle w:val="Style29"/>
        <w:keepNext/>
        <w:keepLines/>
        <w:widowControl w:val="0"/>
        <w:shd w:val="clear" w:color="auto" w:fill="auto"/>
        <w:bidi w:val="0"/>
        <w:spacing w:before="0" w:after="32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1</w:t>
      </w:r>
      <w:bookmarkEnd w:id="339"/>
      <w:r>
        <w:rPr>
          <w:color w:val="000000"/>
          <w:spacing w:val="0"/>
          <w:w w:val="100"/>
          <w:position w:val="0"/>
        </w:rPr>
        <w:t>、员工数量、专业构成及教育程度</w:t>
      </w:r>
      <w:bookmarkEnd w:id="337"/>
      <w:bookmarkEnd w:id="338"/>
      <w:bookmarkEnd w:id="340"/>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142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r>
    </w:tbl>
    <w:p>
      <w:pPr>
        <w:widowControl w:val="0"/>
        <w:spacing w:after="99" w:line="1" w:lineRule="exact"/>
      </w:pPr>
    </w:p>
    <w:p>
      <w:pPr>
        <w:pStyle w:val="Style29"/>
        <w:keepNext/>
        <w:keepLines/>
        <w:widowControl w:val="0"/>
        <w:shd w:val="clear" w:color="auto" w:fill="auto"/>
        <w:tabs>
          <w:tab w:pos="353" w:val="left"/>
        </w:tabs>
        <w:bidi w:val="0"/>
        <w:spacing w:before="0" w:after="200" w:line="469" w:lineRule="exact"/>
        <w:ind w:left="0" w:right="0" w:firstLine="0"/>
        <w:jc w:val="both"/>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2</w:t>
      </w:r>
      <w:bookmarkEnd w:id="343"/>
      <w:r>
        <w:rPr>
          <w:color w:val="000000"/>
          <w:spacing w:val="0"/>
          <w:w w:val="100"/>
          <w:position w:val="0"/>
        </w:rPr>
        <w:t>、</w:t>
        <w:tab/>
        <w:t>薪酬政策</w:t>
      </w:r>
      <w:bookmarkEnd w:id="341"/>
      <w:bookmarkEnd w:id="342"/>
      <w:bookmarkEnd w:id="344"/>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公司严格按照《中华人民共和国劳动法》和有关劳动法律法规的规定，向员工提供稳定且在行业内具 备竞争优势的薪酬，以维持员工队伍的凝聚力及向心力，并充分调动员工工作的积极性和创造性。公司严 格执行国家用工制度、劳动保护制度、社会保障制度和医疗保障制度，按照国家规定为员工缴纳医疗保险 金、养老保险、失业保险、工伤保险、生育保险、住房公积金。</w:t>
      </w:r>
    </w:p>
    <w:p>
      <w:pPr>
        <w:pStyle w:val="Style18"/>
        <w:keepNext w:val="0"/>
        <w:keepLines w:val="0"/>
        <w:widowControl w:val="0"/>
        <w:shd w:val="clear" w:color="auto" w:fill="auto"/>
        <w:bidi w:val="0"/>
        <w:spacing w:before="0" w:after="560" w:line="468" w:lineRule="exact"/>
        <w:ind w:left="0" w:right="0" w:firstLine="44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 术服务业”的披露要求，职工薪酬总额中计入成本部分占公司成本总额的</w:t>
      </w:r>
      <w:r>
        <w:rPr>
          <w:rFonts w:ascii="Times New Roman" w:eastAsia="Times New Roman" w:hAnsi="Times New Roman" w:cs="Times New Roman"/>
          <w:color w:val="000000"/>
          <w:spacing w:val="0"/>
          <w:w w:val="100"/>
          <w:position w:val="0"/>
        </w:rPr>
        <w:t>1.92%</w:t>
      </w:r>
      <w:r>
        <w:rPr>
          <w:color w:val="000000"/>
          <w:spacing w:val="0"/>
          <w:w w:val="100"/>
          <w:position w:val="0"/>
        </w:rPr>
        <w:t>，支付薪酬总额占公司总 成本费用</w:t>
      </w:r>
      <w:r>
        <w:rPr>
          <w:rFonts w:ascii="Times New Roman" w:eastAsia="Times New Roman" w:hAnsi="Times New Roman" w:cs="Times New Roman"/>
          <w:color w:val="000000"/>
          <w:spacing w:val="0"/>
          <w:w w:val="100"/>
          <w:position w:val="0"/>
        </w:rPr>
        <w:t>9.85%</w:t>
      </w:r>
      <w:r>
        <w:rPr>
          <w:color w:val="000000"/>
          <w:spacing w:val="0"/>
          <w:w w:val="100"/>
          <w:position w:val="0"/>
        </w:rPr>
        <w:t>，公司利润对职工薪酬总额的变化不具敏感性。</w:t>
      </w:r>
    </w:p>
    <w:p>
      <w:pPr>
        <w:pStyle w:val="Style29"/>
        <w:keepNext/>
        <w:keepLines/>
        <w:widowControl w:val="0"/>
        <w:shd w:val="clear" w:color="auto" w:fill="auto"/>
        <w:tabs>
          <w:tab w:pos="353" w:val="left"/>
        </w:tabs>
        <w:bidi w:val="0"/>
        <w:spacing w:before="0" w:after="200" w:line="469" w:lineRule="exact"/>
        <w:ind w:left="0" w:right="0" w:firstLine="0"/>
        <w:jc w:val="both"/>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3</w:t>
      </w:r>
      <w:bookmarkEnd w:id="347"/>
      <w:r>
        <w:rPr>
          <w:color w:val="000000"/>
          <w:spacing w:val="0"/>
          <w:w w:val="100"/>
          <w:position w:val="0"/>
        </w:rPr>
        <w:t>、</w:t>
        <w:tab/>
        <w:t>培训计划</w:t>
      </w:r>
      <w:bookmarkEnd w:id="345"/>
      <w:bookmarkEnd w:id="346"/>
      <w:bookmarkEnd w:id="348"/>
    </w:p>
    <w:p>
      <w:pPr>
        <w:pStyle w:val="Style18"/>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公司将培训工作作为公司长期战略的重要组成部分。通过年度发展计划、岗位职责和绩效改进的需要， 以及员工自身能力差距和职业发展的需求，使员工的学习和发展既能促进公司整体目标的实现，又能满足 员工个人能力和职业发展的需求，实现公司和个人的双赢。公司培训内容以内部培训、外部培训及在职培 训等多种形式开展。</w:t>
      </w:r>
    </w:p>
    <w:p>
      <w:pPr>
        <w:pStyle w:val="Style29"/>
        <w:keepNext/>
        <w:keepLines/>
        <w:widowControl w:val="0"/>
        <w:shd w:val="clear" w:color="auto" w:fill="auto"/>
        <w:tabs>
          <w:tab w:pos="353" w:val="left"/>
        </w:tabs>
        <w:bidi w:val="0"/>
        <w:spacing w:before="0" w:after="400" w:line="469" w:lineRule="exact"/>
        <w:ind w:left="0" w:right="0" w:firstLine="0"/>
        <w:jc w:val="both"/>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4</w:t>
      </w:r>
      <w:bookmarkEnd w:id="351"/>
      <w:r>
        <w:rPr>
          <w:color w:val="000000"/>
          <w:spacing w:val="0"/>
          <w:w w:val="100"/>
          <w:position w:val="0"/>
        </w:rPr>
        <w:t>、</w:t>
        <w:tab/>
        <w:t>劳务外包情况</w:t>
      </w:r>
      <w:bookmarkEnd w:id="349"/>
      <w:bookmarkEnd w:id="350"/>
      <w:bookmarkEnd w:id="352"/>
    </w:p>
    <w:p>
      <w:pPr>
        <w:pStyle w:val="Style26"/>
        <w:keepNext w:val="0"/>
        <w:keepLines w:val="0"/>
        <w:widowControl w:val="0"/>
        <w:shd w:val="clear" w:color="auto" w:fill="auto"/>
        <w:bidi w:val="0"/>
        <w:spacing w:before="0" w:after="20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line="240" w:lineRule="auto"/>
        <w:ind w:left="0" w:right="0" w:firstLine="0"/>
        <w:jc w:val="both"/>
      </w:pPr>
      <w:bookmarkStart w:id="353" w:name="bookmark353"/>
      <w:bookmarkStart w:id="354" w:name="bookmark354"/>
      <w:bookmarkStart w:id="355" w:name="bookmark355"/>
      <w:r>
        <w:rPr>
          <w:color w:val="000000"/>
          <w:spacing w:val="0"/>
          <w:w w:val="100"/>
          <w:position w:val="0"/>
        </w:rPr>
        <w:t>十二、公司利润分配及资本公积金转增股本情况</w:t>
      </w:r>
      <w:bookmarkEnd w:id="353"/>
      <w:bookmarkEnd w:id="354"/>
      <w:bookmarkEnd w:id="355"/>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报告期内利润分配政策，特别是现金分红政策的制定、执行或调整情况</w:t>
      </w: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6"/>
        <w:keepNext w:val="0"/>
        <w:keepLines w:val="0"/>
        <w:widowControl w:val="0"/>
        <w:shd w:val="clear" w:color="auto" w:fill="auto"/>
        <w:bidi w:val="0"/>
        <w:spacing w:before="0" w:after="160" w:line="240" w:lineRule="auto"/>
        <w:ind w:left="0" w:right="0" w:firstLine="0"/>
        <w:jc w:val="both"/>
      </w:pPr>
      <w:r>
        <w:rPr>
          <w:rFonts w:ascii="Arial" w:eastAsia="Arial" w:hAnsi="Arial" w:cs="Arial"/>
          <w:color w:val="000000"/>
          <w:spacing w:val="0"/>
          <w:w w:val="100"/>
          <w:position w:val="0"/>
          <w:sz w:val="16"/>
          <w:szCs w:val="16"/>
        </w:rPr>
        <w:t>V</w:t>
      </w:r>
      <w:r>
        <w:rPr>
          <w:color w:val="000000"/>
          <w:spacing w:val="0"/>
          <w:w w:val="100"/>
          <w:position w:val="0"/>
        </w:rPr>
        <w:t>是口否口不适用</w:t>
      </w: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671,396,910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-1,159,916,052.21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现金分红总额（含其他方式）占利润分配总 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利润分配或资本公积金转增预案的详细情况说明</w:t>
            </w:r>
          </w:p>
        </w:tc>
      </w:tr>
      <w:tr>
        <w:trPr>
          <w:trHeight w:val="720"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年度利润分配预案为：结合公司目前的实际经营发展需要，拟不派发现金红利，不送红股，不以资本公积金转增股 本。</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line="240" w:lineRule="auto"/>
        <w:ind w:left="0" w:right="0" w:firstLine="0"/>
        <w:jc w:val="both"/>
      </w:pPr>
      <w:bookmarkStart w:id="356" w:name="bookmark356"/>
      <w:bookmarkStart w:id="357" w:name="bookmark357"/>
      <w:bookmarkStart w:id="358" w:name="bookmark358"/>
      <w:r>
        <w:rPr>
          <w:color w:val="000000"/>
          <w:spacing w:val="0"/>
          <w:w w:val="100"/>
          <w:position w:val="0"/>
        </w:rPr>
        <w:t>十三、公司股权激励计划、员工持股计划或其他员工激励措施的实施情况</w:t>
      </w:r>
      <w:bookmarkEnd w:id="356"/>
      <w:bookmarkEnd w:id="357"/>
      <w:bookmarkEnd w:id="358"/>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2"/>
        <w:keepNext/>
        <w:keepLines/>
        <w:widowControl w:val="0"/>
        <w:shd w:val="clear" w:color="auto" w:fill="auto"/>
        <w:bidi w:val="0"/>
        <w:spacing w:before="0" w:line="240" w:lineRule="auto"/>
        <w:ind w:left="0" w:right="0" w:firstLine="0"/>
        <w:jc w:val="both"/>
      </w:pPr>
      <w:bookmarkStart w:id="359" w:name="bookmark359"/>
      <w:bookmarkStart w:id="360" w:name="bookmark360"/>
      <w:bookmarkStart w:id="361" w:name="bookmark361"/>
      <w:r>
        <w:rPr>
          <w:color w:val="000000"/>
          <w:spacing w:val="0"/>
          <w:w w:val="100"/>
          <w:position w:val="0"/>
        </w:rPr>
        <w:t>十四、报告期内的内部控制制度建设及实施情况</w:t>
      </w:r>
      <w:bookmarkEnd w:id="359"/>
      <w:bookmarkEnd w:id="360"/>
      <w:bookmarkEnd w:id="361"/>
    </w:p>
    <w:p>
      <w:pPr>
        <w:pStyle w:val="Style29"/>
        <w:keepNext/>
        <w:keepLines/>
        <w:widowControl w:val="0"/>
        <w:shd w:val="clear" w:color="auto" w:fill="auto"/>
        <w:tabs>
          <w:tab w:pos="368" w:val="left"/>
        </w:tabs>
        <w:bidi w:val="0"/>
        <w:spacing w:before="0" w:line="240" w:lineRule="auto"/>
        <w:ind w:left="0" w:right="0" w:firstLine="0"/>
        <w:jc w:val="both"/>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1</w:t>
      </w:r>
      <w:bookmarkEnd w:id="364"/>
      <w:r>
        <w:rPr>
          <w:color w:val="000000"/>
          <w:spacing w:val="0"/>
          <w:w w:val="100"/>
          <w:position w:val="0"/>
        </w:rPr>
        <w:t>、</w:t>
        <w:tab/>
        <w:t>内部控制建设及实施情况</w:t>
      </w:r>
      <w:bookmarkEnd w:id="362"/>
      <w:bookmarkEnd w:id="363"/>
      <w:bookmarkEnd w:id="365"/>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日刊登在巨潮资讯网的《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年度内部控制自我评价报告》。</w:t>
      </w:r>
    </w:p>
    <w:p>
      <w:pPr>
        <w:pStyle w:val="Style29"/>
        <w:keepNext/>
        <w:keepLines/>
        <w:widowControl w:val="0"/>
        <w:shd w:val="clear" w:color="auto" w:fill="auto"/>
        <w:tabs>
          <w:tab w:pos="378" w:val="left"/>
        </w:tabs>
        <w:bidi w:val="0"/>
        <w:spacing w:before="0" w:line="240" w:lineRule="auto"/>
        <w:ind w:left="0" w:right="0" w:firstLine="0"/>
        <w:jc w:val="both"/>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2</w:t>
      </w:r>
      <w:bookmarkEnd w:id="368"/>
      <w:r>
        <w:rPr>
          <w:color w:val="000000"/>
          <w:spacing w:val="0"/>
          <w:w w:val="100"/>
          <w:position w:val="0"/>
        </w:rPr>
        <w:t>、</w:t>
        <w:tab/>
        <w:t>报告期内发现的内部控制重大缺陷的具体情况</w:t>
      </w:r>
      <w:bookmarkEnd w:id="366"/>
      <w:bookmarkEnd w:id="367"/>
      <w:bookmarkEnd w:id="369"/>
    </w:p>
    <w:p>
      <w:pPr>
        <w:pStyle w:val="Style26"/>
        <w:keepNext w:val="0"/>
        <w:keepLines w:val="0"/>
        <w:widowControl w:val="0"/>
        <w:shd w:val="clear" w:color="auto" w:fill="auto"/>
        <w:bidi w:val="0"/>
        <w:spacing w:before="0" w:after="260" w:line="240" w:lineRule="auto"/>
        <w:ind w:left="0" w:right="0" w:firstLine="0"/>
        <w:jc w:val="both"/>
      </w:pPr>
      <w:r>
        <w:rPr>
          <w:color w:val="000000"/>
          <w:spacing w:val="0"/>
          <w:w w:val="100"/>
          <w:position w:val="0"/>
        </w:rPr>
        <w:t>□</w:t>
      </w:r>
      <w:r>
        <w:rPr>
          <w:color w:val="000000"/>
          <w:spacing w:val="0"/>
          <w:w w:val="100"/>
          <w:position w:val="0"/>
        </w:rPr>
        <w:t>是"否</w:t>
      </w:r>
      <w:r>
        <w:br w:type="page"/>
      </w:r>
    </w:p>
    <w:p>
      <w:pPr>
        <w:pStyle w:val="Style22"/>
        <w:keepNext/>
        <w:keepLines/>
        <w:widowControl w:val="0"/>
        <w:shd w:val="clear" w:color="auto" w:fill="auto"/>
        <w:bidi w:val="0"/>
        <w:spacing w:before="0" w:after="320" w:line="240" w:lineRule="auto"/>
        <w:ind w:left="0" w:right="0" w:firstLine="0"/>
        <w:jc w:val="left"/>
      </w:pPr>
      <w:bookmarkStart w:id="370" w:name="bookmark370"/>
      <w:bookmarkStart w:id="371" w:name="bookmark371"/>
      <w:bookmarkStart w:id="372" w:name="bookmark372"/>
      <w:r>
        <w:rPr>
          <w:color w:val="000000"/>
          <w:spacing w:val="0"/>
          <w:w w:val="100"/>
          <w:position w:val="0"/>
        </w:rPr>
        <w:t>十五、公司报告期内对子公司的管理控制情况</w:t>
      </w:r>
      <w:bookmarkEnd w:id="370"/>
      <w:bookmarkEnd w:id="371"/>
      <w:bookmarkEnd w:id="372"/>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整合中遇到的 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已采取的解决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后续解决计划</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福建海峡万滢</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智慧医院管理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资产、人员、</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财务、业务等 方面全部纳入 海峡创新统一 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19" w:line="1" w:lineRule="exact"/>
      </w:pPr>
    </w:p>
    <w:p>
      <w:pPr>
        <w:pStyle w:val="Style22"/>
        <w:keepNext/>
        <w:keepLines/>
        <w:widowControl w:val="0"/>
        <w:shd w:val="clear" w:color="auto" w:fill="auto"/>
        <w:bidi w:val="0"/>
        <w:spacing w:before="0" w:after="360" w:line="240" w:lineRule="auto"/>
        <w:ind w:left="0" w:right="0" w:firstLine="0"/>
        <w:jc w:val="left"/>
      </w:pPr>
      <w:bookmarkStart w:id="373" w:name="bookmark373"/>
      <w:bookmarkStart w:id="374" w:name="bookmark374"/>
      <w:bookmarkStart w:id="375" w:name="bookmark375"/>
      <w:r>
        <w:rPr>
          <w:color w:val="000000"/>
          <w:spacing w:val="0"/>
          <w:w w:val="100"/>
          <w:position w:val="0"/>
        </w:rPr>
        <w:t>十六、内部控制自我评价报告或内部控制审计报告</w:t>
      </w:r>
      <w:bookmarkEnd w:id="373"/>
      <w:bookmarkEnd w:id="374"/>
      <w:bookmarkEnd w:id="375"/>
    </w:p>
    <w:p>
      <w:pPr>
        <w:pStyle w:val="Style29"/>
        <w:keepNext/>
        <w:keepLines/>
        <w:widowControl w:val="0"/>
        <w:shd w:val="clear" w:color="auto" w:fill="auto"/>
        <w:bidi w:val="0"/>
        <w:spacing w:before="0" w:after="32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1</w:t>
      </w:r>
      <w:bookmarkEnd w:id="378"/>
      <w:r>
        <w:rPr>
          <w:color w:val="000000"/>
          <w:spacing w:val="0"/>
          <w:w w:val="100"/>
          <w:position w:val="0"/>
        </w:rPr>
        <w:t>、内控自我评价报告</w:t>
      </w:r>
      <w:bookmarkEnd w:id="376"/>
      <w:bookmarkEnd w:id="377"/>
      <w:bookmarkEnd w:id="379"/>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日刊登在巨潮资讯网的《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年度内部控制自我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评价报告》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纳入评价范围单位营业收入占公司合 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539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）财务报告重大缺陷的迹象包括：① 控制环境无效；②公司董事、监事和高 级管理人员的舞弊行为；③注册会计师 发现的却未被公司内部控制识别的当期 财务报告中的重大错报；④审计委员会 和审计部门对公司的对外财务报告和财 务报告内部控制监督无效。（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）财务报 告重要缺陷的迹象包括：①未依照公认 会计准则选择和应用会计政策；②未建 立反舞弊程序和控制措施；③对于非常 规或特殊交易的账务处理没有建立相应 的控制机制或没有实施且没有相应的补 偿性控制；④对于期末财务报告过程的 控制存在一项或多项缺陷且不能合理保 证编制的财务报表达到真实、完整的目 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）一般缺陷是指除上述重大缺陷、 重要缺陷之外的其他控制缺陷。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）非财务报告重大缺陷的迹象包 括：违反国家法律法规或规范性文 件、重大决策程序不科学、制度缺失 可能导致内部控制系统性失效、重大 或重要缺陷未得到整改、其他对公司 负面影响重大的情形。（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）非财务报 告重要缺陷的迹象包括：①重要业务 制度或流程存在的缺陷；②决策程序 出现重大失误；③关键岗位人员流失 严重；④内部控制内部监督发现的重 要缺陷未及时整改；⑤其他对公司产 生较大负面影响的情形。（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）非财务 报告一般缺陷是指除上述重大缺陷、 重要缺陷之外的其他控制缺陷。</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定量标准以营业收入、资产总额作为衡 量指标。内部控制缺陷可能导致或导致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非财务报告内部控制缺陷评价的定</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量标准参照财务报告内部控制缺陷</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4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的损失与利润表相关的，以营业收入指 标衡量。如果该缺陷单独或连同其他缺 陷可能导致的财务报告错报金额小于营 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，则认定为一般缺陷；如果 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但小于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，则为 重要缺陷；如果超过营业收入的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 则认定为重大缺陷。内部控制缺陷可能 导致或导致的损失与资产管理相关的， 以资产总额指标衡量。如果该缺陷单独 或连同其他缺陷可能导致的财务报告错 报金额小于资产总额的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，则认定为 一般缺陷；如果超过资产总额的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但 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认定为重要缺陷；如果超过资产 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，则认定为重大缺陷。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评价的定量标准执行。</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2</w:t>
      </w:r>
      <w:bookmarkEnd w:id="382"/>
      <w:r>
        <w:rPr>
          <w:color w:val="000000"/>
          <w:spacing w:val="0"/>
          <w:w w:val="100"/>
          <w:position w:val="0"/>
        </w:rPr>
        <w:t>、内部控制审计报告或鉴证报告</w:t>
      </w:r>
      <w:bookmarkEnd w:id="380"/>
      <w:bookmarkEnd w:id="381"/>
      <w:bookmarkEnd w:id="383"/>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2"/>
        <w:keepNext/>
        <w:keepLines/>
        <w:widowControl w:val="0"/>
        <w:shd w:val="clear" w:color="auto" w:fill="auto"/>
        <w:bidi w:val="0"/>
        <w:spacing w:before="0" w:after="400" w:line="240" w:lineRule="auto"/>
        <w:ind w:left="0" w:right="0" w:firstLine="0"/>
        <w:jc w:val="left"/>
      </w:pPr>
      <w:bookmarkStart w:id="384" w:name="bookmark384"/>
      <w:bookmarkStart w:id="385" w:name="bookmark385"/>
      <w:bookmarkStart w:id="386" w:name="bookmark386"/>
      <w:r>
        <w:rPr>
          <w:color w:val="000000"/>
          <w:spacing w:val="0"/>
          <w:w w:val="100"/>
          <w:position w:val="0"/>
        </w:rPr>
        <w:t>十七、上市公司治理专项行动自查问题整改情况</w:t>
      </w:r>
      <w:bookmarkEnd w:id="384"/>
      <w:bookmarkEnd w:id="385"/>
      <w:bookmarkEnd w:id="386"/>
    </w:p>
    <w:p>
      <w:pPr>
        <w:pStyle w:val="Style2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244" w:right="1051" w:bottom="1455" w:left="1058" w:header="0" w:footer="3" w:gutter="0"/>
          <w:cols w:space="720"/>
          <w:noEndnote/>
          <w:rtlGutter w:val="0"/>
          <w:docGrid w:linePitch="360"/>
        </w:sectPr>
      </w:pPr>
      <w:r>
        <w:rPr>
          <w:color w:val="000000"/>
          <w:spacing w:val="0"/>
          <w:w w:val="100"/>
          <w:position w:val="0"/>
        </w:rPr>
        <w:t>不适用。</w:t>
      </w:r>
    </w:p>
    <w:p>
      <w:pPr>
        <w:pStyle w:val="Style10"/>
        <w:keepNext/>
        <w:keepLines/>
        <w:widowControl w:val="0"/>
        <w:shd w:val="clear" w:color="auto" w:fill="auto"/>
        <w:bidi w:val="0"/>
        <w:spacing w:before="640" w:after="540" w:line="240" w:lineRule="auto"/>
        <w:ind w:left="0" w:right="0" w:firstLine="0"/>
        <w:jc w:val="center"/>
      </w:pPr>
      <w:bookmarkStart w:id="390" w:name="bookmark390"/>
      <w:bookmarkStart w:id="391" w:name="bookmark391"/>
      <w:bookmarkStart w:id="392" w:name="bookmark392"/>
      <w:r>
        <w:rPr>
          <w:color w:val="000000"/>
          <w:spacing w:val="0"/>
          <w:w w:val="100"/>
          <w:position w:val="0"/>
        </w:rPr>
        <w:t>第五节环境和社会责任</w:t>
      </w:r>
      <w:bookmarkEnd w:id="390"/>
      <w:bookmarkEnd w:id="391"/>
      <w:bookmarkEnd w:id="392"/>
    </w:p>
    <w:p>
      <w:pPr>
        <w:pStyle w:val="Style22"/>
        <w:keepNext/>
        <w:keepLines/>
        <w:widowControl w:val="0"/>
        <w:shd w:val="clear" w:color="auto" w:fill="auto"/>
        <w:bidi w:val="0"/>
        <w:spacing w:before="0" w:line="240" w:lineRule="auto"/>
        <w:ind w:left="0" w:right="0" w:firstLine="260"/>
        <w:jc w:val="both"/>
      </w:pPr>
      <w:bookmarkStart w:id="393" w:name="bookmark393"/>
      <w:bookmarkStart w:id="394" w:name="bookmark394"/>
      <w:bookmarkStart w:id="395" w:name="bookmark395"/>
      <w:r>
        <w:rPr>
          <w:color w:val="000000"/>
          <w:spacing w:val="0"/>
          <w:w w:val="100"/>
          <w:position w:val="0"/>
        </w:rPr>
        <w:t>、重大环保问题</w:t>
      </w:r>
      <w:bookmarkEnd w:id="393"/>
      <w:bookmarkEnd w:id="394"/>
      <w:bookmarkEnd w:id="395"/>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公司或子公司名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参照重点排污单位披露的其他环境信息</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在报告期内为减少其碳排放所采取的措施及效果</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未披露其他环境信息的原因</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上市公司及其子公司不属于环境保护部门公布的重点排污单位。</w:t>
      </w:r>
    </w:p>
    <w:p>
      <w:pPr>
        <w:widowControl w:val="0"/>
        <w:spacing w:after="379" w:line="1" w:lineRule="exact"/>
      </w:pPr>
    </w:p>
    <w:p>
      <w:pPr>
        <w:pStyle w:val="Style22"/>
        <w:keepNext/>
        <w:keepLines/>
        <w:widowControl w:val="0"/>
        <w:shd w:val="clear" w:color="auto" w:fill="auto"/>
        <w:tabs>
          <w:tab w:pos="517" w:val="left"/>
        </w:tabs>
        <w:bidi w:val="0"/>
        <w:spacing w:before="0" w:after="220" w:line="240" w:lineRule="auto"/>
        <w:ind w:left="0" w:right="0" w:firstLine="0"/>
        <w:jc w:val="both"/>
      </w:pPr>
      <w:bookmarkStart w:id="396" w:name="bookmark396"/>
      <w:bookmarkStart w:id="397" w:name="bookmark397"/>
      <w:bookmarkStart w:id="398" w:name="bookmark398"/>
      <w:bookmarkStart w:id="399" w:name="bookmark399"/>
      <w:r>
        <w:rPr>
          <w:color w:val="000000"/>
          <w:spacing w:val="0"/>
          <w:w w:val="100"/>
          <w:position w:val="0"/>
        </w:rPr>
        <w:t>二</w:t>
      </w:r>
      <w:bookmarkEnd w:id="398"/>
      <w:r>
        <w:rPr>
          <w:color w:val="000000"/>
          <w:spacing w:val="0"/>
          <w:w w:val="100"/>
          <w:position w:val="0"/>
        </w:rPr>
        <w:t>、</w:t>
        <w:tab/>
        <w:t>社会责任情况</w:t>
      </w:r>
      <w:bookmarkEnd w:id="396"/>
      <w:bookmarkEnd w:id="397"/>
      <w:bookmarkEnd w:id="399"/>
    </w:p>
    <w:p>
      <w:pPr>
        <w:pStyle w:val="Style18"/>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公司始终坚持回报社会的理念，以高度的企业责任感和社会爱心，热心社会公益事业，促进企业与社 会、国家、自然的协调、和谐发展，为落实科学发展观、构建社会主义和谐社会作出贡献。公司通过开展 结对帮扶行动，助力脱贫地区产业发展，开创乡村振兴教育教学新局面，定向捐赠支持卓资县北京朝阳学 校，促进学校教育教学发展。</w:t>
      </w:r>
    </w:p>
    <w:p>
      <w:pPr>
        <w:pStyle w:val="Style18"/>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未来将继续现代企业制度进行规范管理，以</w:t>
      </w:r>
      <w:r>
        <w:rPr>
          <w:rFonts w:ascii="Times New Roman" w:eastAsia="Times New Roman" w:hAnsi="Times New Roman" w:cs="Times New Roman"/>
          <w:color w:val="000000"/>
          <w:spacing w:val="0"/>
          <w:w w:val="100"/>
          <w:position w:val="0"/>
        </w:rPr>
        <w:t>“</w:t>
      </w:r>
      <w:r>
        <w:rPr>
          <w:color w:val="000000"/>
          <w:spacing w:val="0"/>
          <w:w w:val="100"/>
          <w:position w:val="0"/>
        </w:rPr>
        <w:t>为客户、员工、企业和社会创造价值</w:t>
      </w:r>
      <w:r>
        <w:rPr>
          <w:rFonts w:ascii="Times New Roman" w:eastAsia="Times New Roman" w:hAnsi="Times New Roman" w:cs="Times New Roman"/>
          <w:color w:val="000000"/>
          <w:spacing w:val="0"/>
          <w:w w:val="100"/>
          <w:position w:val="0"/>
        </w:rPr>
        <w:t>”</w:t>
      </w:r>
      <w:r>
        <w:rPr>
          <w:color w:val="000000"/>
          <w:spacing w:val="0"/>
          <w:w w:val="100"/>
          <w:position w:val="0"/>
        </w:rPr>
        <w:t>为经营理念，持续 保持核心技术的领先水平提供高质量的产品与服务，快速、有效地满足客户多样化、个性化的需求，为客 户创造价值，构建多赢合作，为我国智慧城市和智慧医疗领域的建设和发展作出更多贡献。</w:t>
      </w:r>
    </w:p>
    <w:p>
      <w:pPr>
        <w:pStyle w:val="Style22"/>
        <w:keepNext/>
        <w:keepLines/>
        <w:widowControl w:val="0"/>
        <w:shd w:val="clear" w:color="auto" w:fill="auto"/>
        <w:tabs>
          <w:tab w:pos="517" w:val="left"/>
        </w:tabs>
        <w:bidi w:val="0"/>
        <w:spacing w:before="0" w:after="22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rPr>
        <w:t>三</w:t>
      </w:r>
      <w:bookmarkEnd w:id="402"/>
      <w:r>
        <w:rPr>
          <w:color w:val="000000"/>
          <w:spacing w:val="0"/>
          <w:w w:val="100"/>
          <w:position w:val="0"/>
        </w:rPr>
        <w:t>、</w:t>
        <w:tab/>
        <w:t>巩固拓展脱贫攻坚成果、乡村振兴的情况</w:t>
      </w:r>
      <w:bookmarkEnd w:id="400"/>
      <w:bookmarkEnd w:id="401"/>
      <w:bookmarkEnd w:id="403"/>
    </w:p>
    <w:p>
      <w:pPr>
        <w:pStyle w:val="Style18"/>
        <w:keepNext w:val="0"/>
        <w:keepLines w:val="0"/>
        <w:widowControl w:val="0"/>
        <w:shd w:val="clear" w:color="auto" w:fill="auto"/>
        <w:bidi w:val="0"/>
        <w:spacing w:before="0" w:after="380" w:line="469" w:lineRule="exact"/>
        <w:ind w:left="0" w:right="0" w:firstLine="440"/>
        <w:jc w:val="left"/>
      </w:pPr>
      <w:r>
        <w:rPr>
          <w:color w:val="000000"/>
          <w:spacing w:val="0"/>
          <w:w w:val="100"/>
          <w:position w:val="0"/>
        </w:rPr>
        <w:t>公司报告年度暂未开展精准扶贫工作，也暂无后续精准扶贫计划。</w:t>
      </w:r>
      <w:r>
        <w:br w:type="page"/>
      </w:r>
    </w:p>
    <w:p>
      <w:pPr>
        <w:pStyle w:val="Style10"/>
        <w:keepNext/>
        <w:keepLines/>
        <w:widowControl w:val="0"/>
        <w:shd w:val="clear" w:color="auto" w:fill="auto"/>
        <w:bidi w:val="0"/>
        <w:spacing w:before="0" w:after="520" w:line="240" w:lineRule="auto"/>
        <w:ind w:left="0" w:right="0" w:firstLine="0"/>
        <w:jc w:val="center"/>
      </w:pPr>
      <w:bookmarkStart w:id="404" w:name="bookmark404"/>
      <w:bookmarkStart w:id="405" w:name="bookmark405"/>
      <w:bookmarkStart w:id="406" w:name="bookmark406"/>
      <w:r>
        <w:rPr>
          <w:color w:val="000000"/>
          <w:spacing w:val="0"/>
          <w:w w:val="100"/>
          <w:position w:val="0"/>
        </w:rPr>
        <w:t>第六节重要事项</w:t>
      </w:r>
      <w:bookmarkEnd w:id="404"/>
      <w:bookmarkEnd w:id="405"/>
      <w:bookmarkEnd w:id="406"/>
    </w:p>
    <w:p>
      <w:pPr>
        <w:pStyle w:val="Style22"/>
        <w:keepNext/>
        <w:keepLines/>
        <w:widowControl w:val="0"/>
        <w:shd w:val="clear" w:color="auto" w:fill="auto"/>
        <w:bidi w:val="0"/>
        <w:spacing w:before="0" w:after="34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一</w:t>
      </w:r>
      <w:bookmarkEnd w:id="409"/>
      <w:r>
        <w:rPr>
          <w:color w:val="000000"/>
          <w:spacing w:val="0"/>
          <w:w w:val="100"/>
          <w:position w:val="0"/>
        </w:rPr>
        <w:t>、承诺事项履行情况</w:t>
      </w:r>
      <w:bookmarkEnd w:id="407"/>
      <w:bookmarkEnd w:id="408"/>
      <w:bookmarkEnd w:id="410"/>
    </w:p>
    <w:p>
      <w:pPr>
        <w:pStyle w:val="Style29"/>
        <w:keepNext/>
        <w:keepLines/>
        <w:widowControl w:val="0"/>
        <w:shd w:val="clear" w:color="auto" w:fill="auto"/>
        <w:bidi w:val="0"/>
        <w:spacing w:before="0" w:line="307" w:lineRule="exact"/>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1</w:t>
      </w:r>
      <w:bookmarkEnd w:id="413"/>
      <w:r>
        <w:rPr>
          <w:color w:val="000000"/>
          <w:spacing w:val="0"/>
          <w:w w:val="100"/>
          <w:position w:val="0"/>
        </w:rPr>
        <w:t>、公司实际控制人、股东、关联方、收购人以及公司等承诺相关方在报告期内履行完毕及截至报告期末 尚未履行完毕的承诺事项</w:t>
      </w:r>
      <w:bookmarkEnd w:id="411"/>
      <w:bookmarkEnd w:id="412"/>
      <w:bookmarkEnd w:id="414"/>
    </w:p>
    <w:p>
      <w:pPr>
        <w:pStyle w:val="Style24"/>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2842"/>
        <w:gridCol w:w="773"/>
        <w:gridCol w:w="682"/>
        <w:gridCol w:w="3509"/>
        <w:gridCol w:w="590"/>
        <w:gridCol w:w="581"/>
        <w:gridCol w:w="6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承诺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承诺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情况</w:t>
            </w:r>
          </w:p>
        </w:tc>
      </w:tr>
      <w:tr>
        <w:trPr>
          <w:trHeight w:val="233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平潭创</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关于 同业 竞争、 关联 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（一）平潭创新关于避免同业竞争的承诺 平潭创新的经营范围为依法从事对非公开 交易的企业股权进行投资以及相关咨询服 务（以上均不含金融、证券、保险、期货 等需审批的项目）（依法须经批准的项目， 经相关部门批准后方可开展经营活动）。汉 鼎宇佑主营业务包括智慧城市与智慧医疗</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w:t>
            </w: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新股权</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两大领域。截至本报告书签署日，平潭创</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68"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投资合</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新主营业务与汉鼎宇佑不存在构成或可能</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44" w:hRule="exact"/>
        </w:trPr>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rPr>
                <w:sz w:val="17"/>
                <w:szCs w:val="17"/>
              </w:rPr>
            </w:pPr>
            <w:r>
              <w:rPr>
                <w:color w:val="000000"/>
                <w:spacing w:val="0"/>
                <w:w w:val="100"/>
                <w:position w:val="0"/>
                <w:sz w:val="17"/>
                <w:szCs w:val="17"/>
              </w:rPr>
              <w:t>长期</w:t>
            </w:r>
          </w:p>
        </w:tc>
        <w:tc>
          <w:tcPr>
            <w:vMerge/>
            <w:tcBorders>
              <w:left w:val="single" w:sz="4"/>
              <w:right w:val="single" w:sz="4"/>
            </w:tcBorders>
            <w:shd w:val="clear" w:color="auto" w:fill="FFFFFF"/>
            <w:vAlign w:val="bottom"/>
          </w:tcPr>
          <w:p>
            <w:pPr/>
          </w:p>
        </w:tc>
      </w:tr>
      <w:tr>
        <w:trPr>
          <w:trHeight w:val="240"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伙企业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合伙）</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资金 占用 方面 的承 诺</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构成竞争的情形，平潭创新作出如下避免</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w:t>
            </w:r>
          </w:p>
        </w:tc>
      </w:tr>
      <w:tr>
        <w:trPr>
          <w:trHeight w:val="317"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同业竞争的承诺：本企业将不直接或间接 经营任何与汉鼎宇佑及其下属子公司经营 的业务构成竞争或可能构成竞争的业务， 也不参与投资任何与汉鼎宇佑生产的产品 或经营的业务构成竞争或可能构成竞争的</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624"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50" w:hRule="exact"/>
        </w:trPr>
        <w:tc>
          <w:tcPr>
            <w:vMerge/>
            <w:tcBorders>
              <w:left w:val="single" w:sz="4"/>
            </w:tcBorders>
            <w:shd w:val="clear" w:color="auto" w:fill="D3D3D3"/>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70"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收购报告书或权益变动报告书中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其他企业。如违反上述承诺，本企业愿意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8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所作承诺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7"/>
                <w:szCs w:val="17"/>
              </w:rPr>
              <w:t>承担由此产生的全部责任，充分赔偿或补 偿由此给上市公司造成的所有直接或间接 损失。</w:t>
            </w: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（二）平潭创新关于减少和规范关联交易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的承诺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同业</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截至本报告书签署日，平潭创新与汉鼎宇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平潭创</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竞争、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佑之间不存在关联交易。为减少和规范未</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新股权</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来可能存在的关联交易，平潭创新作出如</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下承诺：本企业将尽量减少并规范与上市</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伙企业</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公司之间的关联交易。对于无法避免或有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占用</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合理原因而发生的关联交易，本企业及本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合伙）</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方面</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企业的关联方将在严格遵循市场公开、公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平、公正的原则基础上以公允、合理的市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4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诺</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场价格进行，并根据有关法律、法规及规 范性文件的规定履行关联交易决策程序，</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773"/>
        <w:gridCol w:w="682"/>
        <w:gridCol w:w="3509"/>
        <w:gridCol w:w="590"/>
        <w:gridCol w:w="581"/>
        <w:gridCol w:w="605"/>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依法履行信息披露义务，以保证上市公司 的利益不受损害。如违反上述承诺，本企 业愿意承担由此产生的全部责任，充分赔 偿或补偿由此给上市公司造成的所有直接 或间接损失。如违反上述承诺，本企业愿 意承担由此产生的全部责任，充分赔偿或 补偿由此给上市公司造成的所有直接或间 接损失。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38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平潭创 新股权 投资合 伙企业 （有限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本次权益变动对上市公司的人员独立、资 产完整、财务独立不产生影响。本次权益 变动完成后，上市公司将仍然具备独立经 营能力，拥有独立的采购、生产、销售体 系，拥有独立的知识产权，拥有独立法人 地位，继续保持管理机构、资产、人员、 生产经营、财务等独立或完整。为保持上 市公司独立性，平潭创投承诺：</w:t>
            </w:r>
          </w:p>
          <w:p>
            <w:pPr>
              <w:pStyle w:val="Style2"/>
              <w:keepNext w:val="0"/>
              <w:keepLines w:val="0"/>
              <w:widowControl w:val="0"/>
              <w:shd w:val="clear" w:color="auto" w:fill="auto"/>
              <w:tabs>
                <w:tab w:pos="446" w:val="left"/>
              </w:tabs>
              <w:bidi w:val="0"/>
              <w:spacing w:before="0" w:after="0" w:line="317" w:lineRule="exact"/>
              <w:ind w:left="0" w:right="0" w:firstLine="0"/>
              <w:jc w:val="left"/>
              <w:rPr>
                <w:sz w:val="17"/>
                <w:szCs w:val="17"/>
              </w:rPr>
            </w:pPr>
            <w:r>
              <w:rPr>
                <w:color w:val="000000"/>
                <w:spacing w:val="0"/>
                <w:w w:val="100"/>
                <w:position w:val="0"/>
                <w:sz w:val="17"/>
                <w:szCs w:val="17"/>
              </w:rPr>
              <w:t>（一）</w:t>
              <w:tab/>
              <w:t>人员独立</w:t>
            </w:r>
          </w:p>
          <w:p>
            <w:pPr>
              <w:pStyle w:val="Style2"/>
              <w:keepNext w:val="0"/>
              <w:keepLines w:val="0"/>
              <w:widowControl w:val="0"/>
              <w:shd w:val="clear" w:color="auto" w:fill="auto"/>
              <w:tabs>
                <w:tab w:pos="264" w:val="left"/>
              </w:tabs>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保证上市公司总经理、副总经理、财务 负责人、董事会秘书等高级管理人员专职 在上市公司工作，并在上市公司领取薪酬， 不在本企业及本企业控制的除上市公司及 其子公司以外其他企业（以下简称“本企 业控制的其他企业”）兼职担任高级管理人 员。</w:t>
            </w:r>
          </w:p>
          <w:p>
            <w:pPr>
              <w:pStyle w:val="Style2"/>
              <w:keepNext w:val="0"/>
              <w:keepLines w:val="0"/>
              <w:widowControl w:val="0"/>
              <w:shd w:val="clear" w:color="auto" w:fill="auto"/>
              <w:tabs>
                <w:tab w:pos="264" w:val="left"/>
              </w:tabs>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保证上市公司的财务人员独立，不在本 企业及本企业控制的其他企业中兼职或领 取报酬。</w:t>
            </w:r>
          </w:p>
          <w:p>
            <w:pPr>
              <w:pStyle w:val="Style2"/>
              <w:keepNext w:val="0"/>
              <w:keepLines w:val="0"/>
              <w:widowControl w:val="0"/>
              <w:shd w:val="clear" w:color="auto" w:fill="auto"/>
              <w:tabs>
                <w:tab w:pos="254" w:val="left"/>
              </w:tabs>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保证上市公司拥有完整独立的劳动、人 事及薪酬管理体系，该等体系和本企业及 本企业控制的其他企业之间完全独立。</w:t>
            </w:r>
          </w:p>
          <w:p>
            <w:pPr>
              <w:pStyle w:val="Style2"/>
              <w:keepNext w:val="0"/>
              <w:keepLines w:val="0"/>
              <w:widowControl w:val="0"/>
              <w:shd w:val="clear" w:color="auto" w:fill="auto"/>
              <w:tabs>
                <w:tab w:pos="259" w:val="left"/>
              </w:tabs>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tab/>
              <w:t>保证本企业未来推荐出任上市公司董 事、监事和高级管理人员的人选均通过合 法程序进行，本企业不干预上市公司董事 会和股东大会做出的人事任免决定。</w:t>
            </w:r>
          </w:p>
          <w:p>
            <w:pPr>
              <w:pStyle w:val="Style2"/>
              <w:keepNext w:val="0"/>
              <w:keepLines w:val="0"/>
              <w:widowControl w:val="0"/>
              <w:shd w:val="clear" w:color="auto" w:fill="auto"/>
              <w:tabs>
                <w:tab w:pos="451" w:val="left"/>
              </w:tabs>
              <w:bidi w:val="0"/>
              <w:spacing w:before="0" w:after="0" w:line="317" w:lineRule="exact"/>
              <w:ind w:left="0" w:right="0" w:firstLine="0"/>
              <w:jc w:val="left"/>
              <w:rPr>
                <w:sz w:val="17"/>
                <w:szCs w:val="17"/>
              </w:rPr>
            </w:pPr>
            <w:r>
              <w:rPr>
                <w:color w:val="000000"/>
                <w:spacing w:val="0"/>
                <w:w w:val="100"/>
                <w:position w:val="0"/>
                <w:sz w:val="17"/>
                <w:szCs w:val="17"/>
              </w:rPr>
              <w:t>（二）</w:t>
              <w:tab/>
              <w:t>资产独立</w:t>
            </w:r>
          </w:p>
          <w:p>
            <w:pPr>
              <w:pStyle w:val="Style2"/>
              <w:keepNext w:val="0"/>
              <w:keepLines w:val="0"/>
              <w:widowControl w:val="0"/>
              <w:shd w:val="clear" w:color="auto" w:fill="auto"/>
              <w:tabs>
                <w:tab w:pos="235" w:val="left"/>
              </w:tabs>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保证上市公司及其子公司资产的独立完 整。</w:t>
            </w:r>
          </w:p>
          <w:p>
            <w:pPr>
              <w:pStyle w:val="Style2"/>
              <w:keepNext w:val="0"/>
              <w:keepLines w:val="0"/>
              <w:widowControl w:val="0"/>
              <w:shd w:val="clear" w:color="auto" w:fill="auto"/>
              <w:tabs>
                <w:tab w:pos="245" w:val="left"/>
              </w:tabs>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保证本企业及本企业控制的其他企业不 违规占用上市公司及其子公司资产、资金 及其他资源。</w:t>
            </w:r>
          </w:p>
          <w:p>
            <w:pPr>
              <w:pStyle w:val="Style2"/>
              <w:keepNext w:val="0"/>
              <w:keepLines w:val="0"/>
              <w:widowControl w:val="0"/>
              <w:shd w:val="clear" w:color="auto" w:fill="auto"/>
              <w:tabs>
                <w:tab w:pos="235" w:val="left"/>
              </w:tabs>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保证不以上市公司的资产为本企业及本 企业控制的其他企业的债务违规提供担 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履行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w:t>
            </w:r>
          </w:p>
        </w:tc>
      </w:tr>
    </w:tbl>
    <w:p>
      <w:pPr>
        <w:widowControl w:val="0"/>
        <w:spacing w:line="1" w:lineRule="exact"/>
      </w:pPr>
      <w:r>
        <w:br w:type="page"/>
      </w:r>
    </w:p>
    <w:tbl>
      <w:tblPr>
        <w:tblOverlap w:val="never"/>
        <w:jc w:val="center"/>
        <w:tblLayout w:type="fixed"/>
      </w:tblPr>
      <w:tblGrid>
        <w:gridCol w:w="2842"/>
        <w:gridCol w:w="773"/>
        <w:gridCol w:w="682"/>
        <w:gridCol w:w="3509"/>
        <w:gridCol w:w="590"/>
        <w:gridCol w:w="581"/>
        <w:gridCol w:w="605"/>
      </w:tblGrid>
      <w:tr>
        <w:trPr>
          <w:trHeight w:val="135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446" w:val="left"/>
              </w:tabs>
              <w:bidi w:val="0"/>
              <w:spacing w:before="0" w:after="0" w:line="316" w:lineRule="exact"/>
              <w:ind w:left="0" w:right="0" w:firstLine="0"/>
              <w:jc w:val="both"/>
              <w:rPr>
                <w:sz w:val="17"/>
                <w:szCs w:val="17"/>
              </w:rPr>
            </w:pPr>
            <w:r>
              <w:rPr>
                <w:color w:val="000000"/>
                <w:spacing w:val="0"/>
                <w:w w:val="100"/>
                <w:position w:val="0"/>
                <w:sz w:val="17"/>
                <w:szCs w:val="17"/>
              </w:rPr>
              <w:t>（三）</w:t>
              <w:tab/>
              <w:t>财务独立</w:t>
            </w:r>
          </w:p>
          <w:p>
            <w:pPr>
              <w:pStyle w:val="Style2"/>
              <w:keepNext w:val="0"/>
              <w:keepLines w:val="0"/>
              <w:widowControl w:val="0"/>
              <w:shd w:val="clear" w:color="auto" w:fill="auto"/>
              <w:tabs>
                <w:tab w:pos="235"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保证上市公司及其子公司设置独立的财 务会计部门和拥有独立的财务核算体系和 财务管理制度。</w:t>
            </w:r>
          </w:p>
          <w:p>
            <w:pPr>
              <w:pStyle w:val="Style2"/>
              <w:keepNext w:val="0"/>
              <w:keepLines w:val="0"/>
              <w:widowControl w:val="0"/>
              <w:shd w:val="clear" w:color="auto" w:fill="auto"/>
              <w:tabs>
                <w:tab w:pos="245"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保证上市公司及其子公司在财务决策方 面保持独立，本企业及本企业控制的其他 企业不干涉上市公司及其子公司的资金使 用。</w:t>
            </w:r>
          </w:p>
          <w:p>
            <w:pPr>
              <w:pStyle w:val="Style2"/>
              <w:keepNext w:val="0"/>
              <w:keepLines w:val="0"/>
              <w:widowControl w:val="0"/>
              <w:shd w:val="clear" w:color="auto" w:fill="auto"/>
              <w:tabs>
                <w:tab w:pos="235" w:val="left"/>
              </w:tabs>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保证上市公司及其子公司保持自己独立 的银行账户，不与本企业及本企业控制的 其他企业共用一个银行账户。</w:t>
            </w:r>
          </w:p>
          <w:p>
            <w:pPr>
              <w:pStyle w:val="Style2"/>
              <w:keepNext w:val="0"/>
              <w:keepLines w:val="0"/>
              <w:widowControl w:val="0"/>
              <w:shd w:val="clear" w:color="auto" w:fill="auto"/>
              <w:tabs>
                <w:tab w:pos="442" w:val="left"/>
              </w:tabs>
              <w:bidi w:val="0"/>
              <w:spacing w:before="0" w:after="0" w:line="316" w:lineRule="exact"/>
              <w:ind w:left="0" w:right="0" w:firstLine="0"/>
              <w:jc w:val="both"/>
              <w:rPr>
                <w:sz w:val="17"/>
                <w:szCs w:val="17"/>
              </w:rPr>
            </w:pPr>
            <w:r>
              <w:rPr>
                <w:color w:val="000000"/>
                <w:spacing w:val="0"/>
                <w:w w:val="100"/>
                <w:position w:val="0"/>
                <w:sz w:val="17"/>
                <w:szCs w:val="17"/>
              </w:rPr>
              <w:t>（四）</w:t>
              <w:tab/>
              <w:t>机构独立</w:t>
            </w:r>
          </w:p>
          <w:p>
            <w:pPr>
              <w:pStyle w:val="Style2"/>
              <w:keepNext w:val="0"/>
              <w:keepLines w:val="0"/>
              <w:widowControl w:val="0"/>
              <w:shd w:val="clear" w:color="auto" w:fill="auto"/>
              <w:tabs>
                <w:tab w:pos="235" w:val="left"/>
              </w:tabs>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保证上市公司及其子公司已经建立和完 善法人治理结构，并与本企业及本企业控 制的其他企业的机构完全分开；保证上市 公司及其子公司与本企业及本企业控制的 其他企业之间在办公机构和生产经营场所 等方面完全分开。</w:t>
            </w:r>
          </w:p>
          <w:p>
            <w:pPr>
              <w:pStyle w:val="Style2"/>
              <w:keepNext w:val="0"/>
              <w:keepLines w:val="0"/>
              <w:widowControl w:val="0"/>
              <w:shd w:val="clear" w:color="auto" w:fill="auto"/>
              <w:tabs>
                <w:tab w:pos="259" w:val="left"/>
              </w:tabs>
              <w:bidi w:val="0"/>
              <w:spacing w:before="0" w:after="0" w:line="31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保证上市公司及其子公司独立自主运 作，保证上市公司的股东大会、董事会、 独立董事、监事会、高级管理人员等依照 法律、法规和公司章程独立行使职权。</w:t>
            </w:r>
          </w:p>
          <w:p>
            <w:pPr>
              <w:pStyle w:val="Style2"/>
              <w:keepNext w:val="0"/>
              <w:keepLines w:val="0"/>
              <w:widowControl w:val="0"/>
              <w:shd w:val="clear" w:color="auto" w:fill="auto"/>
              <w:tabs>
                <w:tab w:pos="446" w:val="left"/>
              </w:tabs>
              <w:bidi w:val="0"/>
              <w:spacing w:before="0" w:after="0" w:line="316" w:lineRule="exact"/>
              <w:ind w:left="0" w:right="0" w:firstLine="0"/>
              <w:jc w:val="both"/>
              <w:rPr>
                <w:sz w:val="17"/>
                <w:szCs w:val="17"/>
              </w:rPr>
            </w:pPr>
            <w:r>
              <w:rPr>
                <w:color w:val="000000"/>
                <w:spacing w:val="0"/>
                <w:w w:val="100"/>
                <w:position w:val="0"/>
                <w:sz w:val="17"/>
                <w:szCs w:val="17"/>
              </w:rPr>
              <w:t>（五）</w:t>
              <w:tab/>
              <w:t>业务独立</w:t>
            </w:r>
          </w:p>
          <w:p>
            <w:pPr>
              <w:pStyle w:val="Style2"/>
              <w:keepNext w:val="0"/>
              <w:keepLines w:val="0"/>
              <w:widowControl w:val="0"/>
              <w:shd w:val="clear" w:color="auto" w:fill="auto"/>
              <w:tabs>
                <w:tab w:pos="235" w:val="left"/>
              </w:tabs>
              <w:bidi w:val="0"/>
              <w:spacing w:before="0" w:after="0" w:line="31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保证上市公司及其子公司拥有独立的生 产和销售体系；在本次交易完成后拥有独 立开展经营活动的资产、人员、资质及已 具有独立面向市场自主经营的能力，在产、 供、销环节不依赖于本企业及本企业控制 的其他企业。</w:t>
            </w:r>
          </w:p>
          <w:p>
            <w:pPr>
              <w:pStyle w:val="Style2"/>
              <w:keepNext w:val="0"/>
              <w:keepLines w:val="0"/>
              <w:widowControl w:val="0"/>
              <w:shd w:val="clear" w:color="auto" w:fill="auto"/>
              <w:tabs>
                <w:tab w:pos="245" w:val="left"/>
              </w:tabs>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保证本企业及本企业控制的其他企业避 免与上市公司及其子公司发生同业竞争。</w:t>
            </w:r>
          </w:p>
          <w:p>
            <w:pPr>
              <w:pStyle w:val="Style2"/>
              <w:keepNext w:val="0"/>
              <w:keepLines w:val="0"/>
              <w:widowControl w:val="0"/>
              <w:shd w:val="clear" w:color="auto" w:fill="auto"/>
              <w:tabs>
                <w:tab w:pos="254" w:val="left"/>
              </w:tabs>
              <w:bidi w:val="0"/>
              <w:spacing w:before="0" w:after="0" w:line="313"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保证严格控制关联交易事项，尽可能减 少上市公司及其子公司与本企业控制的其 他企业之间的关联交易。杜绝非法占用上 市公司资金、资产的行为，并不要求上市 公司及其子公司向本企业及本企业控制的 其他企业提供任何形式担保。对于无法避 免的关联交易将本着“公平、公正、公开” 的原则，与对非关联企业的交易价格保持 一致，并及时进行信息披露。确保上市公 司与控股股东、实际控制人及其控制的其 他企业间不存在显失公平的关联交易。</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673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如承诺超期未履行完毕的，应当详 细说明未完成履行的具体原因及 下一步的工作计划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239" w:line="1" w:lineRule="exact"/>
      </w:pPr>
    </w:p>
    <w:p>
      <w:pPr>
        <w:pStyle w:val="Style29"/>
        <w:keepNext/>
        <w:keepLines/>
        <w:widowControl w:val="0"/>
        <w:shd w:val="clear" w:color="auto" w:fill="auto"/>
        <w:bidi w:val="0"/>
        <w:spacing w:before="0" w:line="317" w:lineRule="exact"/>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2</w:t>
      </w:r>
      <w:bookmarkEnd w:id="417"/>
      <w:r>
        <w:rPr>
          <w:color w:val="000000"/>
          <w:spacing w:val="0"/>
          <w:w w:val="100"/>
          <w:position w:val="0"/>
        </w:rPr>
        <w:t>、公司资产或项目存在盈利预测，且报告期仍处在盈利预测期间，公司就资产或项目达到原盈利预测及 其原因做出说明</w:t>
      </w:r>
      <w:bookmarkEnd w:id="415"/>
      <w:bookmarkEnd w:id="416"/>
      <w:bookmarkEnd w:id="41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6"/>
          <w:szCs w:val="16"/>
        </w:rPr>
        <w:t>J</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二</w:t>
      </w:r>
      <w:bookmarkEnd w:id="421"/>
      <w:r>
        <w:rPr>
          <w:color w:val="000000"/>
          <w:spacing w:val="0"/>
          <w:w w:val="100"/>
          <w:position w:val="0"/>
        </w:rPr>
        <w:t>、控股股东及其他关联方对上市公司的非经营性占用资金情况</w:t>
      </w:r>
      <w:bookmarkEnd w:id="419"/>
      <w:bookmarkEnd w:id="420"/>
      <w:bookmarkEnd w:id="422"/>
    </w:p>
    <w:p>
      <w:pPr>
        <w:pStyle w:val="Style26"/>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90"/>
        <w:gridCol w:w="590"/>
        <w:gridCol w:w="590"/>
        <w:gridCol w:w="595"/>
        <w:gridCol w:w="725"/>
        <w:gridCol w:w="590"/>
        <w:gridCol w:w="590"/>
        <w:gridCol w:w="590"/>
        <w:gridCol w:w="730"/>
        <w:gridCol w:w="115"/>
        <w:gridCol w:w="370"/>
        <w:gridCol w:w="518"/>
        <w:gridCol w:w="730"/>
        <w:gridCol w:w="845"/>
        <w:gridCol w:w="1416"/>
      </w:tblGrid>
      <w:tr>
        <w:trPr>
          <w:trHeight w:val="446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股东 或关 联人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关联</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关系</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占用</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发生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报告 期新 增占 用金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占最 近一 期经 审计 净资 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报告 期偿 还总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 数</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120" w:line="311" w:lineRule="exact"/>
              <w:ind w:left="0" w:right="0" w:firstLine="0"/>
              <w:jc w:val="both"/>
              <w:rPr>
                <w:sz w:val="17"/>
                <w:szCs w:val="17"/>
              </w:rPr>
            </w:pPr>
            <w:r>
              <w:rPr>
                <w:color w:val="000000"/>
                <w:spacing w:val="0"/>
                <w:w w:val="100"/>
                <w:position w:val="0"/>
                <w:sz w:val="17"/>
                <w:szCs w:val="17"/>
              </w:rPr>
              <w:t>占 最 近</w:t>
            </w:r>
          </w:p>
          <w:p>
            <w:pPr>
              <w:pStyle w:val="Style2"/>
              <w:keepNext w:val="0"/>
              <w:keepLines w:val="0"/>
              <w:widowControl w:val="0"/>
              <w:shd w:val="clear" w:color="auto" w:fill="auto"/>
              <w:bidi w:val="0"/>
              <w:spacing w:before="0" w:after="40" w:line="311" w:lineRule="exact"/>
              <w:ind w:left="0" w:right="0" w:firstLine="0"/>
              <w:jc w:val="both"/>
              <w:rPr>
                <w:sz w:val="17"/>
                <w:szCs w:val="17"/>
              </w:rPr>
            </w:pPr>
            <w:r>
              <w:rPr>
                <w:color w:val="000000"/>
                <w:spacing w:val="0"/>
                <w:w w:val="100"/>
                <w:position w:val="0"/>
                <w:sz w:val="17"/>
                <w:szCs w:val="17"/>
              </w:rPr>
              <w:t>一</w:t>
            </w:r>
          </w:p>
          <w:p>
            <w:pPr>
              <w:pStyle w:val="Style2"/>
              <w:keepNext w:val="0"/>
              <w:keepLines w:val="0"/>
              <w:widowControl w:val="0"/>
              <w:shd w:val="clear" w:color="auto" w:fill="auto"/>
              <w:bidi w:val="0"/>
              <w:spacing w:before="0" w:after="80" w:line="311" w:lineRule="exact"/>
              <w:ind w:left="0" w:right="0" w:firstLine="0"/>
              <w:jc w:val="both"/>
              <w:rPr>
                <w:sz w:val="17"/>
                <w:szCs w:val="17"/>
              </w:rPr>
            </w:pPr>
            <w:r>
              <w:rPr>
                <w:color w:val="000000"/>
                <w:spacing w:val="0"/>
                <w:w w:val="100"/>
                <w:position w:val="0"/>
                <w:sz w:val="17"/>
                <w:szCs w:val="17"/>
              </w:rPr>
              <w:t>期 经 审 计 净 资 产 的 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rPr>
                <w:sz w:val="17"/>
                <w:szCs w:val="17"/>
              </w:rPr>
            </w:pPr>
            <w:r>
              <w:rPr>
                <w:color w:val="000000"/>
                <w:spacing w:val="0"/>
                <w:w w:val="100"/>
                <w:position w:val="0"/>
                <w:sz w:val="17"/>
                <w:szCs w:val="17"/>
              </w:rPr>
              <w:t>截 至 年 报 披 露 日</w:t>
            </w:r>
          </w:p>
          <w:p>
            <w:pPr>
              <w:pStyle w:val="Style2"/>
              <w:keepNext w:val="0"/>
              <w:keepLines w:val="0"/>
              <w:widowControl w:val="0"/>
              <w:shd w:val="clear" w:color="auto" w:fill="auto"/>
              <w:bidi w:val="0"/>
              <w:spacing w:before="0" w:after="0" w:line="312" w:lineRule="exact"/>
              <w:ind w:left="160" w:right="0" w:firstLine="0"/>
              <w:jc w:val="left"/>
              <w:rPr>
                <w:sz w:val="17"/>
                <w:szCs w:val="17"/>
              </w:rPr>
            </w:pPr>
            <w:r>
              <w:rPr>
                <w:color w:val="000000"/>
                <w:spacing w:val="0"/>
                <w:w w:val="100"/>
                <w:position w:val="0"/>
                <w:sz w:val="17"/>
                <w:szCs w:val="17"/>
              </w:rPr>
              <w:t>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预计</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偿还</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140" w:firstLine="0"/>
              <w:jc w:val="right"/>
              <w:rPr>
                <w:sz w:val="17"/>
                <w:szCs w:val="17"/>
              </w:rPr>
            </w:pPr>
            <w:r>
              <w:rPr>
                <w:color w:val="000000"/>
                <w:spacing w:val="0"/>
                <w:w w:val="100"/>
                <w:position w:val="0"/>
                <w:sz w:val="17"/>
                <w:szCs w:val="17"/>
              </w:rPr>
              <w:t>预计偿</w:t>
            </w:r>
          </w:p>
          <w:p>
            <w:pPr>
              <w:pStyle w:val="Style2"/>
              <w:keepNext w:val="0"/>
              <w:keepLines w:val="0"/>
              <w:widowControl w:val="0"/>
              <w:shd w:val="clear" w:color="auto" w:fill="auto"/>
              <w:bidi w:val="0"/>
              <w:spacing w:before="0" w:after="0" w:line="240" w:lineRule="auto"/>
              <w:ind w:left="0" w:right="140" w:firstLine="0"/>
              <w:jc w:val="right"/>
              <w:rPr>
                <w:sz w:val="17"/>
                <w:szCs w:val="17"/>
              </w:rPr>
            </w:pPr>
            <w:r>
              <w:rPr>
                <w:color w:val="000000"/>
                <w:spacing w:val="0"/>
                <w:w w:val="100"/>
                <w:position w:val="0"/>
                <w:sz w:val="17"/>
                <w:szCs w:val="17"/>
              </w:rPr>
              <w:t>还金额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预计偿还时间</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（月份）</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前控</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股股</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东及 其附 属企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资金 占用 的利 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471.</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471.</w:t>
            </w:r>
          </w:p>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相关决策程序</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310"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当期新增控股股东及其他 关联方非经营性资金占用 情况的原因、责任人追究及 董事会拟定采取措施的情</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line="1" w:lineRule="exact"/>
      </w:pPr>
    </w:p>
    <w:tbl>
      <w:tblPr>
        <w:tblOverlap w:val="never"/>
        <w:jc w:val="center"/>
        <w:tblLayout w:type="fixed"/>
      </w:tblPr>
      <w:tblGrid>
        <w:gridCol w:w="2366"/>
        <w:gridCol w:w="7219"/>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况说明</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未能按计划清偿非经营性 资金占用的原因、责任追究 情况及董事会拟定采取的 措施说明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会计师事务所对资金占用 的专项审核意见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公司编制的非经营性资金占用及其他关联资金往来情况汇总表符合相关规定，在所有重大 方面公允反映了控股股东及其他关联方占用资金情况。</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公司年度报告披露的控股 股东及其他关联方非经营 性占用金情况与专项审核 意见不一致的原因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39" w:line="1" w:lineRule="exact"/>
      </w:pPr>
    </w:p>
    <w:p>
      <w:pPr>
        <w:pStyle w:val="Style22"/>
        <w:keepNext/>
        <w:keepLines/>
        <w:widowControl w:val="0"/>
        <w:shd w:val="clear" w:color="auto" w:fill="auto"/>
        <w:bidi w:val="0"/>
        <w:spacing w:before="0" w:after="40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三</w:t>
      </w:r>
      <w:bookmarkEnd w:id="425"/>
      <w:r>
        <w:rPr>
          <w:color w:val="000000"/>
          <w:spacing w:val="0"/>
          <w:w w:val="100"/>
          <w:position w:val="0"/>
        </w:rPr>
        <w:t>、违规对外担保情况</w:t>
      </w:r>
      <w:bookmarkEnd w:id="423"/>
      <w:bookmarkEnd w:id="424"/>
      <w:bookmarkEnd w:id="426"/>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公司报告期无违规对外担保情况。</w:t>
      </w:r>
    </w:p>
    <w:p>
      <w:pPr>
        <w:pStyle w:val="Style22"/>
        <w:keepNext/>
        <w:keepLines/>
        <w:widowControl w:val="0"/>
        <w:shd w:val="clear" w:color="auto" w:fill="auto"/>
        <w:tabs>
          <w:tab w:pos="498" w:val="left"/>
        </w:tabs>
        <w:bidi w:val="0"/>
        <w:spacing w:before="0" w:after="400" w:line="288" w:lineRule="exact"/>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四</w:t>
      </w:r>
      <w:bookmarkEnd w:id="429"/>
      <w:r>
        <w:rPr>
          <w:color w:val="000000"/>
          <w:spacing w:val="0"/>
          <w:w w:val="100"/>
          <w:position w:val="0"/>
        </w:rPr>
        <w:t>、</w:t>
        <w:tab/>
        <w:t>董事会对最近一期“非标准审计报告”相关情况的说明</w:t>
      </w:r>
      <w:bookmarkEnd w:id="427"/>
      <w:bookmarkEnd w:id="428"/>
      <w:bookmarkEnd w:id="430"/>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tabs>
          <w:tab w:pos="517" w:val="left"/>
        </w:tabs>
        <w:bidi w:val="0"/>
        <w:spacing w:before="0" w:after="400" w:line="288" w:lineRule="exact"/>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五</w:t>
      </w:r>
      <w:bookmarkEnd w:id="433"/>
      <w:r>
        <w:rPr>
          <w:color w:val="000000"/>
          <w:spacing w:val="0"/>
          <w:w w:val="100"/>
          <w:position w:val="0"/>
        </w:rPr>
        <w:t>、</w:t>
        <w:tab/>
        <w:t>董事会、监事会、独立董事（如有）对会计师事务所本报告期“非标准审计报告”的说 明</w:t>
      </w:r>
      <w:bookmarkEnd w:id="431"/>
      <w:bookmarkEnd w:id="432"/>
      <w:bookmarkEnd w:id="434"/>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tabs>
          <w:tab w:pos="517" w:val="left"/>
        </w:tabs>
        <w:bidi w:val="0"/>
        <w:spacing w:before="0" w:after="400" w:line="288" w:lineRule="exact"/>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六</w:t>
      </w:r>
      <w:bookmarkEnd w:id="437"/>
      <w:r>
        <w:rPr>
          <w:color w:val="000000"/>
          <w:spacing w:val="0"/>
          <w:w w:val="100"/>
          <w:position w:val="0"/>
        </w:rPr>
        <w:t>、</w:t>
        <w:tab/>
        <w:t>董事会关于报告期会计政策、会计估计变更或重大会计差错更正的说明</w:t>
      </w:r>
      <w:bookmarkEnd w:id="435"/>
      <w:bookmarkEnd w:id="436"/>
      <w:bookmarkEnd w:id="438"/>
    </w:p>
    <w:p>
      <w:pPr>
        <w:pStyle w:val="Style26"/>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18"/>
        <w:keepNext w:val="0"/>
        <w:keepLines w:val="0"/>
        <w:widowControl w:val="0"/>
        <w:shd w:val="clear" w:color="auto" w:fill="auto"/>
        <w:bidi w:val="0"/>
        <w:spacing w:before="0" w:after="400" w:line="472" w:lineRule="exact"/>
        <w:ind w:left="0" w:right="0" w:firstLine="44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月发布了修订后的《企业会计准则第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号一租赁》。本公司自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日起执行。对于首次执行日前已存在的合同，本公司选择不重新评估其是否为租赁或者包含租赁。本公司 根据首次执行的累计影响数，调整首次执行当年年初留存收益及财务报表其他相关项目金额，不调整可比 期间信息。</w:t>
      </w:r>
    </w:p>
    <w:p>
      <w:pPr>
        <w:pStyle w:val="Style22"/>
        <w:keepNext/>
        <w:keepLines/>
        <w:widowControl w:val="0"/>
        <w:shd w:val="clear" w:color="auto" w:fill="auto"/>
        <w:tabs>
          <w:tab w:pos="522" w:val="left"/>
        </w:tabs>
        <w:bidi w:val="0"/>
        <w:spacing w:before="0" w:after="400" w:line="288" w:lineRule="exact"/>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七</w:t>
      </w:r>
      <w:bookmarkEnd w:id="441"/>
      <w:r>
        <w:rPr>
          <w:color w:val="000000"/>
          <w:spacing w:val="0"/>
          <w:w w:val="100"/>
          <w:position w:val="0"/>
        </w:rPr>
        <w:t>、</w:t>
        <w:tab/>
        <w:t>与上年度财务报告相比，合并报表范围发生变化的情况说明</w:t>
      </w:r>
      <w:bookmarkEnd w:id="439"/>
      <w:bookmarkEnd w:id="440"/>
      <w:bookmarkEnd w:id="442"/>
    </w:p>
    <w:p>
      <w:pPr>
        <w:pStyle w:val="Style26"/>
        <w:keepNext w:val="0"/>
        <w:keepLines w:val="0"/>
        <w:widowControl w:val="0"/>
        <w:shd w:val="clear" w:color="auto" w:fill="auto"/>
        <w:bidi w:val="0"/>
        <w:spacing w:before="0" w:after="22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18"/>
        <w:keepNext w:val="0"/>
        <w:keepLines w:val="0"/>
        <w:widowControl w:val="0"/>
        <w:shd w:val="clear" w:color="auto" w:fill="auto"/>
        <w:tabs>
          <w:tab w:pos="808" w:val="left"/>
        </w:tabs>
        <w:bidi w:val="0"/>
        <w:spacing w:before="0" w:after="0" w:line="492" w:lineRule="auto"/>
        <w:ind w:left="0" w:right="0" w:firstLine="440"/>
        <w:jc w:val="both"/>
      </w:pPr>
      <w:bookmarkStart w:id="443" w:name="bookmark443"/>
      <w:r>
        <w:rPr>
          <w:rFonts w:ascii="Times New Roman" w:eastAsia="Times New Roman" w:hAnsi="Times New Roman" w:cs="Times New Roman"/>
          <w:b/>
          <w:bCs/>
          <w:color w:val="000000"/>
          <w:spacing w:val="0"/>
          <w:w w:val="100"/>
          <w:position w:val="0"/>
        </w:rPr>
        <w:t>1</w:t>
      </w:r>
      <w:bookmarkEnd w:id="443"/>
      <w:r>
        <w:rPr>
          <w:b/>
          <w:bCs/>
          <w:color w:val="000000"/>
          <w:spacing w:val="0"/>
          <w:w w:val="100"/>
          <w:position w:val="0"/>
        </w:rPr>
        <w:t>、</w:t>
        <w:tab/>
        <w:t>注销子公司</w:t>
      </w:r>
    </w:p>
    <w:p>
      <w:pPr>
        <w:pStyle w:val="Style18"/>
        <w:keepNext w:val="0"/>
        <w:keepLines w:val="0"/>
        <w:widowControl w:val="0"/>
        <w:shd w:val="clear" w:color="auto" w:fill="auto"/>
        <w:bidi w:val="0"/>
        <w:spacing w:before="0" w:after="280" w:line="472" w:lineRule="exact"/>
        <w:ind w:left="0" w:right="0" w:firstLine="440"/>
        <w:jc w:val="both"/>
      </w:pPr>
      <w:r>
        <w:rPr>
          <w:color w:val="000000"/>
          <w:spacing w:val="0"/>
          <w:w w:val="100"/>
          <w:position w:val="0"/>
        </w:rPr>
        <w:t>报告期内注销子公司上海汉鼎信息技术有限公司</w:t>
      </w:r>
    </w:p>
    <w:p>
      <w:pPr>
        <w:pStyle w:val="Style18"/>
        <w:keepNext w:val="0"/>
        <w:keepLines w:val="0"/>
        <w:widowControl w:val="0"/>
        <w:shd w:val="clear" w:color="auto" w:fill="auto"/>
        <w:tabs>
          <w:tab w:pos="818" w:val="left"/>
        </w:tabs>
        <w:bidi w:val="0"/>
        <w:spacing w:before="0" w:after="360" w:line="492" w:lineRule="auto"/>
        <w:ind w:left="0" w:right="0" w:firstLine="440"/>
        <w:jc w:val="both"/>
      </w:pPr>
      <w:bookmarkStart w:id="444" w:name="bookmark444"/>
      <w:r>
        <w:rPr>
          <w:rFonts w:ascii="Times New Roman" w:eastAsia="Times New Roman" w:hAnsi="Times New Roman" w:cs="Times New Roman"/>
          <w:b/>
          <w:bCs/>
          <w:color w:val="000000"/>
          <w:spacing w:val="0"/>
          <w:w w:val="100"/>
          <w:position w:val="0"/>
        </w:rPr>
        <w:t>2</w:t>
      </w:r>
      <w:bookmarkEnd w:id="444"/>
      <w:r>
        <w:rPr>
          <w:b/>
          <w:bCs/>
          <w:color w:val="000000"/>
          <w:spacing w:val="0"/>
          <w:w w:val="100"/>
          <w:position w:val="0"/>
        </w:rPr>
        <w:t>、</w:t>
        <w:tab/>
        <w:t>设立子公司</w:t>
      </w:r>
    </w:p>
    <w:p>
      <w:pPr>
        <w:pStyle w:val="Style18"/>
        <w:keepNext w:val="0"/>
        <w:keepLines w:val="0"/>
        <w:widowControl w:val="0"/>
        <w:shd w:val="clear" w:color="auto" w:fill="auto"/>
        <w:bidi w:val="0"/>
        <w:spacing w:before="0" w:after="260" w:line="473" w:lineRule="exact"/>
        <w:ind w:left="0" w:right="0" w:firstLine="440"/>
        <w:jc w:val="both"/>
      </w:pPr>
      <w:r>
        <w:rPr>
          <w:color w:val="000000"/>
          <w:spacing w:val="0"/>
          <w:w w:val="100"/>
          <w:position w:val="0"/>
        </w:rPr>
        <w:t>报告期内设立子公司宝泰（福建）信息技术有限公司、平潭海峡瑞达企业管理有限公司</w:t>
      </w:r>
    </w:p>
    <w:p>
      <w:pPr>
        <w:pStyle w:val="Style18"/>
        <w:keepNext w:val="0"/>
        <w:keepLines w:val="0"/>
        <w:widowControl w:val="0"/>
        <w:shd w:val="clear" w:color="auto" w:fill="auto"/>
        <w:tabs>
          <w:tab w:pos="818" w:val="left"/>
        </w:tabs>
        <w:bidi w:val="0"/>
        <w:spacing w:before="0" w:after="0" w:line="494" w:lineRule="auto"/>
        <w:ind w:left="0" w:right="0" w:firstLine="440"/>
        <w:jc w:val="both"/>
      </w:pPr>
      <w:bookmarkStart w:id="445" w:name="bookmark445"/>
      <w:r>
        <w:rPr>
          <w:rFonts w:ascii="Times New Roman" w:eastAsia="Times New Roman" w:hAnsi="Times New Roman" w:cs="Times New Roman"/>
          <w:b/>
          <w:bCs/>
          <w:color w:val="000000"/>
          <w:spacing w:val="0"/>
          <w:w w:val="100"/>
          <w:position w:val="0"/>
        </w:rPr>
        <w:t>3</w:t>
      </w:r>
      <w:bookmarkEnd w:id="445"/>
      <w:r>
        <w:rPr>
          <w:b/>
          <w:bCs/>
          <w:color w:val="000000"/>
          <w:spacing w:val="0"/>
          <w:w w:val="100"/>
          <w:position w:val="0"/>
        </w:rPr>
        <w:t>、</w:t>
        <w:tab/>
        <w:t>出售子公司股权丧失控制权并不再纳入合并报表范围</w:t>
      </w:r>
    </w:p>
    <w:p>
      <w:pPr>
        <w:pStyle w:val="Style1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报告期内子公司杭州海峡创新互动娱乐管理有限公司与赵发锐签订《股权转让协议》，转让持有的上 林县汉鼎宇佑影城有限责任公司</w:t>
      </w:r>
      <w:r>
        <w:rPr>
          <w:rFonts w:ascii="Times New Roman" w:eastAsia="Times New Roman" w:hAnsi="Times New Roman" w:cs="Times New Roman"/>
          <w:color w:val="000000"/>
          <w:spacing w:val="0"/>
          <w:w w:val="100"/>
          <w:position w:val="0"/>
        </w:rPr>
        <w:t>100%</w:t>
      </w:r>
      <w:r>
        <w:rPr>
          <w:color w:val="000000"/>
          <w:spacing w:val="0"/>
          <w:w w:val="100"/>
          <w:position w:val="0"/>
        </w:rPr>
        <w:t>股权；子公司杭州海峡创新互动娱乐管理有限公司与长沙杜昂文化 传播有限公司签订《股权转让协议》，转让持有的长沙祖安文化传播有限公司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18"/>
        <w:keepNext w:val="0"/>
        <w:keepLines w:val="0"/>
        <w:widowControl w:val="0"/>
        <w:shd w:val="clear" w:color="auto" w:fill="auto"/>
        <w:bidi w:val="0"/>
        <w:spacing w:before="0" w:after="260" w:line="475" w:lineRule="exact"/>
        <w:ind w:left="0" w:right="0" w:firstLine="440"/>
        <w:jc w:val="both"/>
      </w:pPr>
      <w:r>
        <w:rPr>
          <w:color w:val="000000"/>
          <w:spacing w:val="0"/>
          <w:w w:val="100"/>
          <w:position w:val="0"/>
        </w:rPr>
        <w:t>公司丧失对子公司上林县汉鼎宇佑影城有限责任公司、长沙祖安文化传播有限公司丧失控制权并不再 纳入合并报表范围。</w:t>
      </w:r>
    </w:p>
    <w:p>
      <w:pPr>
        <w:pStyle w:val="Style18"/>
        <w:keepNext w:val="0"/>
        <w:keepLines w:val="0"/>
        <w:widowControl w:val="0"/>
        <w:shd w:val="clear" w:color="auto" w:fill="auto"/>
        <w:tabs>
          <w:tab w:pos="818" w:val="left"/>
        </w:tabs>
        <w:bidi w:val="0"/>
        <w:spacing w:before="0" w:after="0" w:line="494" w:lineRule="auto"/>
        <w:ind w:left="0" w:right="0" w:firstLine="440"/>
        <w:jc w:val="both"/>
      </w:pPr>
      <w:bookmarkStart w:id="446" w:name="bookmark446"/>
      <w:r>
        <w:rPr>
          <w:rFonts w:ascii="Times New Roman" w:eastAsia="Times New Roman" w:hAnsi="Times New Roman" w:cs="Times New Roman"/>
          <w:b/>
          <w:bCs/>
          <w:color w:val="000000"/>
          <w:spacing w:val="0"/>
          <w:w w:val="100"/>
          <w:position w:val="0"/>
        </w:rPr>
        <w:t>4</w:t>
      </w:r>
      <w:bookmarkEnd w:id="446"/>
      <w:r>
        <w:rPr>
          <w:b/>
          <w:bCs/>
          <w:color w:val="000000"/>
          <w:spacing w:val="0"/>
          <w:w w:val="100"/>
          <w:position w:val="0"/>
        </w:rPr>
        <w:t>、</w:t>
        <w:tab/>
        <w:t>取得对福建海峡万滢智慧医院管理有限公司的实际控制权并纳入合并报表范围</w:t>
      </w:r>
    </w:p>
    <w:p>
      <w:pPr>
        <w:pStyle w:val="Style18"/>
        <w:keepNext w:val="0"/>
        <w:keepLines w:val="0"/>
        <w:widowControl w:val="0"/>
        <w:shd w:val="clear" w:color="auto" w:fill="auto"/>
        <w:bidi w:val="0"/>
        <w:spacing w:before="0" w:after="260" w:line="473" w:lineRule="exact"/>
        <w:ind w:left="0" w:right="0" w:firstLine="440"/>
        <w:jc w:val="both"/>
      </w:pPr>
      <w:r>
        <w:rPr>
          <w:color w:val="000000"/>
          <w:spacing w:val="0"/>
          <w:w w:val="100"/>
          <w:position w:val="0"/>
        </w:rPr>
        <w:t>报告期内公司直接持有海峡创新互联网医院（平潭）有限公司</w:t>
      </w:r>
      <w:r>
        <w:rPr>
          <w:rFonts w:ascii="Times New Roman" w:eastAsia="Times New Roman" w:hAnsi="Times New Roman" w:cs="Times New Roman"/>
          <w:color w:val="000000"/>
          <w:spacing w:val="0"/>
          <w:w w:val="100"/>
          <w:position w:val="0"/>
        </w:rPr>
        <w:t>80%</w:t>
      </w:r>
      <w:r>
        <w:rPr>
          <w:color w:val="000000"/>
          <w:spacing w:val="0"/>
          <w:w w:val="100"/>
          <w:position w:val="0"/>
        </w:rPr>
        <w:t>股权，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日海峡创新 互联网医院（平潭）有限公司取得福建海峡万滢智慧医院管理有限公司</w:t>
      </w:r>
      <w:r>
        <w:rPr>
          <w:rFonts w:ascii="Times New Roman" w:eastAsia="Times New Roman" w:hAnsi="Times New Roman" w:cs="Times New Roman"/>
          <w:color w:val="000000"/>
          <w:spacing w:val="0"/>
          <w:w w:val="100"/>
          <w:position w:val="0"/>
        </w:rPr>
        <w:t>51%</w:t>
      </w:r>
      <w:r>
        <w:rPr>
          <w:color w:val="000000"/>
          <w:spacing w:val="0"/>
          <w:w w:val="100"/>
          <w:position w:val="0"/>
        </w:rPr>
        <w:t>股权并能对其形成控制，故本 公司对福建海峡万滢智慧医院管理有限公司形成实际控制并纳入本期合并报表范围。</w:t>
      </w:r>
    </w:p>
    <w:p>
      <w:pPr>
        <w:pStyle w:val="Style18"/>
        <w:keepNext w:val="0"/>
        <w:keepLines w:val="0"/>
        <w:widowControl w:val="0"/>
        <w:shd w:val="clear" w:color="auto" w:fill="auto"/>
        <w:tabs>
          <w:tab w:pos="818" w:val="left"/>
        </w:tabs>
        <w:bidi w:val="0"/>
        <w:spacing w:before="0" w:after="0" w:line="494" w:lineRule="auto"/>
        <w:ind w:left="0" w:right="0" w:firstLine="440"/>
        <w:jc w:val="both"/>
      </w:pPr>
      <w:bookmarkStart w:id="447" w:name="bookmark447"/>
      <w:r>
        <w:rPr>
          <w:rFonts w:ascii="Times New Roman" w:eastAsia="Times New Roman" w:hAnsi="Times New Roman" w:cs="Times New Roman"/>
          <w:b/>
          <w:bCs/>
          <w:color w:val="000000"/>
          <w:spacing w:val="0"/>
          <w:w w:val="100"/>
          <w:position w:val="0"/>
        </w:rPr>
        <w:t>5</w:t>
      </w:r>
      <w:bookmarkEnd w:id="447"/>
      <w:r>
        <w:rPr>
          <w:b/>
          <w:bCs/>
          <w:color w:val="000000"/>
          <w:spacing w:val="0"/>
          <w:w w:val="100"/>
          <w:position w:val="0"/>
        </w:rPr>
        <w:t>、</w:t>
        <w:tab/>
        <w:t>子公司的所有者权益份额发生变化且仍控制子公司</w:t>
      </w:r>
    </w:p>
    <w:p>
      <w:pPr>
        <w:pStyle w:val="Style18"/>
        <w:keepNext w:val="0"/>
        <w:keepLines w:val="0"/>
        <w:widowControl w:val="0"/>
        <w:shd w:val="clear" w:color="auto" w:fill="auto"/>
        <w:bidi w:val="0"/>
        <w:spacing w:before="0" w:after="800" w:line="466" w:lineRule="exact"/>
        <w:ind w:left="0" w:right="0" w:firstLine="440"/>
        <w:jc w:val="both"/>
      </w:pPr>
      <w:r>
        <w:rPr>
          <w:color w:val="000000"/>
          <w:spacing w:val="0"/>
          <w:w w:val="100"/>
          <w:position w:val="0"/>
        </w:rPr>
        <w:t>公司本期收购浙江海峡创新科技有限公司少数股东股权，持股比例自</w:t>
      </w:r>
      <w:r>
        <w:rPr>
          <w:rFonts w:ascii="Times New Roman" w:eastAsia="Times New Roman" w:hAnsi="Times New Roman" w:cs="Times New Roman"/>
          <w:color w:val="000000"/>
          <w:spacing w:val="0"/>
          <w:w w:val="100"/>
          <w:position w:val="0"/>
        </w:rPr>
        <w:t>55%</w:t>
      </w:r>
      <w:r>
        <w:rPr>
          <w:color w:val="000000"/>
          <w:spacing w:val="0"/>
          <w:w w:val="100"/>
          <w:position w:val="0"/>
        </w:rPr>
        <w:t>增加至</w:t>
      </w:r>
      <w:r>
        <w:rPr>
          <w:rFonts w:ascii="Times New Roman" w:eastAsia="Times New Roman" w:hAnsi="Times New Roman" w:cs="Times New Roman"/>
          <w:color w:val="000000"/>
          <w:spacing w:val="0"/>
          <w:w w:val="100"/>
          <w:position w:val="0"/>
        </w:rPr>
        <w:t>100%</w:t>
      </w:r>
      <w:r>
        <w:rPr>
          <w:color w:val="000000"/>
          <w:spacing w:val="0"/>
          <w:w w:val="100"/>
          <w:position w:val="0"/>
        </w:rPr>
        <w:t>；收购海峡创 新互联网医院（平潭）有限公司</w:t>
      </w:r>
      <w:r>
        <w:rPr>
          <w:rFonts w:ascii="Times New Roman" w:eastAsia="Times New Roman" w:hAnsi="Times New Roman" w:cs="Times New Roman"/>
          <w:color w:val="000000"/>
          <w:spacing w:val="0"/>
          <w:w w:val="100"/>
          <w:position w:val="0"/>
        </w:rPr>
        <w:t>40%</w:t>
      </w:r>
      <w:r>
        <w:rPr>
          <w:color w:val="000000"/>
          <w:spacing w:val="0"/>
          <w:w w:val="100"/>
          <w:position w:val="0"/>
        </w:rPr>
        <w:t>股权，直接持股比例自</w:t>
      </w:r>
      <w:r>
        <w:rPr>
          <w:rFonts w:ascii="Times New Roman" w:eastAsia="Times New Roman" w:hAnsi="Times New Roman" w:cs="Times New Roman"/>
          <w:color w:val="000000"/>
          <w:spacing w:val="0"/>
          <w:w w:val="100"/>
          <w:position w:val="0"/>
        </w:rPr>
        <w:t>40%</w:t>
      </w:r>
      <w:r>
        <w:rPr>
          <w:color w:val="000000"/>
          <w:spacing w:val="0"/>
          <w:w w:val="100"/>
          <w:position w:val="0"/>
        </w:rPr>
        <w:t>增加至</w:t>
      </w:r>
      <w:r>
        <w:rPr>
          <w:rFonts w:ascii="Times New Roman" w:eastAsia="Times New Roman" w:hAnsi="Times New Roman" w:cs="Times New Roman"/>
          <w:color w:val="000000"/>
          <w:spacing w:val="0"/>
          <w:w w:val="100"/>
          <w:position w:val="0"/>
        </w:rPr>
        <w:t>80%</w:t>
      </w:r>
      <w:r>
        <w:rPr>
          <w:color w:val="000000"/>
          <w:spacing w:val="0"/>
          <w:w w:val="100"/>
          <w:position w:val="0"/>
        </w:rPr>
        <w:t>。</w:t>
      </w:r>
    </w:p>
    <w:p>
      <w:pPr>
        <w:pStyle w:val="Style22"/>
        <w:keepNext/>
        <w:keepLines/>
        <w:widowControl w:val="0"/>
        <w:shd w:val="clear" w:color="auto" w:fill="auto"/>
        <w:bidi w:val="0"/>
        <w:spacing w:before="0" w:line="240" w:lineRule="auto"/>
        <w:ind w:left="0" w:right="0" w:firstLine="0"/>
        <w:jc w:val="both"/>
      </w:pPr>
      <w:bookmarkStart w:id="448" w:name="bookmark448"/>
      <w:bookmarkStart w:id="449" w:name="bookmark449"/>
      <w:bookmarkStart w:id="450" w:name="bookmark450"/>
      <w:bookmarkStart w:id="451" w:name="bookmark451"/>
      <w:r>
        <w:rPr>
          <w:color w:val="000000"/>
          <w:spacing w:val="0"/>
          <w:w w:val="100"/>
          <w:position w:val="0"/>
        </w:rPr>
        <w:t>八</w:t>
      </w:r>
      <w:bookmarkEnd w:id="450"/>
      <w:r>
        <w:rPr>
          <w:color w:val="000000"/>
          <w:spacing w:val="0"/>
          <w:w w:val="100"/>
          <w:position w:val="0"/>
        </w:rPr>
        <w:t>、聘任、解聘会计师事务所情况</w:t>
      </w:r>
      <w:bookmarkEnd w:id="448"/>
      <w:bookmarkEnd w:id="449"/>
      <w:bookmarkEnd w:id="451"/>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李赟莘、张玄忠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李赟莘</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年，张玄忠</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r>
    </w:tbl>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widowControl w:val="0"/>
        <w:spacing w:after="379" w:line="1" w:lineRule="exact"/>
      </w:pPr>
    </w:p>
    <w:p>
      <w:pPr>
        <w:pStyle w:val="Style22"/>
        <w:keepNext/>
        <w:keepLines/>
        <w:widowControl w:val="0"/>
        <w:shd w:val="clear" w:color="auto" w:fill="auto"/>
        <w:bidi w:val="0"/>
        <w:spacing w:before="0" w:line="240" w:lineRule="auto"/>
        <w:ind w:left="0" w:right="0" w:firstLine="0"/>
        <w:jc w:val="both"/>
      </w:pPr>
      <w:bookmarkStart w:id="452" w:name="bookmark452"/>
      <w:bookmarkStart w:id="453" w:name="bookmark453"/>
      <w:bookmarkStart w:id="454" w:name="bookmark454"/>
      <w:bookmarkStart w:id="455" w:name="bookmark455"/>
      <w:r>
        <w:rPr>
          <w:color w:val="000000"/>
          <w:spacing w:val="0"/>
          <w:w w:val="100"/>
          <w:position w:val="0"/>
        </w:rPr>
        <w:t>九</w:t>
      </w:r>
      <w:bookmarkEnd w:id="454"/>
      <w:r>
        <w:rPr>
          <w:color w:val="000000"/>
          <w:spacing w:val="0"/>
          <w:w w:val="100"/>
          <w:position w:val="0"/>
        </w:rPr>
        <w:t>、年度报告披露后面临退市情况</w:t>
      </w:r>
      <w:bookmarkEnd w:id="452"/>
      <w:bookmarkEnd w:id="453"/>
      <w:bookmarkEnd w:id="455"/>
    </w:p>
    <w:p>
      <w:pPr>
        <w:pStyle w:val="Style26"/>
        <w:keepNext w:val="0"/>
        <w:keepLines w:val="0"/>
        <w:widowControl w:val="0"/>
        <w:shd w:val="clear" w:color="auto" w:fill="auto"/>
        <w:bidi w:val="0"/>
        <w:spacing w:before="0" w:after="320" w:line="240" w:lineRule="auto"/>
        <w:ind w:left="0" w:right="0" w:firstLine="0"/>
        <w:jc w:val="both"/>
      </w:pPr>
      <w:r>
        <w:rPr>
          <w:color w:val="000000"/>
          <w:spacing w:val="0"/>
          <w:w w:val="100"/>
          <w:position w:val="0"/>
        </w:rPr>
        <w:t>□</w:t>
      </w:r>
      <w:r>
        <w:rPr>
          <w:color w:val="000000"/>
          <w:spacing w:val="0"/>
          <w:w w:val="100"/>
          <w:position w:val="0"/>
        </w:rPr>
        <w:t>适用”不适用</w:t>
      </w:r>
      <w:r>
        <w:br w:type="page"/>
      </w:r>
    </w:p>
    <w:p>
      <w:pPr>
        <w:pStyle w:val="Style22"/>
        <w:keepNext/>
        <w:keepLines/>
        <w:widowControl w:val="0"/>
        <w:shd w:val="clear" w:color="auto" w:fill="auto"/>
        <w:bidi w:val="0"/>
        <w:spacing w:before="0" w:line="240" w:lineRule="auto"/>
        <w:ind w:left="0" w:right="0" w:firstLine="0"/>
        <w:jc w:val="left"/>
      </w:pPr>
      <w:bookmarkStart w:id="456" w:name="bookmark456"/>
      <w:bookmarkStart w:id="457" w:name="bookmark457"/>
      <w:bookmarkStart w:id="458" w:name="bookmark458"/>
      <w:r>
        <w:rPr>
          <w:color w:val="000000"/>
          <w:spacing w:val="0"/>
          <w:w w:val="100"/>
          <w:position w:val="0"/>
        </w:rPr>
        <w:t>十、破产重整相关事项</w:t>
      </w:r>
      <w:bookmarkEnd w:id="456"/>
      <w:bookmarkEnd w:id="457"/>
      <w:bookmarkEnd w:id="458"/>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line="240" w:lineRule="auto"/>
        <w:ind w:left="0" w:right="0" w:firstLine="0"/>
        <w:jc w:val="left"/>
      </w:pPr>
      <w:bookmarkStart w:id="459" w:name="bookmark459"/>
      <w:bookmarkStart w:id="460" w:name="bookmark460"/>
      <w:bookmarkStart w:id="461" w:name="bookmark461"/>
      <w:r>
        <w:rPr>
          <w:color w:val="000000"/>
          <w:spacing w:val="0"/>
          <w:w w:val="100"/>
          <w:position w:val="0"/>
        </w:rPr>
        <w:t>十一、重大诉讼、仲裁事项</w:t>
      </w:r>
      <w:bookmarkEnd w:id="459"/>
      <w:bookmarkEnd w:id="460"/>
      <w:bookmarkEnd w:id="461"/>
    </w:p>
    <w:p>
      <w:pPr>
        <w:pStyle w:val="Style24"/>
        <w:keepNext w:val="0"/>
        <w:keepLines w:val="0"/>
        <w:widowControl w:val="0"/>
        <w:shd w:val="clear" w:color="auto" w:fill="auto"/>
        <w:bidi w:val="0"/>
        <w:spacing w:before="0" w:after="0" w:line="240" w:lineRule="auto"/>
        <w:ind w:left="115"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555"/>
        <w:gridCol w:w="1133"/>
        <w:gridCol w:w="1334"/>
        <w:gridCol w:w="979"/>
        <w:gridCol w:w="1421"/>
        <w:gridCol w:w="1238"/>
        <w:gridCol w:w="21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基本 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涉案金额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判 决执行情况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披露日期及索引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公司与俏星的案 件合计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6,309.98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sz w:val="17"/>
                <w:szCs w:val="17"/>
              </w:rPr>
              <w:t>日在巨潮资讯网</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 xml:space="preserve">） </w:t>
            </w:r>
            <w:r>
              <w:rPr>
                <w:color w:val="000000"/>
                <w:spacing w:val="0"/>
                <w:w w:val="100"/>
                <w:position w:val="0"/>
                <w:sz w:val="17"/>
                <w:szCs w:val="17"/>
              </w:rPr>
              <w:t>披 露的《关于对外担保及涉 诉的进展公告》及《关于 诉讼事项的公告》。</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公司为原告（除 俏星相关）的案 件合计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公司为被告（除 俏星相关）的案 件合计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报告期内已结案 但仍在执行的案 件合计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8,952.51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379" w:line="1" w:lineRule="exact"/>
      </w:pPr>
    </w:p>
    <w:p>
      <w:pPr>
        <w:pStyle w:val="Style22"/>
        <w:keepNext/>
        <w:keepLines/>
        <w:widowControl w:val="0"/>
        <w:shd w:val="clear" w:color="auto" w:fill="auto"/>
        <w:bidi w:val="0"/>
        <w:spacing w:before="0" w:line="240" w:lineRule="auto"/>
        <w:ind w:left="0" w:right="0" w:firstLine="0"/>
        <w:jc w:val="left"/>
      </w:pPr>
      <w:bookmarkStart w:id="462" w:name="bookmark462"/>
      <w:bookmarkStart w:id="463" w:name="bookmark463"/>
      <w:bookmarkStart w:id="464" w:name="bookmark464"/>
      <w:r>
        <w:rPr>
          <w:color w:val="000000"/>
          <w:spacing w:val="0"/>
          <w:w w:val="100"/>
          <w:position w:val="0"/>
        </w:rPr>
        <w:t>十二、处罚及整改情况</w:t>
      </w:r>
      <w:bookmarkEnd w:id="462"/>
      <w:bookmarkEnd w:id="463"/>
      <w:bookmarkEnd w:id="464"/>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line="240" w:lineRule="auto"/>
        <w:ind w:left="0" w:right="0" w:firstLine="0"/>
        <w:jc w:val="left"/>
      </w:pPr>
      <w:bookmarkStart w:id="465" w:name="bookmark465"/>
      <w:bookmarkStart w:id="466" w:name="bookmark466"/>
      <w:bookmarkStart w:id="467" w:name="bookmark467"/>
      <w:r>
        <w:rPr>
          <w:color w:val="000000"/>
          <w:spacing w:val="0"/>
          <w:w w:val="100"/>
          <w:position w:val="0"/>
        </w:rPr>
        <w:t>十三、公司及其控股股东、实际控制人的诚信状况</w:t>
      </w:r>
      <w:bookmarkEnd w:id="465"/>
      <w:bookmarkEnd w:id="466"/>
      <w:bookmarkEnd w:id="46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line="240" w:lineRule="auto"/>
        <w:ind w:left="0" w:right="0" w:firstLine="0"/>
        <w:jc w:val="left"/>
      </w:pPr>
      <w:bookmarkStart w:id="468" w:name="bookmark468"/>
      <w:bookmarkStart w:id="469" w:name="bookmark469"/>
      <w:bookmarkStart w:id="470" w:name="bookmark470"/>
      <w:r>
        <w:rPr>
          <w:color w:val="000000"/>
          <w:spacing w:val="0"/>
          <w:w w:val="100"/>
          <w:position w:val="0"/>
        </w:rPr>
        <w:t>十四、重大关联交易</w:t>
      </w:r>
      <w:bookmarkEnd w:id="468"/>
      <w:bookmarkEnd w:id="469"/>
      <w:bookmarkEnd w:id="470"/>
    </w:p>
    <w:p>
      <w:pPr>
        <w:pStyle w:val="Style29"/>
        <w:keepNext/>
        <w:keepLines/>
        <w:widowControl w:val="0"/>
        <w:shd w:val="clear" w:color="auto" w:fill="auto"/>
        <w:bidi w:val="0"/>
        <w:spacing w:before="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1</w:t>
      </w:r>
      <w:bookmarkEnd w:id="473"/>
      <w:r>
        <w:rPr>
          <w:color w:val="000000"/>
          <w:spacing w:val="0"/>
          <w:w w:val="100"/>
          <w:position w:val="0"/>
        </w:rPr>
        <w:t>、与日常经营相关的关联交易</w:t>
      </w:r>
      <w:bookmarkEnd w:id="471"/>
      <w:bookmarkEnd w:id="472"/>
      <w:bookmarkEnd w:id="474"/>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r>
        <w:br w:type="page"/>
      </w:r>
    </w:p>
    <w:p>
      <w:pPr>
        <w:pStyle w:val="Style29"/>
        <w:keepNext/>
        <w:keepLines/>
        <w:widowControl w:val="0"/>
        <w:shd w:val="clear" w:color="auto" w:fill="auto"/>
        <w:bidi w:val="0"/>
        <w:spacing w:before="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2</w:t>
      </w:r>
      <w:bookmarkEnd w:id="477"/>
      <w:r>
        <w:rPr>
          <w:color w:val="000000"/>
          <w:spacing w:val="0"/>
          <w:w w:val="100"/>
          <w:position w:val="0"/>
        </w:rPr>
        <w:t>、资产或股权收购、出售发生的关联交易</w:t>
      </w:r>
      <w:bookmarkEnd w:id="475"/>
      <w:bookmarkEnd w:id="476"/>
      <w:bookmarkEnd w:id="478"/>
    </w:p>
    <w:p>
      <w:pPr>
        <w:pStyle w:val="Style24"/>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854"/>
        <w:gridCol w:w="754"/>
        <w:gridCol w:w="797"/>
        <w:gridCol w:w="802"/>
        <w:gridCol w:w="797"/>
        <w:gridCol w:w="797"/>
        <w:gridCol w:w="115"/>
        <w:gridCol w:w="682"/>
        <w:gridCol w:w="797"/>
        <w:gridCol w:w="797"/>
        <w:gridCol w:w="797"/>
        <w:gridCol w:w="797"/>
        <w:gridCol w:w="802"/>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关联</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关联交</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关联交</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转让资 产的账 面价值 （万</w:t>
            </w:r>
          </w:p>
          <w:p>
            <w:pPr>
              <w:pStyle w:val="Style2"/>
              <w:keepNext w:val="0"/>
              <w:keepLines w:val="0"/>
              <w:widowControl w:val="0"/>
              <w:shd w:val="clear" w:color="auto" w:fill="auto"/>
              <w:bidi w:val="0"/>
              <w:spacing w:before="0" w:after="0" w:line="312" w:lineRule="exact"/>
              <w:ind w:left="0" w:right="0" w:firstLine="220"/>
              <w:jc w:val="left"/>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转让资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产的评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估价值</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（万</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转让价</w:t>
            </w:r>
          </w:p>
          <w:p>
            <w:pPr>
              <w:pStyle w:val="Style2"/>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格（万</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交易损</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益（万</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披露索 引</w:t>
            </w:r>
          </w:p>
        </w:tc>
      </w:tr>
      <w:tr>
        <w:trPr>
          <w:trHeight w:val="72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好医友</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医疗科 技集团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关联</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股权交 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海峡创 新互联 网医院 （平</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 xml:space="preserve">潭）有 限公司 </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股</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-40.93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详见披 露于巨 潮资讯 网</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com.cn </w:t>
            </w:r>
            <w:r>
              <w:rPr>
                <w:color w:val="000000"/>
                <w:spacing w:val="0"/>
                <w:w w:val="100"/>
                <w:position w:val="0"/>
                <w:sz w:val="17"/>
                <w:szCs w:val="17"/>
              </w:rPr>
              <w:t>）的《关 于收购 好医友 互联网 医院</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（平 潭）有 限公司 股权暨 关联交 易的公 告》（公 告编 号： </w:t>
            </w:r>
            <w:r>
              <w:rPr>
                <w:rFonts w:ascii="Times New Roman" w:eastAsia="Times New Roman" w:hAnsi="Times New Roman" w:cs="Times New Roman"/>
                <w:color w:val="000000"/>
                <w:spacing w:val="0"/>
                <w:w w:val="100"/>
                <w:position w:val="0"/>
                <w:sz w:val="18"/>
                <w:szCs w:val="18"/>
              </w:rPr>
              <w:t xml:space="preserve">2021-0 </w:t>
            </w:r>
            <w:r>
              <w:rPr>
                <w:rFonts w:ascii="Times New Roman" w:eastAsia="Times New Roman" w:hAnsi="Times New Roman" w:cs="Times New Roman"/>
                <w:color w:val="000000"/>
                <w:spacing w:val="0"/>
                <w:w w:val="100"/>
                <w:position w:val="0"/>
                <w:sz w:val="18"/>
                <w:szCs w:val="18"/>
              </w:rPr>
              <w:t>43</w:t>
            </w:r>
            <w:r>
              <w:rPr>
                <w:color w:val="000000"/>
                <w:spacing w:val="0"/>
                <w:w w:val="100"/>
                <w:position w:val="0"/>
                <w:sz w:val="17"/>
                <w:szCs w:val="17"/>
              </w:rPr>
              <w:t>）</w:t>
            </w:r>
          </w:p>
        </w:tc>
      </w:tr>
      <w:tr>
        <w:trPr>
          <w:trHeight w:val="1646"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转让价格与账面价值或评估价值差异 较大的原因（如有）</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好医友医疗科技集团有限公司（以下简称“好医友”）将其持有的但未实缴的合 资公司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sz w:val="17"/>
                <w:szCs w:val="17"/>
              </w:rPr>
              <w:t>股权（对应</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sz w:val="17"/>
                <w:szCs w:val="17"/>
              </w:rPr>
              <w:t>万元出资额）转让给公司，转让价格为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 xml:space="preserve">元。转 让后，由公司履行该部分股权的出资义务。本次股权转让完成后，公司即享受 </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7"/>
                <w:szCs w:val="17"/>
              </w:rPr>
              <w:t>的股东权利并承担义务，好医友不再享受相应的股东权利和承担义务。原 由好医友所享有的董事会席位自本次股权转让完成后，好医友不再享有。</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对公司经营成果与财务状况的影响情 况</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无重大影响。</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如相关交易涉及业绩约定的，报告期内 的业绩实现情况</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无</w:t>
            </w:r>
          </w:p>
        </w:tc>
      </w:tr>
    </w:tbl>
    <w:p>
      <w:pPr>
        <w:pStyle w:val="Style29"/>
        <w:keepNext/>
        <w:keepLines/>
        <w:widowControl w:val="0"/>
        <w:shd w:val="clear" w:color="auto" w:fill="auto"/>
        <w:tabs>
          <w:tab w:pos="378" w:val="left"/>
        </w:tabs>
        <w:bidi w:val="0"/>
        <w:spacing w:before="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3</w:t>
      </w:r>
      <w:bookmarkEnd w:id="481"/>
      <w:r>
        <w:rPr>
          <w:color w:val="000000"/>
          <w:spacing w:val="0"/>
          <w:w w:val="100"/>
          <w:position w:val="0"/>
        </w:rPr>
        <w:t>、</w:t>
        <w:tab/>
        <w:t>共同对外投资的关联交易</w:t>
      </w:r>
      <w:bookmarkEnd w:id="479"/>
      <w:bookmarkEnd w:id="480"/>
      <w:bookmarkEnd w:id="482"/>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4</w:t>
      </w:r>
      <w:bookmarkEnd w:id="485"/>
      <w:r>
        <w:rPr>
          <w:color w:val="000000"/>
          <w:spacing w:val="0"/>
          <w:w w:val="100"/>
          <w:position w:val="0"/>
        </w:rPr>
        <w:t>、</w:t>
        <w:tab/>
        <w:t>关联债权债务往来</w:t>
      </w:r>
      <w:bookmarkEnd w:id="483"/>
      <w:bookmarkEnd w:id="484"/>
      <w:bookmarkEnd w:id="486"/>
    </w:p>
    <w:p>
      <w:pPr>
        <w:pStyle w:val="Style26"/>
        <w:keepNext w:val="0"/>
        <w:keepLines w:val="0"/>
        <w:widowControl w:val="0"/>
        <w:shd w:val="clear" w:color="auto" w:fill="auto"/>
        <w:bidi w:val="0"/>
        <w:spacing w:before="0" w:after="16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是否存在非经营性关联债权债务往来</w:t>
      </w:r>
    </w:p>
    <w:p>
      <w:pPr>
        <w:pStyle w:val="Style26"/>
        <w:keepNext w:val="0"/>
        <w:keepLines w:val="0"/>
        <w:widowControl w:val="0"/>
        <w:shd w:val="clear" w:color="auto" w:fill="auto"/>
        <w:bidi w:val="0"/>
        <w:spacing w:before="0" w:after="16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是口否</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应收关联方债权</w:t>
      </w:r>
    </w:p>
    <w:tbl>
      <w:tblPr>
        <w:tblOverlap w:val="never"/>
        <w:jc w:val="center"/>
        <w:tblLayout w:type="fixed"/>
      </w:tblPr>
      <w:tblGrid>
        <w:gridCol w:w="936"/>
        <w:gridCol w:w="946"/>
        <w:gridCol w:w="955"/>
        <w:gridCol w:w="960"/>
        <w:gridCol w:w="955"/>
        <w:gridCol w:w="960"/>
        <w:gridCol w:w="955"/>
        <w:gridCol w:w="955"/>
        <w:gridCol w:w="960"/>
        <w:gridCol w:w="1003"/>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是否存在</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非经营性</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资金占用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本期新增</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金额（万</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本期收回</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金额（万</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本期利息</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r>
    </w:tbl>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2"/>
        <w:gridCol w:w="1042"/>
        <w:gridCol w:w="1042"/>
        <w:gridCol w:w="1046"/>
        <w:gridCol w:w="1042"/>
        <w:gridCol w:w="1046"/>
        <w:gridCol w:w="1042"/>
        <w:gridCol w:w="1046"/>
        <w:gridCol w:w="1114"/>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本期新增</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金额（万</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本期归还</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金额（万</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color w:val="000000"/>
                <w:spacing w:val="0"/>
                <w:w w:val="100"/>
                <w:position w:val="0"/>
                <w:sz w:val="17"/>
                <w:szCs w:val="17"/>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本期利息</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期末余额</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（万元）</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平潭综合实 验区麒麟股 权投资管理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财务资助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5</w:t>
      </w:r>
      <w:bookmarkEnd w:id="489"/>
      <w:r>
        <w:rPr>
          <w:color w:val="000000"/>
          <w:spacing w:val="0"/>
          <w:w w:val="100"/>
          <w:position w:val="0"/>
        </w:rPr>
        <w:t>、与存在关联关系的财务公司的往来情况</w:t>
      </w:r>
      <w:bookmarkEnd w:id="487"/>
      <w:bookmarkEnd w:id="488"/>
      <w:bookmarkEnd w:id="490"/>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6"/>
          <w:szCs w:val="16"/>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line="240" w:lineRule="auto"/>
        <w:ind w:left="0" w:right="0" w:firstLine="0"/>
        <w:jc w:val="left"/>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6</w:t>
      </w:r>
      <w:bookmarkEnd w:id="493"/>
      <w:r>
        <w:rPr>
          <w:color w:val="000000"/>
          <w:spacing w:val="0"/>
          <w:w w:val="100"/>
          <w:position w:val="0"/>
        </w:rPr>
        <w:t>、</w:t>
        <w:tab/>
        <w:t>公司控股的财务公司与关联方的往来情况</w:t>
      </w:r>
      <w:bookmarkEnd w:id="491"/>
      <w:bookmarkEnd w:id="492"/>
      <w:bookmarkEnd w:id="494"/>
    </w:p>
    <w:p>
      <w:pPr>
        <w:pStyle w:val="Style26"/>
        <w:keepNext w:val="0"/>
        <w:keepLines w:val="0"/>
        <w:widowControl w:val="0"/>
        <w:numPr>
          <w:ilvl w:val="0"/>
          <w:numId w:val="3"/>
        </w:numPr>
        <w:shd w:val="clear" w:color="auto" w:fill="auto"/>
        <w:tabs>
          <w:tab w:pos="334" w:val="left"/>
        </w:tabs>
        <w:bidi w:val="0"/>
        <w:spacing w:before="0" w:after="160" w:line="240" w:lineRule="auto"/>
        <w:ind w:left="0" w:right="0" w:firstLine="0"/>
        <w:jc w:val="left"/>
      </w:pPr>
      <w:bookmarkStart w:id="495" w:name="bookmark495"/>
      <w:bookmarkEnd w:id="495"/>
      <w:r>
        <w:rPr>
          <w:color w:val="000000"/>
          <w:spacing w:val="0"/>
          <w:w w:val="100"/>
          <w:position w:val="0"/>
        </w:rPr>
        <w:t xml:space="preserve">适用 </w:t>
      </w:r>
      <w:r>
        <w:rPr>
          <w:rFonts w:ascii="Arial" w:eastAsia="Arial" w:hAnsi="Arial" w:cs="Arial"/>
          <w:color w:val="000000"/>
          <w:spacing w:val="0"/>
          <w:w w:val="100"/>
          <w:position w:val="0"/>
          <w:sz w:val="16"/>
          <w:szCs w:val="16"/>
        </w:rPr>
        <w:t xml:space="preserve">V </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3" w:val="left"/>
        </w:tabs>
        <w:bidi w:val="0"/>
        <w:spacing w:before="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7</w:t>
      </w:r>
      <w:bookmarkEnd w:id="498"/>
      <w:r>
        <w:rPr>
          <w:color w:val="000000"/>
          <w:spacing w:val="0"/>
          <w:w w:val="100"/>
          <w:position w:val="0"/>
        </w:rPr>
        <w:t>、</w:t>
        <w:tab/>
        <w:t>其他重大关联交易</w:t>
      </w:r>
      <w:bookmarkEnd w:id="496"/>
      <w:bookmarkEnd w:id="497"/>
      <w:bookmarkEnd w:id="499"/>
    </w:p>
    <w:p>
      <w:pPr>
        <w:pStyle w:val="Style26"/>
        <w:keepNext w:val="0"/>
        <w:keepLines w:val="0"/>
        <w:widowControl w:val="0"/>
        <w:numPr>
          <w:ilvl w:val="0"/>
          <w:numId w:val="3"/>
        </w:numPr>
        <w:shd w:val="clear" w:color="auto" w:fill="auto"/>
        <w:tabs>
          <w:tab w:pos="334" w:val="left"/>
        </w:tabs>
        <w:bidi w:val="0"/>
        <w:spacing w:before="0" w:after="160" w:line="240" w:lineRule="auto"/>
        <w:ind w:left="0" w:right="0" w:firstLine="0"/>
        <w:jc w:val="left"/>
      </w:pPr>
      <w:bookmarkStart w:id="500" w:name="bookmark500"/>
      <w:bookmarkEnd w:id="500"/>
      <w:r>
        <w:rPr>
          <w:color w:val="000000"/>
          <w:spacing w:val="0"/>
          <w:w w:val="100"/>
          <w:position w:val="0"/>
        </w:rPr>
        <w:t xml:space="preserve">适用 </w:t>
      </w:r>
      <w:r>
        <w:rPr>
          <w:rFonts w:ascii="Arial" w:eastAsia="Arial" w:hAnsi="Arial" w:cs="Arial"/>
          <w:color w:val="000000"/>
          <w:spacing w:val="0"/>
          <w:w w:val="100"/>
          <w:position w:val="0"/>
          <w:sz w:val="16"/>
          <w:szCs w:val="16"/>
        </w:rPr>
        <w:t xml:space="preserve">V </w:t>
      </w:r>
      <w:r>
        <w:rPr>
          <w:color w:val="000000"/>
          <w:spacing w:val="0"/>
          <w:w w:val="100"/>
          <w:position w:val="0"/>
        </w:rPr>
        <w:t>不适用</w:t>
      </w:r>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公司报告期无其他重大关联交易。</w:t>
      </w:r>
    </w:p>
    <w:p>
      <w:pPr>
        <w:pStyle w:val="Style22"/>
        <w:keepNext/>
        <w:keepLines/>
        <w:widowControl w:val="0"/>
        <w:shd w:val="clear" w:color="auto" w:fill="auto"/>
        <w:bidi w:val="0"/>
        <w:spacing w:before="0" w:after="140" w:line="240" w:lineRule="auto"/>
        <w:ind w:left="0" w:right="0" w:firstLine="0"/>
        <w:jc w:val="left"/>
      </w:pPr>
      <w:bookmarkStart w:id="501" w:name="bookmark501"/>
      <w:bookmarkStart w:id="502" w:name="bookmark502"/>
      <w:bookmarkStart w:id="503" w:name="bookmark503"/>
      <w:r>
        <w:rPr>
          <w:color w:val="000000"/>
          <w:spacing w:val="0"/>
          <w:w w:val="100"/>
          <w:position w:val="0"/>
        </w:rPr>
        <w:t>十五、重大合同及其履行情况</w:t>
      </w:r>
      <w:bookmarkEnd w:id="501"/>
      <w:bookmarkEnd w:id="502"/>
      <w:bookmarkEnd w:id="503"/>
    </w:p>
    <w:p>
      <w:pPr>
        <w:pStyle w:val="Style29"/>
        <w:keepNext/>
        <w:keepLines/>
        <w:widowControl w:val="0"/>
        <w:shd w:val="clear" w:color="auto" w:fill="auto"/>
        <w:tabs>
          <w:tab w:pos="368" w:val="left"/>
        </w:tabs>
        <w:bidi w:val="0"/>
        <w:spacing w:before="0" w:after="140" w:line="485" w:lineRule="exact"/>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1</w:t>
      </w:r>
      <w:bookmarkEnd w:id="506"/>
      <w:r>
        <w:rPr>
          <w:color w:val="000000"/>
          <w:spacing w:val="0"/>
          <w:w w:val="100"/>
          <w:position w:val="0"/>
        </w:rPr>
        <w:t>、</w:t>
        <w:tab/>
        <w:t>托管、承包、租赁事项情况</w:t>
      </w:r>
      <w:bookmarkEnd w:id="504"/>
      <w:bookmarkEnd w:id="505"/>
      <w:bookmarkEnd w:id="507"/>
    </w:p>
    <w:p>
      <w:pPr>
        <w:pStyle w:val="Style38"/>
        <w:keepNext/>
        <w:keepLines/>
        <w:widowControl w:val="0"/>
        <w:shd w:val="clear" w:color="auto" w:fill="auto"/>
        <w:tabs>
          <w:tab w:pos="493" w:val="left"/>
        </w:tabs>
        <w:bidi w:val="0"/>
        <w:spacing w:before="0" w:after="400" w:line="485" w:lineRule="exact"/>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w:t>
      </w:r>
      <w:bookmarkEnd w:id="51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08"/>
      <w:bookmarkEnd w:id="509"/>
      <w:bookmarkEnd w:id="51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公司报告期不存在托管情况。</w:t>
      </w:r>
    </w:p>
    <w:p>
      <w:pPr>
        <w:pStyle w:val="Style38"/>
        <w:keepNext/>
        <w:keepLines/>
        <w:widowControl w:val="0"/>
        <w:shd w:val="clear" w:color="auto" w:fill="auto"/>
        <w:tabs>
          <w:tab w:pos="493" w:val="left"/>
        </w:tabs>
        <w:bidi w:val="0"/>
        <w:spacing w:before="0" w:after="400" w:line="485" w:lineRule="exact"/>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w:t>
      </w:r>
      <w:bookmarkEnd w:id="51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12"/>
      <w:bookmarkEnd w:id="513"/>
      <w:bookmarkEnd w:id="51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公司报告期不存在承包情况。</w:t>
      </w:r>
    </w:p>
    <w:p>
      <w:pPr>
        <w:pStyle w:val="Style38"/>
        <w:keepNext/>
        <w:keepLines/>
        <w:widowControl w:val="0"/>
        <w:shd w:val="clear" w:color="auto" w:fill="auto"/>
        <w:tabs>
          <w:tab w:pos="493" w:val="left"/>
        </w:tabs>
        <w:bidi w:val="0"/>
        <w:spacing w:before="0" w:after="400" w:line="485" w:lineRule="exact"/>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w:t>
      </w:r>
      <w:bookmarkEnd w:id="51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16"/>
      <w:bookmarkEnd w:id="517"/>
      <w:bookmarkEnd w:id="519"/>
    </w:p>
    <w:p>
      <w:pPr>
        <w:pStyle w:val="Style26"/>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租赁情况说明</w:t>
      </w:r>
    </w:p>
    <w:p>
      <w:pPr>
        <w:pStyle w:val="Style18"/>
        <w:keepNext w:val="0"/>
        <w:keepLines w:val="0"/>
        <w:widowControl w:val="0"/>
        <w:shd w:val="clear" w:color="auto" w:fill="auto"/>
        <w:bidi w:val="0"/>
        <w:spacing w:before="0" w:after="560" w:line="485" w:lineRule="exact"/>
        <w:ind w:left="0" w:right="0" w:firstLine="440"/>
        <w:jc w:val="left"/>
      </w:pPr>
      <w:r>
        <w:rPr>
          <w:color w:val="000000"/>
          <w:spacing w:val="0"/>
          <w:w w:val="100"/>
          <w:position w:val="0"/>
        </w:rPr>
        <w:t>报告期内，公司发生的出租事项主要为对外出租闲置办公用房；承租事项主要为租赁影院经营场所及 办公场所等。</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9"/>
        <w:keepNext/>
        <w:keepLines/>
        <w:widowControl w:val="0"/>
        <w:shd w:val="clear" w:color="auto" w:fill="auto"/>
        <w:tabs>
          <w:tab w:pos="378" w:val="left"/>
        </w:tabs>
        <w:bidi w:val="0"/>
        <w:spacing w:before="0" w:after="140" w:line="506"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2</w:t>
      </w:r>
      <w:bookmarkEnd w:id="522"/>
      <w:r>
        <w:rPr>
          <w:color w:val="000000"/>
          <w:spacing w:val="0"/>
          <w:w w:val="100"/>
          <w:position w:val="0"/>
        </w:rPr>
        <w:t>、</w:t>
        <w:tab/>
        <w:t>重大担保</w:t>
      </w:r>
      <w:bookmarkEnd w:id="520"/>
      <w:bookmarkEnd w:id="521"/>
      <w:bookmarkEnd w:id="523"/>
    </w:p>
    <w:p>
      <w:pPr>
        <w:pStyle w:val="Style26"/>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公司及其子公司对外担保情况（不包括对子公司的担保）</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实际发</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实际担</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担保物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反担</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保情</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况</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（如</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关联方</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担保</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杭州海硬 俏星商业 发展有限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11,199.17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11,199.17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杭州 俏星 商业 发展 有限 公司</w:t>
            </w:r>
          </w:p>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为上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6,199.1 </w:t>
            </w:r>
            <w:r>
              <w:rPr>
                <w:rFonts w:ascii="Times New Roman" w:eastAsia="Times New Roman" w:hAnsi="Times New Roman" w:cs="Times New Roman"/>
                <w:color w:val="000000"/>
                <w:spacing w:val="0"/>
                <w:w w:val="100"/>
                <w:position w:val="0"/>
                <w:sz w:val="18"/>
                <w:szCs w:val="18"/>
              </w:rPr>
              <w:t>688</w:t>
            </w:r>
            <w:r>
              <w:rPr>
                <w:color w:val="000000"/>
                <w:spacing w:val="0"/>
                <w:w w:val="100"/>
                <w:position w:val="0"/>
                <w:sz w:val="17"/>
                <w:szCs w:val="17"/>
              </w:rPr>
              <w:t>万 元担保 金额期 限为自 四方协 议签署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941"/>
        <w:gridCol w:w="931"/>
        <w:gridCol w:w="931"/>
        <w:gridCol w:w="926"/>
        <w:gridCol w:w="931"/>
        <w:gridCol w:w="931"/>
        <w:gridCol w:w="931"/>
        <w:gridCol w:w="662"/>
        <w:gridCol w:w="802"/>
        <w:gridCol w:w="797"/>
        <w:gridCol w:w="802"/>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述担 保提 供</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11,19 </w:t>
            </w:r>
            <w:r>
              <w:rPr>
                <w:rFonts w:ascii="Times New Roman" w:eastAsia="Times New Roman" w:hAnsi="Times New Roman" w:cs="Times New Roman"/>
                <w:color w:val="000000"/>
                <w:spacing w:val="0"/>
                <w:w w:val="100"/>
                <w:position w:val="0"/>
                <w:sz w:val="18"/>
                <w:szCs w:val="18"/>
              </w:rPr>
              <w:t xml:space="preserve">9.168 </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万 元整 的反 担 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 xml:space="preserve">之日至 </w:t>
            </w: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sz w:val="17"/>
                <w:szCs w:val="17"/>
              </w:rPr>
              <w:t xml:space="preserve">日止， </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sz w:val="17"/>
                <w:szCs w:val="17"/>
              </w:rPr>
              <w:t xml:space="preserve">万元担 保金额 期限为 自四方 协议签 署之日 至 </w:t>
            </w: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 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报告期内审批的对外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担保额度合计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报告期内对外担保实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际发生额合计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报告期末已审批的对</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外担保额度合计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11,199.17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报告期末实际对外担 保余额合计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11,199.17</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公司对子公司的担保情况</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180" w:right="0" w:firstLine="0"/>
              <w:jc w:val="left"/>
              <w:rPr>
                <w:sz w:val="17"/>
                <w:szCs w:val="17"/>
              </w:rPr>
            </w:pPr>
            <w:r>
              <w:rPr>
                <w:color w:val="000000"/>
                <w:spacing w:val="0"/>
                <w:w w:val="100"/>
                <w:position w:val="0"/>
                <w:sz w:val="17"/>
                <w:szCs w:val="17"/>
              </w:rPr>
              <w:t>担保额 度相关 公告披 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实际发</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实际担</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担保物</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反担</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保情</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况</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（如</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是否为</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关联方</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担保</w:t>
            </w:r>
          </w:p>
        </w:tc>
      </w:tr>
      <w:tr>
        <w:trPr>
          <w:trHeight w:val="53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杭州超象 娱乐管理 有限公 司、合肥 市汉鼎宇 佑电影院 有限责任 公司、淳 安县汉鼎 宇佑电影 有限公 司、西安 华昕影院 有限公 司、宁波 镇海宇佑 互动电影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3,308.86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p>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3,308.86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连带责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不适 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自合同 签署之 日始至 租赁合 同项下 主债务 履行期 届满之 日起满 两年的 期间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line="1" w:lineRule="exact"/>
      </w:pPr>
      <w:r>
        <w:br w:type="page"/>
      </w:r>
    </w:p>
    <w:tbl>
      <w:tblPr>
        <w:tblOverlap w:val="never"/>
        <w:jc w:val="center"/>
        <w:tblLayout w:type="fixed"/>
      </w:tblPr>
      <w:tblGrid>
        <w:gridCol w:w="941"/>
        <w:gridCol w:w="931"/>
        <w:gridCol w:w="571"/>
        <w:gridCol w:w="360"/>
        <w:gridCol w:w="926"/>
        <w:gridCol w:w="931"/>
        <w:gridCol w:w="931"/>
        <w:gridCol w:w="931"/>
        <w:gridCol w:w="662"/>
        <w:gridCol w:w="802"/>
        <w:gridCol w:w="797"/>
        <w:gridCol w:w="802"/>
      </w:tblGrid>
      <w:tr>
        <w:trPr>
          <w:trHeight w:val="25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院有限公 司、山西 镁乐文化 传媒有限 公司、江 油市辉煌 影业有限 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7" w:lineRule="exact"/>
              <w:ind w:left="0" w:right="0" w:firstLine="0"/>
              <w:jc w:val="left"/>
              <w:rPr>
                <w:sz w:val="17"/>
                <w:szCs w:val="17"/>
              </w:rPr>
            </w:pPr>
            <w:r>
              <w:rPr>
                <w:color w:val="000000"/>
                <w:spacing w:val="0"/>
                <w:w w:val="100"/>
                <w:position w:val="0"/>
                <w:sz w:val="17"/>
                <w:szCs w:val="17"/>
              </w:rPr>
              <w:t>报告期内审批对子公 司担保额度合计</w:t>
            </w:r>
          </w:p>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报告期内对子公司担</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保实际发生额合计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报告期末已审批的对</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子公司担保额度合计</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3,308.86</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26" w:lineRule="exact"/>
              <w:ind w:left="0" w:right="0" w:firstLine="0"/>
              <w:jc w:val="left"/>
              <w:rPr>
                <w:sz w:val="17"/>
                <w:szCs w:val="17"/>
              </w:rPr>
            </w:pPr>
            <w:r>
              <w:rPr>
                <w:color w:val="000000"/>
                <w:spacing w:val="0"/>
                <w:w w:val="100"/>
                <w:position w:val="0"/>
                <w:sz w:val="17"/>
                <w:szCs w:val="17"/>
              </w:rPr>
              <w:t>报告期末对子公司实 际担保余额合计</w:t>
            </w:r>
          </w:p>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3,308.86</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子公司对子公司的担保情况</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180" w:right="0" w:firstLine="0"/>
              <w:jc w:val="left"/>
              <w:rPr>
                <w:sz w:val="17"/>
                <w:szCs w:val="17"/>
              </w:rPr>
            </w:pPr>
            <w:r>
              <w:rPr>
                <w:color w:val="000000"/>
                <w:spacing w:val="0"/>
                <w:w w:val="100"/>
                <w:position w:val="0"/>
                <w:sz w:val="17"/>
                <w:szCs w:val="17"/>
              </w:rPr>
              <w:t>担保额 度相关 公告披 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实际发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实际担</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担保类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担保物</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反担</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保情</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况</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（如</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是否履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是否为</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关联方</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担保</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公司担保总额（即前三大项的合计）</w:t>
            </w: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报告期内审批担保额度合计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报告期内担保实际发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生额合计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报告期末已审批的担保额度 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14,508.03</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报告期末实际担保余 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14,508.03</w:t>
            </w:r>
          </w:p>
        </w:tc>
      </w:tr>
      <w:tr>
        <w:trPr>
          <w:trHeight w:val="710"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sz w:val="17"/>
                <w:szCs w:val="17"/>
              </w:rPr>
              <w:t>）</w:t>
            </w:r>
            <w:r>
              <w:rPr>
                <w:color w:val="000000"/>
                <w:spacing w:val="0"/>
                <w:w w:val="100"/>
                <w:position w:val="0"/>
                <w:sz w:val="17"/>
                <w:szCs w:val="17"/>
              </w:rPr>
              <w:t>占公司净资产 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为股东、实际控制人及其关联方提供担保的余 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的被担保 对象提供的债务担保余额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1,377.48</w:t>
            </w:r>
          </w:p>
        </w:tc>
      </w:tr>
      <w:tr>
        <w:trPr>
          <w:trHeight w:val="398"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部分的金额</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上述三项担保金额合计</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1,377.48</w:t>
            </w:r>
          </w:p>
        </w:tc>
      </w:tr>
      <w:tr>
        <w:trPr>
          <w:trHeight w:val="1622"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对未到期担保合同，报告期内已发生担保责任 或有证据表明有可能承担连带清偿责任的情 况说明（如有）</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由于杭州市拱墅区国有房产管理有限公司（原名杭州市下城区国有房产 管理有限公司、杭州市下城区国有投资控股有限公司）与杭州海硬俏星 商业发展有限公司（原名杭州汉鼎俏星商业发展有限公司）之间存在房 屋租赁合同纠纷，公司存在对上述债务承担连带责任的风险，可能对公 司利润产生一定影响。详情请参见公司于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日在巨潮资讯</w:t>
            </w:r>
          </w:p>
        </w:tc>
      </w:tr>
    </w:tbl>
    <w:p>
      <w:pPr>
        <w:widowControl w:val="0"/>
        <w:spacing w:line="1" w:lineRule="exact"/>
      </w:pPr>
    </w:p>
    <w:tbl>
      <w:tblPr>
        <w:tblOverlap w:val="never"/>
        <w:jc w:val="center"/>
        <w:tblLayout w:type="fixed"/>
      </w:tblPr>
      <w:tblGrid>
        <w:gridCol w:w="3730"/>
        <w:gridCol w:w="5856"/>
      </w:tblGrid>
      <w:tr>
        <w:trPr>
          <w:trHeight w:val="13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网披露的《关于对外担保涉及诉讼的公告》；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日披露的《关 于对外担保涉及诉讼事项的更正公告》；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日和</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日披露的《关于对外担保涉及 诉讼的进展公告》。</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采用复合方式担保的具体情况说明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3</w:t>
      </w:r>
      <w:bookmarkEnd w:id="526"/>
      <w:r>
        <w:rPr>
          <w:color w:val="000000"/>
          <w:spacing w:val="0"/>
          <w:w w:val="100"/>
          <w:position w:val="0"/>
        </w:rPr>
        <w:t>、</w:t>
        <w:tab/>
        <w:t>委托他人进行现金资产管理情况</w:t>
      </w:r>
      <w:bookmarkEnd w:id="524"/>
      <w:bookmarkEnd w:id="525"/>
      <w:bookmarkEnd w:id="527"/>
    </w:p>
    <w:p>
      <w:pPr>
        <w:pStyle w:val="Style38"/>
        <w:keepNext/>
        <w:keepLines/>
        <w:widowControl w:val="0"/>
        <w:shd w:val="clear" w:color="auto" w:fill="auto"/>
        <w:tabs>
          <w:tab w:pos="493" w:val="left"/>
        </w:tabs>
        <w:bidi w:val="0"/>
        <w:spacing w:before="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w:t>
      </w:r>
      <w:bookmarkEnd w:id="530"/>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28"/>
      <w:bookmarkEnd w:id="529"/>
      <w:bookmarkEnd w:id="531"/>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8"/>
        <w:keepNext/>
        <w:keepLines/>
        <w:widowControl w:val="0"/>
        <w:shd w:val="clear" w:color="auto" w:fill="auto"/>
        <w:tabs>
          <w:tab w:pos="493" w:val="left"/>
        </w:tabs>
        <w:bidi w:val="0"/>
        <w:spacing w:before="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rPr>
        <w:t>（</w:t>
      </w:r>
      <w:bookmarkEnd w:id="534"/>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32"/>
      <w:bookmarkEnd w:id="533"/>
      <w:bookmarkEnd w:id="535"/>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tabs>
          <w:tab w:pos="378" w:val="left"/>
        </w:tabs>
        <w:bidi w:val="0"/>
        <w:spacing w:before="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4</w:t>
      </w:r>
      <w:bookmarkEnd w:id="538"/>
      <w:r>
        <w:rPr>
          <w:color w:val="000000"/>
          <w:spacing w:val="0"/>
          <w:w w:val="100"/>
          <w:position w:val="0"/>
        </w:rPr>
        <w:t>、</w:t>
        <w:tab/>
        <w:t>其他重大合同</w:t>
      </w:r>
      <w:bookmarkEnd w:id="536"/>
      <w:bookmarkEnd w:id="537"/>
      <w:bookmarkEnd w:id="539"/>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line="240" w:lineRule="auto"/>
        <w:ind w:left="0" w:right="0" w:firstLine="0"/>
        <w:jc w:val="left"/>
      </w:pPr>
      <w:bookmarkStart w:id="540" w:name="bookmark540"/>
      <w:bookmarkStart w:id="541" w:name="bookmark541"/>
      <w:bookmarkStart w:id="542" w:name="bookmark542"/>
      <w:r>
        <w:rPr>
          <w:color w:val="000000"/>
          <w:spacing w:val="0"/>
          <w:w w:val="100"/>
          <w:position w:val="0"/>
        </w:rPr>
        <w:t>十六、其他重大事项的说明</w:t>
      </w:r>
      <w:bookmarkEnd w:id="540"/>
      <w:bookmarkEnd w:id="541"/>
      <w:bookmarkEnd w:id="542"/>
    </w:p>
    <w:p>
      <w:pPr>
        <w:pStyle w:val="Style26"/>
        <w:keepNext w:val="0"/>
        <w:keepLines w:val="0"/>
        <w:widowControl w:val="0"/>
        <w:shd w:val="clear" w:color="auto" w:fill="auto"/>
        <w:bidi w:val="0"/>
        <w:spacing w:before="0" w:after="16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公司发生的其他重大事项已作为临时报告披露，以下为相关查询索引及披露日期:</w:t>
      </w:r>
    </w:p>
    <w:tbl>
      <w:tblPr>
        <w:tblOverlap w:val="never"/>
        <w:jc w:val="center"/>
        <w:tblLayout w:type="fixed"/>
      </w:tblPr>
      <w:tblGrid>
        <w:gridCol w:w="1003"/>
        <w:gridCol w:w="1085"/>
        <w:gridCol w:w="6000"/>
        <w:gridCol w:w="1387"/>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公告编号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刊登日期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重大事项披露情况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披露索引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关于公司高级管理人员增持股份计划完成的公告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关于股东部分股份司法冻结的公告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巨潮资讯网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关于股东部分股份司法冻结的公告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关于完成注册地址工商变更登记的公告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关于计提</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年度资产减值准备的公告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关于未弥补亏损达到实收股本总额三分之一的公告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巨潮资讯网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关于公司股票异常波动的公告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关于签订</w:t>
            </w:r>
            <w:r>
              <w:rPr>
                <w:rFonts w:ascii="Times New Roman" w:eastAsia="Times New Roman" w:hAnsi="Times New Roman" w:cs="Times New Roman"/>
                <w:color w:val="000000"/>
                <w:spacing w:val="0"/>
                <w:w w:val="100"/>
                <w:position w:val="0"/>
                <w:sz w:val="18"/>
                <w:szCs w:val="18"/>
              </w:rPr>
              <w:t>IDC</w:t>
            </w:r>
            <w:r>
              <w:rPr>
                <w:color w:val="000000"/>
                <w:spacing w:val="0"/>
                <w:w w:val="100"/>
                <w:position w:val="0"/>
                <w:sz w:val="17"/>
                <w:szCs w:val="17"/>
              </w:rPr>
              <w:t>数据研发中心工程合同的公告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关于股东提前终止减持计划暨减持计划预披露公告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巨潮资讯网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关于签订</w:t>
            </w:r>
            <w:r>
              <w:rPr>
                <w:rFonts w:ascii="Arial" w:eastAsia="Arial" w:hAnsi="Arial" w:cs="Arial"/>
                <w:color w:val="000000"/>
                <w:spacing w:val="0"/>
                <w:w w:val="100"/>
                <w:position w:val="0"/>
                <w:sz w:val="16"/>
                <w:szCs w:val="16"/>
              </w:rPr>
              <w:t>IDC</w:t>
            </w:r>
            <w:r>
              <w:rPr>
                <w:color w:val="000000"/>
                <w:spacing w:val="0"/>
                <w:w w:val="100"/>
                <w:position w:val="0"/>
                <w:sz w:val="17"/>
                <w:szCs w:val="17"/>
              </w:rPr>
              <w:t>数据研发中心工程合同的公告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关于筹划非公开发行股票的提示性公告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巨潮资讯网</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2021.09.01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关于签订智能织造智慧产业园合同的公告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巨潮资讯网</w:t>
            </w:r>
          </w:p>
        </w:tc>
      </w:tr>
    </w:tbl>
    <w:p>
      <w:pPr>
        <w:spacing w:lineRule="exact" w:line="1"/>
        <w:rPr>
          <w:sz w:val="2"/>
          <w:szCs w:val="2"/>
        </w:rPr>
      </w:pPr>
      <w:r>
        <w:br w:type="page"/>
      </w:r>
    </w:p>
    <w:p>
      <w:pPr>
        <w:pStyle w:val="Style22"/>
        <w:keepNext/>
        <w:keepLines/>
        <w:widowControl w:val="0"/>
        <w:shd w:val="clear" w:color="auto" w:fill="auto"/>
        <w:bidi w:val="0"/>
        <w:spacing w:before="0" w:line="240" w:lineRule="auto"/>
        <w:ind w:left="0" w:right="0" w:firstLine="0"/>
        <w:jc w:val="left"/>
      </w:pPr>
      <w:bookmarkStart w:id="543" w:name="bookmark543"/>
      <w:bookmarkStart w:id="544" w:name="bookmark544"/>
      <w:bookmarkStart w:id="545" w:name="bookmark545"/>
      <w:r>
        <w:rPr>
          <w:color w:val="000000"/>
          <w:spacing w:val="0"/>
          <w:w w:val="100"/>
          <w:position w:val="0"/>
        </w:rPr>
        <w:t>十七、公司子公司重大事项</w:t>
      </w:r>
      <w:bookmarkEnd w:id="543"/>
      <w:bookmarkEnd w:id="544"/>
      <w:bookmarkEnd w:id="545"/>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1003"/>
        <w:gridCol w:w="1080"/>
        <w:gridCol w:w="6000"/>
        <w:gridCol w:w="1392"/>
      </w:tblGrid>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公告编号</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刊登日期</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重大事项披露情况</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披露索引</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关于收购好医友互联网医院（平潭）有限公司股权暨关联交易的公告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关于拟公开挂牌转让汉鼎金控、汉鼎租赁股权的公告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p>
        </w:tc>
      </w:tr>
    </w:tbl>
    <w:p>
      <w:pPr>
        <w:spacing w:lineRule="exact" w:line="1"/>
        <w:rPr>
          <w:sz w:val="2"/>
          <w:szCs w:val="2"/>
        </w:rPr>
      </w:pPr>
      <w:r>
        <w:br w:type="page"/>
      </w:r>
    </w:p>
    <w:p>
      <w:pPr>
        <w:pStyle w:val="Style10"/>
        <w:keepNext/>
        <w:keepLines/>
        <w:widowControl w:val="0"/>
        <w:shd w:val="clear" w:color="auto" w:fill="auto"/>
        <w:bidi w:val="0"/>
        <w:spacing w:before="0" w:after="540" w:line="240" w:lineRule="auto"/>
        <w:ind w:left="0" w:right="0" w:firstLine="0"/>
        <w:jc w:val="center"/>
      </w:pPr>
      <w:bookmarkStart w:id="546" w:name="bookmark546"/>
      <w:bookmarkStart w:id="547" w:name="bookmark547"/>
      <w:bookmarkStart w:id="548" w:name="bookmark548"/>
      <w:r>
        <w:rPr>
          <w:color w:val="000000"/>
          <w:spacing w:val="0"/>
          <w:w w:val="100"/>
          <w:position w:val="0"/>
        </w:rPr>
        <w:t>第七节股份变动及股东情况</w:t>
      </w:r>
      <w:bookmarkEnd w:id="546"/>
      <w:bookmarkEnd w:id="547"/>
      <w:bookmarkEnd w:id="548"/>
    </w:p>
    <w:p>
      <w:pPr>
        <w:pStyle w:val="Style22"/>
        <w:keepNext/>
        <w:keepLines/>
        <w:widowControl w:val="0"/>
        <w:shd w:val="clear" w:color="auto" w:fill="auto"/>
        <w:bidi w:val="0"/>
        <w:spacing w:before="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一</w:t>
      </w:r>
      <w:bookmarkEnd w:id="551"/>
      <w:r>
        <w:rPr>
          <w:color w:val="000000"/>
          <w:spacing w:val="0"/>
          <w:w w:val="100"/>
          <w:position w:val="0"/>
        </w:rPr>
        <w:t>、股份变动情况</w:t>
      </w:r>
      <w:bookmarkEnd w:id="549"/>
      <w:bookmarkEnd w:id="550"/>
      <w:bookmarkEnd w:id="552"/>
    </w:p>
    <w:p>
      <w:pPr>
        <w:pStyle w:val="Style29"/>
        <w:keepNext/>
        <w:keepLines/>
        <w:widowControl w:val="0"/>
        <w:shd w:val="clear" w:color="auto" w:fill="auto"/>
        <w:bidi w:val="0"/>
        <w:spacing w:before="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1</w:t>
      </w:r>
      <w:bookmarkEnd w:id="555"/>
      <w:r>
        <w:rPr>
          <w:color w:val="000000"/>
          <w:spacing w:val="0"/>
          <w:w w:val="100"/>
          <w:position w:val="0"/>
        </w:rPr>
        <w:t>、股份变动情况</w:t>
      </w:r>
      <w:bookmarkEnd w:id="553"/>
      <w:bookmarkEnd w:id="554"/>
      <w:bookmarkEnd w:id="55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6"/>
        <w:gridCol w:w="821"/>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-132,93</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-132,93</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-132,93</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-132,93</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rPr>
                <w:sz w:val="17"/>
                <w:szCs w:val="17"/>
              </w:rPr>
            </w:pPr>
            <w:r>
              <w:rPr>
                <w:color w:val="000000"/>
                <w:spacing w:val="0"/>
                <w:w w:val="100"/>
                <w:position w:val="0"/>
                <w:sz w:val="17"/>
                <w:szCs w:val="17"/>
              </w:rPr>
              <w:t>境内自然人持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-132,93</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-132,93</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rPr>
                <w:sz w:val="17"/>
                <w:szCs w:val="17"/>
              </w:rPr>
            </w:pPr>
            <w:r>
              <w:rPr>
                <w:color w:val="000000"/>
                <w:spacing w:val="0"/>
                <w:w w:val="100"/>
                <w:position w:val="0"/>
                <w:sz w:val="17"/>
                <w:szCs w:val="17"/>
              </w:rPr>
              <w:t>境外自然人持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671,170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671,30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671,170</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671,30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671,396</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671,39</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6,910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股份变动的原因</w:t>
      </w:r>
    </w:p>
    <w:p>
      <w:pPr>
        <w:pStyle w:val="Style26"/>
        <w:keepNext w:val="0"/>
        <w:keepLines w:val="0"/>
        <w:widowControl w:val="0"/>
        <w:shd w:val="clear" w:color="auto" w:fill="auto"/>
        <w:bidi w:val="0"/>
        <w:spacing w:before="0" w:after="160" w:line="240" w:lineRule="auto"/>
        <w:ind w:left="0" w:right="0" w:firstLine="0"/>
        <w:jc w:val="both"/>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现任董监高股份每年按照其上年末持有总数的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予以锁定；报告期内，公司离任高管所持股份按照规定锁定或解锁。</w:t>
      </w: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股份变动的批准情况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2</w:t>
      </w:r>
      <w:bookmarkEnd w:id="559"/>
      <w:r>
        <w:rPr>
          <w:color w:val="000000"/>
          <w:spacing w:val="0"/>
          <w:w w:val="100"/>
          <w:position w:val="0"/>
        </w:rPr>
        <w:t>、限售股份变动情况</w:t>
      </w:r>
      <w:bookmarkEnd w:id="557"/>
      <w:bookmarkEnd w:id="558"/>
      <w:bookmarkEnd w:id="56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tabs>
          <w:tab w:pos="517" w:val="left"/>
        </w:tabs>
        <w:bidi w:val="0"/>
        <w:spacing w:before="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二</w:t>
      </w:r>
      <w:bookmarkEnd w:id="563"/>
      <w:r>
        <w:rPr>
          <w:color w:val="000000"/>
          <w:spacing w:val="0"/>
          <w:w w:val="100"/>
          <w:position w:val="0"/>
        </w:rPr>
        <w:t>、</w:t>
        <w:tab/>
        <w:t>证券发行与上市情况</w:t>
      </w:r>
      <w:bookmarkEnd w:id="561"/>
      <w:bookmarkEnd w:id="562"/>
      <w:bookmarkEnd w:id="564"/>
    </w:p>
    <w:p>
      <w:pPr>
        <w:pStyle w:val="Style29"/>
        <w:keepNext/>
        <w:keepLines/>
        <w:widowControl w:val="0"/>
        <w:shd w:val="clear" w:color="auto" w:fill="auto"/>
        <w:tabs>
          <w:tab w:pos="368" w:val="left"/>
        </w:tabs>
        <w:bidi w:val="0"/>
        <w:spacing w:before="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1</w:t>
      </w:r>
      <w:bookmarkEnd w:id="567"/>
      <w:r>
        <w:rPr>
          <w:color w:val="000000"/>
          <w:spacing w:val="0"/>
          <w:w w:val="100"/>
          <w:position w:val="0"/>
        </w:rPr>
        <w:t>、</w:t>
        <w:tab/>
        <w:t>报告期内证券发行（不含优先股）情况</w:t>
      </w:r>
      <w:bookmarkEnd w:id="565"/>
      <w:bookmarkEnd w:id="566"/>
      <w:bookmarkEnd w:id="568"/>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2</w:t>
      </w:r>
      <w:bookmarkEnd w:id="571"/>
      <w:r>
        <w:rPr>
          <w:color w:val="000000"/>
          <w:spacing w:val="0"/>
          <w:w w:val="100"/>
          <w:position w:val="0"/>
        </w:rPr>
        <w:t>、</w:t>
        <w:tab/>
        <w:t>公司股份总数及股东结构的变动、公司资产和负债结构的变动情况说明</w:t>
      </w:r>
      <w:bookmarkEnd w:id="569"/>
      <w:bookmarkEnd w:id="570"/>
      <w:bookmarkEnd w:id="57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3</w:t>
      </w:r>
      <w:bookmarkEnd w:id="575"/>
      <w:r>
        <w:rPr>
          <w:color w:val="000000"/>
          <w:spacing w:val="0"/>
          <w:w w:val="100"/>
          <w:position w:val="0"/>
        </w:rPr>
        <w:t>、</w:t>
        <w:tab/>
        <w:t>现存的内部职工股情况</w:t>
      </w:r>
      <w:bookmarkEnd w:id="573"/>
      <w:bookmarkEnd w:id="574"/>
      <w:bookmarkEnd w:id="57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tabs>
          <w:tab w:pos="517" w:val="left"/>
        </w:tabs>
        <w:bidi w:val="0"/>
        <w:spacing w:before="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rPr>
        <w:t>三</w:t>
      </w:r>
      <w:bookmarkEnd w:id="579"/>
      <w:r>
        <w:rPr>
          <w:color w:val="000000"/>
          <w:spacing w:val="0"/>
          <w:w w:val="100"/>
          <w:position w:val="0"/>
        </w:rPr>
        <w:t>、</w:t>
        <w:tab/>
        <w:t>股东和实际控制人情况</w:t>
      </w:r>
      <w:bookmarkEnd w:id="577"/>
      <w:bookmarkEnd w:id="578"/>
      <w:bookmarkEnd w:id="580"/>
    </w:p>
    <w:p>
      <w:pPr>
        <w:pStyle w:val="Style29"/>
        <w:keepNext/>
        <w:keepLines/>
        <w:widowControl w:val="0"/>
        <w:shd w:val="clear" w:color="auto" w:fill="auto"/>
        <w:bidi w:val="0"/>
        <w:spacing w:before="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1</w:t>
      </w:r>
      <w:bookmarkEnd w:id="583"/>
      <w:r>
        <w:rPr>
          <w:color w:val="000000"/>
          <w:spacing w:val="0"/>
          <w:w w:val="100"/>
          <w:position w:val="0"/>
        </w:rPr>
        <w:t>、公司股东数量及持股情况</w:t>
      </w:r>
      <w:bookmarkEnd w:id="581"/>
      <w:bookmarkEnd w:id="582"/>
      <w:bookmarkEnd w:id="58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89"/>
        <w:gridCol w:w="979"/>
        <w:gridCol w:w="763"/>
        <w:gridCol w:w="869"/>
        <w:gridCol w:w="869"/>
        <w:gridCol w:w="869"/>
        <w:gridCol w:w="1637"/>
        <w:gridCol w:w="864"/>
        <w:gridCol w:w="869"/>
        <w:gridCol w:w="874"/>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报告期末</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普通股股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29,437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34,143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 末表决 权恢复 的优先 股股东 总数（如 有）（参</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年度报告披露日</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前上一月末表决</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权恢复的优先股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股东总数（如有）</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持有特 别表决 权股份 的股东 总数（如</w:t>
            </w:r>
          </w:p>
          <w:p>
            <w:pPr>
              <w:pStyle w:val="Style2"/>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名股东持股情况</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持有有</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1478" w:val="left"/>
              </w:tabs>
              <w:bidi w:val="0"/>
              <w:spacing w:before="0" w:after="0" w:line="240" w:lineRule="auto"/>
              <w:ind w:left="0" w:right="0" w:firstLine="0"/>
              <w:jc w:val="left"/>
              <w:rPr>
                <w:sz w:val="17"/>
                <w:szCs w:val="17"/>
              </w:rPr>
            </w:pPr>
            <w:r>
              <w:rPr>
                <w:color w:val="000000"/>
                <w:spacing w:val="0"/>
                <w:w w:val="100"/>
                <w:position w:val="0"/>
                <w:sz w:val="17"/>
                <w:szCs w:val="17"/>
              </w:rPr>
              <w:t>持有无</w:t>
              <w:tab/>
              <w:t>质押、标记或冻结情况</w:t>
            </w:r>
          </w:p>
        </w:tc>
      </w:tr>
      <w:tr>
        <w:trPr>
          <w:trHeight w:val="221"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股东名称</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股东性质</w:t>
            </w:r>
          </w:p>
        </w:tc>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末持股</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内增减</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限售条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限售条</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1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例</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变动情</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件的股</w:t>
            </w:r>
          </w:p>
        </w:tc>
        <w:tc>
          <w:tcPr>
            <w:gridSpan w:val="2"/>
            <w:tcBorders>
              <w:left w:val="single" w:sz="4"/>
              <w:bottom w:val="single" w:sz="4"/>
            </w:tcBorders>
            <w:shd w:val="clear" w:color="auto" w:fill="D3D3D3"/>
            <w:vAlign w:val="top"/>
          </w:tcPr>
          <w:p>
            <w:pPr>
              <w:pStyle w:val="Style2"/>
              <w:keepNext w:val="0"/>
              <w:keepLines w:val="0"/>
              <w:widowControl w:val="0"/>
              <w:shd w:val="clear" w:color="auto" w:fill="auto"/>
              <w:tabs>
                <w:tab w:pos="1147" w:val="left"/>
              </w:tabs>
              <w:bidi w:val="0"/>
              <w:spacing w:before="0" w:after="0" w:line="240" w:lineRule="auto"/>
              <w:ind w:left="0" w:right="0" w:firstLine="0"/>
              <w:jc w:val="left"/>
              <w:rPr>
                <w:sz w:val="17"/>
                <w:szCs w:val="17"/>
              </w:rPr>
            </w:pPr>
            <w:r>
              <w:rPr>
                <w:color w:val="000000"/>
                <w:spacing w:val="0"/>
                <w:w w:val="100"/>
                <w:position w:val="0"/>
                <w:sz w:val="17"/>
                <w:szCs w:val="17"/>
              </w:rPr>
              <w:t>件的股</w:t>
              <w:tab/>
              <w:t>股份状态</w:t>
            </w:r>
          </w:p>
        </w:tc>
        <w:tc>
          <w:tcPr>
            <w:gridSpan w:val="2"/>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bl>
    <w:p>
      <w:pPr>
        <w:widowControl w:val="0"/>
        <w:spacing w:line="1" w:lineRule="exact"/>
      </w:pPr>
      <w:r>
        <w:br w:type="page"/>
      </w:r>
    </w:p>
    <w:tbl>
      <w:tblPr>
        <w:tblOverlap w:val="never"/>
        <w:jc w:val="center"/>
        <w:tblLayout w:type="fixed"/>
      </w:tblPr>
      <w:tblGrid>
        <w:gridCol w:w="989"/>
        <w:gridCol w:w="979"/>
        <w:gridCol w:w="763"/>
        <w:gridCol w:w="869"/>
        <w:gridCol w:w="869"/>
        <w:gridCol w:w="869"/>
        <w:gridCol w:w="758"/>
        <w:gridCol w:w="1742"/>
        <w:gridCol w:w="174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份数量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份数量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平潭创新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股权投资</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合伙企业</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（有限合</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15.89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106,689,</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吴艳</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10.69</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71,782,8</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55,828,989</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56,554,479</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汉鼎宇佑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集团有限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境内非国</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19,951,7 63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19,951,763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颜晓滨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6,669,00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6,669,00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陈少普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5,330,01</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2,748,93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塔娜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3,500,50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贾计军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2,764,69</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孙洪亮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2,625,26</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刘佩妆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2,409,83</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境内自然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2,380,00</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上述股东关联关系或 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上述股东中：（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）吴艳与汉鼎宇佑集团有限公司的实际控制人王麒诚先生系夫妻关系；（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 余股东之间，未知是否存在关联，也未知是否属于一致行动人。</w:t>
            </w:r>
          </w:p>
        </w:tc>
      </w:tr>
      <w:tr>
        <w:trPr>
          <w:trHeight w:val="196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受 托表决权、放弃表决权 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日，公司控股股东变更为平潭创新股权投资合伙企业（有限合伙），公司实际 控制人由吴艳变更为平潭综合实验区国有资产管理局。本次协议转让完成后，吴艳女士持有公 司</w:t>
            </w:r>
            <w:r>
              <w:rPr>
                <w:rFonts w:ascii="Times New Roman" w:eastAsia="Times New Roman" w:hAnsi="Times New Roman" w:cs="Times New Roman"/>
                <w:color w:val="000000"/>
                <w:spacing w:val="0"/>
                <w:w w:val="100"/>
                <w:position w:val="0"/>
                <w:sz w:val="18"/>
                <w:szCs w:val="18"/>
              </w:rPr>
              <w:t>104,314,895</w:t>
            </w:r>
            <w:r>
              <w:rPr>
                <w:color w:val="000000"/>
                <w:spacing w:val="0"/>
                <w:w w:val="100"/>
                <w:position w:val="0"/>
                <w:sz w:val="17"/>
                <w:szCs w:val="17"/>
              </w:rPr>
              <w:t>股股份，占公司当时股本总额的</w:t>
            </w:r>
            <w:r>
              <w:rPr>
                <w:rFonts w:ascii="Times New Roman" w:eastAsia="Times New Roman" w:hAnsi="Times New Roman" w:cs="Times New Roman"/>
                <w:color w:val="000000"/>
                <w:spacing w:val="0"/>
                <w:w w:val="100"/>
                <w:position w:val="0"/>
                <w:sz w:val="18"/>
                <w:szCs w:val="18"/>
              </w:rPr>
              <w:t>15.34%</w:t>
            </w:r>
            <w:r>
              <w:rPr>
                <w:color w:val="000000"/>
                <w:spacing w:val="0"/>
                <w:w w:val="100"/>
                <w:position w:val="0"/>
                <w:sz w:val="17"/>
                <w:szCs w:val="17"/>
              </w:rPr>
              <w:t>，并无条件且不可撤销地放弃行使其对 应的表决权，亦不委托任何其他方行使该等股份的表决权。吴艳女士的一致行动人汉鼎宇佑集 团有限公司将其所持公司股份总数的</w:t>
            </w:r>
            <w:r>
              <w:rPr>
                <w:rFonts w:ascii="Times New Roman" w:eastAsia="Times New Roman" w:hAnsi="Times New Roman" w:cs="Times New Roman"/>
                <w:color w:val="000000"/>
                <w:spacing w:val="0"/>
                <w:w w:val="100"/>
                <w:position w:val="0"/>
                <w:sz w:val="18"/>
                <w:szCs w:val="18"/>
              </w:rPr>
              <w:t>7.24%</w:t>
            </w:r>
            <w:r>
              <w:rPr>
                <w:color w:val="000000"/>
                <w:spacing w:val="0"/>
                <w:w w:val="100"/>
                <w:position w:val="0"/>
                <w:sz w:val="17"/>
                <w:szCs w:val="17"/>
              </w:rPr>
              <w:t>，即</w:t>
            </w:r>
            <w:r>
              <w:rPr>
                <w:rFonts w:ascii="Times New Roman" w:eastAsia="Times New Roman" w:hAnsi="Times New Roman" w:cs="Times New Roman"/>
                <w:color w:val="000000"/>
                <w:spacing w:val="0"/>
                <w:w w:val="100"/>
                <w:position w:val="0"/>
                <w:sz w:val="18"/>
                <w:szCs w:val="18"/>
              </w:rPr>
              <w:t>49,223,794</w:t>
            </w:r>
            <w:r>
              <w:rPr>
                <w:color w:val="000000"/>
                <w:spacing w:val="0"/>
                <w:w w:val="100"/>
                <w:position w:val="0"/>
                <w:sz w:val="17"/>
                <w:szCs w:val="17"/>
              </w:rPr>
              <w:t>股股份对应的表决权不可撤销地予 以放弃。（上述比例均以协议转让时的公司总股本</w:t>
            </w:r>
            <w:r>
              <w:rPr>
                <w:rFonts w:ascii="Times New Roman" w:eastAsia="Times New Roman" w:hAnsi="Times New Roman" w:cs="Times New Roman"/>
                <w:color w:val="000000"/>
                <w:spacing w:val="0"/>
                <w:w w:val="100"/>
                <w:position w:val="0"/>
                <w:sz w:val="18"/>
                <w:szCs w:val="18"/>
              </w:rPr>
              <w:t>679,945,828</w:t>
            </w:r>
            <w:r>
              <w:rPr>
                <w:color w:val="000000"/>
                <w:spacing w:val="0"/>
                <w:w w:val="100"/>
                <w:position w:val="0"/>
                <w:sz w:val="17"/>
                <w:szCs w:val="17"/>
              </w:rPr>
              <w:t>股为准）</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名股东中存在回 购专户的特别说明（如 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海峡创新互联网股份有限公司回购专用证券账户中有</w:t>
            </w:r>
            <w:r>
              <w:rPr>
                <w:rFonts w:ascii="Times New Roman" w:eastAsia="Times New Roman" w:hAnsi="Times New Roman" w:cs="Times New Roman"/>
                <w:color w:val="000000"/>
                <w:spacing w:val="0"/>
                <w:w w:val="100"/>
                <w:position w:val="0"/>
                <w:sz w:val="18"/>
                <w:szCs w:val="18"/>
              </w:rPr>
              <w:t>4,549,848</w:t>
            </w:r>
            <w:r>
              <w:rPr>
                <w:color w:val="000000"/>
                <w:spacing w:val="0"/>
                <w:w w:val="100"/>
                <w:position w:val="0"/>
                <w:sz w:val="17"/>
                <w:szCs w:val="17"/>
              </w:rPr>
              <w:t>股，占总股本</w:t>
            </w:r>
            <w:r>
              <w:rPr>
                <w:rFonts w:ascii="Times New Roman" w:eastAsia="Times New Roman" w:hAnsi="Times New Roman" w:cs="Times New Roman"/>
                <w:color w:val="000000"/>
                <w:spacing w:val="0"/>
                <w:w w:val="100"/>
                <w:position w:val="0"/>
                <w:sz w:val="18"/>
                <w:szCs w:val="18"/>
              </w:rPr>
              <w:t>0.68%</w:t>
            </w:r>
            <w:r>
              <w:rPr>
                <w:color w:val="000000"/>
                <w:spacing w:val="0"/>
                <w:w w:val="100"/>
                <w:position w:val="0"/>
                <w:sz w:val="17"/>
                <w:szCs w:val="17"/>
              </w:rPr>
              <w:t>。</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13" w:hRule="exact"/>
        </w:trPr>
        <w:tc>
          <w:tcPr>
            <w:gridSpan w:val="2"/>
            <w:vMerge/>
            <w:tcBorders>
              <w:left w:val="single" w:sz="4"/>
              <w:bottom w:val="single" w:sz="4"/>
            </w:tcBorders>
            <w:shd w:val="clear" w:color="auto" w:fill="D3D3D3"/>
            <w:vAlign w:val="center"/>
          </w:tcPr>
          <w:p>
            <w:pPr/>
          </w:p>
        </w:tc>
        <w:tc>
          <w:tcPr>
            <w:gridSpan w:val="5"/>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bl>
    <w:p>
      <w:pPr>
        <w:widowControl w:val="0"/>
        <w:spacing w:line="1" w:lineRule="exact"/>
      </w:pPr>
      <w:r>
        <w:br w:type="page"/>
      </w:r>
    </w:p>
    <w:tbl>
      <w:tblPr>
        <w:tblOverlap w:val="never"/>
        <w:jc w:val="center"/>
        <w:tblLayout w:type="fixed"/>
      </w:tblPr>
      <w:tblGrid>
        <w:gridCol w:w="1968"/>
        <w:gridCol w:w="4128"/>
        <w:gridCol w:w="1742"/>
        <w:gridCol w:w="1742"/>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平潭创新股权投资合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106,689,174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106,689,174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71,782,806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71,782,806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汉鼎宇佑集团有限公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19,951,763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19,951,763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颜晓滨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6,669,000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陈少普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5,330,016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塔娜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3,500,500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贾计军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2,764,694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孙洪亮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2,625,269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刘佩妆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2,409,830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高毅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2,380,000</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名无限售流通股 股东之间，以及前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名股东之间关 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上述股东中：（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）吴艳与汉鼎宇佑集团有限公司的实际控制人王麒诚先生系夫妻关系；（</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 余股东之间，未知是否存在关联，也未知是否属于一致行动人。</w:t>
            </w:r>
          </w:p>
        </w:tc>
      </w:tr>
      <w:tr>
        <w:trPr>
          <w:trHeight w:val="228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参与融资融券业务股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东情况说明（如有）（参</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、公司股东颜晓滨通过普通证券账户持有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股，通过华福证券有限责任公司客户信用交易担保 证券账户持有</w:t>
            </w:r>
            <w:r>
              <w:rPr>
                <w:rFonts w:ascii="Times New Roman" w:eastAsia="Times New Roman" w:hAnsi="Times New Roman" w:cs="Times New Roman"/>
                <w:color w:val="000000"/>
                <w:spacing w:val="0"/>
                <w:w w:val="100"/>
                <w:position w:val="0"/>
                <w:sz w:val="18"/>
                <w:szCs w:val="18"/>
              </w:rPr>
              <w:t>6,669,000</w:t>
            </w:r>
            <w:r>
              <w:rPr>
                <w:color w:val="000000"/>
                <w:spacing w:val="0"/>
                <w:w w:val="100"/>
                <w:position w:val="0"/>
                <w:sz w:val="17"/>
                <w:szCs w:val="17"/>
              </w:rPr>
              <w:t>股，合计持有</w:t>
            </w:r>
            <w:r>
              <w:rPr>
                <w:rFonts w:ascii="Times New Roman" w:eastAsia="Times New Roman" w:hAnsi="Times New Roman" w:cs="Times New Roman"/>
                <w:color w:val="000000"/>
                <w:spacing w:val="0"/>
                <w:w w:val="100"/>
                <w:position w:val="0"/>
                <w:sz w:val="18"/>
                <w:szCs w:val="18"/>
              </w:rPr>
              <w:t>6,669,000</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、公司股东陈少普通过普通证券账户持有 </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股，通过安信证券股份有限公司客户信用交易担保证券账户持有</w:t>
            </w:r>
            <w:r>
              <w:rPr>
                <w:rFonts w:ascii="Times New Roman" w:eastAsia="Times New Roman" w:hAnsi="Times New Roman" w:cs="Times New Roman"/>
                <w:color w:val="000000"/>
                <w:spacing w:val="0"/>
                <w:w w:val="100"/>
                <w:position w:val="0"/>
                <w:sz w:val="18"/>
                <w:szCs w:val="18"/>
              </w:rPr>
              <w:t>5,330,016</w:t>
            </w:r>
            <w:r>
              <w:rPr>
                <w:color w:val="000000"/>
                <w:spacing w:val="0"/>
                <w:w w:val="100"/>
                <w:position w:val="0"/>
                <w:sz w:val="17"/>
                <w:szCs w:val="17"/>
              </w:rPr>
              <w:t xml:space="preserve">股，合计持有 </w:t>
            </w:r>
            <w:r>
              <w:rPr>
                <w:rFonts w:ascii="Times New Roman" w:eastAsia="Times New Roman" w:hAnsi="Times New Roman" w:cs="Times New Roman"/>
                <w:color w:val="000000"/>
                <w:spacing w:val="0"/>
                <w:w w:val="100"/>
                <w:position w:val="0"/>
                <w:sz w:val="18"/>
                <w:szCs w:val="18"/>
              </w:rPr>
              <w:t>5,330,016</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、公司股东刘佩妆通过普通证券账户持有</w:t>
            </w:r>
            <w:r>
              <w:rPr>
                <w:rFonts w:ascii="Times New Roman" w:eastAsia="Times New Roman" w:hAnsi="Times New Roman" w:cs="Times New Roman"/>
                <w:color w:val="000000"/>
                <w:spacing w:val="0"/>
                <w:w w:val="100"/>
                <w:position w:val="0"/>
                <w:sz w:val="18"/>
                <w:szCs w:val="18"/>
              </w:rPr>
              <w:t>253,300</w:t>
            </w:r>
            <w:r>
              <w:rPr>
                <w:color w:val="000000"/>
                <w:spacing w:val="0"/>
                <w:w w:val="100"/>
                <w:position w:val="0"/>
                <w:sz w:val="17"/>
                <w:szCs w:val="17"/>
              </w:rPr>
              <w:t>股，通过中国银河证券股份有 限公司客户信用交易担保证券账户持有</w:t>
            </w:r>
            <w:r>
              <w:rPr>
                <w:rFonts w:ascii="Times New Roman" w:eastAsia="Times New Roman" w:hAnsi="Times New Roman" w:cs="Times New Roman"/>
                <w:color w:val="000000"/>
                <w:spacing w:val="0"/>
                <w:w w:val="100"/>
                <w:position w:val="0"/>
                <w:sz w:val="18"/>
                <w:szCs w:val="18"/>
              </w:rPr>
              <w:t>2,156,530</w:t>
            </w:r>
            <w:r>
              <w:rPr>
                <w:color w:val="000000"/>
                <w:spacing w:val="0"/>
                <w:w w:val="100"/>
                <w:position w:val="0"/>
                <w:sz w:val="17"/>
                <w:szCs w:val="17"/>
              </w:rPr>
              <w:t>股，合计持有</w:t>
            </w:r>
            <w:r>
              <w:rPr>
                <w:rFonts w:ascii="Times New Roman" w:eastAsia="Times New Roman" w:hAnsi="Times New Roman" w:cs="Times New Roman"/>
                <w:color w:val="000000"/>
                <w:spacing w:val="0"/>
                <w:w w:val="100"/>
                <w:position w:val="0"/>
                <w:sz w:val="18"/>
                <w:szCs w:val="18"/>
              </w:rPr>
              <w:t>2,409,830</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、公司股东高毅 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股，通过国海证券股份有限公司客户信用交易担保证券账户</w:t>
            </w:r>
            <w:r>
              <w:rPr>
                <w:rFonts w:ascii="Times New Roman" w:eastAsia="Times New Roman" w:hAnsi="Times New Roman" w:cs="Times New Roman"/>
                <w:color w:val="000000"/>
                <w:spacing w:val="0"/>
                <w:w w:val="100"/>
                <w:position w:val="0"/>
                <w:sz w:val="18"/>
                <w:szCs w:val="18"/>
              </w:rPr>
              <w:t xml:space="preserve">2,380,000 </w:t>
            </w:r>
            <w:r>
              <w:rPr>
                <w:color w:val="000000"/>
                <w:spacing w:val="0"/>
                <w:w w:val="100"/>
                <w:position w:val="0"/>
                <w:sz w:val="17"/>
                <w:szCs w:val="17"/>
              </w:rPr>
              <w:t>股，合计持有</w:t>
            </w:r>
            <w:r>
              <w:rPr>
                <w:rFonts w:ascii="Times New Roman" w:eastAsia="Times New Roman" w:hAnsi="Times New Roman" w:cs="Times New Roman"/>
                <w:color w:val="000000"/>
                <w:spacing w:val="0"/>
                <w:w w:val="100"/>
                <w:position w:val="0"/>
                <w:sz w:val="18"/>
                <w:szCs w:val="18"/>
              </w:rPr>
              <w:t>2,380,000</w:t>
            </w:r>
            <w:r>
              <w:rPr>
                <w:color w:val="000000"/>
                <w:spacing w:val="0"/>
                <w:w w:val="100"/>
                <w:position w:val="0"/>
                <w:sz w:val="17"/>
                <w:szCs w:val="17"/>
              </w:rPr>
              <w:t>股。</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公司是否具有表决权差异安排</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w:t>
      </w:r>
      <w:r>
        <w:rPr>
          <w:color w:val="000000"/>
          <w:spacing w:val="0"/>
          <w:w w:val="100"/>
          <w:position w:val="0"/>
        </w:rPr>
        <w:t>是"否</w:t>
      </w:r>
    </w:p>
    <w:p>
      <w:pPr>
        <w:pStyle w:val="Style2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2</w:t>
      </w:r>
      <w:bookmarkEnd w:id="587"/>
      <w:r>
        <w:rPr>
          <w:color w:val="000000"/>
          <w:spacing w:val="0"/>
          <w:w w:val="100"/>
          <w:position w:val="0"/>
        </w:rPr>
        <w:t>、公司控股股东情况</w:t>
      </w:r>
      <w:bookmarkEnd w:id="585"/>
      <w:bookmarkEnd w:id="586"/>
      <w:bookmarkEnd w:id="588"/>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控股股东性质：地方国有控股</w:t>
      </w: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0"/>
        <w:gridCol w:w="1594"/>
        <w:gridCol w:w="1757"/>
        <w:gridCol w:w="223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平潭创新股权投资合伙企 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李童童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91350128MA33B67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9XW</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依法从事对非公开交易的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企业股权进行投资以及相</w:t>
            </w:r>
          </w:p>
        </w:tc>
      </w:tr>
    </w:tbl>
    <w:p>
      <w:pPr>
        <w:widowControl w:val="0"/>
        <w:spacing w:line="1" w:lineRule="exact"/>
      </w:pPr>
      <w:r>
        <w:br w:type="page"/>
      </w:r>
    </w:p>
    <w:tbl>
      <w:tblPr>
        <w:tblOverlap w:val="never"/>
        <w:jc w:val="center"/>
        <w:tblLayout w:type="fixed"/>
      </w:tblPr>
      <w:tblGrid>
        <w:gridCol w:w="2203"/>
        <w:gridCol w:w="1790"/>
        <w:gridCol w:w="1594"/>
        <w:gridCol w:w="1757"/>
        <w:gridCol w:w="2237"/>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关咨询服务（以上均不含 金融、证券、保险、期货 等需审批的项目）</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24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3</w:t>
      </w:r>
      <w:bookmarkEnd w:id="591"/>
      <w:r>
        <w:rPr>
          <w:color w:val="000000"/>
          <w:spacing w:val="0"/>
          <w:w w:val="100"/>
          <w:position w:val="0"/>
        </w:rPr>
        <w:t>、公司实际控制人及其一致行动人</w:t>
      </w:r>
      <w:bookmarkEnd w:id="589"/>
      <w:bookmarkEnd w:id="590"/>
      <w:bookmarkEnd w:id="592"/>
    </w:p>
    <w:p>
      <w:pPr>
        <w:pStyle w:val="Style26"/>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实际控制人性质：地方国资管理机构 实际控制人类型：法人</w:t>
      </w:r>
    </w:p>
    <w:tbl>
      <w:tblPr>
        <w:tblOverlap w:val="never"/>
        <w:jc w:val="center"/>
        <w:tblLayout w:type="fixed"/>
      </w:tblPr>
      <w:tblGrid>
        <w:gridCol w:w="2203"/>
        <w:gridCol w:w="1790"/>
        <w:gridCol w:w="1435"/>
        <w:gridCol w:w="1594"/>
        <w:gridCol w:w="25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实际控制人名称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单位负 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主要经营业务</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平潭综合实验区国有资产 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沈福泉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113501283107734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贯彻执行国家和省关于国有 资产监督管理的法律法规和 政策，起草实验区有关规范性 文件和政策并组织实施。根据 区管委会授权，依法履行出资 人职责，以管资本为主加强所 监管企业国有资产监管。承担 监督所监管企业国有资产保 值增值、维护国有资产出资人 合法权益的责任。</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实际控制人报告期内控制 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38588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590415" cy="3858895"/>
                    </a:xfrm>
                    <a:prstGeom prst="rect"/>
                  </pic:spPr>
                </pic:pic>
              </a:graphicData>
            </a:graphic>
          </wp:inline>
        </w:drawing>
      </w:r>
    </w:p>
    <w:p>
      <w:pPr>
        <w:widowControl w:val="0"/>
        <w:spacing w:after="3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line="240" w:lineRule="auto"/>
        <w:ind w:left="0" w:right="0" w:firstLine="0"/>
        <w:jc w:val="both"/>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4</w:t>
      </w:r>
      <w:bookmarkEnd w:id="595"/>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93"/>
      <w:bookmarkEnd w:id="594"/>
      <w:bookmarkEnd w:id="596"/>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line="240" w:lineRule="auto"/>
        <w:ind w:left="0" w:right="0" w:firstLine="0"/>
        <w:jc w:val="both"/>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5</w:t>
      </w:r>
      <w:bookmarkEnd w:id="59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97"/>
      <w:bookmarkEnd w:id="598"/>
      <w:bookmarkEnd w:id="600"/>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78" w:val="left"/>
        </w:tabs>
        <w:bidi w:val="0"/>
        <w:spacing w:before="0" w:line="240" w:lineRule="auto"/>
        <w:ind w:left="0" w:right="0" w:firstLine="0"/>
        <w:jc w:val="both"/>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6</w:t>
      </w:r>
      <w:bookmarkEnd w:id="603"/>
      <w:r>
        <w:rPr>
          <w:color w:val="000000"/>
          <w:spacing w:val="0"/>
          <w:w w:val="100"/>
          <w:position w:val="0"/>
        </w:rPr>
        <w:t>、</w:t>
        <w:tab/>
        <w:t>控股股东、实际控制人、重组方及其他承诺主体股份限制减持情况</w:t>
      </w:r>
      <w:bookmarkEnd w:id="601"/>
      <w:bookmarkEnd w:id="602"/>
      <w:bookmarkEnd w:id="604"/>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2"/>
        <w:keepNext/>
        <w:keepLines/>
        <w:widowControl w:val="0"/>
        <w:shd w:val="clear" w:color="auto" w:fill="auto"/>
        <w:bidi w:val="0"/>
        <w:spacing w:before="0" w:line="240" w:lineRule="auto"/>
        <w:ind w:left="0" w:right="0" w:firstLine="0"/>
        <w:jc w:val="both"/>
      </w:pPr>
      <w:bookmarkStart w:id="605" w:name="bookmark605"/>
      <w:bookmarkStart w:id="606" w:name="bookmark606"/>
      <w:bookmarkStart w:id="607" w:name="bookmark607"/>
      <w:bookmarkStart w:id="608" w:name="bookmark608"/>
      <w:r>
        <w:rPr>
          <w:color w:val="000000"/>
          <w:spacing w:val="0"/>
          <w:w w:val="100"/>
          <w:position w:val="0"/>
        </w:rPr>
        <w:t>四</w:t>
      </w:r>
      <w:bookmarkEnd w:id="607"/>
      <w:r>
        <w:rPr>
          <w:color w:val="000000"/>
          <w:spacing w:val="0"/>
          <w:w w:val="100"/>
          <w:position w:val="0"/>
        </w:rPr>
        <w:t>、股份回购在报告期的具体实施情况</w:t>
      </w:r>
      <w:bookmarkEnd w:id="605"/>
      <w:bookmarkEnd w:id="606"/>
      <w:bookmarkEnd w:id="608"/>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股份回购的实施进展情况</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r>
        <w:br w:type="page"/>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2736850</wp:posOffset>
                </wp:positionH>
                <wp:positionV relativeFrom="paragraph">
                  <wp:posOffset>0</wp:posOffset>
                </wp:positionV>
                <wp:extent cx="2170430" cy="247015"/>
                <wp:wrapTopAndBottom/>
                <wp:docPr id="2" name="Shape 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387" w:name="bookmark387"/>
                            <w:bookmarkStart w:id="388" w:name="bookmark388"/>
                            <w:bookmarkStart w:id="389" w:name="bookmark389"/>
                            <w:r>
                              <w:rPr>
                                <w:color w:val="000000"/>
                                <w:spacing w:val="0"/>
                                <w:w w:val="100"/>
                                <w:position w:val="0"/>
                              </w:rPr>
                              <w:t>第八节优先股相关情况</w:t>
                            </w:r>
                            <w:bookmarkEnd w:id="387"/>
                            <w:bookmarkEnd w:id="388"/>
                            <w:bookmarkEnd w:id="389"/>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5.5pt;margin-top:0;width:170.90000000000001pt;height:19.449999999999999pt;z-index:-125829375;mso-wrap-distance-left:0;mso-wrap-distance-right:0;mso-wrap-distance-bottom:22.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387" w:name="bookmark387"/>
                      <w:bookmarkStart w:id="388" w:name="bookmark388"/>
                      <w:bookmarkStart w:id="389" w:name="bookmark389"/>
                      <w:r>
                        <w:rPr>
                          <w:color w:val="000000"/>
                          <w:spacing w:val="0"/>
                          <w:w w:val="100"/>
                          <w:position w:val="0"/>
                        </w:rPr>
                        <w:t>第八节优先股相关情况</w:t>
                      </w:r>
                      <w:bookmarkEnd w:id="387"/>
                      <w:bookmarkEnd w:id="388"/>
                      <w:bookmarkEnd w:id="389"/>
                    </w:p>
                  </w:txbxContent>
                </v:textbox>
                <w10:wrap type="topAndBottom" anchorx="page"/>
              </v:shape>
            </w:pict>
          </mc:Fallback>
        </mc:AlternateConten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26" w:right="1052" w:bottom="1441" w:left="988"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80" w:line="240" w:lineRule="auto"/>
        <w:ind w:left="0" w:right="0" w:firstLine="0"/>
        <w:jc w:val="center"/>
      </w:pPr>
      <w:bookmarkStart w:id="609" w:name="bookmark609"/>
      <w:bookmarkStart w:id="610" w:name="bookmark610"/>
      <w:bookmarkStart w:id="611" w:name="bookmark611"/>
      <w:r>
        <w:rPr>
          <w:color w:val="000000"/>
          <w:spacing w:val="0"/>
          <w:w w:val="100"/>
          <w:position w:val="0"/>
        </w:rPr>
        <w:t>第九节债券相关情况</w:t>
      </w:r>
      <w:bookmarkEnd w:id="609"/>
      <w:bookmarkEnd w:id="610"/>
      <w:bookmarkEnd w:id="611"/>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308" w:bottom="1935" w:left="1107"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6"/>
          <w:szCs w:val="16"/>
        </w:rPr>
        <w:t>J</w:t>
      </w:r>
      <w:r>
        <w:rPr>
          <w:color w:val="000000"/>
          <w:spacing w:val="0"/>
          <w:w w:val="100"/>
          <w:position w:val="0"/>
        </w:rPr>
        <w:t>不适用</w:t>
      </w:r>
    </w:p>
    <w:p>
      <w:pPr>
        <w:pStyle w:val="Style10"/>
        <w:keepNext/>
        <w:keepLines/>
        <w:widowControl w:val="0"/>
        <w:shd w:val="clear" w:color="auto" w:fill="auto"/>
        <w:bidi w:val="0"/>
        <w:spacing w:before="500" w:after="540" w:line="240" w:lineRule="auto"/>
        <w:ind w:left="0" w:right="0" w:firstLine="0"/>
        <w:jc w:val="center"/>
      </w:pPr>
      <w:bookmarkStart w:id="612" w:name="bookmark612"/>
      <w:bookmarkStart w:id="613" w:name="bookmark613"/>
      <w:bookmarkStart w:id="614" w:name="bookmark614"/>
      <w:r>
        <w:rPr>
          <w:color w:val="000000"/>
          <w:spacing w:val="0"/>
          <w:w w:val="100"/>
          <w:position w:val="0"/>
        </w:rPr>
        <w:t>第十节财务报告</w:t>
      </w:r>
      <w:bookmarkEnd w:id="612"/>
      <w:bookmarkEnd w:id="613"/>
      <w:bookmarkEnd w:id="614"/>
    </w:p>
    <w:p>
      <w:pPr>
        <w:pStyle w:val="Style22"/>
        <w:keepNext/>
        <w:keepLines/>
        <w:widowControl w:val="0"/>
        <w:shd w:val="clear" w:color="auto" w:fill="auto"/>
        <w:bidi w:val="0"/>
        <w:spacing w:before="0" w:after="320" w:line="240" w:lineRule="auto"/>
        <w:ind w:left="0" w:right="0" w:firstLine="260"/>
        <w:jc w:val="both"/>
      </w:pPr>
      <w:bookmarkStart w:id="615" w:name="bookmark615"/>
      <w:bookmarkStart w:id="616" w:name="bookmark616"/>
      <w:bookmarkStart w:id="617" w:name="bookmark617"/>
      <w:r>
        <w:rPr>
          <w:color w:val="000000"/>
          <w:spacing w:val="0"/>
          <w:w w:val="100"/>
          <w:position w:val="0"/>
        </w:rPr>
        <w:t>、审计报告</w:t>
      </w:r>
      <w:bookmarkEnd w:id="615"/>
      <w:bookmarkEnd w:id="616"/>
      <w:bookmarkEnd w:id="617"/>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大信审字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4-00152</w:t>
            </w:r>
            <w:r>
              <w:rPr>
                <w:color w:val="000000"/>
                <w:spacing w:val="0"/>
                <w:w w:val="100"/>
                <w:position w:val="0"/>
                <w:sz w:val="17"/>
                <w:szCs w:val="17"/>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李赟莘，张玄忠</w:t>
            </w:r>
          </w:p>
        </w:tc>
      </w:tr>
    </w:tbl>
    <w:p>
      <w:pPr>
        <w:pStyle w:val="Style24"/>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59" w:line="1" w:lineRule="exact"/>
      </w:pPr>
    </w:p>
    <w:p>
      <w:pPr>
        <w:pStyle w:val="Style18"/>
        <w:keepNext w:val="0"/>
        <w:keepLines w:val="0"/>
        <w:widowControl w:val="0"/>
        <w:shd w:val="clear" w:color="auto" w:fill="auto"/>
        <w:bidi w:val="0"/>
        <w:spacing w:before="0" w:after="120" w:line="312" w:lineRule="exact"/>
        <w:ind w:left="0" w:right="0" w:firstLine="0"/>
        <w:jc w:val="left"/>
        <w:rPr>
          <w:sz w:val="22"/>
          <w:szCs w:val="22"/>
        </w:rPr>
      </w:pPr>
      <w:r>
        <w:rPr>
          <w:b/>
          <w:bCs/>
          <w:color w:val="000000"/>
          <w:spacing w:val="0"/>
          <w:w w:val="100"/>
          <w:position w:val="0"/>
          <w:sz w:val="22"/>
          <w:szCs w:val="22"/>
        </w:rPr>
        <w:t>海峡创新互联网股份有限公司全体股东：</w:t>
      </w:r>
    </w:p>
    <w:p>
      <w:pPr>
        <w:pStyle w:val="Style12"/>
        <w:keepNext w:val="0"/>
        <w:keepLines w:val="0"/>
        <w:widowControl w:val="0"/>
        <w:shd w:val="clear" w:color="auto" w:fill="auto"/>
        <w:bidi w:val="0"/>
        <w:spacing w:before="0" w:after="0" w:line="310" w:lineRule="exact"/>
        <w:ind w:left="0" w:right="0" w:firstLine="440"/>
        <w:jc w:val="left"/>
        <w:rPr>
          <w:sz w:val="24"/>
          <w:szCs w:val="24"/>
        </w:rPr>
      </w:pPr>
      <w:bookmarkStart w:id="618" w:name="bookmark618"/>
      <w:r>
        <w:rPr>
          <w:b w:val="0"/>
          <w:bCs w:val="0"/>
          <w:color w:val="000000"/>
          <w:spacing w:val="0"/>
          <w:w w:val="100"/>
          <w:position w:val="0"/>
          <w:sz w:val="24"/>
          <w:szCs w:val="24"/>
        </w:rPr>
        <w:t>一</w:t>
      </w:r>
      <w:bookmarkEnd w:id="618"/>
      <w:r>
        <w:rPr>
          <w:b w:val="0"/>
          <w:bCs w:val="0"/>
          <w:color w:val="000000"/>
          <w:spacing w:val="0"/>
          <w:w w:val="100"/>
          <w:position w:val="0"/>
          <w:sz w:val="24"/>
          <w:szCs w:val="24"/>
        </w:rPr>
        <w:t>、审计意见</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我们审计了海峡创新互联网股份有限公司（以下简称“贵公司</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 的合并及母公司资产负债表，</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年度的合并及母公司利润表、合并及母公司现金流量表、合并及母公司 股东权益变动表，以及财务报表附注。</w:t>
      </w:r>
    </w:p>
    <w:p>
      <w:pPr>
        <w:pStyle w:val="Style18"/>
        <w:keepNext w:val="0"/>
        <w:keepLines w:val="0"/>
        <w:widowControl w:val="0"/>
        <w:shd w:val="clear" w:color="auto" w:fill="auto"/>
        <w:bidi w:val="0"/>
        <w:spacing w:before="0" w:after="320" w:line="310" w:lineRule="exact"/>
        <w:ind w:left="0" w:right="0" w:firstLine="440"/>
        <w:jc w:val="both"/>
      </w:pPr>
      <w:r>
        <w:rPr>
          <w:color w:val="000000"/>
          <w:spacing w:val="0"/>
          <w:w w:val="100"/>
          <w:position w:val="0"/>
        </w:rPr>
        <w:t>我们认为，后附的财务报表在所有重大方面按照企业会计准则的规定编制，公允反映了贵公司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22"/>
          <w:szCs w:val="22"/>
        </w:rPr>
        <w:t>12</w:t>
      </w:r>
      <w:r>
        <w:rPr>
          <w:color w:val="000000"/>
          <w:spacing w:val="0"/>
          <w:w w:val="100"/>
          <w:position w:val="0"/>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年度的合并及母公司经营成果和现金流量。</w:t>
      </w:r>
    </w:p>
    <w:p>
      <w:pPr>
        <w:pStyle w:val="Style12"/>
        <w:keepNext w:val="0"/>
        <w:keepLines w:val="0"/>
        <w:widowControl w:val="0"/>
        <w:shd w:val="clear" w:color="auto" w:fill="auto"/>
        <w:tabs>
          <w:tab w:pos="947" w:val="left"/>
        </w:tabs>
        <w:bidi w:val="0"/>
        <w:spacing w:before="0" w:after="0" w:line="314" w:lineRule="exact"/>
        <w:ind w:left="0" w:right="0" w:firstLine="440"/>
        <w:jc w:val="both"/>
        <w:rPr>
          <w:sz w:val="24"/>
          <w:szCs w:val="24"/>
        </w:rPr>
      </w:pPr>
      <w:bookmarkStart w:id="619" w:name="bookmark619"/>
      <w:r>
        <w:rPr>
          <w:b w:val="0"/>
          <w:bCs w:val="0"/>
          <w:color w:val="000000"/>
          <w:spacing w:val="0"/>
          <w:w w:val="100"/>
          <w:position w:val="0"/>
          <w:sz w:val="24"/>
          <w:szCs w:val="24"/>
        </w:rPr>
        <w:t>二</w:t>
      </w:r>
      <w:bookmarkEnd w:id="619"/>
      <w:r>
        <w:rPr>
          <w:b w:val="0"/>
          <w:bCs w:val="0"/>
          <w:color w:val="000000"/>
          <w:spacing w:val="0"/>
          <w:w w:val="100"/>
          <w:position w:val="0"/>
          <w:sz w:val="24"/>
          <w:szCs w:val="24"/>
        </w:rPr>
        <w:t>、</w:t>
        <w:tab/>
        <w:t>形成审计意见的基础</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的责任”部分进一步阐述了我们在这些准则下的责任。按照中国注册会计师职业道德守则，我们独立于贵 公司，并履行了职业道德方面的其他责任。</w:t>
      </w:r>
    </w:p>
    <w:p>
      <w:pPr>
        <w:pStyle w:val="Style18"/>
        <w:keepNext w:val="0"/>
        <w:keepLines w:val="0"/>
        <w:widowControl w:val="0"/>
        <w:shd w:val="clear" w:color="auto" w:fill="auto"/>
        <w:bidi w:val="0"/>
        <w:spacing w:before="0" w:after="320" w:line="314" w:lineRule="exact"/>
        <w:ind w:left="0" w:right="0" w:firstLine="440"/>
        <w:jc w:val="left"/>
      </w:pPr>
      <w:r>
        <w:rPr>
          <w:color w:val="000000"/>
          <w:spacing w:val="0"/>
          <w:w w:val="100"/>
          <w:position w:val="0"/>
        </w:rPr>
        <w:t>我们相信，我们获取的审计证据是充分、适当的，为发表审计意见提供了基础。</w:t>
      </w:r>
    </w:p>
    <w:p>
      <w:pPr>
        <w:pStyle w:val="Style12"/>
        <w:keepNext w:val="0"/>
        <w:keepLines w:val="0"/>
        <w:widowControl w:val="0"/>
        <w:shd w:val="clear" w:color="auto" w:fill="auto"/>
        <w:tabs>
          <w:tab w:pos="952" w:val="left"/>
        </w:tabs>
        <w:bidi w:val="0"/>
        <w:spacing w:before="0" w:after="0" w:line="312" w:lineRule="exact"/>
        <w:ind w:left="0" w:right="0" w:firstLine="440"/>
        <w:jc w:val="both"/>
        <w:rPr>
          <w:sz w:val="24"/>
          <w:szCs w:val="24"/>
        </w:rPr>
      </w:pPr>
      <w:bookmarkStart w:id="620" w:name="bookmark620"/>
      <w:r>
        <w:rPr>
          <w:b w:val="0"/>
          <w:bCs w:val="0"/>
          <w:color w:val="000000"/>
          <w:spacing w:val="0"/>
          <w:w w:val="100"/>
          <w:position w:val="0"/>
          <w:sz w:val="24"/>
          <w:szCs w:val="24"/>
        </w:rPr>
        <w:t>三</w:t>
      </w:r>
      <w:bookmarkEnd w:id="620"/>
      <w:r>
        <w:rPr>
          <w:b w:val="0"/>
          <w:bCs w:val="0"/>
          <w:color w:val="000000"/>
          <w:spacing w:val="0"/>
          <w:w w:val="100"/>
          <w:position w:val="0"/>
          <w:sz w:val="24"/>
          <w:szCs w:val="24"/>
        </w:rPr>
        <w:t>、</w:t>
        <w:tab/>
        <w:t>关键审计事项</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18"/>
        <w:keepNext w:val="0"/>
        <w:keepLines w:val="0"/>
        <w:widowControl w:val="0"/>
        <w:shd w:val="clear" w:color="auto" w:fill="auto"/>
        <w:bidi w:val="0"/>
        <w:spacing w:before="0" w:after="60" w:line="315" w:lineRule="exact"/>
        <w:ind w:left="0" w:right="0" w:firstLine="440"/>
        <w:jc w:val="left"/>
      </w:pPr>
      <w:bookmarkStart w:id="621" w:name="bookmark621"/>
      <w:r>
        <w:rPr>
          <w:color w:val="000000"/>
          <w:spacing w:val="0"/>
          <w:w w:val="100"/>
          <w:position w:val="0"/>
        </w:rPr>
        <w:t>（</w:t>
      </w:r>
      <w:bookmarkEnd w:id="621"/>
      <w:r>
        <w:rPr>
          <w:color w:val="000000"/>
          <w:spacing w:val="0"/>
          <w:w w:val="100"/>
          <w:position w:val="0"/>
        </w:rPr>
        <w:t>一）建造合同收入的确认</w:t>
      </w:r>
    </w:p>
    <w:p>
      <w:pPr>
        <w:pStyle w:val="Style18"/>
        <w:keepNext w:val="0"/>
        <w:keepLines w:val="0"/>
        <w:widowControl w:val="0"/>
        <w:numPr>
          <w:ilvl w:val="0"/>
          <w:numId w:val="5"/>
        </w:numPr>
        <w:shd w:val="clear" w:color="auto" w:fill="auto"/>
        <w:tabs>
          <w:tab w:pos="760" w:val="left"/>
        </w:tabs>
        <w:bidi w:val="0"/>
        <w:spacing w:before="0" w:after="0" w:line="300" w:lineRule="auto"/>
        <w:ind w:left="0" w:right="0" w:firstLine="440"/>
        <w:jc w:val="left"/>
      </w:pPr>
      <w:bookmarkStart w:id="622" w:name="bookmark622"/>
      <w:bookmarkEnd w:id="622"/>
      <w:r>
        <w:rPr>
          <w:color w:val="000000"/>
          <w:spacing w:val="0"/>
          <w:w w:val="100"/>
          <w:position w:val="0"/>
        </w:rPr>
        <w:t>事项描述</w:t>
      </w:r>
    </w:p>
    <w:p>
      <w:pPr>
        <w:pStyle w:val="Style18"/>
        <w:keepNext w:val="0"/>
        <w:keepLines w:val="0"/>
        <w:widowControl w:val="0"/>
        <w:shd w:val="clear" w:color="auto" w:fill="auto"/>
        <w:bidi w:val="0"/>
        <w:spacing w:before="0" w:after="0" w:line="315" w:lineRule="exact"/>
        <w:ind w:left="0" w:right="0" w:firstLine="440"/>
        <w:jc w:val="left"/>
      </w:pPr>
      <w:r>
        <w:rPr>
          <w:color w:val="000000"/>
          <w:spacing w:val="0"/>
          <w:w w:val="100"/>
          <w:position w:val="0"/>
        </w:rPr>
        <w:t>相关信息披露请参阅财务报表附注三（二十四）和附注五（三十九）。</w:t>
      </w:r>
    </w:p>
    <w:p>
      <w:pPr>
        <w:pStyle w:val="Style18"/>
        <w:keepNext w:val="0"/>
        <w:keepLines w:val="0"/>
        <w:widowControl w:val="0"/>
        <w:shd w:val="clear" w:color="auto" w:fill="auto"/>
        <w:bidi w:val="0"/>
        <w:spacing w:before="0" w:after="60" w:line="315" w:lineRule="exact"/>
        <w:ind w:left="0" w:right="0" w:firstLine="440"/>
        <w:jc w:val="both"/>
      </w:pPr>
      <w:r>
        <w:rPr>
          <w:color w:val="000000"/>
          <w:spacing w:val="0"/>
          <w:w w:val="100"/>
          <w:position w:val="0"/>
        </w:rPr>
        <w:t>贵公司营业收入主要来源于建造合同收入，根据收入准则及贵公司的会计政策，建造合同属于在某一 时段内履行的履约义务，在合同期内按照履约进度确认收入。履约进度的确定需要管理层在初始阶段对合 同总成本作出合理估计，并在建造合同的执行过程中持续评估和修订，涉及管理层的重大判断和估计。因 此我们将建造合同收入的确认作为关键审计事项。</w:t>
      </w:r>
    </w:p>
    <w:p>
      <w:pPr>
        <w:pStyle w:val="Style18"/>
        <w:keepNext w:val="0"/>
        <w:keepLines w:val="0"/>
        <w:widowControl w:val="0"/>
        <w:numPr>
          <w:ilvl w:val="0"/>
          <w:numId w:val="5"/>
        </w:numPr>
        <w:shd w:val="clear" w:color="auto" w:fill="auto"/>
        <w:tabs>
          <w:tab w:pos="774" w:val="left"/>
        </w:tabs>
        <w:bidi w:val="0"/>
        <w:spacing w:before="0" w:after="0" w:line="300" w:lineRule="auto"/>
        <w:ind w:left="0" w:right="0" w:firstLine="440"/>
        <w:jc w:val="both"/>
      </w:pPr>
      <w:bookmarkStart w:id="623" w:name="bookmark623"/>
      <w:bookmarkEnd w:id="623"/>
      <w:r>
        <w:rPr>
          <w:color w:val="000000"/>
          <w:spacing w:val="0"/>
          <w:w w:val="100"/>
          <w:position w:val="0"/>
        </w:rPr>
        <w:t>审计应对</w:t>
      </w:r>
    </w:p>
    <w:p>
      <w:pPr>
        <w:pStyle w:val="Style18"/>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我们针对建造合同收入确认执行的审计程序主要包括：</w:t>
      </w:r>
    </w:p>
    <w:p>
      <w:pPr>
        <w:pStyle w:val="Style18"/>
        <w:keepNext w:val="0"/>
        <w:keepLines w:val="0"/>
        <w:widowControl w:val="0"/>
        <w:shd w:val="clear" w:color="auto" w:fill="auto"/>
        <w:tabs>
          <w:tab w:pos="928" w:val="left"/>
        </w:tabs>
        <w:bidi w:val="0"/>
        <w:spacing w:before="0" w:after="0" w:line="315" w:lineRule="exact"/>
        <w:ind w:left="0" w:right="0" w:firstLine="440"/>
        <w:jc w:val="left"/>
      </w:pPr>
      <w:bookmarkStart w:id="624" w:name="bookmark624"/>
      <w:r>
        <w:rPr>
          <w:color w:val="000000"/>
          <w:spacing w:val="0"/>
          <w:w w:val="100"/>
          <w:position w:val="0"/>
          <w:sz w:val="22"/>
          <w:szCs w:val="22"/>
        </w:rPr>
        <w:t>（</w:t>
      </w:r>
      <w:bookmarkEnd w:id="624"/>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b/>
      </w:r>
      <w:r>
        <w:rPr>
          <w:color w:val="000000"/>
          <w:spacing w:val="0"/>
          <w:w w:val="100"/>
          <w:position w:val="0"/>
        </w:rPr>
        <w:t>评价和测试与建造合同收入确认相关的关键内部控制的设计和运行有效性；</w:t>
      </w:r>
    </w:p>
    <w:p>
      <w:pPr>
        <w:pStyle w:val="Style18"/>
        <w:keepNext w:val="0"/>
        <w:keepLines w:val="0"/>
        <w:widowControl w:val="0"/>
        <w:shd w:val="clear" w:color="auto" w:fill="auto"/>
        <w:tabs>
          <w:tab w:pos="1016" w:val="left"/>
        </w:tabs>
        <w:bidi w:val="0"/>
        <w:spacing w:before="0" w:after="0" w:line="315" w:lineRule="exact"/>
        <w:ind w:left="0" w:right="0" w:firstLine="440"/>
        <w:jc w:val="both"/>
      </w:pPr>
      <w:bookmarkStart w:id="625" w:name="bookmark625"/>
      <w:r>
        <w:rPr>
          <w:color w:val="000000"/>
          <w:spacing w:val="0"/>
          <w:w w:val="100"/>
          <w:position w:val="0"/>
          <w:sz w:val="22"/>
          <w:szCs w:val="22"/>
        </w:rPr>
        <w:t>（</w:t>
      </w:r>
      <w:bookmarkEnd w:id="625"/>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b/>
      </w:r>
      <w:r>
        <w:rPr>
          <w:color w:val="000000"/>
          <w:spacing w:val="0"/>
          <w:w w:val="100"/>
          <w:position w:val="0"/>
        </w:rPr>
        <w:t>获取建造合同项目清单，查验重大建造合同并复核关键合同条款，评价收入确认会计政策的合 理性；</w:t>
      </w:r>
    </w:p>
    <w:p>
      <w:pPr>
        <w:pStyle w:val="Style18"/>
        <w:keepNext w:val="0"/>
        <w:keepLines w:val="0"/>
        <w:widowControl w:val="0"/>
        <w:shd w:val="clear" w:color="auto" w:fill="auto"/>
        <w:tabs>
          <w:tab w:pos="488" w:val="left"/>
        </w:tabs>
        <w:bidi w:val="0"/>
        <w:spacing w:before="0" w:after="0" w:line="315" w:lineRule="exact"/>
        <w:ind w:left="0" w:right="0" w:firstLine="440"/>
        <w:jc w:val="both"/>
      </w:pPr>
      <w:bookmarkStart w:id="626" w:name="bookmark626"/>
      <w:r>
        <w:rPr>
          <w:color w:val="000000"/>
          <w:spacing w:val="0"/>
          <w:w w:val="100"/>
          <w:position w:val="0"/>
          <w:sz w:val="22"/>
          <w:szCs w:val="22"/>
        </w:rPr>
        <w:t>（</w:t>
      </w:r>
      <w:bookmarkEnd w:id="626"/>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b/>
      </w:r>
      <w:r>
        <w:rPr>
          <w:color w:val="000000"/>
          <w:spacing w:val="0"/>
          <w:w w:val="100"/>
          <w:position w:val="0"/>
        </w:rPr>
        <w:t xml:space="preserve">选取合同样本，检查预计总收入和预计总成本所依据的建造合同和成本预算资料，评价管理层 </w:t>
      </w:r>
      <w:r>
        <w:rPr>
          <w:color w:val="000000"/>
          <w:spacing w:val="0"/>
          <w:w w:val="100"/>
          <w:position w:val="0"/>
        </w:rPr>
        <w:t>的估计是否充分合理；重新计算建造合同的履约进度；</w:t>
      </w:r>
    </w:p>
    <w:p>
      <w:pPr>
        <w:pStyle w:val="Style18"/>
        <w:keepNext w:val="0"/>
        <w:keepLines w:val="0"/>
        <w:widowControl w:val="0"/>
        <w:shd w:val="clear" w:color="auto" w:fill="auto"/>
        <w:tabs>
          <w:tab w:pos="1016" w:val="left"/>
        </w:tabs>
        <w:bidi w:val="0"/>
        <w:spacing w:before="0" w:after="0" w:line="331" w:lineRule="exact"/>
        <w:ind w:left="0" w:right="0" w:firstLine="440"/>
        <w:jc w:val="both"/>
      </w:pPr>
      <w:bookmarkStart w:id="627" w:name="bookmark627"/>
      <w:r>
        <w:rPr>
          <w:rFonts w:ascii="Times New Roman" w:eastAsia="Times New Roman" w:hAnsi="Times New Roman" w:cs="Times New Roman"/>
          <w:color w:val="000000"/>
          <w:spacing w:val="0"/>
          <w:w w:val="100"/>
          <w:position w:val="0"/>
          <w:sz w:val="22"/>
          <w:szCs w:val="22"/>
        </w:rPr>
        <w:t>（</w:t>
      </w:r>
      <w:bookmarkEnd w:id="627"/>
      <w:r>
        <w:rPr>
          <w:rFonts w:ascii="Times New Roman" w:eastAsia="Times New Roman" w:hAnsi="Times New Roman" w:cs="Times New Roman"/>
          <w:color w:val="000000"/>
          <w:spacing w:val="0"/>
          <w:w w:val="100"/>
          <w:position w:val="0"/>
          <w:sz w:val="22"/>
          <w:szCs w:val="22"/>
        </w:rPr>
        <w:t>4）</w:t>
        <w:tab/>
      </w:r>
      <w:r>
        <w:rPr>
          <w:color w:val="000000"/>
          <w:spacing w:val="0"/>
          <w:w w:val="100"/>
          <w:position w:val="0"/>
        </w:rPr>
        <w:t>选取合同样本，查验已发生合同履约成本的支持性文件；执行截止性测试程序，检查相关合同 履约成本是否被记录在恰当的会计期间；</w:t>
      </w:r>
    </w:p>
    <w:p>
      <w:pPr>
        <w:pStyle w:val="Style18"/>
        <w:keepNext w:val="0"/>
        <w:keepLines w:val="0"/>
        <w:widowControl w:val="0"/>
        <w:shd w:val="clear" w:color="auto" w:fill="auto"/>
        <w:tabs>
          <w:tab w:pos="1016" w:val="left"/>
        </w:tabs>
        <w:bidi w:val="0"/>
        <w:spacing w:before="0" w:after="0" w:line="331" w:lineRule="exact"/>
        <w:ind w:left="0" w:right="0" w:firstLine="440"/>
        <w:jc w:val="both"/>
      </w:pPr>
      <w:bookmarkStart w:id="628" w:name="bookmark628"/>
      <w:r>
        <w:rPr>
          <w:color w:val="000000"/>
          <w:spacing w:val="0"/>
          <w:w w:val="100"/>
          <w:position w:val="0"/>
          <w:sz w:val="22"/>
          <w:szCs w:val="22"/>
        </w:rPr>
        <w:t>（</w:t>
      </w:r>
      <w:bookmarkEnd w:id="628"/>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b/>
      </w:r>
      <w:r>
        <w:rPr>
          <w:color w:val="000000"/>
          <w:spacing w:val="0"/>
          <w:w w:val="100"/>
          <w:position w:val="0"/>
        </w:rPr>
        <w:t>选取合同样本，与工程管理部门讨论确认工程的完工程度，并与账面记录进行比较，评估工程 完工进度的合理性；</w:t>
      </w:r>
    </w:p>
    <w:p>
      <w:pPr>
        <w:pStyle w:val="Style18"/>
        <w:keepNext w:val="0"/>
        <w:keepLines w:val="0"/>
        <w:widowControl w:val="0"/>
        <w:shd w:val="clear" w:color="auto" w:fill="auto"/>
        <w:tabs>
          <w:tab w:pos="1006" w:val="left"/>
        </w:tabs>
        <w:bidi w:val="0"/>
        <w:spacing w:before="0" w:after="0" w:line="331" w:lineRule="exact"/>
        <w:ind w:left="0" w:right="0" w:firstLine="440"/>
        <w:jc w:val="both"/>
      </w:pPr>
      <w:bookmarkStart w:id="629" w:name="bookmark629"/>
      <w:r>
        <w:rPr>
          <w:color w:val="000000"/>
          <w:spacing w:val="0"/>
          <w:w w:val="100"/>
          <w:position w:val="0"/>
          <w:sz w:val="22"/>
          <w:szCs w:val="22"/>
        </w:rPr>
        <w:t>（</w:t>
      </w:r>
      <w:bookmarkEnd w:id="629"/>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b/>
      </w:r>
      <w:r>
        <w:rPr>
          <w:color w:val="000000"/>
          <w:spacing w:val="0"/>
          <w:w w:val="100"/>
          <w:position w:val="0"/>
        </w:rPr>
        <w:t>选取合同样本，对工程形象进度进行现场查看，并访谈工程监理方或合同甲方，评估工程的实 际完工进度；收集与甲方的结算资料并就合同关键条款和合同执行情况向甲方函证；</w:t>
      </w:r>
    </w:p>
    <w:p>
      <w:pPr>
        <w:pStyle w:val="Style18"/>
        <w:keepNext w:val="0"/>
        <w:keepLines w:val="0"/>
        <w:widowControl w:val="0"/>
        <w:shd w:val="clear" w:color="auto" w:fill="auto"/>
        <w:tabs>
          <w:tab w:pos="928" w:val="left"/>
        </w:tabs>
        <w:bidi w:val="0"/>
        <w:spacing w:before="0" w:after="0" w:line="321" w:lineRule="exact"/>
        <w:ind w:left="0" w:right="0" w:firstLine="440"/>
        <w:jc w:val="both"/>
      </w:pPr>
      <w:bookmarkStart w:id="630" w:name="bookmark630"/>
      <w:r>
        <w:rPr>
          <w:color w:val="000000"/>
          <w:spacing w:val="0"/>
          <w:w w:val="100"/>
          <w:position w:val="0"/>
          <w:sz w:val="22"/>
          <w:szCs w:val="22"/>
        </w:rPr>
        <w:t>（</w:t>
      </w:r>
      <w:bookmarkEnd w:id="630"/>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b/>
      </w:r>
      <w:r>
        <w:rPr>
          <w:color w:val="000000"/>
          <w:spacing w:val="0"/>
          <w:w w:val="100"/>
          <w:position w:val="0"/>
        </w:rPr>
        <w:t>对主要合同的毛利率进行分析性复核。</w:t>
      </w:r>
    </w:p>
    <w:p>
      <w:pPr>
        <w:pStyle w:val="Style18"/>
        <w:keepNext w:val="0"/>
        <w:keepLines w:val="0"/>
        <w:widowControl w:val="0"/>
        <w:shd w:val="clear" w:color="auto" w:fill="auto"/>
        <w:tabs>
          <w:tab w:pos="1034" w:val="left"/>
        </w:tabs>
        <w:bidi w:val="0"/>
        <w:spacing w:before="0" w:after="60" w:line="316" w:lineRule="exact"/>
        <w:ind w:left="0" w:right="0" w:firstLine="440"/>
        <w:jc w:val="both"/>
      </w:pPr>
      <w:bookmarkStart w:id="631" w:name="bookmark631"/>
      <w:r>
        <w:rPr>
          <w:color w:val="000000"/>
          <w:spacing w:val="0"/>
          <w:w w:val="100"/>
          <w:position w:val="0"/>
        </w:rPr>
        <w:t>（</w:t>
      </w:r>
      <w:bookmarkEnd w:id="631"/>
      <w:r>
        <w:rPr>
          <w:color w:val="000000"/>
          <w:spacing w:val="0"/>
          <w:w w:val="100"/>
          <w:position w:val="0"/>
        </w:rPr>
        <w:t>二）</w:t>
        <w:tab/>
        <w:t>存货及合同资产减值损失</w:t>
      </w:r>
    </w:p>
    <w:p>
      <w:pPr>
        <w:pStyle w:val="Style18"/>
        <w:keepNext w:val="0"/>
        <w:keepLines w:val="0"/>
        <w:widowControl w:val="0"/>
        <w:numPr>
          <w:ilvl w:val="0"/>
          <w:numId w:val="7"/>
        </w:numPr>
        <w:shd w:val="clear" w:color="auto" w:fill="auto"/>
        <w:tabs>
          <w:tab w:pos="760" w:val="left"/>
        </w:tabs>
        <w:bidi w:val="0"/>
        <w:spacing w:before="0" w:after="0" w:line="300" w:lineRule="auto"/>
        <w:ind w:left="0" w:right="0" w:firstLine="440"/>
        <w:jc w:val="both"/>
      </w:pPr>
      <w:bookmarkStart w:id="632" w:name="bookmark632"/>
      <w:bookmarkEnd w:id="632"/>
      <w:r>
        <w:rPr>
          <w:color w:val="000000"/>
          <w:spacing w:val="0"/>
          <w:w w:val="100"/>
          <w:position w:val="0"/>
        </w:rPr>
        <w:t>事项描述</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相关信息披露请参阅财务报表附注三（十一）、（十二）和附注五（七）、（八）。</w:t>
      </w:r>
    </w:p>
    <w:p>
      <w:pPr>
        <w:pStyle w:val="Style18"/>
        <w:keepNext w:val="0"/>
        <w:keepLines w:val="0"/>
        <w:widowControl w:val="0"/>
        <w:shd w:val="clear" w:color="auto" w:fill="auto"/>
        <w:bidi w:val="0"/>
        <w:spacing w:before="0" w:after="60" w:line="316" w:lineRule="exact"/>
        <w:ind w:left="0" w:right="0" w:firstLine="440"/>
        <w:jc w:val="both"/>
      </w:pPr>
      <w:r>
        <w:rPr>
          <w:color w:val="000000"/>
          <w:spacing w:val="0"/>
          <w:w w:val="100"/>
          <w:position w:val="0"/>
        </w:rPr>
        <w:t>贵公司本期确认资产减值损失</w:t>
      </w:r>
      <w:r>
        <w:rPr>
          <w:rFonts w:ascii="Times New Roman" w:eastAsia="Times New Roman" w:hAnsi="Times New Roman" w:cs="Times New Roman"/>
          <w:color w:val="000000"/>
          <w:spacing w:val="0"/>
          <w:w w:val="100"/>
          <w:position w:val="0"/>
          <w:sz w:val="22"/>
          <w:szCs w:val="22"/>
        </w:rPr>
        <w:t>16,309.37</w:t>
      </w:r>
      <w:r>
        <w:rPr>
          <w:color w:val="000000"/>
          <w:spacing w:val="0"/>
          <w:w w:val="100"/>
          <w:position w:val="0"/>
        </w:rPr>
        <w:t>万元，其中确认存货跌价损失</w:t>
      </w:r>
      <w:r>
        <w:rPr>
          <w:rFonts w:ascii="Times New Roman" w:eastAsia="Times New Roman" w:hAnsi="Times New Roman" w:cs="Times New Roman"/>
          <w:color w:val="000000"/>
          <w:spacing w:val="0"/>
          <w:w w:val="100"/>
          <w:position w:val="0"/>
          <w:sz w:val="22"/>
          <w:szCs w:val="22"/>
        </w:rPr>
        <w:t>9,899.05</w:t>
      </w:r>
      <w:r>
        <w:rPr>
          <w:color w:val="000000"/>
          <w:spacing w:val="0"/>
          <w:w w:val="100"/>
          <w:position w:val="0"/>
        </w:rPr>
        <w:t>万元，确认合同资产 减值损失</w:t>
      </w:r>
      <w:r>
        <w:rPr>
          <w:rFonts w:ascii="Times New Roman" w:eastAsia="Times New Roman" w:hAnsi="Times New Roman" w:cs="Times New Roman"/>
          <w:color w:val="000000"/>
          <w:spacing w:val="0"/>
          <w:w w:val="100"/>
          <w:position w:val="0"/>
          <w:sz w:val="22"/>
          <w:szCs w:val="22"/>
        </w:rPr>
        <w:t>6,272.43</w:t>
      </w:r>
      <w:r>
        <w:rPr>
          <w:color w:val="000000"/>
          <w:spacing w:val="0"/>
          <w:w w:val="100"/>
          <w:position w:val="0"/>
        </w:rPr>
        <w:t>万元。存货主要为原材料，系为建造合同而持有；合同资产为已完工尚未结算的建造合 同款，贵公司于各资产负债表日对所有建造合同项目逐项进行分析，对于存在客观证据表明已发生减值的， 通过估计预期可收回的现金流量单独确定合同项下存货及合同资产的减值金额。存货及合同资产减值损失 的确定涉及管理层运用重大会计估计和判断，且对于财务报表整体具有重要性。基于上述原因，我们将存 货及合同资产减值损失认定为关键审计事项。</w:t>
      </w:r>
    </w:p>
    <w:p>
      <w:pPr>
        <w:pStyle w:val="Style18"/>
        <w:keepNext w:val="0"/>
        <w:keepLines w:val="0"/>
        <w:widowControl w:val="0"/>
        <w:numPr>
          <w:ilvl w:val="0"/>
          <w:numId w:val="7"/>
        </w:numPr>
        <w:shd w:val="clear" w:color="auto" w:fill="auto"/>
        <w:tabs>
          <w:tab w:pos="774" w:val="left"/>
        </w:tabs>
        <w:bidi w:val="0"/>
        <w:spacing w:before="0" w:after="0" w:line="305" w:lineRule="auto"/>
        <w:ind w:left="0" w:right="0" w:firstLine="440"/>
        <w:jc w:val="both"/>
      </w:pPr>
      <w:bookmarkStart w:id="633" w:name="bookmark633"/>
      <w:bookmarkEnd w:id="633"/>
      <w:r>
        <w:rPr>
          <w:color w:val="000000"/>
          <w:spacing w:val="0"/>
          <w:w w:val="100"/>
          <w:position w:val="0"/>
        </w:rPr>
        <w:t>审计应对</w:t>
      </w:r>
    </w:p>
    <w:p>
      <w:pPr>
        <w:pStyle w:val="Style18"/>
        <w:keepNext w:val="0"/>
        <w:keepLines w:val="0"/>
        <w:widowControl w:val="0"/>
        <w:shd w:val="clear" w:color="auto" w:fill="auto"/>
        <w:bidi w:val="0"/>
        <w:spacing w:before="0" w:after="0" w:line="321" w:lineRule="exact"/>
        <w:ind w:left="0" w:right="0" w:firstLine="440"/>
        <w:jc w:val="both"/>
      </w:pPr>
      <w:r>
        <w:rPr>
          <w:color w:val="000000"/>
          <w:spacing w:val="0"/>
          <w:w w:val="100"/>
          <w:position w:val="0"/>
        </w:rPr>
        <w:t>我们针对存货及合同资产减值损失确认执行的审计程序主要包括：</w:t>
      </w:r>
    </w:p>
    <w:p>
      <w:pPr>
        <w:pStyle w:val="Style18"/>
        <w:keepNext w:val="0"/>
        <w:keepLines w:val="0"/>
        <w:widowControl w:val="0"/>
        <w:shd w:val="clear" w:color="auto" w:fill="auto"/>
        <w:tabs>
          <w:tab w:pos="928" w:val="left"/>
        </w:tabs>
        <w:bidi w:val="0"/>
        <w:spacing w:before="0" w:after="0" w:line="321" w:lineRule="exact"/>
        <w:ind w:left="0" w:right="0" w:firstLine="440"/>
        <w:jc w:val="both"/>
      </w:pPr>
      <w:bookmarkStart w:id="634" w:name="bookmark634"/>
      <w:r>
        <w:rPr>
          <w:color w:val="000000"/>
          <w:spacing w:val="0"/>
          <w:w w:val="100"/>
          <w:position w:val="0"/>
          <w:sz w:val="22"/>
          <w:szCs w:val="22"/>
        </w:rPr>
        <w:t>（</w:t>
      </w:r>
      <w:bookmarkEnd w:id="634"/>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b/>
      </w:r>
      <w:r>
        <w:rPr>
          <w:color w:val="000000"/>
          <w:spacing w:val="0"/>
          <w:w w:val="100"/>
          <w:position w:val="0"/>
        </w:rPr>
        <w:t>评价和测试与存货及合同资产减值损失确认相关的关键内部控制的设计和运行有效性；</w:t>
      </w:r>
    </w:p>
    <w:p>
      <w:pPr>
        <w:pStyle w:val="Style18"/>
        <w:keepNext w:val="0"/>
        <w:keepLines w:val="0"/>
        <w:widowControl w:val="0"/>
        <w:shd w:val="clear" w:color="auto" w:fill="auto"/>
        <w:tabs>
          <w:tab w:pos="928" w:val="left"/>
        </w:tabs>
        <w:bidi w:val="0"/>
        <w:spacing w:before="0" w:after="0" w:line="321" w:lineRule="exact"/>
        <w:ind w:left="0" w:right="0" w:firstLine="440"/>
        <w:jc w:val="both"/>
      </w:pPr>
      <w:bookmarkStart w:id="635" w:name="bookmark635"/>
      <w:r>
        <w:rPr>
          <w:color w:val="000000"/>
          <w:spacing w:val="0"/>
          <w:w w:val="100"/>
          <w:position w:val="0"/>
          <w:sz w:val="22"/>
          <w:szCs w:val="22"/>
        </w:rPr>
        <w:t>（</w:t>
      </w:r>
      <w:bookmarkEnd w:id="635"/>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b/>
      </w:r>
      <w:r>
        <w:rPr>
          <w:color w:val="000000"/>
          <w:spacing w:val="0"/>
          <w:w w:val="100"/>
          <w:position w:val="0"/>
        </w:rPr>
        <w:t>复核管理层对存货及合同资确认减值损失所依据的客观证据的充分及合理性；</w:t>
      </w:r>
    </w:p>
    <w:p>
      <w:pPr>
        <w:pStyle w:val="Style18"/>
        <w:keepNext w:val="0"/>
        <w:keepLines w:val="0"/>
        <w:widowControl w:val="0"/>
        <w:shd w:val="clear" w:color="auto" w:fill="auto"/>
        <w:tabs>
          <w:tab w:pos="997" w:val="left"/>
        </w:tabs>
        <w:bidi w:val="0"/>
        <w:spacing w:before="0" w:after="0" w:line="321" w:lineRule="exact"/>
        <w:ind w:left="0" w:right="0" w:firstLine="440"/>
        <w:jc w:val="both"/>
      </w:pPr>
      <w:bookmarkStart w:id="636" w:name="bookmark636"/>
      <w:r>
        <w:rPr>
          <w:color w:val="000000"/>
          <w:spacing w:val="0"/>
          <w:w w:val="100"/>
          <w:position w:val="0"/>
          <w:sz w:val="22"/>
          <w:szCs w:val="22"/>
        </w:rPr>
        <w:t>（</w:t>
      </w:r>
      <w:bookmarkEnd w:id="636"/>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b/>
      </w:r>
      <w:r>
        <w:rPr>
          <w:color w:val="000000"/>
          <w:spacing w:val="0"/>
          <w:w w:val="100"/>
          <w:position w:val="0"/>
        </w:rPr>
        <w:t>选取存在客观证据表明已发生减值的建造合同样本，复核管理层评估预计未来现金流量的依据 以及依据的合理性；</w:t>
      </w:r>
    </w:p>
    <w:p>
      <w:pPr>
        <w:pStyle w:val="Style18"/>
        <w:keepNext w:val="0"/>
        <w:keepLines w:val="0"/>
        <w:widowControl w:val="0"/>
        <w:shd w:val="clear" w:color="auto" w:fill="auto"/>
        <w:tabs>
          <w:tab w:pos="1021" w:val="left"/>
        </w:tabs>
        <w:bidi w:val="0"/>
        <w:spacing w:before="0" w:after="0" w:line="321" w:lineRule="exact"/>
        <w:ind w:left="0" w:right="0" w:firstLine="440"/>
        <w:jc w:val="both"/>
      </w:pPr>
      <w:bookmarkStart w:id="637" w:name="bookmark637"/>
      <w:r>
        <w:rPr>
          <w:color w:val="000000"/>
          <w:spacing w:val="0"/>
          <w:w w:val="100"/>
          <w:position w:val="0"/>
          <w:sz w:val="22"/>
          <w:szCs w:val="22"/>
        </w:rPr>
        <w:t>（</w:t>
      </w:r>
      <w:bookmarkEnd w:id="637"/>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b/>
      </w:r>
      <w:r>
        <w:rPr>
          <w:color w:val="000000"/>
          <w:spacing w:val="0"/>
          <w:w w:val="100"/>
          <w:position w:val="0"/>
        </w:rPr>
        <w:t>选取存在客观证据表明已发生减值的建造合同样本，对工程状况进行现场查看，并访谈合同甲 方，评估实际情况与管理层所依据的客观证据是否相符。</w:t>
      </w:r>
    </w:p>
    <w:p>
      <w:pPr>
        <w:pStyle w:val="Style18"/>
        <w:keepNext w:val="0"/>
        <w:keepLines w:val="0"/>
        <w:widowControl w:val="0"/>
        <w:shd w:val="clear" w:color="auto" w:fill="auto"/>
        <w:tabs>
          <w:tab w:pos="1034" w:val="left"/>
        </w:tabs>
        <w:bidi w:val="0"/>
        <w:spacing w:before="0" w:after="60" w:line="321" w:lineRule="exact"/>
        <w:ind w:left="0" w:right="0" w:firstLine="440"/>
        <w:jc w:val="both"/>
      </w:pPr>
      <w:bookmarkStart w:id="638" w:name="bookmark638"/>
      <w:r>
        <w:rPr>
          <w:color w:val="000000"/>
          <w:spacing w:val="0"/>
          <w:w w:val="100"/>
          <w:position w:val="0"/>
        </w:rPr>
        <w:t>（</w:t>
      </w:r>
      <w:bookmarkEnd w:id="638"/>
      <w:r>
        <w:rPr>
          <w:color w:val="000000"/>
          <w:spacing w:val="0"/>
          <w:w w:val="100"/>
          <w:position w:val="0"/>
        </w:rPr>
        <w:t>三）</w:t>
        <w:tab/>
        <w:t>非交易性权益工具投资公允价值变动损失</w:t>
      </w:r>
    </w:p>
    <w:p>
      <w:pPr>
        <w:pStyle w:val="Style18"/>
        <w:keepNext w:val="0"/>
        <w:keepLines w:val="0"/>
        <w:widowControl w:val="0"/>
        <w:numPr>
          <w:ilvl w:val="0"/>
          <w:numId w:val="9"/>
        </w:numPr>
        <w:shd w:val="clear" w:color="auto" w:fill="auto"/>
        <w:tabs>
          <w:tab w:pos="760" w:val="left"/>
        </w:tabs>
        <w:bidi w:val="0"/>
        <w:spacing w:before="0" w:after="0" w:line="305" w:lineRule="auto"/>
        <w:ind w:left="0" w:right="0" w:firstLine="440"/>
        <w:jc w:val="both"/>
      </w:pPr>
      <w:bookmarkStart w:id="639" w:name="bookmark639"/>
      <w:bookmarkEnd w:id="639"/>
      <w:r>
        <w:rPr>
          <w:color w:val="000000"/>
          <w:spacing w:val="0"/>
          <w:w w:val="100"/>
          <w:position w:val="0"/>
        </w:rPr>
        <w:t>事项描述</w:t>
      </w:r>
    </w:p>
    <w:p>
      <w:pPr>
        <w:pStyle w:val="Style18"/>
        <w:keepNext w:val="0"/>
        <w:keepLines w:val="0"/>
        <w:widowControl w:val="0"/>
        <w:shd w:val="clear" w:color="auto" w:fill="auto"/>
        <w:bidi w:val="0"/>
        <w:spacing w:before="0" w:after="0" w:line="321" w:lineRule="exact"/>
        <w:ind w:left="0" w:right="0" w:firstLine="440"/>
        <w:jc w:val="both"/>
      </w:pPr>
      <w:r>
        <w:rPr>
          <w:color w:val="000000"/>
          <w:spacing w:val="0"/>
          <w:w w:val="100"/>
          <w:position w:val="0"/>
        </w:rPr>
        <w:t>相关信息披露请参阅财务报表附注三（十）和附注五（十三）、（四十七）。</w:t>
      </w:r>
    </w:p>
    <w:p>
      <w:pPr>
        <w:pStyle w:val="Style18"/>
        <w:keepNext w:val="0"/>
        <w:keepLines w:val="0"/>
        <w:widowControl w:val="0"/>
        <w:shd w:val="clear" w:color="auto" w:fill="auto"/>
        <w:bidi w:val="0"/>
        <w:spacing w:before="0" w:after="60" w:line="321" w:lineRule="exact"/>
        <w:ind w:left="0" w:right="0" w:firstLine="440"/>
        <w:jc w:val="both"/>
      </w:pPr>
      <w:r>
        <w:rPr>
          <w:color w:val="000000"/>
          <w:spacing w:val="0"/>
          <w:w w:val="100"/>
          <w:position w:val="0"/>
        </w:rPr>
        <w:t>贵公司对非交易性权益工具投资以公允价值计量，其变动计入当期损益。本期对非交易性权益工具投 资确认公允价值变动损失</w:t>
      </w:r>
      <w:r>
        <w:rPr>
          <w:rFonts w:ascii="Times New Roman" w:eastAsia="Times New Roman" w:hAnsi="Times New Roman" w:cs="Times New Roman"/>
          <w:color w:val="000000"/>
          <w:spacing w:val="0"/>
          <w:w w:val="100"/>
          <w:position w:val="0"/>
          <w:sz w:val="22"/>
          <w:szCs w:val="22"/>
        </w:rPr>
        <w:t>6</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sz w:val="22"/>
          <w:szCs w:val="22"/>
        </w:rPr>
        <w:t>906.84</w:t>
      </w:r>
      <w:r>
        <w:rPr>
          <w:color w:val="000000"/>
          <w:spacing w:val="0"/>
          <w:w w:val="100"/>
          <w:position w:val="0"/>
        </w:rPr>
        <w:t>万元，其中</w:t>
      </w:r>
      <w:r>
        <w:rPr>
          <w:rFonts w:ascii="Times New Roman" w:eastAsia="Times New Roman" w:hAnsi="Times New Roman" w:cs="Times New Roman"/>
          <w:color w:val="000000"/>
          <w:spacing w:val="0"/>
          <w:w w:val="100"/>
          <w:position w:val="0"/>
          <w:sz w:val="22"/>
          <w:szCs w:val="22"/>
        </w:rPr>
        <w:t>MacArthur Court Acquisition Corp.</w:t>
      </w:r>
      <w:r>
        <w:rPr>
          <w:color w:val="000000"/>
          <w:spacing w:val="0"/>
          <w:w w:val="100"/>
          <w:position w:val="0"/>
        </w:rPr>
        <w:t xml:space="preserve">确认公允价值变动损失 </w:t>
      </w:r>
      <w:r>
        <w:rPr>
          <w:rFonts w:ascii="Times New Roman" w:eastAsia="Times New Roman" w:hAnsi="Times New Roman" w:cs="Times New Roman"/>
          <w:color w:val="000000"/>
          <w:spacing w:val="0"/>
          <w:w w:val="100"/>
          <w:position w:val="0"/>
          <w:sz w:val="22"/>
          <w:szCs w:val="22"/>
        </w:rPr>
        <w:t>6,940.62</w:t>
      </w:r>
      <w:r>
        <w:rPr>
          <w:color w:val="000000"/>
          <w:spacing w:val="0"/>
          <w:w w:val="100"/>
          <w:position w:val="0"/>
        </w:rPr>
        <w:t>万元。对于前述非交易性权益工具投资公允价值的评估，估值技术使用存在主观性，且估值中应 用了大量的假设，选择不同的估值技术和假设可能对公允价值评估结果造成重大影响。该事项对</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年度 财务报表影响较大，我们将该事项确定为关键审计事项。</w:t>
      </w:r>
    </w:p>
    <w:p>
      <w:pPr>
        <w:pStyle w:val="Style18"/>
        <w:keepNext w:val="0"/>
        <w:keepLines w:val="0"/>
        <w:widowControl w:val="0"/>
        <w:numPr>
          <w:ilvl w:val="0"/>
          <w:numId w:val="9"/>
        </w:numPr>
        <w:shd w:val="clear" w:color="auto" w:fill="auto"/>
        <w:tabs>
          <w:tab w:pos="774" w:val="left"/>
        </w:tabs>
        <w:bidi w:val="0"/>
        <w:spacing w:before="0" w:after="0" w:line="305" w:lineRule="auto"/>
        <w:ind w:left="0" w:right="0" w:firstLine="440"/>
        <w:jc w:val="both"/>
      </w:pPr>
      <w:bookmarkStart w:id="640" w:name="bookmark640"/>
      <w:bookmarkEnd w:id="640"/>
      <w:r>
        <w:rPr>
          <w:color w:val="000000"/>
          <w:spacing w:val="0"/>
          <w:w w:val="100"/>
          <w:position w:val="0"/>
        </w:rPr>
        <w:t>审计应对</w:t>
      </w:r>
    </w:p>
    <w:p>
      <w:pPr>
        <w:pStyle w:val="Style18"/>
        <w:keepNext w:val="0"/>
        <w:keepLines w:val="0"/>
        <w:widowControl w:val="0"/>
        <w:shd w:val="clear" w:color="auto" w:fill="auto"/>
        <w:bidi w:val="0"/>
        <w:spacing w:before="0" w:after="0" w:line="321" w:lineRule="exact"/>
        <w:ind w:left="0" w:right="0" w:firstLine="440"/>
        <w:jc w:val="both"/>
      </w:pPr>
      <w:r>
        <w:rPr>
          <w:color w:val="000000"/>
          <w:spacing w:val="0"/>
          <w:w w:val="100"/>
          <w:position w:val="0"/>
        </w:rPr>
        <w:t>我们针对非交易性权益工具投资公允价值变动损失的确认执行的审计程序主要包括：</w:t>
      </w:r>
    </w:p>
    <w:p>
      <w:pPr>
        <w:pStyle w:val="Style18"/>
        <w:keepNext w:val="0"/>
        <w:keepLines w:val="0"/>
        <w:widowControl w:val="0"/>
        <w:shd w:val="clear" w:color="auto" w:fill="auto"/>
        <w:tabs>
          <w:tab w:pos="928" w:val="left"/>
        </w:tabs>
        <w:bidi w:val="0"/>
        <w:spacing w:before="0" w:after="0" w:line="321" w:lineRule="exact"/>
        <w:ind w:left="0" w:right="0" w:firstLine="440"/>
        <w:jc w:val="both"/>
      </w:pPr>
      <w:bookmarkStart w:id="641" w:name="bookmark641"/>
      <w:r>
        <w:rPr>
          <w:color w:val="000000"/>
          <w:spacing w:val="0"/>
          <w:w w:val="100"/>
          <w:position w:val="0"/>
          <w:sz w:val="22"/>
          <w:szCs w:val="22"/>
        </w:rPr>
        <w:t>（</w:t>
      </w:r>
      <w:bookmarkEnd w:id="641"/>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b/>
      </w:r>
      <w:r>
        <w:rPr>
          <w:color w:val="000000"/>
          <w:spacing w:val="0"/>
          <w:w w:val="100"/>
          <w:position w:val="0"/>
        </w:rPr>
        <w:t>评价和测试与非交易性权益工具投资公允价值确认相关的关键内部控制的设计和运行有效性；</w:t>
      </w:r>
    </w:p>
    <w:p>
      <w:pPr>
        <w:pStyle w:val="Style18"/>
        <w:keepNext w:val="0"/>
        <w:keepLines w:val="0"/>
        <w:widowControl w:val="0"/>
        <w:shd w:val="clear" w:color="auto" w:fill="auto"/>
        <w:tabs>
          <w:tab w:pos="1016" w:val="left"/>
        </w:tabs>
        <w:bidi w:val="0"/>
        <w:spacing w:before="0" w:after="0" w:line="321" w:lineRule="exact"/>
        <w:ind w:left="0" w:right="0" w:firstLine="440"/>
        <w:jc w:val="both"/>
      </w:pPr>
      <w:bookmarkStart w:id="642" w:name="bookmark642"/>
      <w:r>
        <w:rPr>
          <w:color w:val="000000"/>
          <w:spacing w:val="0"/>
          <w:w w:val="100"/>
          <w:position w:val="0"/>
          <w:sz w:val="22"/>
          <w:szCs w:val="22"/>
        </w:rPr>
        <w:t>（</w:t>
      </w:r>
      <w:bookmarkEnd w:id="642"/>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b/>
      </w:r>
      <w:r>
        <w:rPr>
          <w:color w:val="000000"/>
          <w:spacing w:val="0"/>
          <w:w w:val="100"/>
          <w:position w:val="0"/>
        </w:rPr>
        <w:t>了解管理层对非交易性权益工具投资进行管理的业务目标，评估管理层管理非交易性权益工具 投资的业务模式以及合同现金流量特征，确定其分类是否恰当；</w:t>
      </w:r>
    </w:p>
    <w:p>
      <w:pPr>
        <w:pStyle w:val="Style18"/>
        <w:keepNext w:val="0"/>
        <w:keepLines w:val="0"/>
        <w:widowControl w:val="0"/>
        <w:shd w:val="clear" w:color="auto" w:fill="auto"/>
        <w:tabs>
          <w:tab w:pos="1021" w:val="left"/>
        </w:tabs>
        <w:bidi w:val="0"/>
        <w:spacing w:before="0" w:after="0" w:line="312" w:lineRule="exact"/>
        <w:ind w:left="0" w:right="0" w:firstLine="440"/>
        <w:jc w:val="both"/>
      </w:pPr>
      <w:bookmarkStart w:id="643" w:name="bookmark643"/>
      <w:r>
        <w:rPr>
          <w:color w:val="000000"/>
          <w:spacing w:val="0"/>
          <w:w w:val="100"/>
          <w:position w:val="0"/>
          <w:sz w:val="22"/>
          <w:szCs w:val="22"/>
        </w:rPr>
        <w:t>（</w:t>
      </w:r>
      <w:bookmarkEnd w:id="643"/>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b/>
      </w:r>
      <w:r>
        <w:rPr>
          <w:color w:val="000000"/>
          <w:spacing w:val="0"/>
          <w:w w:val="100"/>
          <w:position w:val="0"/>
        </w:rPr>
        <w:t>对非交易性权益工具投资的被投资单位所处行业及行业环境进行了解，分析其公允价值变动的 合理性；</w:t>
      </w:r>
    </w:p>
    <w:p>
      <w:pPr>
        <w:pStyle w:val="Style18"/>
        <w:keepNext w:val="0"/>
        <w:keepLines w:val="0"/>
        <w:widowControl w:val="0"/>
        <w:shd w:val="clear" w:color="auto" w:fill="auto"/>
        <w:tabs>
          <w:tab w:pos="928" w:val="left"/>
        </w:tabs>
        <w:bidi w:val="0"/>
        <w:spacing w:before="0" w:after="0" w:line="312" w:lineRule="exact"/>
        <w:ind w:left="0" w:right="0" w:firstLine="440"/>
        <w:jc w:val="both"/>
      </w:pPr>
      <w:bookmarkStart w:id="644" w:name="bookmark644"/>
      <w:r>
        <w:rPr>
          <w:color w:val="000000"/>
          <w:spacing w:val="0"/>
          <w:w w:val="100"/>
          <w:position w:val="0"/>
          <w:sz w:val="22"/>
          <w:szCs w:val="22"/>
        </w:rPr>
        <w:t>（</w:t>
      </w:r>
      <w:bookmarkEnd w:id="644"/>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b/>
      </w:r>
      <w:r>
        <w:rPr>
          <w:color w:val="000000"/>
          <w:spacing w:val="0"/>
          <w:w w:val="100"/>
          <w:position w:val="0"/>
        </w:rPr>
        <w:t>复核管理层所采用的估值方法，评估所使用估值技术的恰当性、输入值的合理性；</w:t>
      </w:r>
    </w:p>
    <w:p>
      <w:pPr>
        <w:pStyle w:val="Style18"/>
        <w:keepNext w:val="0"/>
        <w:keepLines w:val="0"/>
        <w:widowControl w:val="0"/>
        <w:shd w:val="clear" w:color="auto" w:fill="auto"/>
        <w:tabs>
          <w:tab w:pos="928" w:val="left"/>
        </w:tabs>
        <w:bidi w:val="0"/>
        <w:spacing w:before="0" w:after="380" w:line="312" w:lineRule="exact"/>
        <w:ind w:left="0" w:right="0" w:firstLine="440"/>
        <w:jc w:val="both"/>
      </w:pPr>
      <w:bookmarkStart w:id="645" w:name="bookmark645"/>
      <w:r>
        <w:rPr>
          <w:color w:val="000000"/>
          <w:spacing w:val="0"/>
          <w:w w:val="100"/>
          <w:position w:val="0"/>
          <w:sz w:val="22"/>
          <w:szCs w:val="22"/>
        </w:rPr>
        <w:t>（</w:t>
      </w:r>
      <w:bookmarkEnd w:id="645"/>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ab/>
      </w:r>
      <w:r>
        <w:rPr>
          <w:color w:val="000000"/>
          <w:spacing w:val="0"/>
          <w:w w:val="100"/>
          <w:position w:val="0"/>
        </w:rPr>
        <w:t>评价管理层委聘的外部估值专家的胜任能力、专业素质和客观性。</w:t>
      </w:r>
    </w:p>
    <w:p>
      <w:pPr>
        <w:pStyle w:val="Style12"/>
        <w:keepNext w:val="0"/>
        <w:keepLines w:val="0"/>
        <w:widowControl w:val="0"/>
        <w:shd w:val="clear" w:color="auto" w:fill="auto"/>
        <w:bidi w:val="0"/>
        <w:spacing w:before="0" w:after="60" w:line="240" w:lineRule="auto"/>
        <w:ind w:left="0" w:right="0" w:firstLine="440"/>
        <w:jc w:val="both"/>
        <w:rPr>
          <w:sz w:val="24"/>
          <w:szCs w:val="24"/>
        </w:rPr>
      </w:pPr>
      <w:bookmarkStart w:id="646" w:name="bookmark646"/>
      <w:r>
        <w:rPr>
          <w:b w:val="0"/>
          <w:bCs w:val="0"/>
          <w:color w:val="000000"/>
          <w:spacing w:val="0"/>
          <w:w w:val="100"/>
          <w:position w:val="0"/>
          <w:sz w:val="24"/>
          <w:szCs w:val="24"/>
        </w:rPr>
        <w:t>四</w:t>
      </w:r>
      <w:bookmarkEnd w:id="646"/>
      <w:r>
        <w:rPr>
          <w:b w:val="0"/>
          <w:bCs w:val="0"/>
          <w:color w:val="000000"/>
          <w:spacing w:val="0"/>
          <w:w w:val="100"/>
          <w:position w:val="0"/>
          <w:sz w:val="24"/>
          <w:szCs w:val="24"/>
        </w:rPr>
        <w:t>、其他信息</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贵公司管理层（以下简称管理层）对其他信息负责。其他信息包括贵公司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rPr>
        <w:t>年年度报告中涵盖的信 息，但不包括财务报表和我们的审计报告。</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我们对财务报表发表的审计意见并不涵盖其他信息，我们也不对其他信息发表任何形式的鉴证结论。</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18"/>
        <w:keepNext w:val="0"/>
        <w:keepLines w:val="0"/>
        <w:widowControl w:val="0"/>
        <w:shd w:val="clear" w:color="auto" w:fill="auto"/>
        <w:bidi w:val="0"/>
        <w:spacing w:before="0" w:after="320" w:line="317"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2"/>
        <w:keepNext w:val="0"/>
        <w:keepLines w:val="0"/>
        <w:widowControl w:val="0"/>
        <w:shd w:val="clear" w:color="auto" w:fill="auto"/>
        <w:bidi w:val="0"/>
        <w:spacing w:before="0" w:after="0" w:line="312" w:lineRule="exact"/>
        <w:ind w:left="0" w:right="0" w:firstLine="440"/>
        <w:jc w:val="both"/>
        <w:rPr>
          <w:sz w:val="24"/>
          <w:szCs w:val="24"/>
        </w:rPr>
      </w:pPr>
      <w:bookmarkStart w:id="647" w:name="bookmark647"/>
      <w:r>
        <w:rPr>
          <w:b w:val="0"/>
          <w:bCs w:val="0"/>
          <w:color w:val="000000"/>
          <w:spacing w:val="0"/>
          <w:w w:val="100"/>
          <w:position w:val="0"/>
          <w:sz w:val="24"/>
          <w:szCs w:val="24"/>
        </w:rPr>
        <w:t>五</w:t>
      </w:r>
      <w:bookmarkEnd w:id="647"/>
      <w:r>
        <w:rPr>
          <w:b w:val="0"/>
          <w:bCs w:val="0"/>
          <w:color w:val="000000"/>
          <w:spacing w:val="0"/>
          <w:w w:val="100"/>
          <w:position w:val="0"/>
          <w:sz w:val="24"/>
          <w:szCs w:val="24"/>
        </w:rPr>
        <w:t>、管理层和治理层对财务报表的责任</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在编制财务报表时，管理层负责评估贵公司的持续经营能力，披露与持续经营相关的事项（如适用）， 并运用持续经营假设，除非管理层计划清算贵公司、终止运营或别无其他现实的选择。</w:t>
      </w:r>
    </w:p>
    <w:p>
      <w:pPr>
        <w:pStyle w:val="Style18"/>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治理层负责监督贵公司的财务报告过程。</w:t>
      </w:r>
    </w:p>
    <w:p>
      <w:pPr>
        <w:pStyle w:val="Style12"/>
        <w:keepNext w:val="0"/>
        <w:keepLines w:val="0"/>
        <w:widowControl w:val="0"/>
        <w:shd w:val="clear" w:color="auto" w:fill="auto"/>
        <w:bidi w:val="0"/>
        <w:spacing w:before="0" w:after="0" w:line="313" w:lineRule="exact"/>
        <w:ind w:left="0" w:right="0" w:firstLine="440"/>
        <w:jc w:val="both"/>
        <w:rPr>
          <w:sz w:val="24"/>
          <w:szCs w:val="24"/>
        </w:rPr>
      </w:pPr>
      <w:bookmarkStart w:id="648" w:name="bookmark648"/>
      <w:r>
        <w:rPr>
          <w:b w:val="0"/>
          <w:bCs w:val="0"/>
          <w:color w:val="000000"/>
          <w:spacing w:val="0"/>
          <w:w w:val="100"/>
          <w:position w:val="0"/>
          <w:sz w:val="24"/>
          <w:szCs w:val="24"/>
        </w:rPr>
        <w:t>六</w:t>
      </w:r>
      <w:bookmarkEnd w:id="648"/>
      <w:r>
        <w:rPr>
          <w:b w:val="0"/>
          <w:bCs w:val="0"/>
          <w:color w:val="000000"/>
          <w:spacing w:val="0"/>
          <w:w w:val="100"/>
          <w:position w:val="0"/>
          <w:sz w:val="24"/>
          <w:szCs w:val="24"/>
        </w:rPr>
        <w:t>、注册会计师对财务报表审计的责任</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18"/>
        <w:keepNext w:val="0"/>
        <w:keepLines w:val="0"/>
        <w:widowControl w:val="0"/>
        <w:shd w:val="clear" w:color="auto" w:fill="auto"/>
        <w:tabs>
          <w:tab w:pos="1115" w:val="left"/>
        </w:tabs>
        <w:bidi w:val="0"/>
        <w:spacing w:before="0" w:after="0" w:line="313" w:lineRule="exact"/>
        <w:ind w:left="0" w:right="0" w:firstLine="440"/>
        <w:jc w:val="both"/>
      </w:pPr>
      <w:bookmarkStart w:id="649" w:name="bookmark649"/>
      <w:r>
        <w:rPr>
          <w:color w:val="000000"/>
          <w:spacing w:val="0"/>
          <w:w w:val="100"/>
          <w:position w:val="0"/>
        </w:rPr>
        <w:t>（</w:t>
      </w:r>
      <w:bookmarkEnd w:id="649"/>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18"/>
        <w:keepNext w:val="0"/>
        <w:keepLines w:val="0"/>
        <w:widowControl w:val="0"/>
        <w:shd w:val="clear" w:color="auto" w:fill="auto"/>
        <w:tabs>
          <w:tab w:pos="1110" w:val="left"/>
        </w:tabs>
        <w:bidi w:val="0"/>
        <w:spacing w:before="0" w:after="0" w:line="313" w:lineRule="exact"/>
        <w:ind w:left="0" w:right="0" w:firstLine="440"/>
        <w:jc w:val="both"/>
      </w:pPr>
      <w:bookmarkStart w:id="650" w:name="bookmark650"/>
      <w:r>
        <w:rPr>
          <w:color w:val="000000"/>
          <w:spacing w:val="0"/>
          <w:w w:val="100"/>
          <w:position w:val="0"/>
        </w:rPr>
        <w:t>（</w:t>
      </w:r>
      <w:bookmarkEnd w:id="650"/>
      <w:r>
        <w:rPr>
          <w:color w:val="000000"/>
          <w:spacing w:val="0"/>
          <w:w w:val="100"/>
          <w:position w:val="0"/>
        </w:rPr>
        <w:t>二）</w:t>
        <w:tab/>
        <w:t>了解与审计相关的内部控制，以设计恰当的审计程序，但目的并非对内部控制的有效性发表意 见。</w:t>
      </w:r>
    </w:p>
    <w:p>
      <w:pPr>
        <w:pStyle w:val="Style18"/>
        <w:keepNext w:val="0"/>
        <w:keepLines w:val="0"/>
        <w:widowControl w:val="0"/>
        <w:shd w:val="clear" w:color="auto" w:fill="auto"/>
        <w:tabs>
          <w:tab w:pos="1022" w:val="left"/>
        </w:tabs>
        <w:bidi w:val="0"/>
        <w:spacing w:before="0" w:after="0" w:line="313" w:lineRule="exact"/>
        <w:ind w:left="0" w:right="0" w:firstLine="440"/>
        <w:jc w:val="both"/>
      </w:pPr>
      <w:bookmarkStart w:id="651" w:name="bookmark651"/>
      <w:r>
        <w:rPr>
          <w:color w:val="000000"/>
          <w:spacing w:val="0"/>
          <w:w w:val="100"/>
          <w:position w:val="0"/>
        </w:rPr>
        <w:t>（</w:t>
      </w:r>
      <w:bookmarkEnd w:id="651"/>
      <w:r>
        <w:rPr>
          <w:color w:val="000000"/>
          <w:spacing w:val="0"/>
          <w:w w:val="100"/>
          <w:position w:val="0"/>
        </w:rPr>
        <w:t>三）</w:t>
        <w:tab/>
        <w:t>评价管理层选用会计政策的恰当性和作出会计估计及相关披露的合理性。</w:t>
      </w:r>
    </w:p>
    <w:p>
      <w:pPr>
        <w:pStyle w:val="Style18"/>
        <w:keepNext w:val="0"/>
        <w:keepLines w:val="0"/>
        <w:widowControl w:val="0"/>
        <w:shd w:val="clear" w:color="auto" w:fill="auto"/>
        <w:tabs>
          <w:tab w:pos="1115" w:val="left"/>
        </w:tabs>
        <w:bidi w:val="0"/>
        <w:spacing w:before="0" w:after="0" w:line="313" w:lineRule="exact"/>
        <w:ind w:left="0" w:right="0" w:firstLine="440"/>
        <w:jc w:val="both"/>
      </w:pPr>
      <w:bookmarkStart w:id="652" w:name="bookmark652"/>
      <w:r>
        <w:rPr>
          <w:color w:val="000000"/>
          <w:spacing w:val="0"/>
          <w:w w:val="100"/>
          <w:position w:val="0"/>
        </w:rPr>
        <w:t>（</w:t>
      </w:r>
      <w:bookmarkEnd w:id="652"/>
      <w:r>
        <w:rPr>
          <w:color w:val="000000"/>
          <w:spacing w:val="0"/>
          <w:w w:val="100"/>
          <w:position w:val="0"/>
        </w:rPr>
        <w:t>四）</w:t>
        <w:tab/>
        <w:t>对管理层使用持续经营假设的恰当性得出结论。同时，根据获取的审计证据，就可能导致对贵 公司持续经营能力产生重大疑虑的事项或情况是否存在重大不确定性得出结论。如果我们得出结论认为存 在重大不确定性，审计准则要求我们在审计报告中提请报表使用者注意财务报表中的相关披露；如果披露 不充分，我们应当发表非无保留意见。我们的结论基于截至审计报告日可获得的信息。然而，未来的事项 或情况可能导致贵公司不能持续经营。</w:t>
      </w:r>
    </w:p>
    <w:p>
      <w:pPr>
        <w:pStyle w:val="Style18"/>
        <w:keepNext w:val="0"/>
        <w:keepLines w:val="0"/>
        <w:widowControl w:val="0"/>
        <w:shd w:val="clear" w:color="auto" w:fill="auto"/>
        <w:tabs>
          <w:tab w:pos="1022" w:val="left"/>
        </w:tabs>
        <w:bidi w:val="0"/>
        <w:spacing w:before="0" w:after="0" w:line="313" w:lineRule="exact"/>
        <w:ind w:left="0" w:right="0" w:firstLine="440"/>
        <w:jc w:val="both"/>
      </w:pPr>
      <w:bookmarkStart w:id="653" w:name="bookmark653"/>
      <w:r>
        <w:rPr>
          <w:color w:val="000000"/>
          <w:spacing w:val="0"/>
          <w:w w:val="100"/>
          <w:position w:val="0"/>
        </w:rPr>
        <w:t>（</w:t>
      </w:r>
      <w:bookmarkEnd w:id="653"/>
      <w:r>
        <w:rPr>
          <w:color w:val="000000"/>
          <w:spacing w:val="0"/>
          <w:w w:val="100"/>
          <w:position w:val="0"/>
        </w:rPr>
        <w:t>五）</w:t>
        <w:tab/>
        <w:t>评价财务报表的总体列报、结构和内容，并评价财务报表是否公允反映相关交易和事项。</w:t>
      </w:r>
    </w:p>
    <w:p>
      <w:pPr>
        <w:pStyle w:val="Style18"/>
        <w:keepNext w:val="0"/>
        <w:keepLines w:val="0"/>
        <w:widowControl w:val="0"/>
        <w:shd w:val="clear" w:color="auto" w:fill="auto"/>
        <w:tabs>
          <w:tab w:pos="1110" w:val="left"/>
        </w:tabs>
        <w:bidi w:val="0"/>
        <w:spacing w:before="0" w:after="0" w:line="313" w:lineRule="exact"/>
        <w:ind w:left="0" w:right="0" w:firstLine="440"/>
        <w:jc w:val="both"/>
      </w:pPr>
      <w:bookmarkStart w:id="654" w:name="bookmark654"/>
      <w:r>
        <w:rPr>
          <w:color w:val="000000"/>
          <w:spacing w:val="0"/>
          <w:w w:val="100"/>
          <w:position w:val="0"/>
        </w:rPr>
        <w:t>（</w:t>
      </w:r>
      <w:bookmarkEnd w:id="654"/>
      <w:r>
        <w:rPr>
          <w:color w:val="000000"/>
          <w:spacing w:val="0"/>
          <w:w w:val="100"/>
          <w:position w:val="0"/>
        </w:rPr>
        <w:t>六）</w:t>
        <w:tab/>
        <w:t>就贵公司中实体或业务活动的财务信息获取充分、恰当的审计证据，以对财务报表发表审计意 见。我们负责指导、监督和执行集团审计，并对审计意见承担全部责任。</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我们还就遵守与独立性相关的职业道德要求向治理层提供声明，并与治理层沟通可能被合理认为影响 我们独立性的所有关系和其他事项，以及相关的防范措施（如适用）。</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w:t>
      </w:r>
      <w:r>
        <w:br w:type="page"/>
      </w:r>
    </w:p>
    <w:p>
      <w:pPr>
        <w:pStyle w:val="Style18"/>
        <w:keepNext w:val="0"/>
        <w:keepLines w:val="0"/>
        <w:widowControl w:val="0"/>
        <w:shd w:val="clear" w:color="auto" w:fill="auto"/>
        <w:bidi w:val="0"/>
        <w:spacing w:before="0" w:after="1920" w:line="240" w:lineRule="auto"/>
        <w:ind w:left="0" w:right="0" w:firstLine="0"/>
        <w:jc w:val="left"/>
      </w:pPr>
      <w:r>
        <w:rPr>
          <w:color w:val="000000"/>
          <w:spacing w:val="0"/>
          <w:w w:val="100"/>
          <w:position w:val="0"/>
        </w:rPr>
        <w:t>告中沟通该事项。</w:t>
      </w:r>
    </w:p>
    <w:tbl>
      <w:tblPr>
        <w:tblOverlap w:val="never"/>
        <w:jc w:val="center"/>
        <w:tblLayout w:type="fixed"/>
      </w:tblPr>
      <w:tblGrid>
        <w:gridCol w:w="3912"/>
        <w:gridCol w:w="5323"/>
      </w:tblGrid>
      <w:tr>
        <w:trPr>
          <w:trHeight w:val="74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c>
          <w:tcPr>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600"/>
              <w:jc w:val="left"/>
            </w:pPr>
            <w:r>
              <w:rPr>
                <w:color w:val="000000"/>
                <w:spacing w:val="0"/>
                <w:w w:val="100"/>
                <w:position w:val="0"/>
              </w:rPr>
              <w:t>中国注册会计师：</w:t>
            </w:r>
          </w:p>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（项目合伙人）</w:t>
            </w:r>
          </w:p>
        </w:tc>
      </w:tr>
      <w:tr>
        <w:trPr>
          <w:trHeight w:val="43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500" w:right="0" w:firstLine="0"/>
              <w:jc w:val="center"/>
            </w:pPr>
            <w:r>
              <w:rPr>
                <w:color w:val="000000"/>
                <w:spacing w:val="0"/>
                <w:w w:val="100"/>
                <w:position w:val="0"/>
              </w:rPr>
              <w:t>中国</w:t>
            </w:r>
            <w:r>
              <w:rPr>
                <w:color w:val="000000"/>
                <w:spacing w:val="0"/>
                <w:w w:val="100"/>
                <w:position w:val="0"/>
              </w:rPr>
              <w:t>•</w:t>
            </w:r>
            <w:r>
              <w:rPr>
                <w:color w:val="000000"/>
                <w:spacing w:val="0"/>
                <w:w w:val="100"/>
                <w:position w:val="0"/>
              </w:rPr>
              <w:t>北京</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中国注册会计师：</w:t>
            </w:r>
          </w:p>
        </w:tc>
      </w:tr>
    </w:tbl>
    <w:p>
      <w:pPr>
        <w:widowControl w:val="0"/>
        <w:spacing w:after="679" w:line="1" w:lineRule="exact"/>
      </w:pPr>
    </w:p>
    <w:p>
      <w:pPr>
        <w:pStyle w:val="Style18"/>
        <w:keepNext w:val="0"/>
        <w:keepLines w:val="0"/>
        <w:widowControl w:val="0"/>
        <w:shd w:val="clear" w:color="auto" w:fill="auto"/>
        <w:bidi w:val="0"/>
        <w:spacing w:before="0" w:after="1000" w:line="240" w:lineRule="auto"/>
        <w:ind w:left="0" w:right="0" w:firstLine="0"/>
        <w:jc w:val="right"/>
      </w:pPr>
      <w:r>
        <w:rPr>
          <w:color w:val="000000"/>
          <w:spacing w:val="0"/>
          <w:w w:val="100"/>
          <w:position w:val="0"/>
        </w:rPr>
        <w:t>二。二二年四月二十六日</w:t>
      </w:r>
    </w:p>
    <w:p>
      <w:pPr>
        <w:pStyle w:val="Style22"/>
        <w:keepNext/>
        <w:keepLines/>
        <w:widowControl w:val="0"/>
        <w:shd w:val="clear" w:color="auto" w:fill="auto"/>
        <w:bidi w:val="0"/>
        <w:spacing w:before="0" w:line="240" w:lineRule="auto"/>
        <w:ind w:left="0" w:right="0" w:firstLine="0"/>
        <w:jc w:val="left"/>
      </w:pPr>
      <w:bookmarkStart w:id="655" w:name="bookmark655"/>
      <w:bookmarkStart w:id="656" w:name="bookmark656"/>
      <w:bookmarkStart w:id="657" w:name="bookmark657"/>
      <w:r>
        <w:rPr>
          <w:color w:val="000000"/>
          <w:spacing w:val="0"/>
          <w:w w:val="100"/>
          <w:position w:val="0"/>
        </w:rPr>
        <w:t>二、财务报表</w:t>
      </w:r>
      <w:bookmarkEnd w:id="655"/>
      <w:bookmarkEnd w:id="656"/>
      <w:bookmarkEnd w:id="657"/>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1</w:t>
      </w:r>
      <w:bookmarkEnd w:id="660"/>
      <w:r>
        <w:rPr>
          <w:color w:val="000000"/>
          <w:spacing w:val="0"/>
          <w:w w:val="100"/>
          <w:position w:val="0"/>
        </w:rPr>
        <w:t>、合并资产负债表</w:t>
      </w:r>
      <w:bookmarkEnd w:id="658"/>
      <w:bookmarkEnd w:id="659"/>
      <w:bookmarkEnd w:id="661"/>
    </w:p>
    <w:p>
      <w:pPr>
        <w:pStyle w:val="Style26"/>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6370320</wp:posOffset>
                </wp:positionH>
                <wp:positionV relativeFrom="paragraph">
                  <wp:posOffset>444500</wp:posOffset>
                </wp:positionV>
                <wp:extent cx="481330" cy="143510"/>
                <wp:wrapSquare wrapText="bothSides"/>
                <wp:docPr id="4" name="Shape 4"/>
                <a:graphic xmlns:a="http://schemas.openxmlformats.org/drawingml/2006/main">
                  <a:graphicData uri="http://schemas.microsoft.com/office/word/2010/wordprocessingShape">
                    <wps:wsp>
                      <wps:cNvSpPr txBox="1"/>
                      <wps:spPr>
                        <a:xfrm>
                          <a:ext cx="481330" cy="14351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30" type="#_x0000_t202" style="position:absolute;margin-left:501.60000000000002pt;margin-top:35.pt;width:37.899999999999999pt;height:11.300000000000001pt;z-index:-125829373;mso-wrap-distance-left:0;mso-wrap-distance-right:0;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编制单位：海峡创新互联网股份有限公司</w:t>
      </w:r>
    </w:p>
    <w:tbl>
      <w:tblPr>
        <w:tblOverlap w:val="never"/>
        <w:jc w:val="left"/>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framePr w:w="9581" w:h="5640" w:hSpace="14" w:vSpace="624" w:wrap="notBeside" w:vAnchor="text" w:hAnchor="text" w:x="116" w:y="625"/>
              <w:widowControl w:val="0"/>
              <w:rPr>
                <w:sz w:val="10"/>
                <w:szCs w:val="10"/>
              </w:rPr>
            </w:pPr>
          </w:p>
        </w:tc>
        <w:tc>
          <w:tcPr>
            <w:tcBorders>
              <w:top w:val="single" w:sz="4"/>
              <w:left w:val="single" w:sz="4"/>
              <w:right w:val="single" w:sz="4"/>
            </w:tcBorders>
            <w:shd w:val="clear" w:color="auto" w:fill="D3D3D3"/>
            <w:vAlign w:val="top"/>
          </w:tcPr>
          <w:p>
            <w:pPr>
              <w:framePr w:w="9581" w:h="5640" w:hSpace="14" w:vSpace="624" w:wrap="notBeside" w:vAnchor="text" w:hAnchor="text" w:x="116"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58,168,767.68</w:t>
            </w:r>
          </w:p>
        </w:tc>
        <w:tc>
          <w:tcPr>
            <w:tcBorders>
              <w:top w:val="single" w:sz="4"/>
              <w:left w:val="single" w:sz="4"/>
              <w:right w:val="single" w:sz="4"/>
            </w:tcBorders>
            <w:shd w:val="clear" w:color="auto" w:fill="FFFFFF"/>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201,955,831.05</w:t>
            </w:r>
          </w:p>
        </w:tc>
      </w:tr>
      <w:tr>
        <w:trPr>
          <w:trHeight w:val="403" w:hRule="exact"/>
        </w:trPr>
        <w:tc>
          <w:tcPr>
            <w:tcBorders>
              <w:top w:val="single" w:sz="4"/>
              <w:left w:val="single" w:sz="4"/>
            </w:tcBorders>
            <w:shd w:val="clear" w:color="auto" w:fill="D3D3D3"/>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framePr w:w="9581" w:h="5640" w:hSpace="14" w:vSpace="624" w:wrap="notBeside" w:vAnchor="text" w:hAnchor="text" w:x="116" w:y="625"/>
              <w:widowControl w:val="0"/>
              <w:rPr>
                <w:sz w:val="10"/>
                <w:szCs w:val="10"/>
              </w:rPr>
            </w:pPr>
          </w:p>
        </w:tc>
        <w:tc>
          <w:tcPr>
            <w:tcBorders>
              <w:top w:val="single" w:sz="4"/>
              <w:left w:val="single" w:sz="4"/>
              <w:right w:val="single" w:sz="4"/>
            </w:tcBorders>
            <w:shd w:val="clear" w:color="auto" w:fill="FFFFFF"/>
            <w:vAlign w:val="top"/>
          </w:tcPr>
          <w:p>
            <w:pPr>
              <w:framePr w:w="9581" w:h="5640" w:hSpace="14" w:vSpace="624" w:wrap="notBeside" w:vAnchor="text" w:hAnchor="text" w:x="116" w:y="62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framePr w:w="9581" w:h="5640" w:hSpace="14" w:vSpace="624" w:wrap="notBeside" w:vAnchor="text" w:hAnchor="text" w:x="116" w:y="625"/>
              <w:widowControl w:val="0"/>
              <w:rPr>
                <w:sz w:val="10"/>
                <w:szCs w:val="10"/>
              </w:rPr>
            </w:pPr>
          </w:p>
        </w:tc>
        <w:tc>
          <w:tcPr>
            <w:tcBorders>
              <w:top w:val="single" w:sz="4"/>
              <w:left w:val="single" w:sz="4"/>
              <w:right w:val="single" w:sz="4"/>
            </w:tcBorders>
            <w:shd w:val="clear" w:color="auto" w:fill="FFFFFF"/>
            <w:vAlign w:val="top"/>
          </w:tcPr>
          <w:p>
            <w:pPr>
              <w:framePr w:w="9581" w:h="5640" w:hSpace="14" w:vSpace="624" w:wrap="notBeside" w:vAnchor="text" w:hAnchor="text" w:x="116"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52,714,160.29</w:t>
            </w:r>
          </w:p>
        </w:tc>
        <w:tc>
          <w:tcPr>
            <w:tcBorders>
              <w:top w:val="single" w:sz="4"/>
              <w:left w:val="single" w:sz="4"/>
              <w:right w:val="single" w:sz="4"/>
            </w:tcBorders>
            <w:shd w:val="clear" w:color="auto" w:fill="FFFFFF"/>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94,828,492.38</w:t>
            </w:r>
          </w:p>
        </w:tc>
      </w:tr>
      <w:tr>
        <w:trPr>
          <w:trHeight w:val="403" w:hRule="exact"/>
        </w:trPr>
        <w:tc>
          <w:tcPr>
            <w:tcBorders>
              <w:top w:val="single" w:sz="4"/>
              <w:left w:val="single" w:sz="4"/>
            </w:tcBorders>
            <w:shd w:val="clear" w:color="auto" w:fill="D3D3D3"/>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framePr w:w="9581" w:h="5640" w:hSpace="14" w:vSpace="624" w:wrap="notBeside" w:vAnchor="text" w:hAnchor="text" w:x="116" w:y="625"/>
              <w:widowControl w:val="0"/>
              <w:rPr>
                <w:sz w:val="10"/>
                <w:szCs w:val="10"/>
              </w:rPr>
            </w:pPr>
          </w:p>
        </w:tc>
        <w:tc>
          <w:tcPr>
            <w:tcBorders>
              <w:top w:val="single" w:sz="4"/>
              <w:left w:val="single" w:sz="4"/>
              <w:right w:val="single" w:sz="4"/>
            </w:tcBorders>
            <w:shd w:val="clear" w:color="auto" w:fill="FFFFFF"/>
            <w:vAlign w:val="top"/>
          </w:tcPr>
          <w:p>
            <w:pPr>
              <w:framePr w:w="9581" w:h="5640" w:hSpace="14" w:vSpace="624" w:wrap="notBeside" w:vAnchor="text" w:hAnchor="text" w:x="116"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1,956,205.92</w:t>
            </w:r>
          </w:p>
        </w:tc>
        <w:tc>
          <w:tcPr>
            <w:tcBorders>
              <w:top w:val="single" w:sz="4"/>
              <w:left w:val="single" w:sz="4"/>
              <w:right w:val="single" w:sz="4"/>
            </w:tcBorders>
            <w:shd w:val="clear" w:color="auto" w:fill="FFFFFF"/>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3,380,178.12</w:t>
            </w:r>
          </w:p>
        </w:tc>
      </w:tr>
      <w:tr>
        <w:trPr>
          <w:trHeight w:val="398" w:hRule="exact"/>
        </w:trPr>
        <w:tc>
          <w:tcPr>
            <w:tcBorders>
              <w:top w:val="single" w:sz="4"/>
              <w:left w:val="single" w:sz="4"/>
            </w:tcBorders>
            <w:shd w:val="clear" w:color="auto" w:fill="D3D3D3"/>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104,075,574.93</w:t>
            </w:r>
          </w:p>
        </w:tc>
        <w:tc>
          <w:tcPr>
            <w:tcBorders>
              <w:top w:val="single" w:sz="4"/>
              <w:left w:val="single" w:sz="4"/>
              <w:right w:val="single" w:sz="4"/>
            </w:tcBorders>
            <w:shd w:val="clear" w:color="auto" w:fill="FFFFFF"/>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152,523,919.74</w:t>
            </w:r>
          </w:p>
        </w:tc>
      </w:tr>
      <w:tr>
        <w:trPr>
          <w:trHeight w:val="403" w:hRule="exact"/>
        </w:trPr>
        <w:tc>
          <w:tcPr>
            <w:tcBorders>
              <w:top w:val="single" w:sz="4"/>
              <w:left w:val="single" w:sz="4"/>
            </w:tcBorders>
            <w:shd w:val="clear" w:color="auto" w:fill="D3D3D3"/>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framePr w:w="9581" w:h="5640" w:hSpace="14" w:vSpace="624" w:wrap="notBeside" w:vAnchor="text" w:hAnchor="text" w:x="116" w:y="625"/>
              <w:widowControl w:val="0"/>
              <w:rPr>
                <w:sz w:val="10"/>
                <w:szCs w:val="10"/>
              </w:rPr>
            </w:pPr>
          </w:p>
        </w:tc>
        <w:tc>
          <w:tcPr>
            <w:tcBorders>
              <w:top w:val="single" w:sz="4"/>
              <w:left w:val="single" w:sz="4"/>
              <w:right w:val="single" w:sz="4"/>
            </w:tcBorders>
            <w:shd w:val="clear" w:color="auto" w:fill="FFFFFF"/>
            <w:vAlign w:val="top"/>
          </w:tcPr>
          <w:p>
            <w:pPr>
              <w:framePr w:w="9581" w:h="5640" w:hSpace="14" w:vSpace="624" w:wrap="notBeside" w:vAnchor="text" w:hAnchor="text" w:x="116"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10,347,460.72</w:t>
            </w:r>
          </w:p>
        </w:tc>
        <w:tc>
          <w:tcPr>
            <w:tcBorders>
              <w:top w:val="single" w:sz="4"/>
              <w:left w:val="single" w:sz="4"/>
              <w:right w:val="single" w:sz="4"/>
            </w:tcBorders>
            <w:shd w:val="clear" w:color="auto" w:fill="FFFFFF"/>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15,243,168.44</w:t>
            </w:r>
          </w:p>
        </w:tc>
      </w:tr>
      <w:tr>
        <w:trPr>
          <w:trHeight w:val="403" w:hRule="exact"/>
        </w:trPr>
        <w:tc>
          <w:tcPr>
            <w:tcBorders>
              <w:top w:val="single" w:sz="4"/>
              <w:left w:val="single" w:sz="4"/>
            </w:tcBorders>
            <w:shd w:val="clear" w:color="auto" w:fill="D3D3D3"/>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framePr w:w="9581" w:h="5640" w:hSpace="14" w:vSpace="624" w:wrap="notBeside" w:vAnchor="text" w:hAnchor="text" w:x="116" w:y="625"/>
              <w:widowControl w:val="0"/>
              <w:rPr>
                <w:sz w:val="10"/>
                <w:szCs w:val="10"/>
              </w:rPr>
            </w:pPr>
          </w:p>
        </w:tc>
        <w:tc>
          <w:tcPr>
            <w:tcBorders>
              <w:top w:val="single" w:sz="4"/>
              <w:left w:val="single" w:sz="4"/>
              <w:right w:val="single" w:sz="4"/>
            </w:tcBorders>
            <w:shd w:val="clear" w:color="auto" w:fill="FFFFFF"/>
            <w:vAlign w:val="top"/>
          </w:tcPr>
          <w:p>
            <w:pPr>
              <w:framePr w:w="9581" w:h="5640" w:hSpace="14" w:vSpace="624" w:wrap="notBeside" w:vAnchor="text" w:hAnchor="text" w:x="116" w:y="62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framePr w:w="9581" w:h="5640" w:hSpace="14" w:vSpace="624" w:wrap="notBeside" w:vAnchor="text" w:hAnchor="text" w:x="116" w:y="625"/>
              <w:widowControl w:val="0"/>
              <w:rPr>
                <w:sz w:val="10"/>
                <w:szCs w:val="10"/>
              </w:rPr>
            </w:pPr>
          </w:p>
        </w:tc>
        <w:tc>
          <w:tcPr>
            <w:tcBorders>
              <w:top w:val="single" w:sz="4"/>
              <w:left w:val="single" w:sz="4"/>
              <w:right w:val="single" w:sz="4"/>
            </w:tcBorders>
            <w:shd w:val="clear" w:color="auto" w:fill="FFFFFF"/>
            <w:vAlign w:val="top"/>
          </w:tcPr>
          <w:p>
            <w:pPr>
              <w:framePr w:w="9581" w:h="5640" w:hSpace="14" w:vSpace="624" w:wrap="notBeside" w:vAnchor="text" w:hAnchor="text" w:x="116" w:y="625"/>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1" w:h="5640" w:hSpace="14" w:vSpace="624" w:wrap="notBeside" w:vAnchor="text" w:hAnchor="text" w:x="116" w:y="625"/>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应收分保合同准备金</w:t>
            </w:r>
          </w:p>
        </w:tc>
        <w:tc>
          <w:tcPr>
            <w:tcBorders>
              <w:top w:val="single" w:sz="4"/>
              <w:left w:val="single" w:sz="4"/>
              <w:bottom w:val="single" w:sz="4"/>
            </w:tcBorders>
            <w:shd w:val="clear" w:color="auto" w:fill="FFFFFF"/>
            <w:vAlign w:val="top"/>
          </w:tcPr>
          <w:p>
            <w:pPr>
              <w:framePr w:w="9581" w:h="5640" w:hSpace="14" w:vSpace="624" w:wrap="notBeside" w:vAnchor="text" w:hAnchor="text" w:x="116" w:y="625"/>
              <w:widowControl w:val="0"/>
              <w:rPr>
                <w:sz w:val="10"/>
                <w:szCs w:val="10"/>
              </w:rPr>
            </w:pPr>
          </w:p>
        </w:tc>
        <w:tc>
          <w:tcPr>
            <w:tcBorders>
              <w:top w:val="single" w:sz="4"/>
              <w:left w:val="single" w:sz="4"/>
              <w:bottom w:val="single" w:sz="4"/>
              <w:right w:val="single" w:sz="4"/>
            </w:tcBorders>
            <w:shd w:val="clear" w:color="auto" w:fill="FFFFFF"/>
            <w:vAlign w:val="top"/>
          </w:tcPr>
          <w:p>
            <w:pPr>
              <w:framePr w:w="9581" w:h="5640" w:hSpace="14" w:vSpace="624" w:wrap="notBeside" w:vAnchor="text" w:hAnchor="text" w:x="116" w:y="625"/>
              <w:widowControl w:val="0"/>
              <w:rPr>
                <w:sz w:val="10"/>
                <w:szCs w:val="10"/>
              </w:rPr>
            </w:pPr>
          </w:p>
        </w:tc>
      </w:tr>
    </w:tbl>
    <w:p>
      <w:pPr>
        <w:pStyle w:val="Style24"/>
        <w:keepNext w:val="0"/>
        <w:keepLines w:val="0"/>
        <w:framePr w:w="5606" w:h="206" w:hSpace="101" w:wrap="notBeside" w:vAnchor="text" w:hAnchor="text" w:x="10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43,761,951.78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33,198,498.86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11,781,386.74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111,616,880.98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315,170,745.48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274,337,628.45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28,541,970.17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38,761,644.42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34,028,008.35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20,132,143.52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660,546,232.06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945,978,385.96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1,373,185.51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7,310,235.67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184,200,625.01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157,349,653.87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201,911,681.91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287,964,024.01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249,392,644.49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151,918,310.78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49,296,513.00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173,765,020.53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106,848,461.59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562,202.69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891,234.80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27,307,776.20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40,011,067.19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114,997,714.28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80,157,375.89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935,890,804.68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899,366,922.74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1,596,437,036.74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1,845,345,308.70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429,435,537.22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439,648,795.58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2,119,500.00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2,675,891.20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363,230,083.22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367,738,393.58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1,904,879.47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718,123.15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17,033,705.00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24,614,963.41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10,239,272.22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9,512,071.29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5,954,453.18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6,035,344.00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62,651,052.10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25,323,579.76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37,257,547.05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24,486,147.86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1,069,534.71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2,435,435.79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930,895,564.17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903,188,745.62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99,684,287.35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23,468,590.31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23,194,811.67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8,803,453.36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182,339.15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123,061,438.17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32,272,043.67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1,053,957,002.34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935,460,789.29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671,396,910.00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671,396,910.00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1,033,141,263.30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1,033,793,939.92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33,392,919.87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33,392,919.87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-5,702,883.06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-2,708,068.32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36,852,135.07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36,852,135.07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-1,159,916,052.21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-796,533,722.99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542,378,453.23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909,408,273.81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101,581.17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476,245.60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542,480,034.40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909,884,519.41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1,596,437,036.74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1,845,345,308.70</w:t>
            </w:r>
          </w:p>
        </w:tc>
      </w:tr>
    </w:tbl>
    <w:p>
      <w:pPr>
        <w:pStyle w:val="Style29"/>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2245" simplePos="0" relativeHeight="125829382" behindDoc="0" locked="0" layoutInCell="1" allowOverlap="1">
                <wp:simplePos x="0" y="0"/>
                <wp:positionH relativeFrom="page">
                  <wp:posOffset>702945</wp:posOffset>
                </wp:positionH>
                <wp:positionV relativeFrom="margin">
                  <wp:posOffset>5334000</wp:posOffset>
                </wp:positionV>
                <wp:extent cx="941705" cy="149225"/>
                <wp:wrapTopAndBottom/>
                <wp:docPr id="6" name="Shape 6"/>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法定代表人：曹阳</w:t>
                            </w:r>
                          </w:p>
                        </w:txbxContent>
                      </wps:txbx>
                      <wps:bodyPr wrap="none" lIns="0" tIns="0" rIns="0" bIns="0">
                        <a:noAutoFit/>
                      </wps:bodyPr>
                    </wps:wsp>
                  </a:graphicData>
                </a:graphic>
              </wp:anchor>
            </w:drawing>
          </mc:Choice>
          <mc:Fallback>
            <w:pict>
              <v:shape id="_x0000_s1032" type="#_x0000_t202" style="position:absolute;margin-left:55.350000000000001pt;margin-top:420.pt;width:74.150000000000006pt;height:11.75pt;z-index:-125829371;mso-wrap-distance-left:9.pt;mso-wrap-distance-top:12.pt;mso-wrap-distance-right:414.35000000000002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法定代表人：曹阳</w:t>
                      </w:r>
                    </w:p>
                  </w:txbxContent>
                </v:textbox>
                <w10:wrap type="topAndBottom" anchorx="page" anchory="margin"/>
              </v:shape>
            </w:pict>
          </mc:Fallback>
        </mc:AlternateContent>
      </w:r>
      <w:r>
        <mc:AlternateContent>
          <mc:Choice Requires="wps">
            <w:drawing>
              <wp:anchor distT="152400" distB="3175" distL="2232660" distR="2576830" simplePos="0" relativeHeight="125829384" behindDoc="0" locked="0" layoutInCell="1" allowOverlap="1">
                <wp:simplePos x="0" y="0"/>
                <wp:positionH relativeFrom="page">
                  <wp:posOffset>2821305</wp:posOffset>
                </wp:positionH>
                <wp:positionV relativeFrom="margin">
                  <wp:posOffset>5334000</wp:posOffset>
                </wp:positionV>
                <wp:extent cx="1508760" cy="146050"/>
                <wp:wrapTopAndBottom/>
                <wp:docPr id="8" name="Shape 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主管会计工作负责人：曾志勇</w:t>
                            </w:r>
                          </w:p>
                        </w:txbxContent>
                      </wps:txbx>
                      <wps:bodyPr wrap="none" lIns="0" tIns="0" rIns="0" bIns="0">
                        <a:noAutoFit/>
                      </wps:bodyPr>
                    </wps:wsp>
                  </a:graphicData>
                </a:graphic>
              </wp:anchor>
            </w:drawing>
          </mc:Choice>
          <mc:Fallback>
            <w:pict>
              <v:shape id="_x0000_s1034" type="#_x0000_t202" style="position:absolute;margin-left:222.15000000000001pt;margin-top:420.pt;width:118.8pt;height:11.5pt;z-index:-125829369;mso-wrap-distance-left:175.80000000000001pt;mso-wrap-distance-top:12.pt;mso-wrap-distance-right:202.90000000000001pt;mso-wrap-distance-bottom:0.2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主管会计工作负责人：曾志勇</w:t>
                      </w:r>
                    </w:p>
                  </w:txbxContent>
                </v:textbox>
                <w10:wrap type="topAndBottom" anchorx="page" anchory="margin"/>
              </v:shape>
            </w:pict>
          </mc:Fallback>
        </mc:AlternateContent>
      </w:r>
      <w:r>
        <mc:AlternateContent>
          <mc:Choice Requires="wps">
            <w:drawing>
              <wp:anchor distT="152400" distB="0" distL="4918075" distR="113665" simplePos="0" relativeHeight="125829386" behindDoc="0" locked="0" layoutInCell="1" allowOverlap="1">
                <wp:simplePos x="0" y="0"/>
                <wp:positionH relativeFrom="page">
                  <wp:posOffset>5506720</wp:posOffset>
                </wp:positionH>
                <wp:positionV relativeFrom="margin">
                  <wp:posOffset>5334000</wp:posOffset>
                </wp:positionV>
                <wp:extent cx="1286510" cy="149225"/>
                <wp:wrapTopAndBottom/>
                <wp:docPr id="10" name="Shape 1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会计机构负责人：王鸿博</w:t>
                            </w:r>
                          </w:p>
                        </w:txbxContent>
                      </wps:txbx>
                      <wps:bodyPr wrap="none" lIns="0" tIns="0" rIns="0" bIns="0">
                        <a:noAutoFit/>
                      </wps:bodyPr>
                    </wps:wsp>
                  </a:graphicData>
                </a:graphic>
              </wp:anchor>
            </w:drawing>
          </mc:Choice>
          <mc:Fallback>
            <w:pict>
              <v:shape id="_x0000_s1036" type="#_x0000_t202" style="position:absolute;margin-left:433.60000000000002pt;margin-top:420.pt;width:101.3pt;height:11.75pt;z-index:-125829367;mso-wrap-distance-left:387.25pt;mso-wrap-distance-top:12.pt;mso-wrap-distance-right:8.950000000000001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会计机构负责人：王鸿博</w:t>
                      </w:r>
                    </w:p>
                  </w:txbxContent>
                </v:textbox>
                <w10:wrap type="topAndBottom" anchorx="page" anchory="margin"/>
              </v:shape>
            </w:pict>
          </mc:Fallback>
        </mc:AlternateContent>
      </w: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2</w:t>
      </w:r>
      <w:bookmarkEnd w:id="664"/>
      <w:r>
        <w:rPr>
          <w:color w:val="000000"/>
          <w:spacing w:val="0"/>
          <w:w w:val="100"/>
          <w:position w:val="0"/>
        </w:rPr>
        <w:t>、母公司资产负债表</w:t>
      </w:r>
      <w:bookmarkEnd w:id="662"/>
      <w:bookmarkEnd w:id="663"/>
      <w:bookmarkEnd w:id="665"/>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45,685,358.82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44,085,316.60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12,240,874.36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5,534,734.29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1,956,205.92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3,380,178.12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88,004,287.98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106,591,594.42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9,505,258.83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11,416,219.82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477,358,289.61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506,789,710.38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10,759,676.74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109,371,645.05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314,690,197.08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273,898,364.07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17,684,289.97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6,253,028.31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977,884,439.31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1,067,320,791.06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1,305,258,319.02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1,349,047,347.88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30,165,770.31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39,874,054.38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63,096,311.42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18,045,133.36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33,502,020.22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86,280,039.70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1,736,979.74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533,256.98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716,446.49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3,983,035.57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4,872,702.63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126,373,799.06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86,756,172.70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1,564,649,492.32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1,585,591,897.14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2,542,533,931.63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2,652,912,688.20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413,435,537.22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439,648,795.58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2,119,500.00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2,675,891.20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368,122,499.70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328,841,330.83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359,383.22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10,268,856.40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17,026,885.75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6,223,279.03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5,851,340.38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1,950,906.03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2,074,509.36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346,967,971.78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294,388,321.08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8,739,113.94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8,281,878.76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574,383.17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1,934,716.63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1,158,761,430.49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1,100,723,669.57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959,621.22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7,938,402.05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23,194,811.67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8,803,453.36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182,339.15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24,336,772.04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16,741,855.41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1,183,098,202.53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1,117,465,524.98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671,396,910.00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671,396,910.00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1,032,629,620.90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1,031,980,595.90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33,392,919.87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33,392,919.87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-765,515.50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-1,040,147.53</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36,852,135.07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36,852,135.07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-347,284,501.50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-170,349,410.35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1,359,435,729.10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1,535,447,163.22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2,542,533,931.63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2,652,912,688.20</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66" w:name="bookmark666"/>
      <w:bookmarkStart w:id="667" w:name="bookmark667"/>
      <w:bookmarkStart w:id="668" w:name="bookmark668"/>
      <w:bookmarkStart w:id="669" w:name="bookmark669"/>
      <w:r>
        <w:rPr>
          <w:rFonts w:ascii="Times New Roman" w:eastAsia="Times New Roman" w:hAnsi="Times New Roman" w:cs="Times New Roman"/>
          <w:color w:val="000000"/>
          <w:spacing w:val="0"/>
          <w:w w:val="100"/>
          <w:position w:val="0"/>
        </w:rPr>
        <w:t>3</w:t>
      </w:r>
      <w:bookmarkEnd w:id="668"/>
      <w:r>
        <w:rPr>
          <w:color w:val="000000"/>
          <w:spacing w:val="0"/>
          <w:w w:val="100"/>
          <w:position w:val="0"/>
        </w:rPr>
        <w:t>、合并利润表</w:t>
      </w:r>
      <w:bookmarkEnd w:id="666"/>
      <w:bookmarkEnd w:id="667"/>
      <w:bookmarkEnd w:id="66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474,079,492.58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353,598,838.31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474,079,492.58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353,598,838.31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569,599,171.51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480,199,053.90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438,024,655.65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347,147,255.14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rPr>
                <w:sz w:val="17"/>
                <w:szCs w:val="17"/>
              </w:rPr>
            </w:pPr>
            <w:r>
              <w:rPr>
                <w:color w:val="000000"/>
                <w:spacing w:val="0"/>
                <w:w w:val="100"/>
                <w:position w:val="0"/>
                <w:sz w:val="17"/>
                <w:szCs w:val="17"/>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4,402,827.66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3,508,987.07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8,914,619.21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15,103,344.17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59,138,688.09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57,586,085.90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27,067,604.27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25,986,600.76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32,050,776.63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30,866,780.86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31,546,137.86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26,437,518.32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2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948,973.53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707,103.24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1,695,454.46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8,953,754.81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color w:val="000000"/>
                <w:spacing w:val="0"/>
                <w:w w:val="100"/>
                <w:position w:val="0"/>
                <w:sz w:val="17"/>
                <w:szCs w:val="17"/>
              </w:rPr>
              <w:t>投资收益（损失以“一”号 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22,521,459.13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-72,068,938.29</w:t>
            </w: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rPr>
                <w:sz w:val="17"/>
                <w:szCs w:val="17"/>
              </w:rPr>
            </w:pPr>
            <w:r>
              <w:rPr>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23,083,803.70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-8,431,912.07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以摊余成本计量的金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color w:val="000000"/>
                <w:spacing w:val="0"/>
                <w:w w:val="100"/>
                <w:position w:val="0"/>
                <w:sz w:val="17"/>
                <w:szCs w:val="17"/>
              </w:rPr>
              <w:t>汇兑收益（损失以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color w:val="000000"/>
                <w:spacing w:val="0"/>
                <w:w w:val="100"/>
                <w:position w:val="0"/>
                <w:sz w:val="17"/>
                <w:szCs w:val="17"/>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7"/>
                <w:szCs w:val="17"/>
              </w:rPr>
            </w:pPr>
            <w:r>
              <w:rPr>
                <w:color w:val="000000"/>
                <w:spacing w:val="0"/>
                <w:w w:val="100"/>
                <w:position w:val="0"/>
                <w:sz w:val="17"/>
                <w:szCs w:val="17"/>
              </w:rPr>
              <w:t>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-93,112,938.59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-244,808,498.93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rPr>
                <w:sz w:val="17"/>
                <w:szCs w:val="17"/>
              </w:rPr>
            </w:pPr>
            <w:r>
              <w:rPr>
                <w:color w:val="000000"/>
                <w:spacing w:val="0"/>
                <w:w w:val="100"/>
                <w:position w:val="0"/>
                <w:sz w:val="17"/>
                <w:szCs w:val="17"/>
              </w:rPr>
              <w:t>信用减值损失（损失以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-27,633,032.79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-92,651,761.62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rPr>
                <w:sz w:val="17"/>
                <w:szCs w:val="17"/>
              </w:rPr>
            </w:pPr>
            <w:r>
              <w:rPr>
                <w:color w:val="000000"/>
                <w:spacing w:val="0"/>
                <w:w w:val="100"/>
                <w:position w:val="0"/>
                <w:sz w:val="17"/>
                <w:szCs w:val="17"/>
              </w:rPr>
              <w:t>资产减值损失（损失以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-163,093,669.16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-60,547,290.71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rPr>
                <w:sz w:val="17"/>
                <w:szCs w:val="17"/>
              </w:rPr>
            </w:pPr>
            <w:r>
              <w:rPr>
                <w:color w:val="000000"/>
                <w:spacing w:val="0"/>
                <w:w w:val="100"/>
                <w:position w:val="0"/>
                <w:sz w:val="17"/>
                <w:szCs w:val="17"/>
              </w:rPr>
              <w:t>资产处置收益（损失以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436,074.54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1,581,392.71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-354,706,331.34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-586,141,557.62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15,050,290.62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3,521,579.27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56,879,491.22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14,162,711.63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-396,535,531.94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-596,782,689.98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-31,176,771.55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-2,908,587.93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-365,358,760.39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-593,874,102.05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持续经营净利润（净亏损以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-365,358,760.39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-593,874,102.05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终止经营净利润（净亏损以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-363,382,329.22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-588,788,805.84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-1,976,431.17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-5,085,296.21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-2,994,814.74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-19,496,708.75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rPr>
                <w:sz w:val="17"/>
                <w:szCs w:val="17"/>
              </w:rPr>
            </w:pPr>
            <w:r>
              <w:rPr>
                <w:color w:val="000000"/>
                <w:spacing w:val="0"/>
                <w:w w:val="100"/>
                <w:position w:val="0"/>
                <w:sz w:val="17"/>
                <w:szCs w:val="17"/>
              </w:rPr>
              <w:t>归属母公司所有者的其他综合收 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-2,994,814.74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-19,496,708.75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054" w:bottom="1436" w:left="1049" w:header="0" w:footer="3" w:gutter="0"/>
          <w:cols w:space="720"/>
          <w:noEndnote/>
          <w:rtlGutter w:val="0"/>
          <w:docGrid w:linePitch="360"/>
        </w:sectPr>
      </w:pP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-2,994,814.74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-19,496,708.75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-282,191.75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-3,269,446.77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-19,214,517.00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rPr>
                <w:sz w:val="17"/>
                <w:szCs w:val="17"/>
              </w:rPr>
            </w:pPr>
            <w:r>
              <w:rPr>
                <w:color w:val="000000"/>
                <w:spacing w:val="0"/>
                <w:w w:val="100"/>
                <w:position w:val="0"/>
                <w:sz w:val="17"/>
                <w:szCs w:val="17"/>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-368,353,575.13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-613,370,810.80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7"/>
                <w:szCs w:val="17"/>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-366,377,143.96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-608,285,514.59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left"/>
              <w:rPr>
                <w:sz w:val="18"/>
                <w:szCs w:val="18"/>
              </w:rPr>
            </w:pPr>
            <w:r>
              <w:rPr>
                <w:rFonts w:ascii="Times New Roman" w:eastAsia="Times New Roman" w:hAnsi="Times New Roman" w:cs="Times New Roman"/>
                <w:color w:val="000000"/>
                <w:spacing w:val="0"/>
                <w:w w:val="100"/>
                <w:position w:val="0"/>
                <w:sz w:val="18"/>
                <w:szCs w:val="18"/>
              </w:rPr>
              <w:t>-1,976,431.17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-5,085,296.21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6"/>
        <w:keepNext w:val="0"/>
        <w:keepLines w:val="0"/>
        <w:widowControl w:val="0"/>
        <w:shd w:val="clear" w:color="auto" w:fill="auto"/>
        <w:tabs>
          <w:tab w:pos="3331" w:val="left"/>
          <w:tab w:pos="7560" w:val="left"/>
        </w:tabs>
        <w:bidi w:val="0"/>
        <w:spacing w:before="0" w:after="380" w:line="240" w:lineRule="auto"/>
        <w:ind w:left="0" w:right="0" w:firstLine="0"/>
        <w:jc w:val="left"/>
      </w:pPr>
      <w:r>
        <w:rPr>
          <w:color w:val="000000"/>
          <w:spacing w:val="0"/>
          <w:w w:val="100"/>
          <w:position w:val="0"/>
        </w:rPr>
        <w:t>法定代表人：曹阳</w:t>
        <w:tab/>
        <w:t>主管会计工作负责人：曾志勇</w:t>
        <w:tab/>
        <w:t>会计机构负责人：王鸿博</w:t>
      </w:r>
    </w:p>
    <w:p>
      <w:pPr>
        <w:pStyle w:val="Style29"/>
        <w:keepNext/>
        <w:keepLines/>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441" w:right="1102" w:bottom="1998" w:left="1107" w:header="0" w:footer="3" w:gutter="0"/>
          <w:cols w:space="720"/>
          <w:noEndnote/>
          <w:rtlGutter w:val="0"/>
          <w:docGrid w:linePitch="360"/>
        </w:sectPr>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4</w:t>
      </w:r>
      <w:bookmarkEnd w:id="672"/>
      <w:r>
        <w:rPr>
          <w:color w:val="000000"/>
          <w:spacing w:val="0"/>
          <w:w w:val="100"/>
          <w:position w:val="0"/>
        </w:rPr>
        <w:t>、母公司利润表</w:t>
      </w:r>
      <w:bookmarkEnd w:id="670"/>
      <w:bookmarkEnd w:id="671"/>
      <w:bookmarkEnd w:id="673"/>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413,803,564.32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292,130,999.32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367,673,510.11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276,458,553.21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2,591,895.05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1,890,314.04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6,689,498.27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6,200,241.28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37,225,784.81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31,237,035.62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20,698,451.93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15,381,376.30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29,370,190.71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32,181,208.16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28,442,207.86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28,726,270.84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400,770.77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492,726.97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253,055.51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708,823.84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both"/>
              <w:rPr>
                <w:sz w:val="17"/>
                <w:szCs w:val="17"/>
              </w:rPr>
            </w:pPr>
            <w:r>
              <w:rPr>
                <w:color w:val="000000"/>
                <w:spacing w:val="0"/>
                <w:w w:val="100"/>
                <w:position w:val="0"/>
                <w:sz w:val="17"/>
                <w:szCs w:val="17"/>
              </w:rPr>
              <w:t>投资收益（损失以“一”</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49,648,526.37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9,692,611.30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rPr>
                <w:sz w:val="17"/>
                <w:szCs w:val="17"/>
              </w:rPr>
            </w:pPr>
            <w:r>
              <w:rPr>
                <w:color w:val="000000"/>
                <w:spacing w:val="0"/>
                <w:w w:val="100"/>
                <w:position w:val="0"/>
                <w:sz w:val="17"/>
                <w:szCs w:val="17"/>
              </w:rPr>
              <w:t>其中：对联营企业和合营 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23,083,803.70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8,813,205.82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180"/>
              <w:jc w:val="left"/>
              <w:rPr>
                <w:sz w:val="17"/>
                <w:szCs w:val="17"/>
              </w:rPr>
            </w:pPr>
            <w:r>
              <w:rPr>
                <w:color w:val="000000"/>
                <w:spacing w:val="0"/>
                <w:w w:val="100"/>
                <w:position w:val="0"/>
                <w:sz w:val="17"/>
                <w:szCs w:val="17"/>
              </w:rPr>
              <w:t>以摊余成本计量的金 融资产终止确认收益（损失以</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both"/>
              <w:rPr>
                <w:sz w:val="17"/>
                <w:szCs w:val="17"/>
              </w:rPr>
            </w:pPr>
            <w:r>
              <w:rPr>
                <w:color w:val="000000"/>
                <w:spacing w:val="0"/>
                <w:w w:val="100"/>
                <w:position w:val="0"/>
                <w:sz w:val="17"/>
                <w:szCs w:val="17"/>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820"/>
              <w:jc w:val="both"/>
              <w:rPr>
                <w:sz w:val="17"/>
                <w:szCs w:val="17"/>
              </w:rPr>
            </w:pPr>
            <w:r>
              <w:rPr>
                <w:color w:val="000000"/>
                <w:spacing w:val="0"/>
                <w:w w:val="100"/>
                <w:position w:val="0"/>
                <w:sz w:val="17"/>
                <w:szCs w:val="17"/>
              </w:rPr>
              <w:t>公允价值变动收益（损失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4,697,855.00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-23,391,028.44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rPr>
                <w:sz w:val="17"/>
                <w:szCs w:val="17"/>
              </w:rPr>
            </w:pPr>
            <w:r>
              <w:rPr>
                <w:color w:val="000000"/>
                <w:spacing w:val="0"/>
                <w:w w:val="100"/>
                <w:position w:val="0"/>
                <w:sz w:val="17"/>
                <w:szCs w:val="17"/>
              </w:rPr>
              <w:t>信用减值损失（损失以</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-17,889,929.31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-69,849,435.65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rPr>
                <w:sz w:val="17"/>
                <w:szCs w:val="17"/>
              </w:rPr>
            </w:pPr>
            <w:r>
              <w:rPr>
                <w:color w:val="000000"/>
                <w:spacing w:val="0"/>
                <w:w w:val="100"/>
                <w:position w:val="0"/>
                <w:sz w:val="17"/>
                <w:szCs w:val="17"/>
              </w:rPr>
              <w:t>资产减值损失（损失以</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-161,666,530.22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-38,033,517.67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rPr>
                <w:sz w:val="17"/>
                <w:szCs w:val="17"/>
              </w:rPr>
            </w:pPr>
            <w:r>
              <w:rPr>
                <w:color w:val="000000"/>
                <w:spacing w:val="0"/>
                <w:w w:val="100"/>
                <w:position w:val="0"/>
                <w:sz w:val="17"/>
                <w:szCs w:val="17"/>
              </w:rPr>
              <w:t>资产处置收益（损失以</w:t>
            </w:r>
            <w:r>
              <w:rPr>
                <w:color w:val="000000"/>
                <w:spacing w:val="0"/>
                <w:w w:val="100"/>
                <w:position w:val="0"/>
                <w:sz w:val="17"/>
                <w:szCs w:val="17"/>
              </w:rPr>
              <w:t xml:space="preserve">“-” </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105,459.28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1,493,758.16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-175,297,329.93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-190,596,517.75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10,380,879.68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784,754.25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50,551,626.42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12,580,624.99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-215,468,076.67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-202,392,388.49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-38,532,985.52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-24,075,127.12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四、净利润（净亏损以“一”号填 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-176,935,091.15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-178,317,261.37</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7"/>
                <w:szCs w:val="17"/>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-176,935,091.15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-178,317,261.37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7"/>
                <w:szCs w:val="17"/>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274,632.03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79,299.47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7"/>
                <w:szCs w:val="17"/>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7"/>
                <w:szCs w:val="17"/>
              </w:rPr>
              <w:t>（二）将重分类进损益的其他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274,632.03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79,299.47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权益法下可转损益的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274,632.03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79,299.47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7"/>
                <w:szCs w:val="17"/>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-176,660,459.12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-178,237,961.90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5</w:t>
      </w:r>
      <w:bookmarkEnd w:id="676"/>
      <w:r>
        <w:rPr>
          <w:color w:val="000000"/>
          <w:spacing w:val="0"/>
          <w:w w:val="100"/>
          <w:position w:val="0"/>
        </w:rPr>
        <w:t>、合并现金流量表</w:t>
      </w:r>
      <w:bookmarkEnd w:id="674"/>
      <w:bookmarkEnd w:id="675"/>
      <w:bookmarkEnd w:id="677"/>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396,240,773.26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405,271,175.28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color w:val="000000"/>
                <w:spacing w:val="0"/>
                <w:w w:val="100"/>
                <w:position w:val="0"/>
                <w:sz w:val="17"/>
                <w:szCs w:val="17"/>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3,588,158.25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126,233,850.53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74,516,259.21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522,586,798.79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483,375,592.74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7"/>
                <w:szCs w:val="17"/>
              </w:rPr>
            </w:pPr>
            <w:r>
              <w:rPr>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391,153,855.99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347,787,768.23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color w:val="000000"/>
                <w:spacing w:val="0"/>
                <w:w w:val="100"/>
                <w:position w:val="0"/>
                <w:sz w:val="17"/>
                <w:szCs w:val="17"/>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color w:val="000000"/>
                <w:spacing w:val="0"/>
                <w:w w:val="100"/>
                <w:position w:val="0"/>
                <w:sz w:val="17"/>
                <w:szCs w:val="17"/>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55,335,001.41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48,549,832.71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9,031,169.36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9,696,828.09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支付其他与经营活动有关的现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170,463,672.20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102,166,793.08</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625,983,698.96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508,201,222.11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-103,396,900.17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-24,825,629.37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28,360,252.17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58,767,631.72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532,540.37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2,472,799.64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2,259,125.70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-7,637,761.60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收到其他与投资活动有关的现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4,125,839.20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90,642,434.33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35,277,757.44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144,245,104.09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3,661,418.50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6,732,086.73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3,001,250.00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color w:val="000000"/>
                <w:spacing w:val="0"/>
                <w:w w:val="100"/>
                <w:position w:val="0"/>
                <w:sz w:val="17"/>
                <w:szCs w:val="17"/>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6,662,668.50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7,402,086.73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28,615,088.94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136,843,017.36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其中：子公司吸收少数股东投 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504,200,000.00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489,970,000.00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color w:val="000000"/>
                <w:spacing w:val="0"/>
                <w:w w:val="100"/>
                <w:position w:val="0"/>
                <w:sz w:val="17"/>
                <w:szCs w:val="17"/>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504,500,000.00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490,970,000.00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538,856,147.80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493,013,225.39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25,240,524.23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26,526,402.90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both"/>
              <w:rPr>
                <w:sz w:val="17"/>
                <w:szCs w:val="17"/>
              </w:rPr>
            </w:pPr>
            <w:r>
              <w:rPr>
                <w:color w:val="000000"/>
                <w:spacing w:val="0"/>
                <w:w w:val="100"/>
                <w:position w:val="0"/>
                <w:sz w:val="17"/>
                <w:szCs w:val="17"/>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支付其他与筹资活动有关的现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16,360,964.53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63,567,059.76</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580,457,636.56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583,106,688.05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-75,957,636.56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-92,136,688.05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629,524.91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673,787.79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-150,109,922.88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20,554,487.73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180,552,657.77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159,998,170.04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30,442,734.89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180,552,657.77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6</w:t>
      </w:r>
      <w:bookmarkEnd w:id="680"/>
      <w:r>
        <w:rPr>
          <w:color w:val="000000"/>
          <w:spacing w:val="0"/>
          <w:w w:val="100"/>
          <w:position w:val="0"/>
        </w:rPr>
        <w:t>、母公司现金流量表</w:t>
      </w:r>
      <w:bookmarkEnd w:id="678"/>
      <w:bookmarkEnd w:id="679"/>
      <w:bookmarkEnd w:id="68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300,141,560.49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324,166,108.28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273,164,908.11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311,325,309.78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573,306,468.60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635,491,418.06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323,644,838.26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282,975,229.48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30,306,907.49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23,528,843.48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4,539,156.20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6,176,291.13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7"/>
                <w:szCs w:val="17"/>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162,556,633.82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221,572,694.75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521,047,535.77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534,253,058.84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52,258,932.83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101,238,359.22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8,501,999.00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2,302,836.64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处置子公司及其他营业单位收 到的现金净额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162,479.41</w:t>
            </w:r>
          </w:p>
        </w:tc>
      </w:tr>
    </w:tbl>
    <w:p>
      <w:pPr>
        <w:spacing w:lineRule="exact" w:line="1"/>
        <w:rPr>
          <w:sz w:val="2"/>
          <w:szCs w:val="2"/>
        </w:rPr>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8,535,734.95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3,295,316.05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671,753.43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4,961,788.43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3,001,250.00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rPr>
                <w:sz w:val="17"/>
                <w:szCs w:val="17"/>
              </w:rPr>
            </w:pPr>
            <w:r>
              <w:rPr>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rPr>
                <w:sz w:val="17"/>
                <w:szCs w:val="17"/>
              </w:rPr>
            </w:pPr>
            <w:r>
              <w:rPr>
                <w:color w:val="000000"/>
                <w:spacing w:val="0"/>
                <w:w w:val="100"/>
                <w:position w:val="0"/>
                <w:sz w:val="17"/>
                <w:szCs w:val="17"/>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7,033,003.43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8,961,788.43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1,502,731.52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-5,666,472.38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478,200,000.00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456,881,355.00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rPr>
                <w:sz w:val="17"/>
                <w:szCs w:val="17"/>
              </w:rPr>
            </w:pPr>
            <w:r>
              <w:rPr>
                <w:color w:val="000000"/>
                <w:spacing w:val="0"/>
                <w:w w:val="100"/>
                <w:position w:val="0"/>
                <w:sz w:val="17"/>
                <w:szCs w:val="17"/>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478,200,000.00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456,881,355.00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512,651,878.76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491,661,074.19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23,522,368.20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28,813,118.98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5" w:lineRule="exact"/>
              <w:ind w:left="0" w:right="0" w:firstLine="460"/>
              <w:jc w:val="left"/>
              <w:rPr>
                <w:sz w:val="17"/>
                <w:szCs w:val="17"/>
              </w:rPr>
            </w:pPr>
            <w:r>
              <w:rPr>
                <w:color w:val="000000"/>
                <w:spacing w:val="0"/>
                <w:w w:val="100"/>
                <w:position w:val="0"/>
                <w:sz w:val="17"/>
                <w:szCs w:val="17"/>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555,589.68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62,754,733.53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536,729,836.64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583,228,926.70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-58,529,836.64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-126,347,571.70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-4,772,817.29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-30,763,436.16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rPr>
                <w:sz w:val="17"/>
                <w:szCs w:val="17"/>
              </w:rPr>
            </w:pPr>
            <w:r>
              <w:rPr>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22,732,143.32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53,495,579.48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17,959,326.03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22,732,143.32</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7</w:t>
      </w:r>
      <w:bookmarkEnd w:id="684"/>
      <w:r>
        <w:rPr>
          <w:color w:val="000000"/>
          <w:spacing w:val="0"/>
          <w:w w:val="100"/>
          <w:position w:val="0"/>
        </w:rPr>
        <w:t>、合并所有者权益变动表</w:t>
      </w:r>
      <w:bookmarkEnd w:id="682"/>
      <w:bookmarkEnd w:id="683"/>
      <w:bookmarkEnd w:id="68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831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bl>
    <w:p>
      <w:pPr>
        <w:spacing w:lineRule="exact" w:line="1"/>
        <w:rPr>
          <w:sz w:val="2"/>
          <w:szCs w:val="2"/>
        </w:rPr>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所有 者权 益合 计</w:t>
            </w:r>
          </w:p>
        </w:tc>
      </w:tr>
      <w:tr>
        <w:trPr>
          <w:trHeight w:val="398"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19.8</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08,0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68.3</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-796 </w:t>
            </w:r>
            <w:r>
              <w:rPr>
                <w:rFonts w:ascii="Times New Roman" w:eastAsia="Times New Roman" w:hAnsi="Times New Roman" w:cs="Times New Roman"/>
                <w:color w:val="000000"/>
                <w:spacing w:val="0"/>
                <w:w w:val="100"/>
                <w:position w:val="0"/>
                <w:sz w:val="18"/>
                <w:szCs w:val="18"/>
              </w:rPr>
              <w:t xml:space="preserve">,533, </w:t>
            </w:r>
            <w:r>
              <w:rPr>
                <w:rFonts w:ascii="Times New Roman" w:eastAsia="Times New Roman" w:hAnsi="Times New Roman" w:cs="Times New Roman"/>
                <w:color w:val="000000"/>
                <w:spacing w:val="0"/>
                <w:w w:val="100"/>
                <w:position w:val="0"/>
                <w:sz w:val="18"/>
                <w:szCs w:val="18"/>
              </w:rPr>
              <w:t>722.</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519.</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7"/>
                <w:szCs w:val="17"/>
              </w:rPr>
            </w:pPr>
            <w:r>
              <w:rPr>
                <w:color w:val="000000"/>
                <w:spacing w:val="0"/>
                <w:w w:val="100"/>
                <w:position w:val="0"/>
                <w:sz w:val="17"/>
                <w:szCs w:val="17"/>
              </w:rPr>
              <w:t>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color w:val="000000"/>
                <w:spacing w:val="0"/>
                <w:w w:val="100"/>
                <w:position w:val="0"/>
                <w:sz w:val="17"/>
                <w:szCs w:val="17"/>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19.8</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68.3</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-796 </w:t>
            </w:r>
            <w:r>
              <w:rPr>
                <w:rFonts w:ascii="Times New Roman" w:eastAsia="Times New Roman" w:hAnsi="Times New Roman" w:cs="Times New Roman"/>
                <w:color w:val="000000"/>
                <w:spacing w:val="0"/>
                <w:w w:val="100"/>
                <w:position w:val="0"/>
                <w:sz w:val="18"/>
                <w:szCs w:val="18"/>
              </w:rPr>
              <w:t xml:space="preserve">,533, </w:t>
            </w:r>
            <w:r>
              <w:rPr>
                <w:rFonts w:ascii="Times New Roman" w:eastAsia="Times New Roman" w:hAnsi="Times New Roman" w:cs="Times New Roman"/>
                <w:color w:val="000000"/>
                <w:spacing w:val="0"/>
                <w:w w:val="100"/>
                <w:position w:val="0"/>
                <w:sz w:val="18"/>
                <w:szCs w:val="18"/>
              </w:rPr>
              <w:t>722.</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w:t>
            </w:r>
          </w:p>
          <w:p>
            <w:pPr>
              <w:pStyle w:val="Style2"/>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519.</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-652 ,676.</w:t>
            </w:r>
          </w:p>
          <w:p>
            <w:pPr>
              <w:pStyle w:val="Style2"/>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w:t>
            </w:r>
          </w:p>
          <w:p>
            <w:pPr>
              <w:pStyle w:val="Style2"/>
              <w:keepNext w:val="0"/>
              <w:keepLines w:val="0"/>
              <w:widowControl w:val="0"/>
              <w:shd w:val="clear" w:color="auto" w:fill="auto"/>
              <w:bidi w:val="0"/>
              <w:spacing w:before="0" w:after="10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w:t>
            </w:r>
          </w:p>
          <w:p>
            <w:pPr>
              <w:pStyle w:val="Style2"/>
              <w:keepNext w:val="0"/>
              <w:keepLines w:val="0"/>
              <w:widowControl w:val="0"/>
              <w:shd w:val="clear" w:color="auto" w:fill="auto"/>
              <w:bidi w:val="0"/>
              <w:spacing w:before="0" w:after="10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01</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-368 </w:t>
            </w:r>
            <w:r>
              <w:rPr>
                <w:rFonts w:ascii="Times New Roman" w:eastAsia="Times New Roman" w:hAnsi="Times New Roman" w:cs="Times New Roman"/>
                <w:color w:val="000000"/>
                <w:spacing w:val="0"/>
                <w:w w:val="100"/>
                <w:position w:val="0"/>
                <w:sz w:val="18"/>
                <w:szCs w:val="18"/>
              </w:rPr>
              <w:t xml:space="preserve">,353, </w:t>
            </w:r>
            <w:r>
              <w:rPr>
                <w:rFonts w:ascii="Times New Roman" w:eastAsia="Times New Roman" w:hAnsi="Times New Roman" w:cs="Times New Roman"/>
                <w:color w:val="000000"/>
                <w:spacing w:val="0"/>
                <w:w w:val="100"/>
                <w:position w:val="0"/>
                <w:sz w:val="18"/>
                <w:szCs w:val="18"/>
              </w:rPr>
              <w:t>575.</w:t>
            </w:r>
          </w:p>
          <w:p>
            <w:pPr>
              <w:pStyle w:val="Style2"/>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（二）所有者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投入和减少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 xml:space="preserve">300, </w:t>
            </w:r>
            <w:r>
              <w:rPr>
                <w:rFonts w:ascii="Times New Roman" w:eastAsia="Times New Roman" w:hAnsi="Times New Roman" w:cs="Times New Roman"/>
                <w:color w:val="000000"/>
                <w:spacing w:val="0"/>
                <w:w w:val="100"/>
                <w:position w:val="0"/>
                <w:sz w:val="18"/>
                <w:szCs w:val="18"/>
              </w:rPr>
              <w:t>065.</w:t>
            </w:r>
          </w:p>
          <w:p>
            <w:pPr>
              <w:pStyle w:val="Style2"/>
              <w:keepNext w:val="0"/>
              <w:keepLines w:val="0"/>
              <w:widowControl w:val="0"/>
              <w:shd w:val="clear" w:color="auto" w:fill="auto"/>
              <w:bidi w:val="0"/>
              <w:spacing w:before="0" w:after="0" w:line="36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300, </w:t>
            </w:r>
            <w:r>
              <w:rPr>
                <w:rFonts w:ascii="Times New Roman" w:eastAsia="Times New Roman" w:hAnsi="Times New Roman" w:cs="Times New Roman"/>
                <w:color w:val="000000"/>
                <w:spacing w:val="0"/>
                <w:w w:val="100"/>
                <w:position w:val="0"/>
                <w:sz w:val="18"/>
                <w:szCs w:val="18"/>
              </w:rPr>
              <w:t>065.</w:t>
            </w:r>
          </w:p>
          <w:p>
            <w:pPr>
              <w:pStyle w:val="Style2"/>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 xml:space="preserve">300,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300,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计入所有者</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（四）所有者</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-652 ,676.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-652 ,676.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1,70</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四、本期期末</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02,8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59,9</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w:t>
            </w:r>
          </w:p>
          <w:p>
            <w:pPr>
              <w:pStyle w:val="Style2"/>
              <w:keepNext w:val="0"/>
              <w:keepLines w:val="0"/>
              <w:widowControl w:val="0"/>
              <w:shd w:val="clear" w:color="auto" w:fill="auto"/>
              <w:bidi w:val="0"/>
              <w:spacing w:before="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52.2</w:t>
            </w:r>
          </w:p>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少数</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股东</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减：</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一般</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风险</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未分</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配利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140" w:right="0" w:firstLine="0"/>
              <w:jc w:val="left"/>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1,489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,379,</w:t>
            </w:r>
          </w:p>
          <w:p>
            <w:pPr>
              <w:pStyle w:val="Style2"/>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521.7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7"/>
                <w:szCs w:val="17"/>
              </w:rPr>
            </w:pPr>
            <w:r>
              <w:rPr>
                <w:color w:val="000000"/>
                <w:spacing w:val="0"/>
                <w:w w:val="100"/>
                <w:position w:val="0"/>
                <w:sz w:val="17"/>
                <w:szCs w:val="17"/>
              </w:rPr>
              <w:t>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color w:val="000000"/>
                <w:spacing w:val="0"/>
                <w:w w:val="100"/>
                <w:position w:val="0"/>
                <w:sz w:val="17"/>
                <w:szCs w:val="17"/>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20"/>
              <w:jc w:val="left"/>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1,489</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,379,</w:t>
            </w:r>
          </w:p>
          <w:p>
            <w:pPr>
              <w:pStyle w:val="Style2"/>
              <w:keepNext w:val="0"/>
              <w:keepLines w:val="0"/>
              <w:widowControl w:val="0"/>
              <w:shd w:val="clear" w:color="auto" w:fill="auto"/>
              <w:bidi w:val="0"/>
              <w:spacing w:before="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521.7</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三、本期增减 变动金额（减 少以，，_，，号 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 </w:t>
            </w:r>
            <w:r>
              <w:rPr>
                <w:rFonts w:ascii="Times New Roman" w:eastAsia="Times New Roman" w:hAnsi="Times New Roman" w:cs="Times New Roman"/>
                <w:color w:val="000000"/>
                <w:spacing w:val="0"/>
                <w:w w:val="100"/>
                <w:position w:val="0"/>
                <w:sz w:val="18"/>
                <w:szCs w:val="18"/>
              </w:rPr>
              <w:t xml:space="preserve">548 ,91 </w:t>
            </w:r>
            <w:r>
              <w:rPr>
                <w:rFonts w:ascii="Times New Roman" w:eastAsia="Times New Roman" w:hAnsi="Times New Roman" w:cs="Times New Roman"/>
                <w:color w:val="000000"/>
                <w:spacing w:val="0"/>
                <w:w w:val="100"/>
                <w:position w:val="0"/>
                <w:sz w:val="18"/>
                <w:szCs w:val="18"/>
              </w:rPr>
              <w:t xml:space="preserve">8.0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-579, </w:t>
            </w:r>
            <w:r>
              <w:rPr>
                <w:rFonts w:ascii="Times New Roman" w:eastAsia="Times New Roman" w:hAnsi="Times New Roman" w:cs="Times New Roman"/>
                <w:color w:val="000000"/>
                <w:spacing w:val="0"/>
                <w:w w:val="100"/>
                <w:position w:val="0"/>
                <w:sz w:val="18"/>
                <w:szCs w:val="18"/>
              </w:rPr>
              <w:t xml:space="preserve">495,0 </w:t>
            </w:r>
            <w:r>
              <w:rPr>
                <w:rFonts w:ascii="Times New Roman" w:eastAsia="Times New Roman" w:hAnsi="Times New Roman" w:cs="Times New Roman"/>
                <w:color w:val="000000"/>
                <w:spacing w:val="0"/>
                <w:w w:val="100"/>
                <w:position w:val="0"/>
                <w:sz w:val="18"/>
                <w:szCs w:val="18"/>
              </w:rPr>
              <w:t>02.30</w:t>
            </w:r>
          </w:p>
        </w:tc>
      </w:tr>
    </w:tbl>
    <w:p>
      <w:pPr>
        <w:spacing w:lineRule="exact" w:line="1"/>
        <w:rPr>
          <w:sz w:val="2"/>
          <w:szCs w:val="2"/>
        </w:rPr>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708.</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 xml:space="preserve">-588 </w:t>
            </w:r>
            <w:r>
              <w:rPr>
                <w:rFonts w:ascii="Times New Roman" w:eastAsia="Times New Roman" w:hAnsi="Times New Roman" w:cs="Times New Roman"/>
                <w:color w:val="000000"/>
                <w:spacing w:val="0"/>
                <w:w w:val="100"/>
                <w:position w:val="0"/>
                <w:sz w:val="18"/>
                <w:szCs w:val="18"/>
              </w:rPr>
              <w:t xml:space="preserve">,788, </w:t>
            </w:r>
            <w:r>
              <w:rPr>
                <w:rFonts w:ascii="Times New Roman" w:eastAsia="Times New Roman" w:hAnsi="Times New Roman" w:cs="Times New Roman"/>
                <w:color w:val="000000"/>
                <w:spacing w:val="0"/>
                <w:w w:val="100"/>
                <w:position w:val="0"/>
                <w:sz w:val="18"/>
                <w:szCs w:val="18"/>
              </w:rPr>
              <w:t>805.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370,8</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10.80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46,02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 xml:space="preserve">1,000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1,000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计入所有者</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4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5,894 </w:t>
            </w:r>
            <w:r>
              <w:rPr>
                <w:rFonts w:ascii="Times New Roman" w:eastAsia="Times New Roman" w:hAnsi="Times New Roman" w:cs="Times New Roman"/>
                <w:color w:val="000000"/>
                <w:spacing w:val="0"/>
                <w:w w:val="100"/>
                <w:position w:val="0"/>
                <w:sz w:val="18"/>
                <w:szCs w:val="18"/>
              </w:rPr>
              <w:t>,066.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39,13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39,13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4,100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 xml:space="preserve">127, </w:t>
            </w:r>
            <w:r>
              <w:rPr>
                <w:rFonts w:ascii="Times New Roman" w:eastAsia="Times New Roman" w:hAnsi="Times New Roman" w:cs="Times New Roman"/>
                <w:color w:val="000000"/>
                <w:spacing w:val="0"/>
                <w:w w:val="100"/>
                <w:position w:val="0"/>
                <w:sz w:val="18"/>
                <w:szCs w:val="18"/>
              </w:rPr>
              <w:t>034.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127, </w:t>
            </w:r>
            <w:r>
              <w:rPr>
                <w:rFonts w:ascii="Times New Roman" w:eastAsia="Times New Roman" w:hAnsi="Times New Roman" w:cs="Times New Roman"/>
                <w:color w:val="000000"/>
                <w:spacing w:val="0"/>
                <w:w w:val="100"/>
                <w:position w:val="0"/>
                <w:sz w:val="18"/>
                <w:szCs w:val="18"/>
              </w:rPr>
              <w:t>034.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127,0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 xml:space="preserve">127, </w:t>
            </w:r>
            <w:r>
              <w:rPr>
                <w:rFonts w:ascii="Times New Roman" w:eastAsia="Times New Roman" w:hAnsi="Times New Roman" w:cs="Times New Roman"/>
                <w:color w:val="000000"/>
                <w:spacing w:val="0"/>
                <w:w w:val="100"/>
                <w:position w:val="0"/>
                <w:sz w:val="18"/>
                <w:szCs w:val="18"/>
              </w:rPr>
              <w:t>034.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 xml:space="preserve">127, </w:t>
            </w:r>
            <w:r>
              <w:rPr>
                <w:rFonts w:ascii="Times New Roman" w:eastAsia="Times New Roman" w:hAnsi="Times New Roman" w:cs="Times New Roman"/>
                <w:color w:val="000000"/>
                <w:spacing w:val="0"/>
                <w:w w:val="100"/>
                <w:position w:val="0"/>
                <w:sz w:val="18"/>
                <w:szCs w:val="18"/>
              </w:rPr>
              <w:t>034.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127,0</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（四）所有者 权益内部结 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 </w:t>
            </w:r>
            <w:r>
              <w:rPr>
                <w:rFonts w:ascii="Times New Roman" w:eastAsia="Times New Roman" w:hAnsi="Times New Roman" w:cs="Times New Roman"/>
                <w:color w:val="000000"/>
                <w:spacing w:val="0"/>
                <w:w w:val="100"/>
                <w:position w:val="0"/>
                <w:sz w:val="18"/>
                <w:szCs w:val="18"/>
              </w:rPr>
              <w:t xml:space="preserve">548 ,91 </w:t>
            </w:r>
            <w:r>
              <w:rPr>
                <w:rFonts w:ascii="Times New Roman" w:eastAsia="Times New Roman" w:hAnsi="Times New Roman" w:cs="Times New Roman"/>
                <w:color w:val="000000"/>
                <w:spacing w:val="0"/>
                <w:w w:val="100"/>
                <w:position w:val="0"/>
                <w:sz w:val="18"/>
                <w:szCs w:val="18"/>
              </w:rPr>
              <w:t xml:space="preserve">8.0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437, </w:t>
            </w:r>
            <w:r>
              <w:rPr>
                <w:rFonts w:ascii="Times New Roman" w:eastAsia="Times New Roman" w:hAnsi="Times New Roman" w:cs="Times New Roman"/>
                <w:color w:val="000000"/>
                <w:spacing w:val="0"/>
                <w:w w:val="100"/>
                <w:position w:val="0"/>
                <w:sz w:val="18"/>
                <w:szCs w:val="18"/>
              </w:rPr>
              <w:t>067.</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 </w:t>
            </w:r>
            <w:r>
              <w:rPr>
                <w:rFonts w:ascii="Times New Roman" w:eastAsia="Times New Roman" w:hAnsi="Times New Roman" w:cs="Times New Roman"/>
                <w:color w:val="000000"/>
                <w:spacing w:val="0"/>
                <w:w w:val="100"/>
                <w:position w:val="0"/>
                <w:sz w:val="18"/>
                <w:szCs w:val="18"/>
              </w:rPr>
              <w:t xml:space="preserve">548 ,91 </w:t>
            </w:r>
            <w:r>
              <w:rPr>
                <w:rFonts w:ascii="Times New Roman" w:eastAsia="Times New Roman" w:hAnsi="Times New Roman" w:cs="Times New Roman"/>
                <w:color w:val="000000"/>
                <w:spacing w:val="0"/>
                <w:w w:val="100"/>
                <w:position w:val="0"/>
                <w:sz w:val="18"/>
                <w:szCs w:val="18"/>
              </w:rPr>
              <w:t xml:space="preserve">8.0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w:t>
            </w:r>
          </w:p>
          <w:p>
            <w:pPr>
              <w:pStyle w:val="Style2"/>
              <w:keepNext w:val="0"/>
              <w:keepLines w:val="0"/>
              <w:widowControl w:val="0"/>
              <w:shd w:val="clear" w:color="auto" w:fill="auto"/>
              <w:bidi w:val="0"/>
              <w:spacing w:before="0" w:after="0" w:line="36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437, </w:t>
            </w:r>
            <w:r>
              <w:rPr>
                <w:rFonts w:ascii="Times New Roman" w:eastAsia="Times New Roman" w:hAnsi="Times New Roman" w:cs="Times New Roman"/>
                <w:color w:val="000000"/>
                <w:spacing w:val="0"/>
                <w:w w:val="100"/>
                <w:position w:val="0"/>
                <w:sz w:val="18"/>
                <w:szCs w:val="18"/>
              </w:rPr>
              <w:t>067.</w:t>
            </w:r>
          </w:p>
          <w:p>
            <w:pPr>
              <w:pStyle w:val="Style2"/>
              <w:keepNext w:val="0"/>
              <w:keepLines w:val="0"/>
              <w:widowControl w:val="0"/>
              <w:shd w:val="clear" w:color="auto" w:fill="auto"/>
              <w:bidi w:val="0"/>
              <w:spacing w:before="0" w:after="0" w:line="36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58.3</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360" w:lineRule="auto"/>
              <w:ind w:left="14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279, </w:t>
            </w:r>
            <w:r>
              <w:rPr>
                <w:rFonts w:ascii="Times New Roman" w:eastAsia="Times New Roman" w:hAnsi="Times New Roman" w:cs="Times New Roman"/>
                <w:color w:val="000000"/>
                <w:spacing w:val="0"/>
                <w:w w:val="100"/>
                <w:position w:val="0"/>
                <w:sz w:val="18"/>
                <w:szCs w:val="18"/>
              </w:rPr>
              <w:t>393.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19.8</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-796 </w:t>
            </w:r>
            <w:r>
              <w:rPr>
                <w:rFonts w:ascii="Times New Roman" w:eastAsia="Times New Roman" w:hAnsi="Times New Roman" w:cs="Times New Roman"/>
                <w:color w:val="000000"/>
                <w:spacing w:val="0"/>
                <w:w w:val="100"/>
                <w:position w:val="0"/>
                <w:sz w:val="18"/>
                <w:szCs w:val="18"/>
              </w:rPr>
              <w:t xml:space="preserve">,533, </w:t>
            </w:r>
            <w:r>
              <w:rPr>
                <w:rFonts w:ascii="Times New Roman" w:eastAsia="Times New Roman" w:hAnsi="Times New Roman" w:cs="Times New Roman"/>
                <w:color w:val="000000"/>
                <w:spacing w:val="0"/>
                <w:w w:val="100"/>
                <w:position w:val="0"/>
                <w:sz w:val="18"/>
                <w:szCs w:val="18"/>
              </w:rPr>
              <w:t>722.</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909,8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8</w:t>
      </w:r>
      <w:bookmarkEnd w:id="688"/>
      <w:r>
        <w:rPr>
          <w:color w:val="000000"/>
          <w:spacing w:val="0"/>
          <w:w w:val="100"/>
          <w:position w:val="0"/>
        </w:rPr>
        <w:t>、母公司所有者权益变动表</w:t>
      </w:r>
      <w:bookmarkEnd w:id="686"/>
      <w:bookmarkEnd w:id="687"/>
      <w:bookmarkEnd w:id="689"/>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专项</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未分</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配利</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一、上年期末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96,91</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980,59</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33,392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7,163.22</w:t>
            </w:r>
          </w:p>
        </w:tc>
      </w:tr>
    </w:tbl>
    <w:p>
      <w:pPr>
        <w:spacing w:lineRule="exact" w:line="1"/>
        <w:rPr>
          <w:sz w:val="2"/>
          <w:szCs w:val="2"/>
        </w:rPr>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rPr>
                <w:sz w:val="17"/>
                <w:szCs w:val="17"/>
              </w:rPr>
            </w:pPr>
            <w:r>
              <w:rPr>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rPr>
                <w:sz w:val="17"/>
                <w:szCs w:val="17"/>
              </w:rPr>
            </w:pPr>
            <w:r>
              <w:rPr>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96,91</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980,59</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349,</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1,535,44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7,163.22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rPr>
                <w:sz w:val="17"/>
                <w:szCs w:val="17"/>
              </w:rPr>
            </w:pPr>
            <w:r>
              <w:rPr>
                <w:color w:val="000000"/>
                <w:spacing w:val="0"/>
                <w:w w:val="100"/>
                <w:position w:val="0"/>
                <w:sz w:val="17"/>
                <w:szCs w:val="17"/>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649,02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274,63</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935,</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-176,011</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,434.12</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274,63</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-176,</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935,</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-176,660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,459.12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649,02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649,025.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96,91</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629,62</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-347, </w:t>
            </w:r>
            <w:r>
              <w:rPr>
                <w:rFonts w:ascii="Times New Roman" w:eastAsia="Times New Roman" w:hAnsi="Times New Roman" w:cs="Times New Roman"/>
                <w:color w:val="000000"/>
                <w:spacing w:val="0"/>
                <w:w w:val="100"/>
                <w:position w:val="0"/>
                <w:sz w:val="18"/>
                <w:szCs w:val="18"/>
              </w:rPr>
              <w:t xml:space="preserve">284, </w:t>
            </w:r>
            <w:r>
              <w:rPr>
                <w:rFonts w:ascii="Times New Roman" w:eastAsia="Times New Roman" w:hAnsi="Times New Roman" w:cs="Times New Roman"/>
                <w:color w:val="000000"/>
                <w:spacing w:val="0"/>
                <w:w w:val="100"/>
                <w:position w:val="0"/>
                <w:sz w:val="18"/>
                <w:szCs w:val="18"/>
              </w:rPr>
              <w:t>501.</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5,729.10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资本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综合</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盈余</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所有者</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权益合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优</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永</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续</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828.</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1,072, 047,4 </w:t>
            </w:r>
            <w:r>
              <w:rPr>
                <w:rFonts w:ascii="Times New Roman" w:eastAsia="Times New Roman" w:hAnsi="Times New Roman" w:cs="Times New Roman"/>
                <w:color w:val="000000"/>
                <w:spacing w:val="0"/>
                <w:w w:val="100"/>
                <w:position w:val="0"/>
                <w:sz w:val="18"/>
                <w:szCs w:val="18"/>
              </w:rPr>
              <w:t>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36,85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23,420,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1,738,84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0,530.80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40"/>
              <w:jc w:val="left"/>
              <w:rPr>
                <w:sz w:val="17"/>
                <w:szCs w:val="17"/>
              </w:rPr>
            </w:pPr>
            <w:r>
              <w:rPr>
                <w:color w:val="000000"/>
                <w:spacing w:val="0"/>
                <w:w w:val="100"/>
                <w:position w:val="0"/>
                <w:sz w:val="17"/>
                <w:szCs w:val="17"/>
              </w:rPr>
              <w:t>加：会计 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7"/>
                <w:szCs w:val="17"/>
              </w:rPr>
            </w:pPr>
            <w:r>
              <w:rPr>
                <w:color w:val="000000"/>
                <w:spacing w:val="0"/>
                <w:w w:val="100"/>
                <w:position w:val="0"/>
                <w:sz w:val="17"/>
                <w:szCs w:val="17"/>
              </w:rPr>
              <w:t>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20"/>
              <w:jc w:val="both"/>
              <w:rPr>
                <w:sz w:val="17"/>
                <w:szCs w:val="17"/>
              </w:rPr>
            </w:pPr>
            <w:r>
              <w:rPr>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二、本年期初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828.</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hanging="160"/>
              <w:jc w:val="both"/>
              <w:rPr>
                <w:sz w:val="18"/>
                <w:szCs w:val="18"/>
              </w:rPr>
            </w:pPr>
            <w:r>
              <w:rPr>
                <w:rFonts w:ascii="Times New Roman" w:eastAsia="Times New Roman" w:hAnsi="Times New Roman" w:cs="Times New Roman"/>
                <w:color w:val="000000"/>
                <w:spacing w:val="0"/>
                <w:w w:val="100"/>
                <w:position w:val="0"/>
                <w:sz w:val="18"/>
                <w:szCs w:val="18"/>
              </w:rPr>
              <w:t xml:space="preserve">1,072, 047,4 </w:t>
            </w:r>
            <w:r>
              <w:rPr>
                <w:rFonts w:ascii="Times New Roman" w:eastAsia="Times New Roman" w:hAnsi="Times New Roman" w:cs="Times New Roman"/>
                <w:color w:val="000000"/>
                <w:spacing w:val="0"/>
                <w:w w:val="100"/>
                <w:position w:val="0"/>
                <w:sz w:val="18"/>
                <w:szCs w:val="18"/>
              </w:rPr>
              <w:t>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6,229.</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0,504.27</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3" w:lineRule="exact"/>
              <w:ind w:left="0" w:right="0" w:firstLine="0"/>
              <w:jc w:val="both"/>
              <w:rPr>
                <w:sz w:val="17"/>
                <w:szCs w:val="17"/>
              </w:rPr>
            </w:pPr>
            <w:r>
              <w:rPr>
                <w:color w:val="000000"/>
                <w:spacing w:val="0"/>
                <w:w w:val="100"/>
                <w:position w:val="0"/>
                <w:sz w:val="17"/>
                <w:szCs w:val="17"/>
              </w:rPr>
              <w:t>三、本期增减 变动金额（减 少以，，_，，号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3,309.</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-178,19</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0,226.6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961.90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hanging="160"/>
              <w:jc w:val="both"/>
              <w:rPr>
                <w:sz w:val="18"/>
                <w:szCs w:val="18"/>
              </w:rPr>
            </w:pPr>
            <w:r>
              <w:rPr>
                <w:rFonts w:ascii="Times New Roman" w:eastAsia="Times New Roman" w:hAnsi="Times New Roman" w:cs="Times New Roman"/>
                <w:color w:val="000000"/>
                <w:spacing w:val="0"/>
                <w:w w:val="100"/>
                <w:position w:val="0"/>
                <w:sz w:val="18"/>
                <w:szCs w:val="18"/>
              </w:rPr>
              <w:t xml:space="preserve">4,745, </w:t>
            </w:r>
            <w:r>
              <w:rPr>
                <w:rFonts w:ascii="Times New Roman" w:eastAsia="Times New Roman" w:hAnsi="Times New Roman" w:cs="Times New Roman"/>
                <w:color w:val="000000"/>
                <w:spacing w:val="0"/>
                <w:w w:val="100"/>
                <w:position w:val="0"/>
                <w:sz w:val="18"/>
                <w:szCs w:val="18"/>
              </w:rPr>
              <w:t>038.5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计入所有者</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hanging="160"/>
              <w:jc w:val="left"/>
              <w:rPr>
                <w:sz w:val="18"/>
                <w:szCs w:val="18"/>
              </w:rPr>
            </w:pPr>
            <w:r>
              <w:rPr>
                <w:rFonts w:ascii="Times New Roman" w:eastAsia="Times New Roman" w:hAnsi="Times New Roman" w:cs="Times New Roman"/>
                <w:color w:val="000000"/>
                <w:spacing w:val="0"/>
                <w:w w:val="100"/>
                <w:position w:val="0"/>
                <w:sz w:val="18"/>
                <w:szCs w:val="18"/>
              </w:rPr>
              <w:t xml:space="preserve">4,745, </w:t>
            </w:r>
            <w:r>
              <w:rPr>
                <w:rFonts w:ascii="Times New Roman" w:eastAsia="Times New Roman" w:hAnsi="Times New Roman" w:cs="Times New Roman"/>
                <w:color w:val="000000"/>
                <w:spacing w:val="0"/>
                <w:w w:val="100"/>
                <w:position w:val="0"/>
                <w:sz w:val="18"/>
                <w:szCs w:val="18"/>
              </w:rPr>
              <w:t>038.5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（四）所有者</w:t>
            </w:r>
          </w:p>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权益内部结 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-54,43 7,067.</w:t>
            </w:r>
          </w:p>
          <w:p>
            <w:pPr>
              <w:pStyle w:val="Style2"/>
              <w:keepNext w:val="0"/>
              <w:keepLines w:val="0"/>
              <w:widowControl w:val="0"/>
              <w:shd w:val="clear" w:color="auto" w:fill="auto"/>
              <w:bidi w:val="0"/>
              <w:spacing w:before="0" w:after="0" w:line="36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.资本公积 转增资本（或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8,149.</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-54,43 7,067.</w:t>
            </w:r>
          </w:p>
          <w:p>
            <w:pPr>
              <w:pStyle w:val="Style2"/>
              <w:keepNext w:val="0"/>
              <w:keepLines w:val="0"/>
              <w:widowControl w:val="0"/>
              <w:shd w:val="clear" w:color="auto" w:fill="auto"/>
              <w:bidi w:val="0"/>
              <w:spacing w:before="0" w:after="0" w:line="36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305.8</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15,52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3,758.</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910.</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980,5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2,919.</w:t>
            </w:r>
          </w:p>
          <w:p>
            <w:pPr>
              <w:pStyle w:val="Style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-1,040 ,147.5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7,163.22</w:t>
            </w:r>
          </w:p>
        </w:tc>
      </w:tr>
    </w:tbl>
    <w:p>
      <w:pPr>
        <w:widowControl w:val="0"/>
        <w:spacing w:after="319" w:line="1" w:lineRule="exact"/>
      </w:pPr>
    </w:p>
    <w:p>
      <w:pPr>
        <w:pStyle w:val="Style22"/>
        <w:keepNext/>
        <w:keepLines/>
        <w:widowControl w:val="0"/>
        <w:shd w:val="clear" w:color="auto" w:fill="auto"/>
        <w:bidi w:val="0"/>
        <w:spacing w:before="0" w:after="260" w:line="240" w:lineRule="auto"/>
        <w:ind w:left="0" w:right="0" w:firstLine="0"/>
        <w:jc w:val="left"/>
      </w:pPr>
      <w:bookmarkStart w:id="690" w:name="bookmark690"/>
      <w:bookmarkStart w:id="691" w:name="bookmark691"/>
      <w:bookmarkStart w:id="692" w:name="bookmark692"/>
      <w:r>
        <w:rPr>
          <w:color w:val="000000"/>
          <w:spacing w:val="0"/>
          <w:w w:val="100"/>
          <w:position w:val="0"/>
        </w:rPr>
        <w:t>三、公司基本情况</w:t>
      </w:r>
      <w:bookmarkEnd w:id="690"/>
      <w:bookmarkEnd w:id="691"/>
      <w:bookmarkEnd w:id="692"/>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海峡创新互联网股份有限公司（以下简称“本公司”或“公司”）系</w:t>
      </w:r>
      <w:r>
        <w:rPr>
          <w:rFonts w:ascii="Arial" w:eastAsia="Arial" w:hAnsi="Arial" w:cs="Arial"/>
          <w:color w:val="000000"/>
          <w:spacing w:val="0"/>
          <w:w w:val="100"/>
          <w:position w:val="0"/>
          <w:sz w:val="16"/>
          <w:szCs w:val="16"/>
        </w:rPr>
        <w:t>2009</w:t>
      </w:r>
      <w:r>
        <w:rPr>
          <w:color w:val="000000"/>
          <w:spacing w:val="0"/>
          <w:w w:val="100"/>
          <w:position w:val="0"/>
        </w:rPr>
        <w:t>年</w:t>
      </w:r>
      <w:r>
        <w:rPr>
          <w:rFonts w:ascii="Arial" w:eastAsia="Arial" w:hAnsi="Arial" w:cs="Arial"/>
          <w:color w:val="000000"/>
          <w:spacing w:val="0"/>
          <w:w w:val="100"/>
          <w:position w:val="0"/>
          <w:sz w:val="16"/>
          <w:szCs w:val="16"/>
        </w:rPr>
        <w:t>6</w:t>
      </w:r>
      <w:r>
        <w:rPr>
          <w:color w:val="000000"/>
          <w:spacing w:val="0"/>
          <w:w w:val="100"/>
          <w:position w:val="0"/>
        </w:rPr>
        <w:t>月</w:t>
      </w:r>
      <w:r>
        <w:rPr>
          <w:rFonts w:ascii="Arial" w:eastAsia="Arial" w:hAnsi="Arial" w:cs="Arial"/>
          <w:color w:val="000000"/>
          <w:spacing w:val="0"/>
          <w:w w:val="100"/>
          <w:position w:val="0"/>
          <w:sz w:val="16"/>
          <w:szCs w:val="16"/>
        </w:rPr>
        <w:t>30</w:t>
      </w:r>
      <w:r>
        <w:rPr>
          <w:color w:val="000000"/>
          <w:spacing w:val="0"/>
          <w:w w:val="100"/>
          <w:position w:val="0"/>
        </w:rPr>
        <w:t>日在原浙江汉鼎建设有限公司基础上整体变 更设立的股份有限公司。公司统一社会信用代码为</w:t>
      </w:r>
      <w:r>
        <w:rPr>
          <w:rFonts w:ascii="Arial" w:eastAsia="Arial" w:hAnsi="Arial" w:cs="Arial"/>
          <w:color w:val="000000"/>
          <w:spacing w:val="0"/>
          <w:w w:val="100"/>
          <w:position w:val="0"/>
          <w:sz w:val="16"/>
          <w:szCs w:val="16"/>
        </w:rPr>
        <w:t>913300007441437848,</w:t>
      </w:r>
      <w:r>
        <w:rPr>
          <w:color w:val="000000"/>
          <w:spacing w:val="0"/>
          <w:w w:val="100"/>
          <w:position w:val="0"/>
        </w:rPr>
        <w:t>注册地址为福建省平潭综合实验区金井湾片区商务 营运中心</w:t>
      </w:r>
      <w:r>
        <w:rPr>
          <w:rFonts w:ascii="Arial" w:eastAsia="Arial" w:hAnsi="Arial" w:cs="Arial"/>
          <w:color w:val="000000"/>
          <w:spacing w:val="0"/>
          <w:w w:val="100"/>
          <w:position w:val="0"/>
          <w:sz w:val="16"/>
          <w:szCs w:val="16"/>
        </w:rPr>
        <w:t>6</w:t>
      </w:r>
      <w:r>
        <w:rPr>
          <w:color w:val="000000"/>
          <w:spacing w:val="0"/>
          <w:w w:val="100"/>
          <w:position w:val="0"/>
        </w:rPr>
        <w:t>号楼</w:t>
      </w:r>
      <w:r>
        <w:rPr>
          <w:rFonts w:ascii="Arial" w:eastAsia="Arial" w:hAnsi="Arial" w:cs="Arial"/>
          <w:color w:val="000000"/>
          <w:spacing w:val="0"/>
          <w:w w:val="100"/>
          <w:position w:val="0"/>
          <w:sz w:val="16"/>
          <w:szCs w:val="16"/>
        </w:rPr>
        <w:t>17</w:t>
      </w:r>
      <w:r>
        <w:rPr>
          <w:color w:val="000000"/>
          <w:spacing w:val="0"/>
          <w:w w:val="100"/>
          <w:position w:val="0"/>
        </w:rPr>
        <w:t>层，办公地址为杭州市西湖区天目山路</w:t>
      </w:r>
      <w:r>
        <w:rPr>
          <w:rFonts w:ascii="Arial" w:eastAsia="Arial" w:hAnsi="Arial" w:cs="Arial"/>
          <w:color w:val="000000"/>
          <w:spacing w:val="0"/>
          <w:w w:val="100"/>
          <w:position w:val="0"/>
          <w:sz w:val="16"/>
          <w:szCs w:val="16"/>
        </w:rPr>
        <w:t>181</w:t>
      </w:r>
      <w:r>
        <w:rPr>
          <w:color w:val="000000"/>
          <w:spacing w:val="0"/>
          <w:w w:val="100"/>
          <w:position w:val="0"/>
        </w:rPr>
        <w:t>号天际大厦</w:t>
      </w:r>
      <w:r>
        <w:rPr>
          <w:rFonts w:ascii="Arial" w:eastAsia="Arial" w:hAnsi="Arial" w:cs="Arial"/>
          <w:color w:val="000000"/>
          <w:spacing w:val="0"/>
          <w:w w:val="100"/>
          <w:position w:val="0"/>
          <w:sz w:val="16"/>
          <w:szCs w:val="16"/>
        </w:rPr>
        <w:t>6</w:t>
      </w:r>
      <w:r>
        <w:rPr>
          <w:color w:val="000000"/>
          <w:spacing w:val="0"/>
          <w:w w:val="100"/>
          <w:position w:val="0"/>
        </w:rPr>
        <w:t xml:space="preserve">层，法人代表为曹阳，注册资本为人民币 </w:t>
      </w:r>
      <w:r>
        <w:rPr>
          <w:rFonts w:ascii="Arial" w:eastAsia="Arial" w:hAnsi="Arial" w:cs="Arial"/>
          <w:color w:val="000000"/>
          <w:spacing w:val="0"/>
          <w:w w:val="100"/>
          <w:position w:val="0"/>
          <w:sz w:val="16"/>
          <w:szCs w:val="16"/>
        </w:rPr>
        <w:t>671,396,910.00</w:t>
      </w:r>
      <w:r>
        <w:rPr>
          <w:color w:val="000000"/>
          <w:spacing w:val="0"/>
          <w:w w:val="100"/>
          <w:position w:val="0"/>
        </w:rPr>
        <w:t>元。公司于</w:t>
      </w:r>
      <w:r>
        <w:rPr>
          <w:rFonts w:ascii="Arial" w:eastAsia="Arial" w:hAnsi="Arial" w:cs="Arial"/>
          <w:color w:val="000000"/>
          <w:spacing w:val="0"/>
          <w:w w:val="100"/>
          <w:position w:val="0"/>
          <w:sz w:val="16"/>
          <w:szCs w:val="16"/>
        </w:rPr>
        <w:t>2012</w:t>
      </w:r>
      <w:r>
        <w:rPr>
          <w:color w:val="000000"/>
          <w:spacing w:val="0"/>
          <w:w w:val="100"/>
          <w:position w:val="0"/>
        </w:rPr>
        <w:t>年</w:t>
      </w:r>
      <w:r>
        <w:rPr>
          <w:rFonts w:ascii="Arial" w:eastAsia="Arial" w:hAnsi="Arial" w:cs="Arial"/>
          <w:color w:val="000000"/>
          <w:spacing w:val="0"/>
          <w:w w:val="100"/>
          <w:position w:val="0"/>
          <w:sz w:val="16"/>
          <w:szCs w:val="16"/>
        </w:rPr>
        <w:t>3</w:t>
      </w:r>
      <w:r>
        <w:rPr>
          <w:color w:val="000000"/>
          <w:spacing w:val="0"/>
          <w:w w:val="100"/>
          <w:position w:val="0"/>
        </w:rPr>
        <w:t>月</w:t>
      </w:r>
      <w:r>
        <w:rPr>
          <w:rFonts w:ascii="Arial" w:eastAsia="Arial" w:hAnsi="Arial" w:cs="Arial"/>
          <w:color w:val="000000"/>
          <w:spacing w:val="0"/>
          <w:w w:val="100"/>
          <w:position w:val="0"/>
          <w:sz w:val="16"/>
          <w:szCs w:val="16"/>
        </w:rPr>
        <w:t>19</w:t>
      </w:r>
      <w:r>
        <w:rPr>
          <w:color w:val="000000"/>
          <w:spacing w:val="0"/>
          <w:w w:val="100"/>
          <w:position w:val="0"/>
        </w:rPr>
        <w:t>日在深圳证券交易所创业板上市，股票简称：海峡创新，股票代码：</w:t>
      </w:r>
      <w:r>
        <w:rPr>
          <w:rFonts w:ascii="Arial" w:eastAsia="Arial" w:hAnsi="Arial" w:cs="Arial"/>
          <w:color w:val="000000"/>
          <w:spacing w:val="0"/>
          <w:w w:val="100"/>
          <w:position w:val="0"/>
          <w:sz w:val="16"/>
          <w:szCs w:val="16"/>
        </w:rPr>
        <w:t>300300</w:t>
      </w:r>
      <w:r>
        <w:rPr>
          <w:color w:val="000000"/>
          <w:spacing w:val="0"/>
          <w:w w:val="100"/>
          <w:position w:val="0"/>
        </w:rPr>
        <w:t>。</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公司所属行业为软件和信息技术服务业，主要经营业务包括对外承包工程业务、互联网信息服务、电影放映业务、远程医疗 服务。</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本财务报表经公司董事会于</w:t>
      </w:r>
      <w:r>
        <w:rPr>
          <w:rFonts w:ascii="Arial" w:eastAsia="Arial" w:hAnsi="Arial" w:cs="Arial"/>
          <w:color w:val="000000"/>
          <w:spacing w:val="0"/>
          <w:w w:val="100"/>
          <w:position w:val="0"/>
          <w:sz w:val="16"/>
          <w:szCs w:val="16"/>
        </w:rPr>
        <w:t>2022</w:t>
      </w:r>
      <w:r>
        <w:rPr>
          <w:color w:val="000000"/>
          <w:spacing w:val="0"/>
          <w:w w:val="100"/>
          <w:position w:val="0"/>
        </w:rPr>
        <w:t>年</w:t>
      </w:r>
      <w:r>
        <w:rPr>
          <w:rFonts w:ascii="Arial" w:eastAsia="Arial" w:hAnsi="Arial" w:cs="Arial"/>
          <w:color w:val="000000"/>
          <w:spacing w:val="0"/>
          <w:w w:val="100"/>
          <w:position w:val="0"/>
          <w:sz w:val="16"/>
          <w:szCs w:val="16"/>
        </w:rPr>
        <w:t>4</w:t>
      </w:r>
      <w:r>
        <w:rPr>
          <w:color w:val="000000"/>
          <w:spacing w:val="0"/>
          <w:w w:val="100"/>
          <w:position w:val="0"/>
        </w:rPr>
        <w:t>月</w:t>
      </w:r>
      <w:r>
        <w:rPr>
          <w:rFonts w:ascii="Arial" w:eastAsia="Arial" w:hAnsi="Arial" w:cs="Arial"/>
          <w:color w:val="000000"/>
          <w:spacing w:val="0"/>
          <w:w w:val="100"/>
          <w:position w:val="0"/>
          <w:sz w:val="16"/>
          <w:szCs w:val="16"/>
        </w:rPr>
        <w:t>26</w:t>
      </w:r>
      <w:r>
        <w:rPr>
          <w:color w:val="000000"/>
          <w:spacing w:val="0"/>
          <w:w w:val="100"/>
          <w:position w:val="0"/>
        </w:rPr>
        <w:t>日批准报出。</w:t>
      </w:r>
    </w:p>
    <w:p>
      <w:pPr>
        <w:pStyle w:val="Style26"/>
        <w:keepNext w:val="0"/>
        <w:keepLines w:val="0"/>
        <w:widowControl w:val="0"/>
        <w:shd w:val="clear" w:color="auto" w:fill="auto"/>
        <w:bidi w:val="0"/>
        <w:spacing w:before="0" w:after="400" w:line="313" w:lineRule="exact"/>
        <w:ind w:left="0" w:right="0" w:firstLine="0"/>
        <w:jc w:val="left"/>
      </w:pPr>
      <w:r>
        <w:rPr>
          <w:color w:val="000000"/>
          <w:spacing w:val="0"/>
          <w:w w:val="100"/>
          <w:position w:val="0"/>
        </w:rPr>
        <w:t xml:space="preserve">本公司报告期内合并范围包括母公司海峡创新互联网股份有限公司，子公司海峡创新信息产业有限公司、浙江汉鼎宇佑金融 服务有限公司及其子公司、浙江汉鼎宇佑资本管理有限公司、杭州海峡创新互动娱乐管理有限公司及其子公司、杭州汉鼎宇 佑商业发展有限公司、杭州汉鼎宇佑金控投资有限公司及其子公司、汉鼎国际发展有限公司、汉鼎宇佑有限公司、杭州海峡 创新互联网技术有限公司、海峡创新互联网医院（平潭）有限公司及其子公司、浙江海峡创新科技有限公司、宝泰（福建） </w:t>
      </w:r>
      <w:r>
        <w:rPr>
          <w:color w:val="000000"/>
          <w:spacing w:val="0"/>
          <w:w w:val="100"/>
          <w:position w:val="0"/>
        </w:rPr>
        <w:t>信息技术有限公司、汉鼎宇佑科技有限公司、贵阳市海峡创新科技有限公司、平潭海峡瑞达企业管理有限公司。详见“本附 注八、合并范围的变更”和“本附注九、在其他主体中的权益”。</w:t>
      </w:r>
    </w:p>
    <w:p>
      <w:pPr>
        <w:pStyle w:val="Style22"/>
        <w:keepNext/>
        <w:keepLines/>
        <w:widowControl w:val="0"/>
        <w:shd w:val="clear" w:color="auto" w:fill="auto"/>
        <w:tabs>
          <w:tab w:pos="498" w:val="left"/>
        </w:tabs>
        <w:bidi w:val="0"/>
        <w:spacing w:before="0" w:after="400" w:line="240" w:lineRule="auto"/>
        <w:ind w:left="0" w:right="0" w:firstLine="0"/>
        <w:jc w:val="left"/>
      </w:pPr>
      <w:bookmarkStart w:id="693" w:name="bookmark693"/>
      <w:bookmarkStart w:id="694" w:name="bookmark694"/>
      <w:bookmarkStart w:id="695" w:name="bookmark695"/>
      <w:bookmarkStart w:id="696" w:name="bookmark696"/>
      <w:r>
        <w:rPr>
          <w:color w:val="000000"/>
          <w:spacing w:val="0"/>
          <w:w w:val="100"/>
          <w:position w:val="0"/>
        </w:rPr>
        <w:t>四</w:t>
      </w:r>
      <w:bookmarkEnd w:id="695"/>
      <w:r>
        <w:rPr>
          <w:color w:val="000000"/>
          <w:spacing w:val="0"/>
          <w:w w:val="100"/>
          <w:position w:val="0"/>
        </w:rPr>
        <w:t>、</w:t>
        <w:tab/>
        <w:t>财务报表的编制基础</w:t>
      </w:r>
      <w:bookmarkEnd w:id="693"/>
      <w:bookmarkEnd w:id="694"/>
      <w:bookmarkEnd w:id="696"/>
    </w:p>
    <w:p>
      <w:pPr>
        <w:pStyle w:val="Style29"/>
        <w:keepNext/>
        <w:keepLines/>
        <w:widowControl w:val="0"/>
        <w:shd w:val="clear" w:color="auto" w:fill="auto"/>
        <w:tabs>
          <w:tab w:pos="368" w:val="left"/>
        </w:tabs>
        <w:bidi w:val="0"/>
        <w:spacing w:before="0" w:after="26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1</w:t>
      </w:r>
      <w:bookmarkEnd w:id="699"/>
      <w:r>
        <w:rPr>
          <w:color w:val="000000"/>
          <w:spacing w:val="0"/>
          <w:w w:val="100"/>
          <w:position w:val="0"/>
        </w:rPr>
        <w:t>、</w:t>
        <w:tab/>
        <w:t>编制基础</w:t>
      </w:r>
      <w:bookmarkEnd w:id="697"/>
      <w:bookmarkEnd w:id="698"/>
      <w:bookmarkEnd w:id="700"/>
    </w:p>
    <w:p>
      <w:pPr>
        <w:pStyle w:val="Style2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本公司财务报表以持续经营为基础，根据实际发生的交易和事项，按照财政部颁布的《企业会计准则-基本准则》和具体会 计准则等规定（以下合称“企业会计准则”），并基于以下所述重要会计政策、会计估计进行编制。</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2</w:t>
      </w:r>
      <w:bookmarkEnd w:id="703"/>
      <w:r>
        <w:rPr>
          <w:color w:val="000000"/>
          <w:spacing w:val="0"/>
          <w:w w:val="100"/>
          <w:position w:val="0"/>
        </w:rPr>
        <w:t>、</w:t>
        <w:tab/>
        <w:t>持续经营</w:t>
      </w:r>
      <w:bookmarkEnd w:id="701"/>
      <w:bookmarkEnd w:id="702"/>
      <w:bookmarkEnd w:id="704"/>
    </w:p>
    <w:p>
      <w:pPr>
        <w:pStyle w:val="Style2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本公司自报告期末起</w:t>
      </w:r>
      <w:r>
        <w:rPr>
          <w:rFonts w:ascii="Arial" w:eastAsia="Arial" w:hAnsi="Arial" w:cs="Arial"/>
          <w:color w:val="000000"/>
          <w:spacing w:val="0"/>
          <w:w w:val="100"/>
          <w:position w:val="0"/>
          <w:sz w:val="16"/>
          <w:szCs w:val="16"/>
        </w:rPr>
        <w:t>12</w:t>
      </w:r>
      <w:r>
        <w:rPr>
          <w:color w:val="000000"/>
          <w:spacing w:val="0"/>
          <w:w w:val="100"/>
          <w:position w:val="0"/>
        </w:rPr>
        <w:t>个月不存在影响持续经营能力的重大不利事项，本财务报告以持续经营为基础编制。</w:t>
      </w:r>
    </w:p>
    <w:p>
      <w:pPr>
        <w:pStyle w:val="Style22"/>
        <w:keepNext/>
        <w:keepLines/>
        <w:widowControl w:val="0"/>
        <w:shd w:val="clear" w:color="auto" w:fill="auto"/>
        <w:tabs>
          <w:tab w:pos="517" w:val="left"/>
        </w:tabs>
        <w:bidi w:val="0"/>
        <w:spacing w:before="0" w:after="26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五</w:t>
      </w:r>
      <w:bookmarkEnd w:id="707"/>
      <w:r>
        <w:rPr>
          <w:color w:val="000000"/>
          <w:spacing w:val="0"/>
          <w:w w:val="100"/>
          <w:position w:val="0"/>
        </w:rPr>
        <w:t>、</w:t>
        <w:tab/>
        <w:t>重要会计政策及会计估计</w:t>
      </w:r>
      <w:bookmarkEnd w:id="705"/>
      <w:bookmarkEnd w:id="706"/>
      <w:bookmarkEnd w:id="708"/>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6"/>
        <w:keepNext w:val="0"/>
        <w:keepLines w:val="0"/>
        <w:widowControl w:val="0"/>
        <w:shd w:val="clear" w:color="auto" w:fill="auto"/>
        <w:bidi w:val="0"/>
        <w:spacing w:before="0" w:after="400" w:line="302" w:lineRule="exact"/>
        <w:ind w:left="0" w:right="0" w:firstLine="0"/>
        <w:jc w:val="left"/>
      </w:pPr>
      <w:r>
        <w:rPr>
          <w:color w:val="000000"/>
          <w:spacing w:val="0"/>
          <w:w w:val="100"/>
          <w:position w:val="0"/>
        </w:rPr>
        <w:t>本公司及各子公司根据实际生产经营特点针对金融工具减值、收入确认等交易或事项制定了若干项具体会计政策和会计估 计，详见本附注五</w:t>
      </w:r>
      <w:r>
        <w:rPr>
          <w:rFonts w:ascii="Arial" w:eastAsia="Arial" w:hAnsi="Arial" w:cs="Arial"/>
          <w:color w:val="000000"/>
          <w:spacing w:val="0"/>
          <w:w w:val="100"/>
          <w:position w:val="0"/>
          <w:sz w:val="16"/>
          <w:szCs w:val="16"/>
        </w:rPr>
        <w:t xml:space="preserve">10 </w:t>
      </w:r>
      <w:r>
        <w:rPr>
          <w:color w:val="000000"/>
          <w:spacing w:val="0"/>
          <w:w w:val="100"/>
          <w:position w:val="0"/>
        </w:rPr>
        <w:t>“金融工具”、</w:t>
      </w:r>
      <w:r>
        <w:rPr>
          <w:rFonts w:ascii="Arial" w:eastAsia="Arial" w:hAnsi="Arial" w:cs="Arial"/>
          <w:color w:val="000000"/>
          <w:spacing w:val="0"/>
          <w:w w:val="100"/>
          <w:position w:val="0"/>
          <w:sz w:val="16"/>
          <w:szCs w:val="16"/>
        </w:rPr>
        <w:t xml:space="preserve">39 </w:t>
      </w:r>
      <w:r>
        <w:rPr>
          <w:color w:val="000000"/>
          <w:spacing w:val="0"/>
          <w:w w:val="100"/>
          <w:position w:val="0"/>
        </w:rPr>
        <w:t>“收入”等各项描述。</w:t>
      </w:r>
    </w:p>
    <w:p>
      <w:pPr>
        <w:pStyle w:val="Style29"/>
        <w:keepNext/>
        <w:keepLines/>
        <w:widowControl w:val="0"/>
        <w:shd w:val="clear" w:color="auto" w:fill="auto"/>
        <w:tabs>
          <w:tab w:pos="368" w:val="left"/>
        </w:tabs>
        <w:bidi w:val="0"/>
        <w:spacing w:before="0" w:after="260" w:line="240" w:lineRule="auto"/>
        <w:ind w:left="0" w:right="0" w:firstLine="0"/>
        <w:jc w:val="left"/>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1</w:t>
      </w:r>
      <w:bookmarkEnd w:id="711"/>
      <w:r>
        <w:rPr>
          <w:color w:val="000000"/>
          <w:spacing w:val="0"/>
          <w:w w:val="100"/>
          <w:position w:val="0"/>
        </w:rPr>
        <w:t>、</w:t>
        <w:tab/>
        <w:t>遵循企业会计准则的声明</w:t>
      </w:r>
      <w:bookmarkEnd w:id="709"/>
      <w:bookmarkEnd w:id="710"/>
      <w:bookmarkEnd w:id="712"/>
    </w:p>
    <w:p>
      <w:pPr>
        <w:pStyle w:val="Style26"/>
        <w:keepNext w:val="0"/>
        <w:keepLines w:val="0"/>
        <w:widowControl w:val="0"/>
        <w:shd w:val="clear" w:color="auto" w:fill="auto"/>
        <w:bidi w:val="0"/>
        <w:spacing w:before="0" w:after="400" w:line="322" w:lineRule="exact"/>
        <w:ind w:left="0" w:right="0" w:firstLine="0"/>
        <w:jc w:val="left"/>
      </w:pPr>
      <w:r>
        <w:rPr>
          <w:color w:val="000000"/>
          <w:spacing w:val="0"/>
          <w:w w:val="100"/>
          <w:position w:val="0"/>
        </w:rPr>
        <w:t>本公司编制的财务报表符合《企业会计准则》的要求，真实、完整地反映了本公司</w:t>
      </w:r>
      <w:r>
        <w:rPr>
          <w:rFonts w:ascii="Arial" w:eastAsia="Arial" w:hAnsi="Arial" w:cs="Arial"/>
          <w:color w:val="000000"/>
          <w:spacing w:val="0"/>
          <w:w w:val="100"/>
          <w:position w:val="0"/>
          <w:sz w:val="16"/>
          <w:szCs w:val="16"/>
        </w:rPr>
        <w:t>2021</w:t>
      </w:r>
      <w:r>
        <w:rPr>
          <w:color w:val="000000"/>
          <w:spacing w:val="0"/>
          <w:w w:val="100"/>
          <w:position w:val="0"/>
        </w:rPr>
        <w:t>年</w:t>
      </w:r>
      <w:r>
        <w:rPr>
          <w:rFonts w:ascii="Arial" w:eastAsia="Arial" w:hAnsi="Arial" w:cs="Arial"/>
          <w:color w:val="000000"/>
          <w:spacing w:val="0"/>
          <w:w w:val="100"/>
          <w:position w:val="0"/>
          <w:sz w:val="16"/>
          <w:szCs w:val="16"/>
        </w:rPr>
        <w:t>12</w:t>
      </w:r>
      <w:r>
        <w:rPr>
          <w:color w:val="000000"/>
          <w:spacing w:val="0"/>
          <w:w w:val="100"/>
          <w:position w:val="0"/>
        </w:rPr>
        <w:t>月</w:t>
      </w:r>
      <w:r>
        <w:rPr>
          <w:rFonts w:ascii="Arial" w:eastAsia="Arial" w:hAnsi="Arial" w:cs="Arial"/>
          <w:color w:val="000000"/>
          <w:spacing w:val="0"/>
          <w:w w:val="100"/>
          <w:position w:val="0"/>
          <w:sz w:val="16"/>
          <w:szCs w:val="16"/>
        </w:rPr>
        <w:t>31</w:t>
      </w:r>
      <w:r>
        <w:rPr>
          <w:color w:val="000000"/>
          <w:spacing w:val="0"/>
          <w:w w:val="100"/>
          <w:position w:val="0"/>
        </w:rPr>
        <w:t>日的财务状况、</w:t>
      </w:r>
      <w:r>
        <w:rPr>
          <w:rFonts w:ascii="Arial" w:eastAsia="Arial" w:hAnsi="Arial" w:cs="Arial"/>
          <w:color w:val="000000"/>
          <w:spacing w:val="0"/>
          <w:w w:val="100"/>
          <w:position w:val="0"/>
          <w:sz w:val="16"/>
          <w:szCs w:val="16"/>
        </w:rPr>
        <w:t>2021</w:t>
      </w:r>
      <w:r>
        <w:rPr>
          <w:color w:val="000000"/>
          <w:spacing w:val="0"/>
          <w:w w:val="100"/>
          <w:position w:val="0"/>
        </w:rPr>
        <w:t>年度的 经营成果和现金流量等相关信息。</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2</w:t>
      </w:r>
      <w:bookmarkEnd w:id="715"/>
      <w:r>
        <w:rPr>
          <w:color w:val="000000"/>
          <w:spacing w:val="0"/>
          <w:w w:val="100"/>
          <w:position w:val="0"/>
        </w:rPr>
        <w:t>、</w:t>
        <w:tab/>
        <w:t>会计期间</w:t>
      </w:r>
      <w:bookmarkEnd w:id="713"/>
      <w:bookmarkEnd w:id="714"/>
      <w:bookmarkEnd w:id="716"/>
    </w:p>
    <w:p>
      <w:pPr>
        <w:pStyle w:val="Style2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本公司会计年度为公历年度，即每年</w:t>
      </w:r>
      <w:r>
        <w:rPr>
          <w:rFonts w:ascii="Arial" w:eastAsia="Arial" w:hAnsi="Arial" w:cs="Arial"/>
          <w:color w:val="000000"/>
          <w:spacing w:val="0"/>
          <w:w w:val="100"/>
          <w:position w:val="0"/>
          <w:sz w:val="16"/>
          <w:szCs w:val="16"/>
        </w:rPr>
        <w:t>1</w:t>
      </w:r>
      <w:r>
        <w:rPr>
          <w:color w:val="000000"/>
          <w:spacing w:val="0"/>
          <w:w w:val="100"/>
          <w:position w:val="0"/>
        </w:rPr>
        <w:t>月</w:t>
      </w:r>
      <w:r>
        <w:rPr>
          <w:rFonts w:ascii="Arial" w:eastAsia="Arial" w:hAnsi="Arial" w:cs="Arial"/>
          <w:color w:val="000000"/>
          <w:spacing w:val="0"/>
          <w:w w:val="100"/>
          <w:position w:val="0"/>
          <w:sz w:val="16"/>
          <w:szCs w:val="16"/>
        </w:rPr>
        <w:t>1</w:t>
      </w:r>
      <w:r>
        <w:rPr>
          <w:color w:val="000000"/>
          <w:spacing w:val="0"/>
          <w:w w:val="100"/>
          <w:position w:val="0"/>
        </w:rPr>
        <w:t>日起至</w:t>
      </w:r>
      <w:r>
        <w:rPr>
          <w:rFonts w:ascii="Arial" w:eastAsia="Arial" w:hAnsi="Arial" w:cs="Arial"/>
          <w:color w:val="000000"/>
          <w:spacing w:val="0"/>
          <w:w w:val="100"/>
          <w:position w:val="0"/>
          <w:sz w:val="16"/>
          <w:szCs w:val="16"/>
        </w:rPr>
        <w:t>12</w:t>
      </w:r>
      <w:r>
        <w:rPr>
          <w:color w:val="000000"/>
          <w:spacing w:val="0"/>
          <w:w w:val="100"/>
          <w:position w:val="0"/>
        </w:rPr>
        <w:t>月</w:t>
      </w:r>
      <w:r>
        <w:rPr>
          <w:rFonts w:ascii="Arial" w:eastAsia="Arial" w:hAnsi="Arial" w:cs="Arial"/>
          <w:color w:val="000000"/>
          <w:spacing w:val="0"/>
          <w:w w:val="100"/>
          <w:position w:val="0"/>
          <w:sz w:val="16"/>
          <w:szCs w:val="16"/>
        </w:rPr>
        <w:t>31</w:t>
      </w:r>
      <w:r>
        <w:rPr>
          <w:color w:val="000000"/>
          <w:spacing w:val="0"/>
          <w:w w:val="100"/>
          <w:position w:val="0"/>
        </w:rPr>
        <w:t>日止。</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3</w:t>
      </w:r>
      <w:bookmarkEnd w:id="719"/>
      <w:r>
        <w:rPr>
          <w:color w:val="000000"/>
          <w:spacing w:val="0"/>
          <w:w w:val="100"/>
          <w:position w:val="0"/>
        </w:rPr>
        <w:t>、</w:t>
        <w:tab/>
        <w:t>营业周期</w:t>
      </w:r>
      <w:bookmarkEnd w:id="717"/>
      <w:bookmarkEnd w:id="718"/>
      <w:bookmarkEnd w:id="720"/>
    </w:p>
    <w:p>
      <w:pPr>
        <w:pStyle w:val="Style2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本公司以一年</w:t>
      </w:r>
      <w:r>
        <w:rPr>
          <w:rFonts w:ascii="Arial" w:eastAsia="Arial" w:hAnsi="Arial" w:cs="Arial"/>
          <w:color w:val="000000"/>
          <w:spacing w:val="0"/>
          <w:w w:val="100"/>
          <w:position w:val="0"/>
          <w:sz w:val="16"/>
          <w:szCs w:val="16"/>
        </w:rPr>
        <w:t>12</w:t>
      </w:r>
      <w:r>
        <w:rPr>
          <w:color w:val="000000"/>
          <w:spacing w:val="0"/>
          <w:w w:val="100"/>
          <w:position w:val="0"/>
        </w:rPr>
        <w:t>个月作为正常营业周期，并以营业周期作为资产和负债的流动性划分标准。</w:t>
      </w:r>
    </w:p>
    <w:p>
      <w:pPr>
        <w:pStyle w:val="Style29"/>
        <w:keepNext/>
        <w:keepLines/>
        <w:widowControl w:val="0"/>
        <w:shd w:val="clear" w:color="auto" w:fill="auto"/>
        <w:tabs>
          <w:tab w:pos="378" w:val="left"/>
        </w:tabs>
        <w:bidi w:val="0"/>
        <w:spacing w:before="0" w:after="26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4</w:t>
      </w:r>
      <w:bookmarkEnd w:id="723"/>
      <w:r>
        <w:rPr>
          <w:color w:val="000000"/>
          <w:spacing w:val="0"/>
          <w:w w:val="100"/>
          <w:position w:val="0"/>
        </w:rPr>
        <w:t>、</w:t>
        <w:tab/>
        <w:t>记账本位币</w:t>
      </w:r>
      <w:bookmarkEnd w:id="721"/>
      <w:bookmarkEnd w:id="722"/>
      <w:bookmarkEnd w:id="724"/>
    </w:p>
    <w:p>
      <w:pPr>
        <w:pStyle w:val="Style2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本公司以人民币为记账本位币。</w:t>
      </w:r>
    </w:p>
    <w:p>
      <w:pPr>
        <w:pStyle w:val="Style29"/>
        <w:keepNext/>
        <w:keepLines/>
        <w:widowControl w:val="0"/>
        <w:shd w:val="clear" w:color="auto" w:fill="auto"/>
        <w:tabs>
          <w:tab w:pos="378" w:val="left"/>
        </w:tabs>
        <w:bidi w:val="0"/>
        <w:spacing w:before="0" w:after="40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5</w:t>
      </w:r>
      <w:bookmarkEnd w:id="727"/>
      <w:r>
        <w:rPr>
          <w:color w:val="000000"/>
          <w:spacing w:val="0"/>
          <w:w w:val="100"/>
          <w:position w:val="0"/>
        </w:rPr>
        <w:t>、</w:t>
        <w:tab/>
        <w:t>同一控制下和非同一控制下企业合并的会计处理方法</w:t>
      </w:r>
      <w:bookmarkEnd w:id="725"/>
      <w:bookmarkEnd w:id="726"/>
      <w:bookmarkEnd w:id="728"/>
    </w:p>
    <w:p>
      <w:pPr>
        <w:pStyle w:val="Style26"/>
        <w:keepNext w:val="0"/>
        <w:keepLines w:val="0"/>
        <w:widowControl w:val="0"/>
        <w:numPr>
          <w:ilvl w:val="0"/>
          <w:numId w:val="11"/>
        </w:numPr>
        <w:shd w:val="clear" w:color="auto" w:fill="auto"/>
        <w:tabs>
          <w:tab w:pos="324" w:val="left"/>
        </w:tabs>
        <w:bidi w:val="0"/>
        <w:spacing w:before="0" w:after="0" w:line="408" w:lineRule="auto"/>
        <w:ind w:left="0" w:right="0" w:firstLine="0"/>
        <w:jc w:val="left"/>
      </w:pPr>
      <w:bookmarkStart w:id="729" w:name="bookmark729"/>
      <w:bookmarkEnd w:id="729"/>
      <w:r>
        <w:rPr>
          <w:color w:val="000000"/>
          <w:spacing w:val="0"/>
          <w:w w:val="100"/>
          <w:position w:val="0"/>
        </w:rPr>
        <w:t>同一控制下的企业合并</w:t>
      </w:r>
    </w:p>
    <w:p>
      <w:pPr>
        <w:pStyle w:val="Style2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同一控制下企业合并形成的长期股权投资合并方以支付现金、转让非现金资产或承担债务方式作为合并对价的，本公司在合 并日按照被合并方所有者权益在最终控制方合并财务报表中的账面价值的份额作为长期股权投资的初始投资成本。合并方以 发行权益性工具作为合并对价的，按发行股份的面值总额作为股本。长期股权投资的初始投资成本与合并对价账面价值（或 发行股份面值总额）的差额，应当调整资本公积；资本公积不足冲减的，调整留存收益。</w:t>
      </w:r>
    </w:p>
    <w:p>
      <w:pPr>
        <w:pStyle w:val="Style26"/>
        <w:keepNext w:val="0"/>
        <w:keepLines w:val="0"/>
        <w:widowControl w:val="0"/>
        <w:numPr>
          <w:ilvl w:val="0"/>
          <w:numId w:val="11"/>
        </w:numPr>
        <w:shd w:val="clear" w:color="auto" w:fill="auto"/>
        <w:tabs>
          <w:tab w:pos="324" w:val="left"/>
        </w:tabs>
        <w:bidi w:val="0"/>
        <w:spacing w:before="0" w:after="400" w:line="408" w:lineRule="auto"/>
        <w:ind w:left="0" w:right="0" w:firstLine="0"/>
        <w:jc w:val="left"/>
      </w:pPr>
      <w:bookmarkStart w:id="730" w:name="bookmark730"/>
      <w:bookmarkEnd w:id="730"/>
      <w:r>
        <w:rPr>
          <w:color w:val="000000"/>
          <w:spacing w:val="0"/>
          <w:w w:val="100"/>
          <w:position w:val="0"/>
        </w:rPr>
        <w:t>非同一控制下的企业合并</w:t>
      </w:r>
    </w:p>
    <w:p>
      <w:pPr>
        <w:pStyle w:val="Style26"/>
        <w:keepNext w:val="0"/>
        <w:keepLines w:val="0"/>
        <w:widowControl w:val="0"/>
        <w:shd w:val="clear" w:color="auto" w:fill="auto"/>
        <w:bidi w:val="0"/>
        <w:spacing w:before="0" w:after="400" w:line="311" w:lineRule="exact"/>
        <w:ind w:left="0" w:right="0" w:firstLine="0"/>
        <w:jc w:val="both"/>
      </w:pPr>
      <w:r>
        <w:rPr>
          <w:color w:val="000000"/>
          <w:spacing w:val="0"/>
          <w:w w:val="100"/>
          <w:position w:val="0"/>
        </w:rPr>
        <w:t>对于非同一控制下的企业合并，合并成本为购买方在购买日为取得对被购买方的控制权而付出的资产、发生或承担的负债以 及发行的权益性证券的公允价值之和。非同一控制下企业合并中所取得的被购买方符合确认条件的可辨认资产、负债及或有 负债，在购买日以公允价值计量。购买方对合并成本大于合并中取得的被购买方可辨认净资产公允价值份额的差额，体现为 商誉价值。购买方对合并成本小于合并中取得的被购买方可辨认净资产公允价值份额的，经复核后合并成本仍小于合并中取 得的被购买方可辨认净资产公允价值份额的差额，计入当期营业外收入。</w:t>
      </w:r>
    </w:p>
    <w:p>
      <w:pPr>
        <w:pStyle w:val="Style29"/>
        <w:keepNext/>
        <w:keepLines/>
        <w:widowControl w:val="0"/>
        <w:shd w:val="clear" w:color="auto" w:fill="auto"/>
        <w:bidi w:val="0"/>
        <w:spacing w:before="0" w:after="400" w:line="240" w:lineRule="auto"/>
        <w:ind w:left="0" w:right="0" w:firstLine="0"/>
        <w:jc w:val="both"/>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6</w:t>
      </w:r>
      <w:bookmarkEnd w:id="733"/>
      <w:r>
        <w:rPr>
          <w:color w:val="000000"/>
          <w:spacing w:val="0"/>
          <w:w w:val="100"/>
          <w:position w:val="0"/>
        </w:rPr>
        <w:t>、合并财务报表的编制方法</w:t>
      </w:r>
      <w:bookmarkEnd w:id="731"/>
      <w:bookmarkEnd w:id="732"/>
      <w:bookmarkEnd w:id="734"/>
    </w:p>
    <w:p>
      <w:pPr>
        <w:pStyle w:val="Style26"/>
        <w:keepNext w:val="0"/>
        <w:keepLines w:val="0"/>
        <w:widowControl w:val="0"/>
        <w:numPr>
          <w:ilvl w:val="0"/>
          <w:numId w:val="13"/>
        </w:numPr>
        <w:shd w:val="clear" w:color="auto" w:fill="auto"/>
        <w:tabs>
          <w:tab w:pos="266" w:val="left"/>
        </w:tabs>
        <w:bidi w:val="0"/>
        <w:spacing w:before="0" w:after="0" w:line="427" w:lineRule="auto"/>
        <w:ind w:left="0" w:right="0" w:firstLine="0"/>
        <w:jc w:val="both"/>
      </w:pPr>
      <w:bookmarkStart w:id="735" w:name="bookmark735"/>
      <w:bookmarkEnd w:id="735"/>
      <w:r>
        <w:rPr>
          <w:color w:val="000000"/>
          <w:spacing w:val="0"/>
          <w:w w:val="100"/>
          <w:position w:val="0"/>
        </w:rPr>
        <w:t>合并财务报表范围</w:t>
      </w:r>
    </w:p>
    <w:p>
      <w:pPr>
        <w:pStyle w:val="Style26"/>
        <w:keepNext w:val="0"/>
        <w:keepLines w:val="0"/>
        <w:widowControl w:val="0"/>
        <w:shd w:val="clear" w:color="auto" w:fill="auto"/>
        <w:bidi w:val="0"/>
        <w:spacing w:before="0" w:after="100" w:line="326" w:lineRule="exact"/>
        <w:ind w:left="0" w:right="0" w:firstLine="0"/>
        <w:jc w:val="both"/>
      </w:pPr>
      <w:r>
        <w:rPr>
          <w:color w:val="000000"/>
          <w:spacing w:val="0"/>
          <w:w w:val="100"/>
          <w:position w:val="0"/>
        </w:rPr>
        <w:t>本公司将全部子公司（包括本公司所控制的单独主体）纳入合并财务报表范围，包括被本公司控制的企业、被投资单位中可 分割的部分以及结构化主体。</w:t>
      </w:r>
    </w:p>
    <w:p>
      <w:pPr>
        <w:pStyle w:val="Style26"/>
        <w:keepNext w:val="0"/>
        <w:keepLines w:val="0"/>
        <w:widowControl w:val="0"/>
        <w:numPr>
          <w:ilvl w:val="0"/>
          <w:numId w:val="13"/>
        </w:numPr>
        <w:shd w:val="clear" w:color="auto" w:fill="auto"/>
        <w:tabs>
          <w:tab w:pos="276" w:val="left"/>
        </w:tabs>
        <w:bidi w:val="0"/>
        <w:spacing w:before="0" w:after="0" w:line="427" w:lineRule="auto"/>
        <w:ind w:left="0" w:right="0" w:firstLine="0"/>
        <w:jc w:val="both"/>
      </w:pPr>
      <w:bookmarkStart w:id="736" w:name="bookmark736"/>
      <w:bookmarkEnd w:id="736"/>
      <w:r>
        <w:rPr>
          <w:color w:val="000000"/>
          <w:spacing w:val="0"/>
          <w:w w:val="100"/>
          <w:position w:val="0"/>
        </w:rPr>
        <w:t>统一母子公司的会计政策、统一母子公司的资产负债表日及会计期间</w:t>
      </w:r>
    </w:p>
    <w:p>
      <w:pPr>
        <w:pStyle w:val="Style26"/>
        <w:keepNext w:val="0"/>
        <w:keepLines w:val="0"/>
        <w:widowControl w:val="0"/>
        <w:shd w:val="clear" w:color="auto" w:fill="auto"/>
        <w:bidi w:val="0"/>
        <w:spacing w:before="0" w:after="100" w:line="326" w:lineRule="exact"/>
        <w:ind w:left="0" w:right="0" w:firstLine="0"/>
        <w:jc w:val="both"/>
      </w:pPr>
      <w:r>
        <w:rPr>
          <w:color w:val="000000"/>
          <w:spacing w:val="0"/>
          <w:w w:val="100"/>
          <w:position w:val="0"/>
        </w:rPr>
        <w:t>子公司与本公司采用的会计政策或会计期间不一致的，在编制合并财务报表时，按照本公司的会计政策或会计期间对子公司 财务报表进行必要的调整。</w:t>
      </w:r>
    </w:p>
    <w:p>
      <w:pPr>
        <w:pStyle w:val="Style26"/>
        <w:keepNext w:val="0"/>
        <w:keepLines w:val="0"/>
        <w:widowControl w:val="0"/>
        <w:numPr>
          <w:ilvl w:val="0"/>
          <w:numId w:val="13"/>
        </w:numPr>
        <w:shd w:val="clear" w:color="auto" w:fill="auto"/>
        <w:tabs>
          <w:tab w:pos="276" w:val="left"/>
        </w:tabs>
        <w:bidi w:val="0"/>
        <w:spacing w:before="0" w:after="0" w:line="408" w:lineRule="auto"/>
        <w:ind w:left="0" w:right="0" w:firstLine="0"/>
        <w:jc w:val="both"/>
      </w:pPr>
      <w:bookmarkStart w:id="737" w:name="bookmark737"/>
      <w:bookmarkEnd w:id="737"/>
      <w:r>
        <w:rPr>
          <w:color w:val="000000"/>
          <w:spacing w:val="0"/>
          <w:w w:val="100"/>
          <w:position w:val="0"/>
        </w:rPr>
        <w:t>合并财务报表抵销事项</w:t>
      </w:r>
    </w:p>
    <w:p>
      <w:pPr>
        <w:pStyle w:val="Style26"/>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合并财务报表以本公司和子公司的财务报表为基础，已抵销了本公司与子公司、子公司相互之间发生的内部交易。子公司所 有者权益中不属于本公司的份额，作为少数股东权益，在合并资产负债表中股东权益项目下以“少数股东权益”项目列示。 子公司持有本公司的长期股权投资，视为本公司的库存股，作为股东权益的减项，在合并资产负债表中股东权益项目下以“减： 库存股”项目列示。</w:t>
      </w:r>
    </w:p>
    <w:p>
      <w:pPr>
        <w:pStyle w:val="Style26"/>
        <w:keepNext w:val="0"/>
        <w:keepLines w:val="0"/>
        <w:widowControl w:val="0"/>
        <w:numPr>
          <w:ilvl w:val="0"/>
          <w:numId w:val="13"/>
        </w:numPr>
        <w:shd w:val="clear" w:color="auto" w:fill="auto"/>
        <w:tabs>
          <w:tab w:pos="280" w:val="left"/>
        </w:tabs>
        <w:bidi w:val="0"/>
        <w:spacing w:before="0" w:after="0" w:line="408" w:lineRule="auto"/>
        <w:ind w:left="0" w:right="0" w:firstLine="0"/>
        <w:jc w:val="both"/>
      </w:pPr>
      <w:bookmarkStart w:id="738" w:name="bookmark738"/>
      <w:bookmarkEnd w:id="738"/>
      <w:r>
        <w:rPr>
          <w:color w:val="000000"/>
          <w:spacing w:val="0"/>
          <w:w w:val="100"/>
          <w:position w:val="0"/>
        </w:rPr>
        <w:t>合并取得子公司会计处理</w:t>
      </w:r>
    </w:p>
    <w:p>
      <w:pPr>
        <w:pStyle w:val="Style26"/>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对于同一控制下企业合并取得的子公司，视同该企业合并于自最终控制方开始实施控制时已经发生，从合并当期的期初起将 其资产、负债、经营成果和现金流量纳入合并财务报表；对于非同一控制下企业合并取得的子公司，在编制合并财务报表时， 以购买日可辨认净资产公允价值为基础对其个别财务报表进行调整。</w:t>
      </w:r>
    </w:p>
    <w:p>
      <w:pPr>
        <w:pStyle w:val="Style26"/>
        <w:keepNext w:val="0"/>
        <w:keepLines w:val="0"/>
        <w:widowControl w:val="0"/>
        <w:numPr>
          <w:ilvl w:val="0"/>
          <w:numId w:val="13"/>
        </w:numPr>
        <w:shd w:val="clear" w:color="auto" w:fill="auto"/>
        <w:tabs>
          <w:tab w:pos="280" w:val="left"/>
        </w:tabs>
        <w:bidi w:val="0"/>
        <w:spacing w:before="0" w:after="0" w:line="408" w:lineRule="auto"/>
        <w:ind w:left="0" w:right="0" w:firstLine="0"/>
        <w:jc w:val="both"/>
      </w:pPr>
      <w:bookmarkStart w:id="739" w:name="bookmark739"/>
      <w:bookmarkEnd w:id="739"/>
      <w:r>
        <w:rPr>
          <w:color w:val="000000"/>
          <w:spacing w:val="0"/>
          <w:w w:val="100"/>
          <w:position w:val="0"/>
        </w:rPr>
        <w:t>处置子公司的会计处理</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在不丧失控制权的情况下部分处置对子公司的长期股权投资，在合并财务报表中，处置价款与处置长期股权投资相对应享有 子公司自购买日或合并日开始持续计算的净资产份额之间的差额，调整资本公积（资本溢价或股本溢价），资本公积不足冲 减的，调整留存收益。</w:t>
      </w:r>
    </w:p>
    <w:p>
      <w:pPr>
        <w:pStyle w:val="Style26"/>
        <w:keepNext w:val="0"/>
        <w:keepLines w:val="0"/>
        <w:widowControl w:val="0"/>
        <w:shd w:val="clear" w:color="auto" w:fill="auto"/>
        <w:bidi w:val="0"/>
        <w:spacing w:before="0" w:after="700" w:line="313" w:lineRule="exact"/>
        <w:ind w:left="0" w:right="0" w:firstLine="0"/>
        <w:jc w:val="both"/>
      </w:pPr>
      <w:r>
        <w:rPr>
          <w:color w:val="000000"/>
          <w:spacing w:val="0"/>
          <w:w w:val="100"/>
          <w:position w:val="0"/>
        </w:rPr>
        <w:t>因处置部分股权投资等原因丧失了对被投资方的控制权的，在编制合并财务报表时，对于剩余股权，按照其在丧失控制权日 的公允价值进行重新计量。处置股权取得的对价与剩余股权公允价值之和，减去按原持股比例计算应享有原有子公司自购买 日或合并日开始持续计算的净资产的份额之间的差额，计入丧失控制权当期的投资收益，同时冲减商誉。与原有子公司股权 投资相关的其他综合收益等，在丧失控制权时转为当期投资收益。</w:t>
      </w:r>
    </w:p>
    <w:p>
      <w:pPr>
        <w:pStyle w:val="Style29"/>
        <w:keepNext/>
        <w:keepLines/>
        <w:widowControl w:val="0"/>
        <w:shd w:val="clear" w:color="auto" w:fill="auto"/>
        <w:bidi w:val="0"/>
        <w:spacing w:before="0" w:after="400" w:line="240" w:lineRule="auto"/>
        <w:ind w:left="0" w:right="0" w:firstLine="0"/>
        <w:jc w:val="both"/>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7</w:t>
      </w:r>
      <w:bookmarkEnd w:id="742"/>
      <w:r>
        <w:rPr>
          <w:color w:val="000000"/>
          <w:spacing w:val="0"/>
          <w:w w:val="100"/>
          <w:position w:val="0"/>
        </w:rPr>
        <w:t>、合营安排分类及共同经营会计处理方法</w:t>
      </w:r>
      <w:bookmarkEnd w:id="740"/>
      <w:bookmarkEnd w:id="741"/>
      <w:bookmarkEnd w:id="743"/>
    </w:p>
    <w:p>
      <w:pPr>
        <w:pStyle w:val="Style26"/>
        <w:keepNext w:val="0"/>
        <w:keepLines w:val="0"/>
        <w:widowControl w:val="0"/>
        <w:numPr>
          <w:ilvl w:val="0"/>
          <w:numId w:val="15"/>
        </w:numPr>
        <w:shd w:val="clear" w:color="auto" w:fill="auto"/>
        <w:tabs>
          <w:tab w:pos="266" w:val="left"/>
        </w:tabs>
        <w:bidi w:val="0"/>
        <w:spacing w:before="0" w:after="0" w:line="410" w:lineRule="auto"/>
        <w:ind w:left="0" w:right="0" w:firstLine="0"/>
        <w:jc w:val="both"/>
      </w:pPr>
      <w:bookmarkStart w:id="744" w:name="bookmark744"/>
      <w:bookmarkEnd w:id="744"/>
      <w:r>
        <w:rPr>
          <w:color w:val="000000"/>
          <w:spacing w:val="0"/>
          <w:w w:val="100"/>
          <w:position w:val="0"/>
        </w:rPr>
        <w:t>合营安排的分类</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合营安排分为共同经营和合营企业。未通过单独主体达成的合营安排，划分为共同经营。单独主体，是指具有单独可辨认的 财务架构的主体，包括单独的法人主体和不具备法人主体资格但法律认可的主体。通过单独主体达成的合营安排，通常划分 为合营企业。相关事实和情况变化导致合营方在合营安排中享有的权利和承担的义务发生变化的，合营方对合营安排的分类 进行重新评估。</w:t>
      </w:r>
    </w:p>
    <w:p>
      <w:pPr>
        <w:pStyle w:val="Style26"/>
        <w:keepNext w:val="0"/>
        <w:keepLines w:val="0"/>
        <w:widowControl w:val="0"/>
        <w:numPr>
          <w:ilvl w:val="0"/>
          <w:numId w:val="15"/>
        </w:numPr>
        <w:shd w:val="clear" w:color="auto" w:fill="auto"/>
        <w:tabs>
          <w:tab w:pos="276" w:val="left"/>
        </w:tabs>
        <w:bidi w:val="0"/>
        <w:spacing w:before="0" w:after="0" w:line="314" w:lineRule="exact"/>
        <w:ind w:left="0" w:right="0" w:firstLine="0"/>
        <w:jc w:val="both"/>
      </w:pPr>
      <w:bookmarkStart w:id="745" w:name="bookmark745"/>
      <w:bookmarkEnd w:id="745"/>
      <w:r>
        <w:rPr>
          <w:color w:val="000000"/>
          <w:spacing w:val="0"/>
          <w:w w:val="100"/>
          <w:position w:val="0"/>
        </w:rPr>
        <w:t>共同经营的会计处理</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本公司为共同经营参与方，确认与共同经营中利益份额相关的下列项目，并按照相关企业会计准则的规定进行会计处理：确 认单独所持有的资产或负债，以及按份额确认共同持有的资产或负债；确认出售享有的共同经营产出份额所产生的收入；按 份额确认共同经营因出售产出所产生的收入；确认单独所发生的费用，以及按份额确认共同经营发生的费用。</w:t>
      </w:r>
    </w:p>
    <w:p>
      <w:pPr>
        <w:pStyle w:val="Style26"/>
        <w:keepNext w:val="0"/>
        <w:keepLines w:val="0"/>
        <w:widowControl w:val="0"/>
        <w:shd w:val="clear" w:color="auto" w:fill="auto"/>
        <w:bidi w:val="0"/>
        <w:spacing w:before="0" w:after="100" w:line="314" w:lineRule="exact"/>
        <w:ind w:left="0" w:right="0" w:firstLine="0"/>
        <w:jc w:val="both"/>
      </w:pPr>
      <w:r>
        <w:rPr>
          <w:color w:val="000000"/>
          <w:spacing w:val="0"/>
          <w:w w:val="100"/>
          <w:position w:val="0"/>
        </w:rPr>
        <w:t xml:space="preserve">本公司为对共同经营不享有共同控制的参与方，如果享有该共同经营相关资产且承担该共同经营相关负债，则参照共同经营 </w:t>
      </w:r>
      <w:r>
        <w:rPr>
          <w:color w:val="000000"/>
          <w:spacing w:val="0"/>
          <w:w w:val="100"/>
          <w:position w:val="0"/>
        </w:rPr>
        <w:t>参与方的规定进行会计处理；否则，按照相关企业会计准则的规定进行会计处理。</w:t>
      </w:r>
    </w:p>
    <w:p>
      <w:pPr>
        <w:pStyle w:val="Style26"/>
        <w:keepNext w:val="0"/>
        <w:keepLines w:val="0"/>
        <w:widowControl w:val="0"/>
        <w:numPr>
          <w:ilvl w:val="0"/>
          <w:numId w:val="15"/>
        </w:numPr>
        <w:shd w:val="clear" w:color="auto" w:fill="auto"/>
        <w:bidi w:val="0"/>
        <w:spacing w:before="0" w:after="0" w:line="420" w:lineRule="auto"/>
        <w:ind w:left="0" w:right="0" w:firstLine="0"/>
        <w:jc w:val="both"/>
      </w:pPr>
      <w:bookmarkStart w:id="746" w:name="bookmark746"/>
      <w:bookmarkEnd w:id="746"/>
      <w:r>
        <w:rPr>
          <w:color w:val="000000"/>
          <w:spacing w:val="0"/>
          <w:w w:val="100"/>
          <w:position w:val="0"/>
        </w:rPr>
        <w:t>合营企业的会计处理</w:t>
      </w:r>
    </w:p>
    <w:p>
      <w:pPr>
        <w:pStyle w:val="Style26"/>
        <w:keepNext w:val="0"/>
        <w:keepLines w:val="0"/>
        <w:widowControl w:val="0"/>
        <w:shd w:val="clear" w:color="auto" w:fill="auto"/>
        <w:bidi w:val="0"/>
        <w:spacing w:before="0" w:after="700" w:line="322" w:lineRule="exact"/>
        <w:ind w:left="0" w:right="0" w:firstLine="0"/>
        <w:jc w:val="both"/>
      </w:pPr>
      <w:r>
        <w:rPr>
          <w:color w:val="000000"/>
          <w:spacing w:val="0"/>
          <w:w w:val="100"/>
          <w:position w:val="0"/>
        </w:rPr>
        <w:t>本公司为合营企业合营方，按照《企业会计准则第</w:t>
      </w:r>
      <w:r>
        <w:rPr>
          <w:rFonts w:ascii="Arial" w:eastAsia="Arial" w:hAnsi="Arial" w:cs="Arial"/>
          <w:color w:val="000000"/>
          <w:spacing w:val="0"/>
          <w:w w:val="100"/>
          <w:position w:val="0"/>
          <w:sz w:val="16"/>
          <w:szCs w:val="16"/>
        </w:rPr>
        <w:t>2</w:t>
      </w:r>
      <w:r>
        <w:rPr>
          <w:color w:val="000000"/>
          <w:spacing w:val="0"/>
          <w:w w:val="100"/>
          <w:position w:val="0"/>
        </w:rPr>
        <w:t>号——长期股权投资》的规定对合营企业的投资进行会计处理；本公司 为非合营方，根据对该合营企业的影响程度进行会计处理。</w:t>
      </w:r>
    </w:p>
    <w:p>
      <w:pPr>
        <w:pStyle w:val="Style29"/>
        <w:keepNext/>
        <w:keepLines/>
        <w:widowControl w:val="0"/>
        <w:shd w:val="clear" w:color="auto" w:fill="auto"/>
        <w:tabs>
          <w:tab w:pos="349" w:val="left"/>
        </w:tabs>
        <w:bidi w:val="0"/>
        <w:spacing w:before="0" w:after="280" w:line="240" w:lineRule="auto"/>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8</w:t>
      </w:r>
      <w:bookmarkEnd w:id="749"/>
      <w:r>
        <w:rPr>
          <w:color w:val="000000"/>
          <w:spacing w:val="0"/>
          <w:w w:val="100"/>
          <w:position w:val="0"/>
        </w:rPr>
        <w:t>、</w:t>
        <w:tab/>
        <w:t>现金及现金等价物的确定标准</w:t>
      </w:r>
      <w:bookmarkEnd w:id="747"/>
      <w:bookmarkEnd w:id="748"/>
      <w:bookmarkEnd w:id="750"/>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本公司在编制现金流量表时所确定的现金，是指本公司库存现金以及可以随时用于支付的存款。在编制现金流量表时所确定 的现金等价物，是指持有的期限短、流动性强、易于转换为已知金额现金、价值变动风险很小的投资。</w:t>
      </w:r>
    </w:p>
    <w:p>
      <w:pPr>
        <w:pStyle w:val="Style29"/>
        <w:keepNext/>
        <w:keepLines/>
        <w:widowControl w:val="0"/>
        <w:shd w:val="clear" w:color="auto" w:fill="auto"/>
        <w:tabs>
          <w:tab w:pos="349" w:val="left"/>
        </w:tabs>
        <w:bidi w:val="0"/>
        <w:spacing w:before="0" w:after="280" w:line="240" w:lineRule="auto"/>
        <w:ind w:left="0" w:right="0" w:firstLine="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9</w:t>
      </w:r>
      <w:bookmarkEnd w:id="753"/>
      <w:r>
        <w:rPr>
          <w:color w:val="000000"/>
          <w:spacing w:val="0"/>
          <w:w w:val="100"/>
          <w:position w:val="0"/>
        </w:rPr>
        <w:t>、</w:t>
        <w:tab/>
        <w:t>外币业务和外币报表折算</w:t>
      </w:r>
      <w:bookmarkEnd w:id="751"/>
      <w:bookmarkEnd w:id="752"/>
      <w:bookmarkEnd w:id="754"/>
    </w:p>
    <w:p>
      <w:pPr>
        <w:pStyle w:val="Style26"/>
        <w:keepNext w:val="0"/>
        <w:keepLines w:val="0"/>
        <w:widowControl w:val="0"/>
        <w:numPr>
          <w:ilvl w:val="0"/>
          <w:numId w:val="17"/>
        </w:numPr>
        <w:shd w:val="clear" w:color="auto" w:fill="auto"/>
        <w:tabs>
          <w:tab w:pos="283" w:val="left"/>
        </w:tabs>
        <w:bidi w:val="0"/>
        <w:spacing w:before="0" w:after="0" w:line="312" w:lineRule="exact"/>
        <w:ind w:left="0" w:right="0" w:firstLine="0"/>
        <w:jc w:val="both"/>
      </w:pPr>
      <w:bookmarkStart w:id="755" w:name="bookmark755"/>
      <w:bookmarkEnd w:id="755"/>
      <w:r>
        <w:rPr>
          <w:color w:val="000000"/>
          <w:spacing w:val="0"/>
          <w:w w:val="100"/>
          <w:position w:val="0"/>
        </w:rPr>
        <w:t>外币业务折算</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本公司对发生的外币交易，采用与交易发生日即期汇率折合本位币入账。资产负债表日外币货币性项目按资产负债表日即期 汇率折算，因该日的即期汇率与初始确认时或者前一资产负债表日即期汇率不同而产生的汇兑差额，除符合资本化条件的外 币专门借款的汇兑差额在资本化期间予以资本化计入相关资产的成本外，均计入当期损益。以历史成本计量的外币非货币性 项目，仍采用交易发生日的即期汇率折算，不改变其记账本位币金额。以公允价值计量的外币非货币性项目，采用公允价值 确定日的即期汇率折算，折算后的记账本位币金额与原记账本位币金额的差额，作为公允价值变动（含汇率变动）处理，计入 当期损益或确认为其他综合收益。</w:t>
      </w:r>
    </w:p>
    <w:p>
      <w:pPr>
        <w:pStyle w:val="Style26"/>
        <w:keepNext w:val="0"/>
        <w:keepLines w:val="0"/>
        <w:widowControl w:val="0"/>
        <w:numPr>
          <w:ilvl w:val="0"/>
          <w:numId w:val="17"/>
        </w:numPr>
        <w:shd w:val="clear" w:color="auto" w:fill="auto"/>
        <w:tabs>
          <w:tab w:pos="287" w:val="left"/>
        </w:tabs>
        <w:bidi w:val="0"/>
        <w:spacing w:before="0" w:after="0" w:line="312" w:lineRule="exact"/>
        <w:ind w:left="0" w:right="0" w:firstLine="0"/>
        <w:jc w:val="both"/>
      </w:pPr>
      <w:bookmarkStart w:id="756" w:name="bookmark756"/>
      <w:bookmarkEnd w:id="756"/>
      <w:r>
        <w:rPr>
          <w:color w:val="000000"/>
          <w:spacing w:val="0"/>
          <w:w w:val="100"/>
          <w:position w:val="0"/>
        </w:rPr>
        <w:t>外币财务报表折算</w:t>
      </w:r>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本公司的子公司、合营企业、联营企业等，若采用与本公司不同的记账本位币，需对其外币财务报表折算后，再进行会计核 算及合并财务报表的编报。资产负债表中的资产和负债项目，采用资产负债表日的即期汇率折算，所有者权益项目除“未分 配利润”项目外，其他项目采用发生时的即期汇率折算。利润表中的收入和费用项目，采用交易发生日的即期汇率折算。折 算产生的外币财务报表折算差额，在资产负债表中所有者权益项目其他综合收益下列示。外币现金流量应当采用现金流量发 生日的即期汇率。汇率变动对现金的影响额，在现金流量表中单独列示。处置境外经营时，与该境外经营有关的外币报表折 算差额，全部或按处置该境外经营的比例转入处置当期损益。</w:t>
      </w:r>
    </w:p>
    <w:p>
      <w:pPr>
        <w:pStyle w:val="Style29"/>
        <w:keepNext/>
        <w:keepLines/>
        <w:widowControl w:val="0"/>
        <w:shd w:val="clear" w:color="auto" w:fill="auto"/>
        <w:tabs>
          <w:tab w:pos="445" w:val="left"/>
        </w:tabs>
        <w:bidi w:val="0"/>
        <w:spacing w:before="0" w:line="240" w:lineRule="auto"/>
        <w:ind w:left="0" w:right="0" w:firstLine="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57"/>
      <w:bookmarkEnd w:id="758"/>
      <w:bookmarkEnd w:id="760"/>
    </w:p>
    <w:p>
      <w:pPr>
        <w:pStyle w:val="Style26"/>
        <w:keepNext w:val="0"/>
        <w:keepLines w:val="0"/>
        <w:widowControl w:val="0"/>
        <w:numPr>
          <w:ilvl w:val="0"/>
          <w:numId w:val="19"/>
        </w:numPr>
        <w:shd w:val="clear" w:color="auto" w:fill="auto"/>
        <w:bidi w:val="0"/>
        <w:spacing w:before="0" w:after="0" w:line="408" w:lineRule="auto"/>
        <w:ind w:left="0" w:right="0" w:firstLine="0"/>
        <w:jc w:val="both"/>
      </w:pPr>
      <w:bookmarkStart w:id="761" w:name="bookmark761"/>
      <w:bookmarkEnd w:id="761"/>
      <w:r>
        <w:rPr>
          <w:color w:val="000000"/>
          <w:spacing w:val="0"/>
          <w:w w:val="100"/>
          <w:position w:val="0"/>
        </w:rPr>
        <w:t>金融工具的分类及重分类</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金融工具，是指形成一方的金融资产并形成其他方的金融负债或权益工具的合同。</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9"/>
          <w:szCs w:val="19"/>
        </w:rPr>
        <w:t>（</w:t>
      </w:r>
      <w:r>
        <w:rPr>
          <w:rFonts w:ascii="Arial" w:eastAsia="Arial" w:hAnsi="Arial" w:cs="Arial"/>
          <w:color w:val="000000"/>
          <w:spacing w:val="0"/>
          <w:w w:val="100"/>
          <w:position w:val="0"/>
          <w:sz w:val="16"/>
          <w:szCs w:val="16"/>
        </w:rPr>
        <w:t>1</w:t>
      </w:r>
      <w:r>
        <w:rPr>
          <w:color w:val="000000"/>
          <w:spacing w:val="0"/>
          <w:w w:val="100"/>
          <w:position w:val="0"/>
          <w:sz w:val="19"/>
          <w:szCs w:val="19"/>
        </w:rPr>
        <w:t>）</w:t>
      </w:r>
      <w:r>
        <w:rPr>
          <w:color w:val="000000"/>
          <w:spacing w:val="0"/>
          <w:w w:val="100"/>
          <w:position w:val="0"/>
        </w:rPr>
        <w:t>金融资产</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本公司将同时符合下列条件的金融资产分类为以摊余成本计量的金融资产:①本公司管理金融资产的业务模式是以收取合同 现金流量为目标；②该金融资产的合同条款规定，在特定日期产生的现金流量仅为对本金和以未偿付本金金额为基础的利息 的支付。</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本公司将同时符合下列条件的金融资产分类为以公允价值计量且其变动计入其他综合收益的金融资产:①本公司管理金融资 产的业务模式既以收取合同现金流量又以出售该金融资产为目标；②该金融资产的合同条款规定，在特定日期产生的现金流 量，仅为对本金和以未偿付本金金额为基础的利息的支付。</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对于非交易性权益工具投资，本公司可在初始确认时将其不可撤销地指定为以公允价值计量且其变动计入其他综合收益的金 融资产。该指定在单项投资的基础上作出，且相关投资从发行者的角度符合权益工具的定义。</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除分类为以摊余成本计量的金融资产和以公允价值计量且其变动计入其他综合收益的金融资产之外的金融资产，本公司将其 分类为以公允价值计量且其变动计入当期损益的金融资产。在初始确认时，如果能消除或减少会计错配，本公司可以将金融 资产不可撤销地指定为以公允价值计量且其变动计入当期损益的金融资产。</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本公司改变管理金融资产的业务模式时，将对所有受影响的相关金融资产在业务模式发生变更后的首个报告期间的第一天进 </w:t>
      </w:r>
      <w:r>
        <w:rPr>
          <w:color w:val="000000"/>
          <w:spacing w:val="0"/>
          <w:w w:val="100"/>
          <w:position w:val="0"/>
        </w:rPr>
        <w:t>行重分类，且自重分类日起采用未来适用法进行相关会计处理，不对以前已经确认的利得、损失（包括减值损失或利得）或 利息进行追溯调整。</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sz w:val="19"/>
          <w:szCs w:val="19"/>
        </w:rPr>
        <w:t>（</w:t>
      </w:r>
      <w:r>
        <w:rPr>
          <w:rFonts w:ascii="Arial" w:eastAsia="Arial" w:hAnsi="Arial" w:cs="Arial"/>
          <w:color w:val="000000"/>
          <w:spacing w:val="0"/>
          <w:w w:val="100"/>
          <w:position w:val="0"/>
          <w:sz w:val="16"/>
          <w:szCs w:val="16"/>
        </w:rPr>
        <w:t>2</w:t>
      </w:r>
      <w:r>
        <w:rPr>
          <w:color w:val="000000"/>
          <w:spacing w:val="0"/>
          <w:w w:val="100"/>
          <w:position w:val="0"/>
          <w:sz w:val="19"/>
          <w:szCs w:val="19"/>
        </w:rPr>
        <w:t>）</w:t>
      </w:r>
      <w:r>
        <w:rPr>
          <w:color w:val="000000"/>
          <w:spacing w:val="0"/>
          <w:w w:val="100"/>
          <w:position w:val="0"/>
        </w:rPr>
        <w:t>金融负债</w:t>
      </w:r>
    </w:p>
    <w:p>
      <w:pPr>
        <w:pStyle w:val="Style2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金融负债于初始确认时分类为：以公允价值计量且其变动计入当期损益的金融负债；金融资产转移不符合终止确认条件或继 续涉入被转移金融资产所形成的金融负债；以摊余成本计量的金融负债。所有的金融负债不进行重分类。</w:t>
      </w:r>
    </w:p>
    <w:p>
      <w:pPr>
        <w:pStyle w:val="Style26"/>
        <w:keepNext w:val="0"/>
        <w:keepLines w:val="0"/>
        <w:widowControl w:val="0"/>
        <w:numPr>
          <w:ilvl w:val="0"/>
          <w:numId w:val="19"/>
        </w:numPr>
        <w:shd w:val="clear" w:color="auto" w:fill="auto"/>
        <w:tabs>
          <w:tab w:pos="268" w:val="left"/>
        </w:tabs>
        <w:bidi w:val="0"/>
        <w:spacing w:before="0" w:after="0" w:line="408" w:lineRule="auto"/>
        <w:ind w:left="0" w:right="0" w:firstLine="0"/>
        <w:jc w:val="both"/>
      </w:pPr>
      <w:bookmarkStart w:id="762" w:name="bookmark762"/>
      <w:bookmarkEnd w:id="762"/>
      <w:r>
        <w:rPr>
          <w:color w:val="000000"/>
          <w:spacing w:val="0"/>
          <w:w w:val="100"/>
          <w:position w:val="0"/>
        </w:rPr>
        <w:t>金融工具的计量</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本公司金融工具初始确认按照公允价值计量。对于以公允价值计量且其变动计入当期损益的金融资产和金融负债，相关交易 费用直接计入当期损益；对于其他类别的金融资产或金融负债，相关交易费用计入初始确认金额。因销售产品或提供劳务而 产生的、未包含或不考虑重大融资成分的应收账款或应收票据，本公司按照预期有权收取的对价金额作为初始确认金额。金 融工具的后续计量取决于其分类。</w:t>
      </w:r>
    </w:p>
    <w:p>
      <w:pPr>
        <w:pStyle w:val="Style26"/>
        <w:keepNext w:val="0"/>
        <w:keepLines w:val="0"/>
        <w:widowControl w:val="0"/>
        <w:shd w:val="clear" w:color="auto" w:fill="auto"/>
        <w:tabs>
          <w:tab w:pos="397" w:val="left"/>
        </w:tabs>
        <w:bidi w:val="0"/>
        <w:spacing w:before="0" w:after="0" w:line="312" w:lineRule="exact"/>
        <w:ind w:left="0" w:right="0" w:firstLine="0"/>
        <w:jc w:val="both"/>
      </w:pPr>
      <w:bookmarkStart w:id="763" w:name="bookmark763"/>
      <w:r>
        <w:rPr>
          <w:color w:val="000000"/>
          <w:spacing w:val="0"/>
          <w:w w:val="100"/>
          <w:position w:val="0"/>
          <w:sz w:val="19"/>
          <w:szCs w:val="19"/>
        </w:rPr>
        <w:t>（</w:t>
      </w:r>
      <w:bookmarkEnd w:id="763"/>
      <w:r>
        <w:rPr>
          <w:rFonts w:ascii="Arial" w:eastAsia="Arial" w:hAnsi="Arial" w:cs="Arial"/>
          <w:color w:val="000000"/>
          <w:spacing w:val="0"/>
          <w:w w:val="100"/>
          <w:position w:val="0"/>
          <w:sz w:val="16"/>
          <w:szCs w:val="16"/>
        </w:rPr>
        <w:t>1</w:t>
      </w:r>
      <w:r>
        <w:rPr>
          <w:color w:val="000000"/>
          <w:spacing w:val="0"/>
          <w:w w:val="100"/>
          <w:position w:val="0"/>
          <w:sz w:val="19"/>
          <w:szCs w:val="19"/>
        </w:rPr>
        <w:t>）</w:t>
      </w:r>
      <w:r>
        <w:rPr>
          <w:rFonts w:ascii="Arial" w:eastAsia="Arial" w:hAnsi="Arial" w:cs="Arial"/>
          <w:color w:val="000000"/>
          <w:spacing w:val="0"/>
          <w:w w:val="100"/>
          <w:position w:val="0"/>
          <w:sz w:val="16"/>
          <w:szCs w:val="16"/>
        </w:rPr>
        <w:tab/>
      </w:r>
      <w:r>
        <w:rPr>
          <w:color w:val="000000"/>
          <w:spacing w:val="0"/>
          <w:w w:val="100"/>
          <w:position w:val="0"/>
        </w:rPr>
        <w:t>金融资产</w:t>
      </w:r>
    </w:p>
    <w:p>
      <w:pPr>
        <w:pStyle w:val="Style26"/>
        <w:keepNext w:val="0"/>
        <w:keepLines w:val="0"/>
        <w:widowControl w:val="0"/>
        <w:numPr>
          <w:ilvl w:val="0"/>
          <w:numId w:val="21"/>
        </w:numPr>
        <w:shd w:val="clear" w:color="auto" w:fill="auto"/>
        <w:tabs>
          <w:tab w:pos="325" w:val="left"/>
        </w:tabs>
        <w:bidi w:val="0"/>
        <w:spacing w:before="0" w:after="0" w:line="312" w:lineRule="exact"/>
        <w:ind w:left="0" w:right="0" w:firstLine="0"/>
        <w:jc w:val="both"/>
      </w:pPr>
      <w:bookmarkStart w:id="764" w:name="bookmark764"/>
      <w:bookmarkEnd w:id="764"/>
      <w:r>
        <w:rPr>
          <w:color w:val="000000"/>
          <w:spacing w:val="0"/>
          <w:w w:val="100"/>
          <w:position w:val="0"/>
        </w:rPr>
        <w:t>以摊余成本计量的金融资产。初始确认后，对于该类金融资产采用实际利率法以摊余成本计量。以摊余成本计量且不属于 任何套期关系的金融资产所产生的利得或损失，在终止确认、重分类、按照实际利率法摊销或确认减值时，计入当期损益。</w:t>
      </w:r>
    </w:p>
    <w:p>
      <w:pPr>
        <w:pStyle w:val="Style26"/>
        <w:keepNext w:val="0"/>
        <w:keepLines w:val="0"/>
        <w:widowControl w:val="0"/>
        <w:numPr>
          <w:ilvl w:val="0"/>
          <w:numId w:val="21"/>
        </w:numPr>
        <w:shd w:val="clear" w:color="auto" w:fill="auto"/>
        <w:tabs>
          <w:tab w:pos="325" w:val="left"/>
        </w:tabs>
        <w:bidi w:val="0"/>
        <w:spacing w:before="0" w:after="0" w:line="312" w:lineRule="exact"/>
        <w:ind w:left="0" w:right="0" w:firstLine="0"/>
        <w:jc w:val="both"/>
      </w:pPr>
      <w:bookmarkStart w:id="765" w:name="bookmark765"/>
      <w:bookmarkEnd w:id="765"/>
      <w:r>
        <w:rPr>
          <w:color w:val="000000"/>
          <w:spacing w:val="0"/>
          <w:w w:val="100"/>
          <w:position w:val="0"/>
        </w:rPr>
        <w:t>以公允价值计量且其变动计入当期损益的金融资产。初始确认后，对于该类金融资产（除属于套期关系的一部分金融资产 外），以公允价值进行后续计量，产生的利得或损失（包括利息和股利收入）计入当期损益。</w:t>
      </w:r>
    </w:p>
    <w:p>
      <w:pPr>
        <w:pStyle w:val="Style26"/>
        <w:keepNext w:val="0"/>
        <w:keepLines w:val="0"/>
        <w:widowControl w:val="0"/>
        <w:numPr>
          <w:ilvl w:val="0"/>
          <w:numId w:val="21"/>
        </w:numPr>
        <w:shd w:val="clear" w:color="auto" w:fill="auto"/>
        <w:tabs>
          <w:tab w:pos="325" w:val="left"/>
        </w:tabs>
        <w:bidi w:val="0"/>
        <w:spacing w:before="0" w:after="0" w:line="312" w:lineRule="exact"/>
        <w:ind w:left="0" w:right="0" w:firstLine="0"/>
        <w:jc w:val="both"/>
      </w:pPr>
      <w:bookmarkStart w:id="766" w:name="bookmark766"/>
      <w:bookmarkEnd w:id="766"/>
      <w:r>
        <w:rPr>
          <w:color w:val="000000"/>
          <w:spacing w:val="0"/>
          <w:w w:val="100"/>
          <w:position w:val="0"/>
        </w:rPr>
        <w:t>以公允价值计量且其变动计入其他综合收益的债务工具投资。初始确认后，对于该类金融资产以公允价值进行后续计量。 采用实际利率法计算的利息、减值损失或利得及汇兑损益计入当期损益，其他利得或损失均计入其他综合收益。终止确认时， 将之前计入其他综合收益的累计利得或损失从其他综合收益中转出，计入当期损益。</w:t>
      </w:r>
    </w:p>
    <w:p>
      <w:pPr>
        <w:pStyle w:val="Style26"/>
        <w:keepNext w:val="0"/>
        <w:keepLines w:val="0"/>
        <w:widowControl w:val="0"/>
        <w:shd w:val="clear" w:color="auto" w:fill="auto"/>
        <w:tabs>
          <w:tab w:pos="397" w:val="left"/>
        </w:tabs>
        <w:bidi w:val="0"/>
        <w:spacing w:before="0" w:after="0" w:line="312" w:lineRule="exact"/>
        <w:ind w:left="0" w:right="0" w:firstLine="0"/>
        <w:jc w:val="both"/>
      </w:pPr>
      <w:bookmarkStart w:id="767" w:name="bookmark767"/>
      <w:r>
        <w:rPr>
          <w:color w:val="000000"/>
          <w:spacing w:val="0"/>
          <w:w w:val="100"/>
          <w:position w:val="0"/>
          <w:sz w:val="19"/>
          <w:szCs w:val="19"/>
        </w:rPr>
        <w:t>（</w:t>
      </w:r>
      <w:bookmarkEnd w:id="767"/>
      <w:r>
        <w:rPr>
          <w:rFonts w:ascii="Arial" w:eastAsia="Arial" w:hAnsi="Arial" w:cs="Arial"/>
          <w:color w:val="000000"/>
          <w:spacing w:val="0"/>
          <w:w w:val="100"/>
          <w:position w:val="0"/>
          <w:sz w:val="16"/>
          <w:szCs w:val="16"/>
        </w:rPr>
        <w:t>2</w:t>
      </w:r>
      <w:r>
        <w:rPr>
          <w:color w:val="000000"/>
          <w:spacing w:val="0"/>
          <w:w w:val="100"/>
          <w:position w:val="0"/>
          <w:sz w:val="19"/>
          <w:szCs w:val="19"/>
        </w:rPr>
        <w:t>）</w:t>
      </w:r>
      <w:r>
        <w:rPr>
          <w:rFonts w:ascii="Arial" w:eastAsia="Arial" w:hAnsi="Arial" w:cs="Arial"/>
          <w:color w:val="000000"/>
          <w:spacing w:val="0"/>
          <w:w w:val="100"/>
          <w:position w:val="0"/>
          <w:sz w:val="16"/>
          <w:szCs w:val="16"/>
        </w:rPr>
        <w:tab/>
      </w:r>
      <w:r>
        <w:rPr>
          <w:color w:val="000000"/>
          <w:spacing w:val="0"/>
          <w:w w:val="100"/>
          <w:position w:val="0"/>
        </w:rPr>
        <w:t>金融负债</w:t>
      </w:r>
    </w:p>
    <w:p>
      <w:pPr>
        <w:pStyle w:val="Style26"/>
        <w:keepNext w:val="0"/>
        <w:keepLines w:val="0"/>
        <w:widowControl w:val="0"/>
        <w:numPr>
          <w:ilvl w:val="0"/>
          <w:numId w:val="23"/>
        </w:numPr>
        <w:shd w:val="clear" w:color="auto" w:fill="auto"/>
        <w:tabs>
          <w:tab w:pos="325" w:val="left"/>
        </w:tabs>
        <w:bidi w:val="0"/>
        <w:spacing w:before="0" w:after="0" w:line="312" w:lineRule="exact"/>
        <w:ind w:left="0" w:right="0" w:firstLine="0"/>
        <w:jc w:val="left"/>
      </w:pPr>
      <w:bookmarkStart w:id="768" w:name="bookmark768"/>
      <w:bookmarkEnd w:id="768"/>
      <w:r>
        <w:rPr>
          <w:color w:val="000000"/>
          <w:spacing w:val="0"/>
          <w:w w:val="100"/>
          <w:position w:val="0"/>
        </w:rPr>
        <w:t>以公允价值计量且其变动计入当期损益的金融负债。该类金融负债包括交易性金融负债（含属于金融负债的衍生工具）和 指定为以公允价值计量且其变动计入当期损益的金融负债。初始确认后，对于该类金融负债以公允价值进行后续计量，除与 套期会计有关外，交易性金融负债公允价值变动形成的利得或损失（包括利息费用）计入当期损益。指定为以公允价值计量 且其变动计入当期损益的金融负债的，由企业自身信用风险变动引起的该金融负债公允价值的变动金额，计入其他综合收益， 其他公允价值变动计入当期损益。如果对该金融负债的自身信用风险变动的影响计入其他综合收益会造成或扩大损益中的会 计错配的，本公司将该金融负债的全部利得或损失计入当期损益。</w:t>
      </w:r>
    </w:p>
    <w:p>
      <w:pPr>
        <w:pStyle w:val="Style26"/>
        <w:keepNext w:val="0"/>
        <w:keepLines w:val="0"/>
        <w:widowControl w:val="0"/>
        <w:numPr>
          <w:ilvl w:val="0"/>
          <w:numId w:val="23"/>
        </w:numPr>
        <w:shd w:val="clear" w:color="auto" w:fill="auto"/>
        <w:tabs>
          <w:tab w:pos="325" w:val="left"/>
        </w:tabs>
        <w:bidi w:val="0"/>
        <w:spacing w:before="0" w:after="100" w:line="312" w:lineRule="exact"/>
        <w:ind w:left="0" w:right="0" w:firstLine="0"/>
        <w:jc w:val="left"/>
      </w:pPr>
      <w:bookmarkStart w:id="769" w:name="bookmark769"/>
      <w:bookmarkEnd w:id="769"/>
      <w:r>
        <w:rPr>
          <w:color w:val="000000"/>
          <w:spacing w:val="0"/>
          <w:w w:val="100"/>
          <w:position w:val="0"/>
        </w:rPr>
        <w:t>以摊余成本计量的金融负债。初始确认后，对此类金融负债采用实际利率法以摊余成本计量。</w:t>
      </w:r>
    </w:p>
    <w:p>
      <w:pPr>
        <w:pStyle w:val="Style26"/>
        <w:keepNext w:val="0"/>
        <w:keepLines w:val="0"/>
        <w:widowControl w:val="0"/>
        <w:numPr>
          <w:ilvl w:val="0"/>
          <w:numId w:val="19"/>
        </w:numPr>
        <w:shd w:val="clear" w:color="auto" w:fill="auto"/>
        <w:tabs>
          <w:tab w:pos="268" w:val="left"/>
        </w:tabs>
        <w:bidi w:val="0"/>
        <w:spacing w:before="0" w:after="0" w:line="408" w:lineRule="auto"/>
        <w:ind w:left="0" w:right="0" w:firstLine="0"/>
        <w:jc w:val="left"/>
      </w:pPr>
      <w:bookmarkStart w:id="770" w:name="bookmark770"/>
      <w:bookmarkEnd w:id="770"/>
      <w:r>
        <w:rPr>
          <w:color w:val="000000"/>
          <w:spacing w:val="0"/>
          <w:w w:val="100"/>
          <w:position w:val="0"/>
        </w:rPr>
        <w:t>本公司对金融工具的公允价值的确认方法</w:t>
      </w:r>
    </w:p>
    <w:p>
      <w:pPr>
        <w:pStyle w:val="Style2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如存在活跃市场的金融工具，以活跃市场中的报价确定其公允价值；如不存在活跃市场的金融工具，采用估值技术确定其公 允价值。估值技术主要包括市场法、收益法和成本法。在有限情况下，如果用以确定公允价值的近期信息不足，或者公允价 值的可能估计金额分布范围很广，而成本代表了该范围内对公允价值的最佳估计的，该成本可代表其在该分布范围内对公允 价值的恰当估计。本公司利用初始确认日后可获得的关于被投资方业绩和经营的所有信息，判断成本能否代表公允价值。</w:t>
      </w:r>
    </w:p>
    <w:p>
      <w:pPr>
        <w:pStyle w:val="Style26"/>
        <w:keepNext w:val="0"/>
        <w:keepLines w:val="0"/>
        <w:widowControl w:val="0"/>
        <w:numPr>
          <w:ilvl w:val="0"/>
          <w:numId w:val="19"/>
        </w:numPr>
        <w:shd w:val="clear" w:color="auto" w:fill="auto"/>
        <w:tabs>
          <w:tab w:pos="272" w:val="left"/>
        </w:tabs>
        <w:bidi w:val="0"/>
        <w:spacing w:before="0" w:after="0" w:line="408" w:lineRule="auto"/>
        <w:ind w:left="0" w:right="0" w:firstLine="0"/>
        <w:jc w:val="left"/>
      </w:pPr>
      <w:bookmarkStart w:id="771" w:name="bookmark771"/>
      <w:bookmarkEnd w:id="771"/>
      <w:r>
        <w:rPr>
          <w:color w:val="000000"/>
          <w:spacing w:val="0"/>
          <w:w w:val="100"/>
          <w:position w:val="0"/>
        </w:rPr>
        <w:t>金融资产和金融负债转移的确认依据和计量方法</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sz w:val="19"/>
          <w:szCs w:val="19"/>
        </w:rPr>
        <w:t>（</w:t>
      </w:r>
      <w:r>
        <w:rPr>
          <w:rFonts w:ascii="Arial" w:eastAsia="Arial" w:hAnsi="Arial" w:cs="Arial"/>
          <w:color w:val="000000"/>
          <w:spacing w:val="0"/>
          <w:w w:val="100"/>
          <w:position w:val="0"/>
          <w:sz w:val="16"/>
          <w:szCs w:val="16"/>
        </w:rPr>
        <w:t>1</w:t>
      </w:r>
      <w:r>
        <w:rPr>
          <w:color w:val="000000"/>
          <w:spacing w:val="0"/>
          <w:w w:val="100"/>
          <w:position w:val="0"/>
          <w:sz w:val="19"/>
          <w:szCs w:val="19"/>
        </w:rPr>
        <w:t>）</w:t>
      </w:r>
      <w:r>
        <w:rPr>
          <w:color w:val="000000"/>
          <w:spacing w:val="0"/>
          <w:w w:val="100"/>
          <w:position w:val="0"/>
        </w:rPr>
        <w:t>金融资产</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本公司金融资产满足下列条件之一的，予以终止确认：①收取该金融资产现金流量的合同权利终止；②该金融资产已转移， 且本公司转移了金融资产所有权上几乎所有的风险和报酬；③该金融资产已转移，虽然本公司既没有转移也没有保留金融资 产所有权上几乎所有报酬的，但未保留对该金融资产的控制。</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本公司既没有转移也没有保留金融资产所有权上几乎所有报酬的，且保留了对该金融资产控制的，按照继续涉入被转移金融 资产的程度确认有关金融资产，并相应确认相关负债。</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金融资产转移整体满足终止确认条件的，将以下两项金额的差额计入当期损益:①被转移金融资产在终止确认日的账面价值； ②因转移金融资产而收到的对价，与原直接计入其他综合收益的公允价值变动累计额中对应终止确认部分的金额（涉及转移 的金融资产为分类为以公允价值计量且其变动计入其他综合收益的金融资产）之和。</w:t>
      </w:r>
    </w:p>
    <w:p>
      <w:pPr>
        <w:pStyle w:val="Style2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 xml:space="preserve">金融资产部分转移满足终止确认条件的，将所转移金融资产整体的账面价值，在终止确认部分和未终止确认部分之间，先按 照转移日各自的相对公允价值进行分摊，然后将以下两项金额的差额计入当期损益：①终止确认部分在终止确认日的账面价 值；②终止确认部分收到的对价，与原计入其他综合收益的公允价值变动累计额中对应终止确认部分的金额（涉及转移的金 </w:t>
      </w:r>
      <w:r>
        <w:rPr>
          <w:color w:val="000000"/>
          <w:spacing w:val="0"/>
          <w:w w:val="100"/>
          <w:position w:val="0"/>
        </w:rPr>
        <w:t>融资产为分类为以公允价值计量且其变动计入其他综合收益的金融资产）之和。</w:t>
      </w:r>
    </w:p>
    <w:p>
      <w:pPr>
        <w:pStyle w:val="Style26"/>
        <w:keepNext w:val="0"/>
        <w:keepLines w:val="0"/>
        <w:widowControl w:val="0"/>
        <w:shd w:val="clear" w:color="auto" w:fill="auto"/>
        <w:bidi w:val="0"/>
        <w:spacing w:before="0" w:after="0" w:line="408" w:lineRule="auto"/>
        <w:ind w:left="0" w:right="0" w:firstLine="0"/>
        <w:jc w:val="both"/>
      </w:pPr>
      <w:r>
        <w:rPr>
          <w:rFonts w:ascii="Arial" w:eastAsia="Arial" w:hAnsi="Arial" w:cs="Arial"/>
          <w:color w:val="000000"/>
          <w:spacing w:val="0"/>
          <w:w w:val="100"/>
          <w:position w:val="0"/>
          <w:sz w:val="16"/>
          <w:szCs w:val="16"/>
        </w:rPr>
        <w:t>（2）</w:t>
      </w:r>
      <w:r>
        <w:rPr>
          <w:color w:val="000000"/>
          <w:spacing w:val="0"/>
          <w:w w:val="100"/>
          <w:position w:val="0"/>
        </w:rPr>
        <w:t>金融负债</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金融负债（或其一部分）的现时义务已经解除的，本公司终止确认该金融负债（或该部分金融负债）。</w:t>
      </w:r>
    </w:p>
    <w:p>
      <w:pPr>
        <w:pStyle w:val="Style2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金融负债（或其一部分）终止确认的，本公司将其账面价值与支付的对价（包括转出的非现金资产或承担的负债）之间的差 额，计入当期损益。</w:t>
      </w:r>
    </w:p>
    <w:p>
      <w:pPr>
        <w:pStyle w:val="Style26"/>
        <w:keepNext w:val="0"/>
        <w:keepLines w:val="0"/>
        <w:widowControl w:val="0"/>
        <w:numPr>
          <w:ilvl w:val="0"/>
          <w:numId w:val="19"/>
        </w:numPr>
        <w:shd w:val="clear" w:color="auto" w:fill="auto"/>
        <w:bidi w:val="0"/>
        <w:spacing w:before="0" w:after="0" w:line="408" w:lineRule="auto"/>
        <w:ind w:left="0" w:right="0" w:firstLine="0"/>
        <w:jc w:val="both"/>
      </w:pPr>
      <w:bookmarkStart w:id="772" w:name="bookmark772"/>
      <w:bookmarkEnd w:id="772"/>
      <w:r>
        <w:rPr>
          <w:color w:val="000000"/>
          <w:spacing w:val="0"/>
          <w:w w:val="100"/>
          <w:position w:val="0"/>
        </w:rPr>
        <w:t>金融资产减值的测试方法及会计处理方法</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预期信用损失的确定方法：</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本公司以预期信用损失为基础，对以摊余成本计量的金融资产（含应收款项）、分类为以公允价值计量且其变动计入其他综 合收益的金融资产（含应收款项融资）、合同资产、租赁应收款进行减值会计处理并确认损失准备。</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本公司在每个资产负债表日评估相关金融工具的信用风险自初始确认后是否显著增加，将金融工具发生信用减值的过程分为 三个阶段，对于不同阶段的金融工具减值采用不同的会计处理方法：</w:t>
      </w:r>
      <w:r>
        <w:rPr>
          <w:color w:val="000000"/>
          <w:spacing w:val="0"/>
          <w:w w:val="100"/>
          <w:position w:val="0"/>
          <w:sz w:val="19"/>
          <w:szCs w:val="19"/>
        </w:rPr>
        <w:t>（</w:t>
      </w:r>
      <w:r>
        <w:rPr>
          <w:rFonts w:ascii="Arial" w:eastAsia="Arial" w:hAnsi="Arial" w:cs="Arial"/>
          <w:color w:val="000000"/>
          <w:spacing w:val="0"/>
          <w:w w:val="100"/>
          <w:position w:val="0"/>
          <w:sz w:val="16"/>
          <w:szCs w:val="16"/>
        </w:rPr>
        <w:t>1</w:t>
      </w:r>
      <w:r>
        <w:rPr>
          <w:color w:val="000000"/>
          <w:spacing w:val="0"/>
          <w:w w:val="100"/>
          <w:position w:val="0"/>
          <w:sz w:val="19"/>
          <w:szCs w:val="19"/>
        </w:rPr>
        <w:t>）</w:t>
      </w:r>
      <w:r>
        <w:rPr>
          <w:color w:val="000000"/>
          <w:spacing w:val="0"/>
          <w:w w:val="100"/>
          <w:position w:val="0"/>
        </w:rPr>
        <w:t>第一阶段，金融工具的信用风险自初始确认后未显 著增加的，本公司按照该金融工具未来</w:t>
      </w:r>
      <w:r>
        <w:rPr>
          <w:rFonts w:ascii="Arial" w:eastAsia="Arial" w:hAnsi="Arial" w:cs="Arial"/>
          <w:color w:val="000000"/>
          <w:spacing w:val="0"/>
          <w:w w:val="100"/>
          <w:position w:val="0"/>
          <w:sz w:val="16"/>
          <w:szCs w:val="16"/>
        </w:rPr>
        <w:t>12</w:t>
      </w:r>
      <w:r>
        <w:rPr>
          <w:color w:val="000000"/>
          <w:spacing w:val="0"/>
          <w:w w:val="100"/>
          <w:position w:val="0"/>
        </w:rPr>
        <w:t>个月的预期信用损失计量损失准备，并按照其账面余额（即未扣除减值准备）和实 际利率计算利息收入；</w:t>
      </w:r>
      <w:r>
        <w:rPr>
          <w:color w:val="000000"/>
          <w:spacing w:val="0"/>
          <w:w w:val="100"/>
          <w:position w:val="0"/>
          <w:sz w:val="19"/>
          <w:szCs w:val="19"/>
        </w:rPr>
        <w:t>（</w:t>
      </w:r>
      <w:r>
        <w:rPr>
          <w:rFonts w:ascii="Arial" w:eastAsia="Arial" w:hAnsi="Arial" w:cs="Arial"/>
          <w:color w:val="000000"/>
          <w:spacing w:val="0"/>
          <w:w w:val="100"/>
          <w:position w:val="0"/>
          <w:sz w:val="16"/>
          <w:szCs w:val="16"/>
        </w:rPr>
        <w:t>2</w:t>
      </w:r>
      <w:r>
        <w:rPr>
          <w:color w:val="000000"/>
          <w:spacing w:val="0"/>
          <w:w w:val="100"/>
          <w:position w:val="0"/>
          <w:sz w:val="19"/>
          <w:szCs w:val="19"/>
        </w:rPr>
        <w:t>）</w:t>
      </w:r>
      <w:r>
        <w:rPr>
          <w:color w:val="000000"/>
          <w:spacing w:val="0"/>
          <w:w w:val="100"/>
          <w:position w:val="0"/>
        </w:rPr>
        <w:t>第二阶段，金融工具的信用风险自初始确认后已显著增加但未发生信用减值的，本公司按照该金 融工具整个存续期的预期信用损失计量损失准备，并按照其账面余额和实际利率计算利息收入；</w:t>
      </w:r>
      <w:r>
        <w:rPr>
          <w:color w:val="000000"/>
          <w:spacing w:val="0"/>
          <w:w w:val="100"/>
          <w:position w:val="0"/>
          <w:sz w:val="19"/>
          <w:szCs w:val="19"/>
        </w:rPr>
        <w:t>（</w:t>
      </w:r>
      <w:r>
        <w:rPr>
          <w:rFonts w:ascii="Arial" w:eastAsia="Arial" w:hAnsi="Arial" w:cs="Arial"/>
          <w:color w:val="000000"/>
          <w:spacing w:val="0"/>
          <w:w w:val="100"/>
          <w:position w:val="0"/>
          <w:sz w:val="16"/>
          <w:szCs w:val="16"/>
        </w:rPr>
        <w:t>3</w:t>
      </w:r>
      <w:r>
        <w:rPr>
          <w:color w:val="000000"/>
          <w:spacing w:val="0"/>
          <w:w w:val="100"/>
          <w:position w:val="0"/>
          <w:sz w:val="19"/>
          <w:szCs w:val="19"/>
        </w:rPr>
        <w:t>）</w:t>
      </w:r>
      <w:r>
        <w:rPr>
          <w:color w:val="000000"/>
          <w:spacing w:val="0"/>
          <w:w w:val="100"/>
          <w:position w:val="0"/>
        </w:rPr>
        <w:t>第三阶段，初始确认后 发生信用减值的，本公司按照该金融工具整个存续期的预期信用损失计量损失准备，并按照其摊余成本（账面余额减已计提 减值准备）和实际利率计算利息收入。</w:t>
      </w:r>
    </w:p>
    <w:p>
      <w:pPr>
        <w:pStyle w:val="Style26"/>
        <w:keepNext w:val="0"/>
        <w:keepLines w:val="0"/>
        <w:widowControl w:val="0"/>
        <w:shd w:val="clear" w:color="auto" w:fill="auto"/>
        <w:tabs>
          <w:tab w:pos="445" w:val="left"/>
        </w:tabs>
        <w:bidi w:val="0"/>
        <w:spacing w:before="0" w:after="0" w:line="312" w:lineRule="exact"/>
        <w:ind w:left="0" w:right="0" w:firstLine="0"/>
        <w:jc w:val="both"/>
      </w:pPr>
      <w:bookmarkStart w:id="773" w:name="bookmark773"/>
      <w:r>
        <w:rPr>
          <w:color w:val="000000"/>
          <w:spacing w:val="0"/>
          <w:w w:val="100"/>
          <w:position w:val="0"/>
          <w:sz w:val="19"/>
          <w:szCs w:val="19"/>
        </w:rPr>
        <w:t>（</w:t>
      </w:r>
      <w:bookmarkEnd w:id="773"/>
      <w:r>
        <w:rPr>
          <w:rFonts w:ascii="Arial" w:eastAsia="Arial" w:hAnsi="Arial" w:cs="Arial"/>
          <w:color w:val="000000"/>
          <w:spacing w:val="0"/>
          <w:w w:val="100"/>
          <w:position w:val="0"/>
          <w:sz w:val="16"/>
          <w:szCs w:val="16"/>
        </w:rPr>
        <w:t>1</w:t>
      </w:r>
      <w:r>
        <w:rPr>
          <w:color w:val="000000"/>
          <w:spacing w:val="0"/>
          <w:w w:val="100"/>
          <w:position w:val="0"/>
          <w:sz w:val="19"/>
          <w:szCs w:val="19"/>
        </w:rPr>
        <w:t>）</w:t>
      </w:r>
      <w:r>
        <w:rPr>
          <w:rFonts w:ascii="Arial" w:eastAsia="Arial" w:hAnsi="Arial" w:cs="Arial"/>
          <w:color w:val="000000"/>
          <w:spacing w:val="0"/>
          <w:w w:val="100"/>
          <w:position w:val="0"/>
          <w:sz w:val="16"/>
          <w:szCs w:val="16"/>
        </w:rPr>
        <w:tab/>
      </w:r>
      <w:r>
        <w:rPr>
          <w:color w:val="000000"/>
          <w:spacing w:val="0"/>
          <w:w w:val="100"/>
          <w:position w:val="0"/>
        </w:rPr>
        <w:t>较低信用风险的金融工具计量损失准备的方法</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对于在资产负债表日具有较低信用风险的金融工具，本公司可以不用与其初始确认时的信用风险进行比较，而直接做出该工 具的信用风险自初始确认后未显著增加的假定。</w:t>
      </w:r>
    </w:p>
    <w:p>
      <w:pPr>
        <w:pStyle w:val="Style2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如果金融工具的违约风险较低，债务人在短期内履行其合同现金流量义务的能力很强，并且即便较长时期内经济形势和经营 环境存在不利变化但未必一定降低借款人履行其合同现金流量义务的能力，该金融工具被视为具有较低的信用风险。</w:t>
      </w:r>
    </w:p>
    <w:p>
      <w:pPr>
        <w:pStyle w:val="Style26"/>
        <w:keepNext w:val="0"/>
        <w:keepLines w:val="0"/>
        <w:widowControl w:val="0"/>
        <w:shd w:val="clear" w:color="auto" w:fill="auto"/>
        <w:tabs>
          <w:tab w:pos="445" w:val="left"/>
        </w:tabs>
        <w:bidi w:val="0"/>
        <w:spacing w:before="0" w:after="0" w:line="408" w:lineRule="auto"/>
        <w:ind w:left="0" w:right="0" w:firstLine="0"/>
        <w:jc w:val="both"/>
      </w:pPr>
      <w:bookmarkStart w:id="774" w:name="bookmark774"/>
      <w:r>
        <w:rPr>
          <w:rFonts w:ascii="Arial" w:eastAsia="Arial" w:hAnsi="Arial" w:cs="Arial"/>
          <w:color w:val="000000"/>
          <w:spacing w:val="0"/>
          <w:w w:val="100"/>
          <w:position w:val="0"/>
          <w:sz w:val="16"/>
          <w:szCs w:val="16"/>
        </w:rPr>
        <w:t>（</w:t>
      </w:r>
      <w:bookmarkEnd w:id="774"/>
      <w:r>
        <w:rPr>
          <w:rFonts w:ascii="Arial" w:eastAsia="Arial" w:hAnsi="Arial" w:cs="Arial"/>
          <w:color w:val="000000"/>
          <w:spacing w:val="0"/>
          <w:w w:val="100"/>
          <w:position w:val="0"/>
          <w:sz w:val="16"/>
          <w:szCs w:val="16"/>
        </w:rPr>
        <w:t>2）</w:t>
        <w:tab/>
      </w:r>
      <w:r>
        <w:rPr>
          <w:color w:val="000000"/>
          <w:spacing w:val="0"/>
          <w:w w:val="100"/>
          <w:position w:val="0"/>
        </w:rPr>
        <w:t>应收款项、合同资产、租赁应收款计量损失准备的方法</w:t>
      </w:r>
    </w:p>
    <w:p>
      <w:pPr>
        <w:pStyle w:val="Style26"/>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本公司对于由《企业会计准则第</w:t>
      </w:r>
      <w:r>
        <w:rPr>
          <w:rFonts w:ascii="Arial" w:eastAsia="Arial" w:hAnsi="Arial" w:cs="Arial"/>
          <w:color w:val="000000"/>
          <w:spacing w:val="0"/>
          <w:w w:val="100"/>
          <w:position w:val="0"/>
          <w:sz w:val="16"/>
          <w:szCs w:val="16"/>
        </w:rPr>
        <w:t>14</w:t>
      </w:r>
      <w:r>
        <w:rPr>
          <w:color w:val="000000"/>
          <w:spacing w:val="0"/>
          <w:w w:val="100"/>
          <w:position w:val="0"/>
        </w:rPr>
        <w:t>号——收入》规范的交易形成的应收款项及合同资产（无论是否含重大融资成分），以及 由《企业会计准则第</w:t>
      </w:r>
      <w:r>
        <w:rPr>
          <w:rFonts w:ascii="Arial" w:eastAsia="Arial" w:hAnsi="Arial" w:cs="Arial"/>
          <w:color w:val="000000"/>
          <w:spacing w:val="0"/>
          <w:w w:val="100"/>
          <w:position w:val="0"/>
          <w:sz w:val="16"/>
          <w:szCs w:val="16"/>
        </w:rPr>
        <w:t>21</w:t>
      </w:r>
      <w:r>
        <w:rPr>
          <w:color w:val="000000"/>
          <w:spacing w:val="0"/>
          <w:w w:val="100"/>
          <w:position w:val="0"/>
        </w:rPr>
        <w:t>号——租赁》规范的租赁应收款，均采用简化方法，即始终按整个存续期预期信用损失计量损失准备。 根据金融工具的性质，本公司以单项金融资产或金融资产组合为基础评估信用风险是否显著增加。本公司根据信用风险特征 将应收票据、应收账款、合同资产、租赁应收款划分为若干组合，在组合基础上计算预期信用损失。</w:t>
      </w:r>
    </w:p>
    <w:p>
      <w:pPr>
        <w:pStyle w:val="Style26"/>
        <w:keepNext w:val="0"/>
        <w:keepLines w:val="0"/>
        <w:widowControl w:val="0"/>
        <w:shd w:val="clear" w:color="auto" w:fill="auto"/>
        <w:tabs>
          <w:tab w:pos="445" w:val="left"/>
        </w:tabs>
        <w:bidi w:val="0"/>
        <w:spacing w:before="0" w:after="0" w:line="408" w:lineRule="auto"/>
        <w:ind w:left="0" w:right="0" w:firstLine="0"/>
        <w:jc w:val="both"/>
      </w:pPr>
      <w:bookmarkStart w:id="775" w:name="bookmark775"/>
      <w:r>
        <w:rPr>
          <w:rFonts w:ascii="Arial" w:eastAsia="Arial" w:hAnsi="Arial" w:cs="Arial"/>
          <w:color w:val="000000"/>
          <w:spacing w:val="0"/>
          <w:w w:val="100"/>
          <w:position w:val="0"/>
          <w:sz w:val="16"/>
          <w:szCs w:val="16"/>
        </w:rPr>
        <w:t>（</w:t>
      </w:r>
      <w:bookmarkEnd w:id="775"/>
      <w:r>
        <w:rPr>
          <w:rFonts w:ascii="Arial" w:eastAsia="Arial" w:hAnsi="Arial" w:cs="Arial"/>
          <w:color w:val="000000"/>
          <w:spacing w:val="0"/>
          <w:w w:val="100"/>
          <w:position w:val="0"/>
          <w:sz w:val="16"/>
          <w:szCs w:val="16"/>
        </w:rPr>
        <w:t>3）</w:t>
        <w:tab/>
      </w:r>
      <w:r>
        <w:rPr>
          <w:color w:val="000000"/>
          <w:spacing w:val="0"/>
          <w:w w:val="100"/>
          <w:position w:val="0"/>
        </w:rPr>
        <w:t>其他金融资产计量损失准备的方法</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对于除上述以外的金融资产，如：债权投资、其他债权投资、其他应收款、除租赁应收款以外的长期应收款等，本公司按照 一般方法，即“三阶段”模型计量损失准备。</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本公司在计量金融工具发生信用减值时，评估信用风险是否显著增加考虑了以下因素：</w:t>
      </w:r>
    </w:p>
    <w:p>
      <w:pPr>
        <w:pStyle w:val="Style26"/>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776" w:name="bookmark776"/>
      <w:bookmarkEnd w:id="776"/>
      <w:r>
        <w:rPr>
          <w:color w:val="000000"/>
          <w:spacing w:val="0"/>
          <w:w w:val="100"/>
          <w:position w:val="0"/>
        </w:rPr>
        <w:t>同一金融工具或具有相同预计存续期的类似金融工具的信用风险的外部市场指标是否发生显著变化；</w:t>
      </w:r>
    </w:p>
    <w:p>
      <w:pPr>
        <w:pStyle w:val="Style26"/>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777" w:name="bookmark777"/>
      <w:bookmarkEnd w:id="777"/>
      <w:r>
        <w:rPr>
          <w:color w:val="000000"/>
          <w:spacing w:val="0"/>
          <w:w w:val="100"/>
          <w:position w:val="0"/>
        </w:rPr>
        <w:t>金融工具外部信用评级实际或预期是否发生显著变化；</w:t>
      </w:r>
    </w:p>
    <w:p>
      <w:pPr>
        <w:pStyle w:val="Style26"/>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778" w:name="bookmark778"/>
      <w:bookmarkEnd w:id="778"/>
      <w:r>
        <w:rPr>
          <w:color w:val="000000"/>
          <w:spacing w:val="0"/>
          <w:w w:val="100"/>
          <w:position w:val="0"/>
        </w:rPr>
        <w:t>对债务人实际或预期的内部信用评级是否下调；</w:t>
      </w:r>
    </w:p>
    <w:p>
      <w:pPr>
        <w:pStyle w:val="Style26"/>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779" w:name="bookmark779"/>
      <w:bookmarkEnd w:id="779"/>
      <w:r>
        <w:rPr>
          <w:color w:val="000000"/>
          <w:spacing w:val="0"/>
          <w:w w:val="100"/>
          <w:position w:val="0"/>
        </w:rPr>
        <w:t>预期将导致债务人履行其偿债义务的能力发生显著变化的业务、财务或经济状况的是否出现不利变化，如债务人市场份额 明显下降、主要产品价格急剧持续下跌、主要原材料价格明显上涨、营运资金严重短缺、资产质量下降等；</w:t>
      </w:r>
    </w:p>
    <w:p>
      <w:pPr>
        <w:pStyle w:val="Style26"/>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780" w:name="bookmark780"/>
      <w:bookmarkEnd w:id="780"/>
      <w:r>
        <w:rPr>
          <w:color w:val="000000"/>
          <w:spacing w:val="0"/>
          <w:w w:val="100"/>
          <w:position w:val="0"/>
        </w:rPr>
        <w:t>债务人经营成果实际或预期是否发生显著变化，如收入、利润等经营指标出现明显不利变化且预期短时间内难以好转；</w:t>
      </w:r>
    </w:p>
    <w:p>
      <w:pPr>
        <w:pStyle w:val="Style26"/>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781" w:name="bookmark781"/>
      <w:bookmarkEnd w:id="781"/>
      <w:r>
        <w:rPr>
          <w:color w:val="000000"/>
          <w:spacing w:val="0"/>
          <w:w w:val="100"/>
          <w:position w:val="0"/>
        </w:rPr>
        <w:t>债务人所处的监管、经济或技术环境是否发生显著不利变化，如技术变革、国家或地方政府拟出台相关政策是否对债务人 产生重大不利影响；</w:t>
      </w:r>
    </w:p>
    <w:p>
      <w:pPr>
        <w:pStyle w:val="Style26"/>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782" w:name="bookmark782"/>
      <w:bookmarkEnd w:id="782"/>
      <w:r>
        <w:rPr>
          <w:color w:val="000000"/>
          <w:spacing w:val="0"/>
          <w:w w:val="100"/>
          <w:position w:val="0"/>
        </w:rPr>
        <w:t>作为债务抵押的担保物价值或第三方提供的担保或信用增级质量的是否发生显著变化；</w:t>
      </w:r>
    </w:p>
    <w:p>
      <w:pPr>
        <w:pStyle w:val="Style26"/>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783" w:name="bookmark783"/>
      <w:bookmarkEnd w:id="783"/>
      <w:r>
        <w:rPr>
          <w:color w:val="000000"/>
          <w:spacing w:val="0"/>
          <w:w w:val="100"/>
          <w:position w:val="0"/>
        </w:rPr>
        <w:t>预期将降低债务人按合同约定期限还款的经济动机的是否发生显著变化，如母公司或其他关联公司能够提供的财务支持减 少，或者信用增级质量的显著变化；</w:t>
      </w:r>
    </w:p>
    <w:p>
      <w:pPr>
        <w:pStyle w:val="Style26"/>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784" w:name="bookmark784"/>
      <w:bookmarkEnd w:id="784"/>
      <w:r>
        <w:rPr>
          <w:color w:val="000000"/>
          <w:spacing w:val="0"/>
          <w:w w:val="100"/>
          <w:position w:val="0"/>
        </w:rPr>
        <w:t>债务人预期表现和还款行为是否发生显著变化；</w:t>
      </w:r>
    </w:p>
    <w:p>
      <w:pPr>
        <w:pStyle w:val="Style26"/>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785" w:name="bookmark785"/>
      <w:bookmarkEnd w:id="785"/>
      <w:r>
        <w:rPr>
          <w:color w:val="000000"/>
          <w:spacing w:val="0"/>
          <w:w w:val="100"/>
          <w:position w:val="0"/>
        </w:rPr>
        <w:t>本公司对金融工具信用管理方法是否发生变化。</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本公司根据款项性质将其他应收款划分为若干组合，在组合基础上计算预期信用损失。</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预期信用损失的会计处理方法：</w:t>
      </w:r>
    </w:p>
    <w:p>
      <w:pPr>
        <w:pStyle w:val="Style26"/>
        <w:keepNext w:val="0"/>
        <w:keepLines w:val="0"/>
        <w:widowControl w:val="0"/>
        <w:shd w:val="clear" w:color="auto" w:fill="auto"/>
        <w:bidi w:val="0"/>
        <w:spacing w:before="0" w:after="700" w:line="314" w:lineRule="exact"/>
        <w:ind w:left="0" w:right="0" w:firstLine="0"/>
        <w:jc w:val="both"/>
      </w:pPr>
      <w:r>
        <w:rPr>
          <w:color w:val="000000"/>
          <w:spacing w:val="0"/>
          <w:w w:val="100"/>
          <w:position w:val="0"/>
        </w:rPr>
        <w:t>为反映金融工具的信用风险自初始确认后的变化，本公司在每个资产负债表日重新计量预期信用损失，由此形成的损失准备 的增加或转回金额，应当作为减值损失或利得计入当期损益，并根据金融工具的种类，抵减该金融资产在资产负债表中列示 的账面价值或计入预计负债（贷款承诺或财务担保合同）或计入其他综合收益（以公允价值计量且其变动计入其他综合收益 的债权投资）。</w:t>
      </w:r>
    </w:p>
    <w:p>
      <w:pPr>
        <w:pStyle w:val="Style29"/>
        <w:keepNext/>
        <w:keepLines/>
        <w:widowControl w:val="0"/>
        <w:shd w:val="clear" w:color="auto" w:fill="auto"/>
        <w:bidi w:val="0"/>
        <w:spacing w:before="0" w:after="280" w:line="240" w:lineRule="auto"/>
        <w:ind w:left="0" w:right="0" w:firstLine="0"/>
        <w:jc w:val="both"/>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786"/>
      <w:bookmarkEnd w:id="787"/>
      <w:bookmarkEnd w:id="789"/>
    </w:p>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本公司根据信用风险特征将应收票据划分为若干组合，在组合基础上计算预期信用损失，确定组合的依据如下：</w:t>
      </w:r>
    </w:p>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应收票据组合</w:t>
      </w:r>
      <w:r>
        <w:rPr>
          <w:rFonts w:ascii="Arial" w:eastAsia="Arial" w:hAnsi="Arial" w:cs="Arial"/>
          <w:color w:val="000000"/>
          <w:spacing w:val="0"/>
          <w:w w:val="100"/>
          <w:position w:val="0"/>
          <w:sz w:val="16"/>
          <w:szCs w:val="16"/>
        </w:rPr>
        <w:t>1</w:t>
      </w:r>
      <w:r>
        <w:rPr>
          <w:color w:val="000000"/>
          <w:spacing w:val="0"/>
          <w:w w:val="100"/>
          <w:position w:val="0"/>
          <w:sz w:val="19"/>
          <w:szCs w:val="19"/>
        </w:rPr>
        <w:t>：</w:t>
      </w:r>
      <w:r>
        <w:rPr>
          <w:color w:val="000000"/>
          <w:spacing w:val="0"/>
          <w:w w:val="100"/>
          <w:position w:val="0"/>
        </w:rPr>
        <w:t>银行承兑汇票</w:t>
      </w:r>
    </w:p>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应收票据组合</w:t>
      </w:r>
      <w:r>
        <w:rPr>
          <w:rFonts w:ascii="Arial" w:eastAsia="Arial" w:hAnsi="Arial" w:cs="Arial"/>
          <w:color w:val="000000"/>
          <w:spacing w:val="0"/>
          <w:w w:val="100"/>
          <w:position w:val="0"/>
          <w:sz w:val="16"/>
          <w:szCs w:val="16"/>
        </w:rPr>
        <w:t>2</w:t>
      </w:r>
      <w:r>
        <w:rPr>
          <w:color w:val="000000"/>
          <w:spacing w:val="0"/>
          <w:w w:val="100"/>
          <w:position w:val="0"/>
          <w:sz w:val="19"/>
          <w:szCs w:val="19"/>
        </w:rPr>
        <w:t>：</w:t>
      </w:r>
      <w:r>
        <w:rPr>
          <w:color w:val="000000"/>
          <w:spacing w:val="0"/>
          <w:w w:val="100"/>
          <w:position w:val="0"/>
        </w:rPr>
        <w:t>商业承兑汇票</w:t>
      </w:r>
    </w:p>
    <w:p>
      <w:pPr>
        <w:pStyle w:val="Style26"/>
        <w:keepNext w:val="0"/>
        <w:keepLines w:val="0"/>
        <w:widowControl w:val="0"/>
        <w:shd w:val="clear" w:color="auto" w:fill="auto"/>
        <w:bidi w:val="0"/>
        <w:spacing w:before="0" w:after="700" w:line="307" w:lineRule="exact"/>
        <w:ind w:left="0" w:right="0" w:firstLine="0"/>
        <w:jc w:val="both"/>
      </w:pPr>
      <w:r>
        <w:rPr>
          <w:color w:val="000000"/>
          <w:spacing w:val="0"/>
          <w:w w:val="100"/>
          <w:position w:val="0"/>
        </w:rPr>
        <w:t>针对银行承兑汇票，管理层评价该类款项具有较低的信用风险；对于划分为组合的商业承兑汇票，本公司参考历史信用损失 经验，结合当前状况及对未来经济状况的预测，通过违约风险敞口和整个存续期预期信用损失率，计算预期信用损失。</w:t>
      </w:r>
    </w:p>
    <w:p>
      <w:pPr>
        <w:pStyle w:val="Style29"/>
        <w:keepNext/>
        <w:keepLines/>
        <w:widowControl w:val="0"/>
        <w:shd w:val="clear" w:color="auto" w:fill="auto"/>
        <w:tabs>
          <w:tab w:pos="474" w:val="left"/>
        </w:tabs>
        <w:bidi w:val="0"/>
        <w:spacing w:before="0" w:after="280" w:line="240" w:lineRule="auto"/>
        <w:ind w:left="0" w:right="0" w:firstLine="0"/>
        <w:jc w:val="both"/>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90"/>
      <w:bookmarkEnd w:id="791"/>
      <w:bookmarkEnd w:id="793"/>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本公司对应收账款的预期信用损失的确定方法及会计处理方法参考本附注</w:t>
      </w:r>
      <w:r>
        <w:rPr>
          <w:rFonts w:ascii="Arial" w:eastAsia="Arial" w:hAnsi="Arial" w:cs="Arial"/>
          <w:color w:val="000000"/>
          <w:spacing w:val="0"/>
          <w:w w:val="100"/>
          <w:position w:val="0"/>
          <w:sz w:val="16"/>
          <w:szCs w:val="16"/>
        </w:rPr>
        <w:t>10</w:t>
      </w:r>
      <w:r>
        <w:rPr>
          <w:color w:val="000000"/>
          <w:spacing w:val="0"/>
          <w:w w:val="100"/>
          <w:position w:val="0"/>
        </w:rPr>
        <w:t>、“</w:t>
      </w:r>
      <w:r>
        <w:rPr>
          <w:rFonts w:ascii="Arial" w:eastAsia="Arial" w:hAnsi="Arial" w:cs="Arial"/>
          <w:color w:val="000000"/>
          <w:spacing w:val="0"/>
          <w:w w:val="100"/>
          <w:position w:val="0"/>
          <w:sz w:val="16"/>
          <w:szCs w:val="16"/>
        </w:rPr>
        <w:t>5.</w:t>
      </w:r>
      <w:r>
        <w:rPr>
          <w:color w:val="000000"/>
          <w:spacing w:val="0"/>
          <w:w w:val="100"/>
          <w:position w:val="0"/>
        </w:rPr>
        <w:t>金融资产减值的测试方法及会计处理方 法”。</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本公司对于由《企业会计准则第</w:t>
      </w:r>
      <w:r>
        <w:rPr>
          <w:rFonts w:ascii="Arial" w:eastAsia="Arial" w:hAnsi="Arial" w:cs="Arial"/>
          <w:color w:val="000000"/>
          <w:spacing w:val="0"/>
          <w:w w:val="100"/>
          <w:position w:val="0"/>
          <w:sz w:val="16"/>
          <w:szCs w:val="16"/>
        </w:rPr>
        <w:t>14</w:t>
      </w:r>
      <w:r>
        <w:rPr>
          <w:color w:val="000000"/>
          <w:spacing w:val="0"/>
          <w:w w:val="100"/>
          <w:position w:val="0"/>
        </w:rPr>
        <w:t>号——收入》规范的交易形成的应收款项（无论是否含重大融资成分），以及由《企业会 计准则第</w:t>
      </w:r>
      <w:r>
        <w:rPr>
          <w:rFonts w:ascii="Arial" w:eastAsia="Arial" w:hAnsi="Arial" w:cs="Arial"/>
          <w:color w:val="000000"/>
          <w:spacing w:val="0"/>
          <w:w w:val="100"/>
          <w:position w:val="0"/>
          <w:sz w:val="16"/>
          <w:szCs w:val="16"/>
        </w:rPr>
        <w:t>21</w:t>
      </w:r>
      <w:r>
        <w:rPr>
          <w:color w:val="000000"/>
          <w:spacing w:val="0"/>
          <w:w w:val="100"/>
          <w:position w:val="0"/>
        </w:rPr>
        <w:t>号——租赁》规范的租赁应收款，始终按相当于整个存续期内预期信用损失的金额计量其损失准备。</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根据金融工具的性质，本公司以单项金融资产或金融资产组合为基础评估信用风险是否显著增加。本公司根据信用风险特征 将应收账款、租赁应收款划分为若干组合，在组合基础上计算预期信用损失，确定组合的依据如下：</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应收账款组合</w:t>
      </w:r>
      <w:r>
        <w:rPr>
          <w:rFonts w:ascii="Arial" w:eastAsia="Arial" w:hAnsi="Arial" w:cs="Arial"/>
          <w:color w:val="000000"/>
          <w:spacing w:val="0"/>
          <w:w w:val="100"/>
          <w:position w:val="0"/>
          <w:sz w:val="16"/>
          <w:szCs w:val="16"/>
        </w:rPr>
        <w:t>1</w:t>
      </w:r>
      <w:r>
        <w:rPr>
          <w:color w:val="000000"/>
          <w:spacing w:val="0"/>
          <w:w w:val="100"/>
          <w:position w:val="0"/>
          <w:sz w:val="19"/>
          <w:szCs w:val="19"/>
        </w:rPr>
        <w:t>：</w:t>
      </w:r>
      <w:r>
        <w:rPr>
          <w:color w:val="000000"/>
          <w:spacing w:val="0"/>
          <w:w w:val="100"/>
          <w:position w:val="0"/>
        </w:rPr>
        <w:t>账龄组合</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应收账款组合</w:t>
      </w:r>
      <w:r>
        <w:rPr>
          <w:rFonts w:ascii="Arial" w:eastAsia="Arial" w:hAnsi="Arial" w:cs="Arial"/>
          <w:color w:val="000000"/>
          <w:spacing w:val="0"/>
          <w:w w:val="100"/>
          <w:position w:val="0"/>
          <w:sz w:val="16"/>
          <w:szCs w:val="16"/>
        </w:rPr>
        <w:t>2</w:t>
      </w:r>
      <w:r>
        <w:rPr>
          <w:color w:val="000000"/>
          <w:spacing w:val="0"/>
          <w:w w:val="100"/>
          <w:position w:val="0"/>
          <w:sz w:val="19"/>
          <w:szCs w:val="19"/>
        </w:rPr>
        <w:t>：</w:t>
      </w:r>
      <w:r>
        <w:rPr>
          <w:color w:val="000000"/>
          <w:spacing w:val="0"/>
          <w:w w:val="100"/>
          <w:position w:val="0"/>
        </w:rPr>
        <w:t>其他组合</w:t>
      </w:r>
    </w:p>
    <w:p>
      <w:pPr>
        <w:pStyle w:val="Style26"/>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对于划分为组合的应收账款，本公司参考历史信用损失经验，结合当前状况及对未来经济状况的预测，编制应收账款账龄与 整个存续期预期信用损失率对照表，计算预期信用损失。</w:t>
      </w:r>
    </w:p>
    <w:p>
      <w:pPr>
        <w:pStyle w:val="Style29"/>
        <w:keepNext/>
        <w:keepLines/>
        <w:widowControl w:val="0"/>
        <w:shd w:val="clear" w:color="auto" w:fill="auto"/>
        <w:tabs>
          <w:tab w:pos="474" w:val="left"/>
        </w:tabs>
        <w:bidi w:val="0"/>
        <w:spacing w:before="0" w:after="280" w:line="240" w:lineRule="auto"/>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94"/>
      <w:bookmarkEnd w:id="795"/>
      <w:bookmarkEnd w:id="797"/>
    </w:p>
    <w:p>
      <w:pPr>
        <w:pStyle w:val="Style26"/>
        <w:keepNext w:val="0"/>
        <w:keepLines w:val="0"/>
        <w:widowControl w:val="0"/>
        <w:shd w:val="clear" w:color="auto" w:fill="auto"/>
        <w:bidi w:val="0"/>
        <w:spacing w:before="0" w:after="380" w:line="311" w:lineRule="exact"/>
        <w:ind w:left="0" w:right="0" w:firstLine="0"/>
        <w:jc w:val="both"/>
      </w:pPr>
      <w:r>
        <w:rPr>
          <w:color w:val="000000"/>
          <w:spacing w:val="0"/>
          <w:w w:val="100"/>
          <w:position w:val="0"/>
        </w:rPr>
        <w:t>不适用</w:t>
      </w:r>
    </w:p>
    <w:p>
      <w:pPr>
        <w:pStyle w:val="Style29"/>
        <w:keepNext/>
        <w:keepLines/>
        <w:widowControl w:val="0"/>
        <w:shd w:val="clear" w:color="auto" w:fill="auto"/>
        <w:tabs>
          <w:tab w:pos="474" w:val="left"/>
        </w:tabs>
        <w:bidi w:val="0"/>
        <w:spacing w:before="0" w:after="280" w:line="240" w:lineRule="auto"/>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98"/>
      <w:bookmarkEnd w:id="799"/>
      <w:bookmarkEnd w:id="801"/>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其他应收款的预期信用损失的确定方法及会计处理方法</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本公司对其他应收款的预期信用损失的确定方法及会计处理方法参考本附注</w:t>
      </w:r>
      <w:r>
        <w:rPr>
          <w:rFonts w:ascii="Arial" w:eastAsia="Arial" w:hAnsi="Arial" w:cs="Arial"/>
          <w:color w:val="000000"/>
          <w:spacing w:val="0"/>
          <w:w w:val="100"/>
          <w:position w:val="0"/>
          <w:sz w:val="16"/>
          <w:szCs w:val="16"/>
        </w:rPr>
        <w:t>10</w:t>
      </w:r>
      <w:r>
        <w:rPr>
          <w:color w:val="000000"/>
          <w:spacing w:val="0"/>
          <w:w w:val="100"/>
          <w:position w:val="0"/>
        </w:rPr>
        <w:t>、“</w:t>
      </w:r>
      <w:r>
        <w:rPr>
          <w:rFonts w:ascii="Arial" w:eastAsia="Arial" w:hAnsi="Arial" w:cs="Arial"/>
          <w:color w:val="000000"/>
          <w:spacing w:val="0"/>
          <w:w w:val="100"/>
          <w:position w:val="0"/>
          <w:sz w:val="16"/>
          <w:szCs w:val="16"/>
        </w:rPr>
        <w:t>5.</w:t>
      </w:r>
      <w:r>
        <w:rPr>
          <w:color w:val="000000"/>
          <w:spacing w:val="0"/>
          <w:w w:val="100"/>
          <w:position w:val="0"/>
        </w:rPr>
        <w:t>金融资产减值的测试方法及会计处理方 法”。</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本公司对于其他应收款按照一般方法，即“三阶段”模型计量损失准备。</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本公司根据款项性质将其他应收款划分为若干组合，在组合基础上计算预期信用损失，确定组合的依据如下：</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其他应收款组合</w:t>
      </w:r>
      <w:r>
        <w:rPr>
          <w:rFonts w:ascii="Arial" w:eastAsia="Arial" w:hAnsi="Arial" w:cs="Arial"/>
          <w:color w:val="000000"/>
          <w:spacing w:val="0"/>
          <w:w w:val="100"/>
          <w:position w:val="0"/>
          <w:sz w:val="16"/>
          <w:szCs w:val="16"/>
        </w:rPr>
        <w:t>1</w:t>
      </w:r>
      <w:r>
        <w:rPr>
          <w:color w:val="000000"/>
          <w:spacing w:val="0"/>
          <w:w w:val="100"/>
          <w:position w:val="0"/>
          <w:sz w:val="19"/>
          <w:szCs w:val="19"/>
        </w:rPr>
        <w:t>：</w:t>
      </w:r>
      <w:r>
        <w:rPr>
          <w:color w:val="000000"/>
          <w:spacing w:val="0"/>
          <w:w w:val="100"/>
          <w:position w:val="0"/>
        </w:rPr>
        <w:t>保证金、押金</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其他应收款组合</w:t>
      </w:r>
      <w:r>
        <w:rPr>
          <w:rFonts w:ascii="Arial" w:eastAsia="Arial" w:hAnsi="Arial" w:cs="Arial"/>
          <w:color w:val="000000"/>
          <w:spacing w:val="0"/>
          <w:w w:val="100"/>
          <w:position w:val="0"/>
          <w:sz w:val="16"/>
          <w:szCs w:val="16"/>
        </w:rPr>
        <w:t>2</w:t>
      </w:r>
      <w:r>
        <w:rPr>
          <w:color w:val="000000"/>
          <w:spacing w:val="0"/>
          <w:w w:val="100"/>
          <w:position w:val="0"/>
          <w:sz w:val="19"/>
          <w:szCs w:val="19"/>
        </w:rPr>
        <w:t>：</w:t>
      </w:r>
      <w:r>
        <w:rPr>
          <w:color w:val="000000"/>
          <w:spacing w:val="0"/>
          <w:w w:val="100"/>
          <w:position w:val="0"/>
        </w:rPr>
        <w:t>往来款项</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其他应收款组合</w:t>
      </w:r>
      <w:r>
        <w:rPr>
          <w:rFonts w:ascii="Arial" w:eastAsia="Arial" w:hAnsi="Arial" w:cs="Arial"/>
          <w:color w:val="000000"/>
          <w:spacing w:val="0"/>
          <w:w w:val="100"/>
          <w:position w:val="0"/>
          <w:sz w:val="16"/>
          <w:szCs w:val="16"/>
        </w:rPr>
        <w:t>3</w:t>
      </w:r>
      <w:r>
        <w:rPr>
          <w:color w:val="000000"/>
          <w:spacing w:val="0"/>
          <w:w w:val="100"/>
          <w:position w:val="0"/>
          <w:sz w:val="19"/>
          <w:szCs w:val="19"/>
        </w:rPr>
        <w:t>：</w:t>
      </w:r>
      <w:r>
        <w:rPr>
          <w:color w:val="000000"/>
          <w:spacing w:val="0"/>
          <w:w w:val="100"/>
          <w:position w:val="0"/>
        </w:rPr>
        <w:t>其他款项</w:t>
      </w:r>
    </w:p>
    <w:p>
      <w:pPr>
        <w:pStyle w:val="Style26"/>
        <w:keepNext w:val="0"/>
        <w:keepLines w:val="0"/>
        <w:widowControl w:val="0"/>
        <w:shd w:val="clear" w:color="auto" w:fill="auto"/>
        <w:bidi w:val="0"/>
        <w:spacing w:before="0" w:after="400" w:line="312" w:lineRule="exact"/>
        <w:ind w:left="0" w:right="0" w:firstLine="0"/>
        <w:jc w:val="both"/>
      </w:pPr>
      <w:r>
        <w:rPr>
          <w:color w:val="000000"/>
          <w:spacing w:val="0"/>
          <w:w w:val="100"/>
          <w:position w:val="0"/>
        </w:rPr>
        <w:t xml:space="preserve">预期信用损失的会计处理方法：为反映金融工具的信用风险自初始确认后的变化，本公司在每个资产负债表日重新计量预期 信用损失，由此形成的损失准备的增加或转回金额，应当作为减值损失或利得计入当期损益，并根据金融工具的种类，抵减 </w:t>
      </w:r>
      <w:r>
        <w:rPr>
          <w:color w:val="000000"/>
          <w:spacing w:val="0"/>
          <w:w w:val="100"/>
          <w:position w:val="0"/>
        </w:rPr>
        <w:t>该金融资产在资产负债表中列示的账面价值。</w:t>
      </w:r>
    </w:p>
    <w:p>
      <w:pPr>
        <w:pStyle w:val="Style29"/>
        <w:keepNext/>
        <w:keepLines/>
        <w:widowControl w:val="0"/>
        <w:shd w:val="clear" w:color="auto" w:fill="auto"/>
        <w:tabs>
          <w:tab w:pos="474" w:val="left"/>
        </w:tabs>
        <w:bidi w:val="0"/>
        <w:spacing w:before="0" w:after="40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02"/>
      <w:bookmarkEnd w:id="803"/>
      <w:bookmarkEnd w:id="805"/>
    </w:p>
    <w:p>
      <w:pPr>
        <w:pStyle w:val="Style26"/>
        <w:keepNext w:val="0"/>
        <w:keepLines w:val="0"/>
        <w:widowControl w:val="0"/>
        <w:numPr>
          <w:ilvl w:val="0"/>
          <w:numId w:val="27"/>
        </w:numPr>
        <w:shd w:val="clear" w:color="auto" w:fill="auto"/>
        <w:tabs>
          <w:tab w:pos="306" w:val="left"/>
        </w:tabs>
        <w:bidi w:val="0"/>
        <w:spacing w:before="0" w:after="0" w:line="408" w:lineRule="auto"/>
        <w:ind w:left="0" w:right="0" w:firstLine="0"/>
        <w:jc w:val="left"/>
      </w:pPr>
      <w:bookmarkStart w:id="806" w:name="bookmark806"/>
      <w:bookmarkEnd w:id="806"/>
      <w:r>
        <w:rPr>
          <w:color w:val="000000"/>
          <w:spacing w:val="0"/>
          <w:w w:val="100"/>
          <w:position w:val="0"/>
        </w:rPr>
        <w:t>存货的分类</w:t>
      </w:r>
    </w:p>
    <w:p>
      <w:pPr>
        <w:pStyle w:val="Style2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存货是指本公司在日常活动中持有以备出售的产成品或商品、处在生产过程中的在产品、在生产过程或提供劳务过程中耗用 的材料和物料等。主要包括原材料、库存商品等。</w:t>
      </w:r>
    </w:p>
    <w:p>
      <w:pPr>
        <w:pStyle w:val="Style26"/>
        <w:keepNext w:val="0"/>
        <w:keepLines w:val="0"/>
        <w:widowControl w:val="0"/>
        <w:numPr>
          <w:ilvl w:val="0"/>
          <w:numId w:val="27"/>
        </w:numPr>
        <w:shd w:val="clear" w:color="auto" w:fill="auto"/>
        <w:tabs>
          <w:tab w:pos="315" w:val="left"/>
        </w:tabs>
        <w:bidi w:val="0"/>
        <w:spacing w:before="0" w:after="0" w:line="408" w:lineRule="auto"/>
        <w:ind w:left="0" w:right="0" w:firstLine="0"/>
        <w:jc w:val="left"/>
      </w:pPr>
      <w:bookmarkStart w:id="807" w:name="bookmark807"/>
      <w:bookmarkEnd w:id="807"/>
      <w:r>
        <w:rPr>
          <w:color w:val="000000"/>
          <w:spacing w:val="0"/>
          <w:w w:val="100"/>
          <w:position w:val="0"/>
        </w:rPr>
        <w:t>发出存货的计价方法</w:t>
      </w:r>
    </w:p>
    <w:p>
      <w:pPr>
        <w:pStyle w:val="Style2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存货发出时，采取个别计价法确定其发出的实际成本。</w:t>
      </w:r>
    </w:p>
    <w:p>
      <w:pPr>
        <w:pStyle w:val="Style26"/>
        <w:keepNext w:val="0"/>
        <w:keepLines w:val="0"/>
        <w:widowControl w:val="0"/>
        <w:numPr>
          <w:ilvl w:val="0"/>
          <w:numId w:val="27"/>
        </w:numPr>
        <w:shd w:val="clear" w:color="auto" w:fill="auto"/>
        <w:tabs>
          <w:tab w:pos="315" w:val="left"/>
        </w:tabs>
        <w:bidi w:val="0"/>
        <w:spacing w:before="0" w:after="0" w:line="408" w:lineRule="auto"/>
        <w:ind w:left="0" w:right="0" w:firstLine="0"/>
        <w:jc w:val="left"/>
      </w:pPr>
      <w:bookmarkStart w:id="808" w:name="bookmark808"/>
      <w:bookmarkEnd w:id="808"/>
      <w:r>
        <w:rPr>
          <w:color w:val="000000"/>
          <w:spacing w:val="0"/>
          <w:w w:val="100"/>
          <w:position w:val="0"/>
        </w:rPr>
        <w:t>存货跌价准备的计提方法</w:t>
      </w:r>
    </w:p>
    <w:p>
      <w:pPr>
        <w:pStyle w:val="Style2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资产负债表日，存货按照成本与可变现净值孰低计量，并按单个存货项目计提存货跌价准备，但对于数量繁多、单价较低的 存货，按照存货类别计提存货跌价准备。</w:t>
      </w:r>
    </w:p>
    <w:p>
      <w:pPr>
        <w:pStyle w:val="Style26"/>
        <w:keepNext w:val="0"/>
        <w:keepLines w:val="0"/>
        <w:widowControl w:val="0"/>
        <w:numPr>
          <w:ilvl w:val="0"/>
          <w:numId w:val="27"/>
        </w:numPr>
        <w:shd w:val="clear" w:color="auto" w:fill="auto"/>
        <w:tabs>
          <w:tab w:pos="320" w:val="left"/>
        </w:tabs>
        <w:bidi w:val="0"/>
        <w:spacing w:before="0" w:after="0" w:line="408" w:lineRule="auto"/>
        <w:ind w:left="0" w:right="0" w:firstLine="0"/>
        <w:jc w:val="left"/>
      </w:pPr>
      <w:bookmarkStart w:id="809" w:name="bookmark809"/>
      <w:bookmarkEnd w:id="809"/>
      <w:r>
        <w:rPr>
          <w:color w:val="000000"/>
          <w:spacing w:val="0"/>
          <w:w w:val="100"/>
          <w:position w:val="0"/>
        </w:rPr>
        <w:t>存货的盘存制度</w:t>
      </w:r>
    </w:p>
    <w:p>
      <w:pPr>
        <w:pStyle w:val="Style2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本公司的存货盘存制度为永续盘存制。</w:t>
      </w:r>
    </w:p>
    <w:p>
      <w:pPr>
        <w:pStyle w:val="Style26"/>
        <w:keepNext w:val="0"/>
        <w:keepLines w:val="0"/>
        <w:widowControl w:val="0"/>
        <w:numPr>
          <w:ilvl w:val="0"/>
          <w:numId w:val="27"/>
        </w:numPr>
        <w:shd w:val="clear" w:color="auto" w:fill="auto"/>
        <w:tabs>
          <w:tab w:pos="320" w:val="left"/>
        </w:tabs>
        <w:bidi w:val="0"/>
        <w:spacing w:before="0" w:after="0" w:line="408" w:lineRule="auto"/>
        <w:ind w:left="0" w:right="0" w:firstLine="0"/>
        <w:jc w:val="left"/>
      </w:pPr>
      <w:bookmarkStart w:id="810" w:name="bookmark810"/>
      <w:bookmarkEnd w:id="810"/>
      <w:r>
        <w:rPr>
          <w:color w:val="000000"/>
          <w:spacing w:val="0"/>
          <w:w w:val="100"/>
          <w:position w:val="0"/>
        </w:rPr>
        <w:t>低值易耗品和包装物的摊销方法</w:t>
      </w:r>
    </w:p>
    <w:p>
      <w:pPr>
        <w:pStyle w:val="Style2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低值易耗品和包装物采用一次转销法摊销。</w:t>
      </w:r>
    </w:p>
    <w:p>
      <w:pPr>
        <w:pStyle w:val="Style29"/>
        <w:keepNext/>
        <w:keepLines/>
        <w:widowControl w:val="0"/>
        <w:shd w:val="clear" w:color="auto" w:fill="auto"/>
        <w:tabs>
          <w:tab w:pos="474" w:val="left"/>
        </w:tabs>
        <w:bidi w:val="0"/>
        <w:spacing w:before="0" w:after="260" w:line="240" w:lineRule="auto"/>
        <w:ind w:left="0" w:right="0" w:firstLine="0"/>
        <w:jc w:val="left"/>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11"/>
      <w:bookmarkEnd w:id="812"/>
      <w:bookmarkEnd w:id="814"/>
    </w:p>
    <w:p>
      <w:pPr>
        <w:pStyle w:val="Style26"/>
        <w:keepNext w:val="0"/>
        <w:keepLines w:val="0"/>
        <w:widowControl w:val="0"/>
        <w:shd w:val="clear" w:color="auto" w:fill="auto"/>
        <w:bidi w:val="0"/>
        <w:spacing w:before="0" w:after="400" w:line="315" w:lineRule="exact"/>
        <w:ind w:left="0" w:right="0" w:firstLine="0"/>
        <w:jc w:val="left"/>
      </w:pPr>
      <w:r>
        <w:rPr>
          <w:color w:val="000000"/>
          <w:spacing w:val="0"/>
          <w:w w:val="100"/>
          <w:position w:val="0"/>
        </w:rPr>
        <w:t>本公司将已向客户转让商品或服务而有权收取对价的权利（且该权利取决于时间流逝之外的其他因素）作为合同资产列示。 本公司对合同资产的预期信用损失的确定方法及会计处理方法参考本附注</w:t>
      </w:r>
      <w:r>
        <w:rPr>
          <w:rFonts w:ascii="Arial" w:eastAsia="Arial" w:hAnsi="Arial" w:cs="Arial"/>
          <w:color w:val="000000"/>
          <w:spacing w:val="0"/>
          <w:w w:val="100"/>
          <w:position w:val="0"/>
          <w:sz w:val="16"/>
          <w:szCs w:val="16"/>
        </w:rPr>
        <w:t>10</w:t>
      </w:r>
      <w:r>
        <w:rPr>
          <w:color w:val="000000"/>
          <w:spacing w:val="0"/>
          <w:w w:val="100"/>
          <w:position w:val="0"/>
        </w:rPr>
        <w:t>、“</w:t>
      </w:r>
      <w:r>
        <w:rPr>
          <w:rFonts w:ascii="Arial" w:eastAsia="Arial" w:hAnsi="Arial" w:cs="Arial"/>
          <w:color w:val="000000"/>
          <w:spacing w:val="0"/>
          <w:w w:val="100"/>
          <w:position w:val="0"/>
          <w:sz w:val="16"/>
          <w:szCs w:val="16"/>
        </w:rPr>
        <w:t>5.</w:t>
      </w:r>
      <w:r>
        <w:rPr>
          <w:color w:val="000000"/>
          <w:spacing w:val="0"/>
          <w:w w:val="100"/>
          <w:position w:val="0"/>
        </w:rPr>
        <w:t>金融资产减值的测试方法及会计处理方 法”。本公司对于合同资产（无论是否包含重大融资成分），均采用简化方法计量损失准备。合同资产发生减值损失，按应减 记金额，借记“资产减值损失”，贷记合同资产减值准备；转回已计提的资产减值准备时，做相反分录。</w:t>
      </w:r>
    </w:p>
    <w:p>
      <w:pPr>
        <w:pStyle w:val="Style29"/>
        <w:keepNext/>
        <w:keepLines/>
        <w:widowControl w:val="0"/>
        <w:shd w:val="clear" w:color="auto" w:fill="auto"/>
        <w:tabs>
          <w:tab w:pos="474" w:val="left"/>
        </w:tabs>
        <w:bidi w:val="0"/>
        <w:spacing w:before="0" w:after="26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15"/>
      <w:bookmarkEnd w:id="816"/>
      <w:bookmarkEnd w:id="818"/>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本公司的合同成本包括为取得合同发生的增量成本及合同履约成本。为取得合同发生的增量成本（“合同取得成本”）是指不 取得合同就不会发生的成本。该成本预期能够收回的，本公司将其作为合同取得成本确认为一项资产。</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本公司为履行合同发生的成本，不属于存货等其他企业会计准则规范范围且同时满足下列条件的，作为合同履约成本确认为 一项资产：</w:t>
      </w:r>
    </w:p>
    <w:p>
      <w:pPr>
        <w:pStyle w:val="Style26"/>
        <w:keepNext w:val="0"/>
        <w:keepLines w:val="0"/>
        <w:widowControl w:val="0"/>
        <w:numPr>
          <w:ilvl w:val="0"/>
          <w:numId w:val="29"/>
        </w:numPr>
        <w:shd w:val="clear" w:color="auto" w:fill="auto"/>
        <w:tabs>
          <w:tab w:pos="315" w:val="left"/>
        </w:tabs>
        <w:bidi w:val="0"/>
        <w:spacing w:before="0" w:after="0" w:line="314" w:lineRule="exact"/>
        <w:ind w:left="0" w:right="0" w:firstLine="0"/>
        <w:jc w:val="left"/>
      </w:pPr>
      <w:bookmarkStart w:id="819" w:name="bookmark819"/>
      <w:bookmarkEnd w:id="819"/>
      <w:r>
        <w:rPr>
          <w:color w:val="000000"/>
          <w:spacing w:val="0"/>
          <w:w w:val="100"/>
          <w:position w:val="0"/>
        </w:rPr>
        <w:t>该成本与一份当前或预期取得的合同直接相关，包括直接人工、直接材料、制造费用（或类似费用）、明确由用户承担的 成本以及仅因该合同而发生的其他成本；</w:t>
      </w:r>
    </w:p>
    <w:p>
      <w:pPr>
        <w:pStyle w:val="Style26"/>
        <w:keepNext w:val="0"/>
        <w:keepLines w:val="0"/>
        <w:widowControl w:val="0"/>
        <w:numPr>
          <w:ilvl w:val="0"/>
          <w:numId w:val="29"/>
        </w:numPr>
        <w:shd w:val="clear" w:color="auto" w:fill="auto"/>
        <w:tabs>
          <w:tab w:pos="315" w:val="left"/>
        </w:tabs>
        <w:bidi w:val="0"/>
        <w:spacing w:before="0" w:after="100" w:line="314" w:lineRule="exact"/>
        <w:ind w:left="0" w:right="0" w:firstLine="0"/>
        <w:jc w:val="left"/>
      </w:pPr>
      <w:bookmarkStart w:id="820" w:name="bookmark820"/>
      <w:bookmarkEnd w:id="820"/>
      <w:r>
        <w:rPr>
          <w:color w:val="000000"/>
          <w:spacing w:val="0"/>
          <w:w w:val="100"/>
          <w:position w:val="0"/>
        </w:rPr>
        <w:t>该成本增加了本公司未来用于履行履约义务的资源；</w:t>
      </w:r>
    </w:p>
    <w:p>
      <w:pPr>
        <w:pStyle w:val="Style26"/>
        <w:keepNext w:val="0"/>
        <w:keepLines w:val="0"/>
        <w:widowControl w:val="0"/>
        <w:numPr>
          <w:ilvl w:val="0"/>
          <w:numId w:val="29"/>
        </w:numPr>
        <w:shd w:val="clear" w:color="auto" w:fill="auto"/>
        <w:tabs>
          <w:tab w:pos="315" w:val="left"/>
        </w:tabs>
        <w:bidi w:val="0"/>
        <w:spacing w:before="0" w:after="0" w:line="410" w:lineRule="auto"/>
        <w:ind w:left="0" w:right="0" w:firstLine="0"/>
        <w:jc w:val="left"/>
      </w:pPr>
      <w:bookmarkStart w:id="821" w:name="bookmark821"/>
      <w:bookmarkEnd w:id="821"/>
      <w:r>
        <w:rPr>
          <w:color w:val="000000"/>
          <w:spacing w:val="0"/>
          <w:w w:val="100"/>
          <w:position w:val="0"/>
        </w:rPr>
        <w:t>该成本预期能够收回。</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本公司将确认为资产的合同履约成本，初始确认时摊销期限不超过一年或一个正常营业周期的，在资产负债表计入“存货” 项目；初始确认时摊销期限在一年或一个正常营业周期以上的，在资产负债表中计入“其他非流动资产”项目。</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本公司将确认为资产的合同取得成本，初始确认时摊销期限不超过一年或一个正常营业周期的，在资产负债表计入“其他流 动资产”项目；初始确认时摊销期限在一年或一个正常营业周期以上的，在资产负债表中计入“其他非流动资产”项目。</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本公司对合同取得成本、合同履约成本确认的资产（以下简称“与合同成本有关的资产”）采用与该资产相关的商品收入确 认相同的基础进行摊销，计入当期损益。</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与合同成本有关的资产的账面价值高于下列两项的差额时，本公司将超出部分计提减值准备并确认为资产减值损失：</w:t>
      </w:r>
    </w:p>
    <w:p>
      <w:pPr>
        <w:pStyle w:val="Style26"/>
        <w:keepNext w:val="0"/>
        <w:keepLines w:val="0"/>
        <w:widowControl w:val="0"/>
        <w:numPr>
          <w:ilvl w:val="0"/>
          <w:numId w:val="31"/>
        </w:numPr>
        <w:shd w:val="clear" w:color="auto" w:fill="auto"/>
        <w:tabs>
          <w:tab w:pos="306" w:val="left"/>
        </w:tabs>
        <w:bidi w:val="0"/>
        <w:spacing w:before="0" w:after="0" w:line="314" w:lineRule="exact"/>
        <w:ind w:left="0" w:right="0" w:firstLine="0"/>
        <w:jc w:val="left"/>
      </w:pPr>
      <w:bookmarkStart w:id="822" w:name="bookmark822"/>
      <w:bookmarkEnd w:id="822"/>
      <w:r>
        <w:rPr>
          <w:color w:val="000000"/>
          <w:spacing w:val="0"/>
          <w:w w:val="100"/>
          <w:position w:val="0"/>
        </w:rPr>
        <w:t>因转让与该资产相关的商品预期能够取得的剩余对价；</w:t>
      </w:r>
    </w:p>
    <w:p>
      <w:pPr>
        <w:pStyle w:val="Style26"/>
        <w:keepNext w:val="0"/>
        <w:keepLines w:val="0"/>
        <w:widowControl w:val="0"/>
        <w:numPr>
          <w:ilvl w:val="0"/>
          <w:numId w:val="31"/>
        </w:numPr>
        <w:shd w:val="clear" w:color="auto" w:fill="auto"/>
        <w:tabs>
          <w:tab w:pos="315" w:val="left"/>
        </w:tabs>
        <w:bidi w:val="0"/>
        <w:spacing w:before="0" w:after="0" w:line="314" w:lineRule="exact"/>
        <w:ind w:left="0" w:right="0" w:firstLine="0"/>
        <w:jc w:val="left"/>
      </w:pPr>
      <w:bookmarkStart w:id="823" w:name="bookmark823"/>
      <w:bookmarkEnd w:id="823"/>
      <w:r>
        <w:rPr>
          <w:color w:val="000000"/>
          <w:spacing w:val="0"/>
          <w:w w:val="100"/>
          <w:position w:val="0"/>
        </w:rPr>
        <w:t>为转让该相关商品估计将要发生的成本。</w:t>
      </w:r>
    </w:p>
    <w:p>
      <w:pPr>
        <w:pStyle w:val="Style26"/>
        <w:keepNext w:val="0"/>
        <w:keepLines w:val="0"/>
        <w:widowControl w:val="0"/>
        <w:shd w:val="clear" w:color="auto" w:fill="auto"/>
        <w:bidi w:val="0"/>
        <w:spacing w:before="0" w:after="100" w:line="314" w:lineRule="exact"/>
        <w:ind w:left="0" w:right="0" w:firstLine="0"/>
        <w:jc w:val="left"/>
      </w:pPr>
      <w:r>
        <w:rPr>
          <w:color w:val="000000"/>
          <w:spacing w:val="0"/>
          <w:w w:val="100"/>
          <w:position w:val="0"/>
        </w:rPr>
        <w:t>以前期间减值的因素之后发生变化，使得前述两项差额高于该资产账面价值的，应当转回原已计提的资产减值准备，并计入 当期损益，但转回后的资产账面价值不超过假定不计提减值准备情况的下该资产在转回日的账面价值。</w:t>
      </w:r>
    </w:p>
    <w:p>
      <w:pPr>
        <w:pStyle w:val="Style29"/>
        <w:keepNext/>
        <w:keepLines/>
        <w:widowControl w:val="0"/>
        <w:shd w:val="clear" w:color="auto" w:fill="auto"/>
        <w:tabs>
          <w:tab w:pos="474" w:val="left"/>
        </w:tabs>
        <w:bidi w:val="0"/>
        <w:spacing w:before="0" w:after="26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24"/>
      <w:bookmarkEnd w:id="825"/>
      <w:bookmarkEnd w:id="827"/>
    </w:p>
    <w:p>
      <w:pPr>
        <w:pStyle w:val="Style2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74" w:val="left"/>
        </w:tabs>
        <w:bidi w:val="0"/>
        <w:spacing w:before="0" w:after="26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28"/>
      <w:bookmarkEnd w:id="829"/>
      <w:bookmarkEnd w:id="831"/>
    </w:p>
    <w:p>
      <w:pPr>
        <w:pStyle w:val="Style2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83" w:val="left"/>
        </w:tabs>
        <w:bidi w:val="0"/>
        <w:spacing w:before="0" w:after="26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2</w:t>
      </w:r>
      <w:bookmarkEnd w:id="834"/>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32"/>
      <w:bookmarkEnd w:id="833"/>
      <w:bookmarkEnd w:id="835"/>
    </w:p>
    <w:p>
      <w:pPr>
        <w:pStyle w:val="Style2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83" w:val="left"/>
        </w:tabs>
        <w:bidi w:val="0"/>
        <w:spacing w:before="0" w:after="260" w:line="240" w:lineRule="auto"/>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2</w:t>
      </w:r>
      <w:bookmarkEnd w:id="838"/>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36"/>
      <w:bookmarkEnd w:id="837"/>
      <w:bookmarkEnd w:id="839"/>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本公司对长期应收款的预期信用损失的确定方法及会计处理方法参考本附注</w:t>
      </w:r>
      <w:r>
        <w:rPr>
          <w:rFonts w:ascii="Arial" w:eastAsia="Arial" w:hAnsi="Arial" w:cs="Arial"/>
          <w:color w:val="000000"/>
          <w:spacing w:val="0"/>
          <w:w w:val="100"/>
          <w:position w:val="0"/>
          <w:sz w:val="16"/>
          <w:szCs w:val="16"/>
        </w:rPr>
        <w:t>10</w:t>
      </w:r>
      <w:r>
        <w:rPr>
          <w:color w:val="000000"/>
          <w:spacing w:val="0"/>
          <w:w w:val="100"/>
          <w:position w:val="0"/>
        </w:rPr>
        <w:t>、“</w:t>
      </w:r>
      <w:r>
        <w:rPr>
          <w:rFonts w:ascii="Arial" w:eastAsia="Arial" w:hAnsi="Arial" w:cs="Arial"/>
          <w:color w:val="000000"/>
          <w:spacing w:val="0"/>
          <w:w w:val="100"/>
          <w:position w:val="0"/>
          <w:sz w:val="16"/>
          <w:szCs w:val="16"/>
        </w:rPr>
        <w:t>5.</w:t>
      </w:r>
      <w:r>
        <w:rPr>
          <w:color w:val="000000"/>
          <w:spacing w:val="0"/>
          <w:w w:val="100"/>
          <w:position w:val="0"/>
        </w:rPr>
        <w:t>金融资产减值的测试方法及会计处理方 法”。</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本公司根据款项性质将租赁应收款划分为若干组合，在组合基础上计算预期信用损失，确定组合的依据如下：</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租赁应收款组合</w:t>
      </w:r>
      <w:r>
        <w:rPr>
          <w:rFonts w:ascii="Arial" w:eastAsia="Arial" w:hAnsi="Arial" w:cs="Arial"/>
          <w:color w:val="000000"/>
          <w:spacing w:val="0"/>
          <w:w w:val="100"/>
          <w:position w:val="0"/>
          <w:sz w:val="16"/>
          <w:szCs w:val="16"/>
        </w:rPr>
        <w:t>1</w:t>
      </w:r>
      <w:r>
        <w:rPr>
          <w:color w:val="000000"/>
          <w:spacing w:val="0"/>
          <w:w w:val="100"/>
          <w:position w:val="0"/>
          <w:sz w:val="19"/>
          <w:szCs w:val="19"/>
        </w:rPr>
        <w:t>：</w:t>
      </w:r>
      <w:r>
        <w:rPr>
          <w:color w:val="000000"/>
          <w:spacing w:val="0"/>
          <w:w w:val="100"/>
          <w:position w:val="0"/>
        </w:rPr>
        <w:t>五级分类组合</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租赁应收款组合</w:t>
      </w:r>
      <w:r>
        <w:rPr>
          <w:rFonts w:ascii="Arial" w:eastAsia="Arial" w:hAnsi="Arial" w:cs="Arial"/>
          <w:color w:val="000000"/>
          <w:spacing w:val="0"/>
          <w:w w:val="100"/>
          <w:position w:val="0"/>
          <w:sz w:val="16"/>
          <w:szCs w:val="16"/>
        </w:rPr>
        <w:t>2</w:t>
      </w:r>
      <w:r>
        <w:rPr>
          <w:color w:val="000000"/>
          <w:spacing w:val="0"/>
          <w:w w:val="100"/>
          <w:position w:val="0"/>
          <w:sz w:val="19"/>
          <w:szCs w:val="19"/>
        </w:rPr>
        <w:t>：</w:t>
      </w:r>
      <w:r>
        <w:rPr>
          <w:color w:val="000000"/>
          <w:spacing w:val="0"/>
          <w:w w:val="100"/>
          <w:position w:val="0"/>
        </w:rPr>
        <w:t>其他组合</w:t>
      </w:r>
    </w:p>
    <w:p>
      <w:pPr>
        <w:pStyle w:val="Style26"/>
        <w:keepNext w:val="0"/>
        <w:keepLines w:val="0"/>
        <w:widowControl w:val="0"/>
        <w:shd w:val="clear" w:color="auto" w:fill="auto"/>
        <w:bidi w:val="0"/>
        <w:spacing w:before="0" w:after="400" w:line="317" w:lineRule="exact"/>
        <w:ind w:left="0" w:right="0" w:firstLine="0"/>
        <w:jc w:val="left"/>
      </w:pPr>
      <w:r>
        <w:rPr>
          <w:color w:val="000000"/>
          <w:spacing w:val="0"/>
          <w:w w:val="100"/>
          <w:position w:val="0"/>
        </w:rPr>
        <w:t>除租赁应收款以外的长期应收款等，本公司按照一般方法，即“三阶段”模型计量损失准备。</w:t>
      </w:r>
    </w:p>
    <w:p>
      <w:pPr>
        <w:pStyle w:val="Style29"/>
        <w:keepNext/>
        <w:keepLines/>
        <w:widowControl w:val="0"/>
        <w:shd w:val="clear" w:color="auto" w:fill="auto"/>
        <w:tabs>
          <w:tab w:pos="483" w:val="left"/>
        </w:tabs>
        <w:bidi w:val="0"/>
        <w:spacing w:before="0" w:after="400" w:line="240" w:lineRule="auto"/>
        <w:ind w:left="0" w:right="0" w:firstLine="0"/>
        <w:jc w:val="left"/>
      </w:pPr>
      <w:bookmarkStart w:id="840" w:name="bookmark840"/>
      <w:bookmarkStart w:id="841" w:name="bookmark841"/>
      <w:bookmarkStart w:id="842" w:name="bookmark842"/>
      <w:bookmarkStart w:id="843" w:name="bookmark843"/>
      <w:r>
        <w:rPr>
          <w:rFonts w:ascii="Times New Roman" w:eastAsia="Times New Roman" w:hAnsi="Times New Roman" w:cs="Times New Roman"/>
          <w:color w:val="000000"/>
          <w:spacing w:val="0"/>
          <w:w w:val="100"/>
          <w:position w:val="0"/>
        </w:rPr>
        <w:t>2</w:t>
      </w:r>
      <w:bookmarkEnd w:id="842"/>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40"/>
      <w:bookmarkEnd w:id="841"/>
      <w:bookmarkEnd w:id="843"/>
    </w:p>
    <w:p>
      <w:pPr>
        <w:pStyle w:val="Style26"/>
        <w:keepNext w:val="0"/>
        <w:keepLines w:val="0"/>
        <w:widowControl w:val="0"/>
        <w:numPr>
          <w:ilvl w:val="0"/>
          <w:numId w:val="33"/>
        </w:numPr>
        <w:shd w:val="clear" w:color="auto" w:fill="auto"/>
        <w:tabs>
          <w:tab w:pos="306" w:val="left"/>
        </w:tabs>
        <w:bidi w:val="0"/>
        <w:spacing w:before="0" w:after="0" w:line="408" w:lineRule="auto"/>
        <w:ind w:left="0" w:right="0" w:firstLine="0"/>
        <w:jc w:val="left"/>
      </w:pPr>
      <w:bookmarkStart w:id="844" w:name="bookmark844"/>
      <w:bookmarkEnd w:id="844"/>
      <w:r>
        <w:rPr>
          <w:color w:val="000000"/>
          <w:spacing w:val="0"/>
          <w:w w:val="100"/>
          <w:position w:val="0"/>
        </w:rPr>
        <w:t>初始投资成本确定</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对于企业合并取得的长期股权投资，如为同一控制下的企业合并，应当在合并日按照被合并方所有者权益在最终控制方合并 财务报表中的账面价值的份额作为长期股权投资的初始投资成本；非同一控制下的企业合并，按照购买日确定的合并成本作 为长期股权投资的初始投资成本；以支付现金取得的长期股权投资，初始投资成本为实际支付的购买价款；以发行权益性证 券取得的长期股权投资，初始投资成本为发行权益性证券的公允价值；通过债务重组取得的长期股权投资，其初始投资成本 按照《企业会计准则第</w:t>
      </w:r>
      <w:r>
        <w:rPr>
          <w:rFonts w:ascii="Arial" w:eastAsia="Arial" w:hAnsi="Arial" w:cs="Arial"/>
          <w:color w:val="000000"/>
          <w:spacing w:val="0"/>
          <w:w w:val="100"/>
          <w:position w:val="0"/>
          <w:sz w:val="16"/>
          <w:szCs w:val="16"/>
        </w:rPr>
        <w:t>12</w:t>
      </w:r>
      <w:r>
        <w:rPr>
          <w:color w:val="000000"/>
          <w:spacing w:val="0"/>
          <w:w w:val="100"/>
          <w:position w:val="0"/>
        </w:rPr>
        <w:t>号——债务重组》的有关规定确定；非货币性资产交换取得的长期股权投资，初始投资成本按照《企 业会计准则第</w:t>
      </w:r>
      <w:r>
        <w:rPr>
          <w:rFonts w:ascii="Arial" w:eastAsia="Arial" w:hAnsi="Arial" w:cs="Arial"/>
          <w:color w:val="000000"/>
          <w:spacing w:val="0"/>
          <w:w w:val="100"/>
          <w:position w:val="0"/>
          <w:sz w:val="16"/>
          <w:szCs w:val="16"/>
        </w:rPr>
        <w:t>7</w:t>
      </w:r>
      <w:r>
        <w:rPr>
          <w:color w:val="000000"/>
          <w:spacing w:val="0"/>
          <w:w w:val="100"/>
          <w:position w:val="0"/>
        </w:rPr>
        <w:t>号——非货币性资产交换》的有关规定确定。</w:t>
      </w:r>
    </w:p>
    <w:p>
      <w:pPr>
        <w:pStyle w:val="Style26"/>
        <w:keepNext w:val="0"/>
        <w:keepLines w:val="0"/>
        <w:widowControl w:val="0"/>
        <w:numPr>
          <w:ilvl w:val="0"/>
          <w:numId w:val="33"/>
        </w:numPr>
        <w:shd w:val="clear" w:color="auto" w:fill="auto"/>
        <w:tabs>
          <w:tab w:pos="315" w:val="left"/>
        </w:tabs>
        <w:bidi w:val="0"/>
        <w:spacing w:before="0" w:after="0" w:line="312" w:lineRule="exact"/>
        <w:ind w:left="0" w:right="0" w:firstLine="0"/>
        <w:jc w:val="left"/>
      </w:pPr>
      <w:bookmarkStart w:id="845" w:name="bookmark845"/>
      <w:bookmarkEnd w:id="845"/>
      <w:r>
        <w:rPr>
          <w:color w:val="000000"/>
          <w:spacing w:val="0"/>
          <w:w w:val="100"/>
          <w:position w:val="0"/>
        </w:rPr>
        <w:t>后续计量及损益确认方法</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本公司能够对被投资单位实施控制的长期股权投资采用成本法核算，对联营企业和合营企业的长期股权投资采用权益法核 算。本公司对联营企业的权益性投资，其中一部分通过风险投资机构、共同基金、信托公司或包括投连险基金在内的类似主 体间接持有的，无论以上主体是否对这部分投资具有重大影响，本公司按照《企业会计准则第</w:t>
      </w:r>
      <w:r>
        <w:rPr>
          <w:rFonts w:ascii="Arial" w:eastAsia="Arial" w:hAnsi="Arial" w:cs="Arial"/>
          <w:color w:val="000000"/>
          <w:spacing w:val="0"/>
          <w:w w:val="100"/>
          <w:position w:val="0"/>
          <w:sz w:val="16"/>
          <w:szCs w:val="16"/>
        </w:rPr>
        <w:t>22</w:t>
      </w:r>
      <w:r>
        <w:rPr>
          <w:color w:val="000000"/>
          <w:spacing w:val="0"/>
          <w:w w:val="100"/>
          <w:position w:val="0"/>
        </w:rPr>
        <w:t>号——金融工具确认和计量》 的有关规定处理，并对其余部分采用权益法核算。</w:t>
      </w:r>
    </w:p>
    <w:p>
      <w:pPr>
        <w:pStyle w:val="Style26"/>
        <w:keepNext w:val="0"/>
        <w:keepLines w:val="0"/>
        <w:widowControl w:val="0"/>
        <w:numPr>
          <w:ilvl w:val="0"/>
          <w:numId w:val="33"/>
        </w:numPr>
        <w:shd w:val="clear" w:color="auto" w:fill="auto"/>
        <w:tabs>
          <w:tab w:pos="315" w:val="left"/>
        </w:tabs>
        <w:bidi w:val="0"/>
        <w:spacing w:before="0" w:after="0" w:line="312" w:lineRule="exact"/>
        <w:ind w:left="0" w:right="0" w:firstLine="0"/>
        <w:jc w:val="left"/>
      </w:pPr>
      <w:bookmarkStart w:id="846" w:name="bookmark846"/>
      <w:bookmarkEnd w:id="846"/>
      <w:r>
        <w:rPr>
          <w:color w:val="000000"/>
          <w:spacing w:val="0"/>
          <w:w w:val="100"/>
          <w:position w:val="0"/>
        </w:rPr>
        <w:t>确定对被投资单位具有共同控制、重大影响的依据</w:t>
      </w:r>
    </w:p>
    <w:p>
      <w:pPr>
        <w:pStyle w:val="Style2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对被投资单位具有共同控制，是指对某项安排的回报产生重大影响的活动必须经过分享控制权的参与方一致同意后才能决 策，包括商品或劳务的销售和购买、金融资产的管理、资产的购买和处置、研究与开发活动以及融资活动等；对被投资单位 具有重大影响，是指当持有被投资单位</w:t>
      </w:r>
      <w:r>
        <w:rPr>
          <w:rFonts w:ascii="Arial" w:eastAsia="Arial" w:hAnsi="Arial" w:cs="Arial"/>
          <w:color w:val="000000"/>
          <w:spacing w:val="0"/>
          <w:w w:val="100"/>
          <w:position w:val="0"/>
          <w:sz w:val="16"/>
          <w:szCs w:val="16"/>
        </w:rPr>
        <w:t>20%</w:t>
      </w:r>
      <w:r>
        <w:rPr>
          <w:color w:val="000000"/>
          <w:spacing w:val="0"/>
          <w:w w:val="100"/>
          <w:position w:val="0"/>
        </w:rPr>
        <w:t>以上至</w:t>
      </w:r>
      <w:r>
        <w:rPr>
          <w:rFonts w:ascii="Arial" w:eastAsia="Arial" w:hAnsi="Arial" w:cs="Arial"/>
          <w:color w:val="000000"/>
          <w:spacing w:val="0"/>
          <w:w w:val="100"/>
          <w:position w:val="0"/>
          <w:sz w:val="16"/>
          <w:szCs w:val="16"/>
        </w:rPr>
        <w:t>50%</w:t>
      </w:r>
      <w:r>
        <w:rPr>
          <w:color w:val="000000"/>
          <w:spacing w:val="0"/>
          <w:w w:val="100"/>
          <w:position w:val="0"/>
        </w:rPr>
        <w:t>的表决权资本时，具有重大影响。或虽不足</w:t>
      </w:r>
      <w:r>
        <w:rPr>
          <w:rFonts w:ascii="Arial" w:eastAsia="Arial" w:hAnsi="Arial" w:cs="Arial"/>
          <w:color w:val="000000"/>
          <w:spacing w:val="0"/>
          <w:w w:val="100"/>
          <w:position w:val="0"/>
          <w:sz w:val="16"/>
          <w:szCs w:val="16"/>
        </w:rPr>
        <w:t>20%</w:t>
      </w:r>
      <w:r>
        <w:rPr>
          <w:color w:val="000000"/>
          <w:spacing w:val="0"/>
          <w:w w:val="100"/>
          <w:position w:val="0"/>
        </w:rPr>
        <w:t>，但符合下列条件之一 时，具有重大影响：在被投资单位的董事会或类似的权力机构中派有代表；参与被投资单位的政策制定过程；向被投资单位 派出管理人员；被投资单位依赖投资公司的技术或技术资料；与被投资单位之间发生重要交易。</w:t>
      </w:r>
    </w:p>
    <w:p>
      <w:pPr>
        <w:pStyle w:val="Style29"/>
        <w:keepNext/>
        <w:keepLines/>
        <w:widowControl w:val="0"/>
        <w:shd w:val="clear" w:color="auto" w:fill="auto"/>
        <w:tabs>
          <w:tab w:pos="483" w:val="left"/>
        </w:tabs>
        <w:bidi w:val="0"/>
        <w:spacing w:before="0" w:after="40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bookmarkEnd w:id="849"/>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47"/>
      <w:bookmarkEnd w:id="848"/>
      <w:bookmarkEnd w:id="850"/>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投资性房地产计量模式 </w:t>
      </w:r>
      <w:r>
        <w:rPr>
          <w:color w:val="000000"/>
          <w:spacing w:val="0"/>
          <w:w w:val="100"/>
          <w:position w:val="0"/>
        </w:rPr>
        <w:t>成本法计量</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折旧或摊销方法</w:t>
      </w:r>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本公司投资性房地产中出租的建筑物采用年限平均法计提折旧，具体核算政策与固定资产部分相同。投资性房地产中出租的 土地使用权采用直线法摊销，具体核算政策与无形资产部分相同。</w:t>
      </w:r>
    </w:p>
    <w:p>
      <w:pPr>
        <w:pStyle w:val="Style29"/>
        <w:keepNext/>
        <w:keepLines/>
        <w:widowControl w:val="0"/>
        <w:shd w:val="clear" w:color="auto" w:fill="auto"/>
        <w:bidi w:val="0"/>
        <w:spacing w:before="0" w:after="36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51"/>
      <w:bookmarkEnd w:id="852"/>
      <w:bookmarkEnd w:id="854"/>
    </w:p>
    <w:p>
      <w:pPr>
        <w:pStyle w:val="Style38"/>
        <w:keepNext/>
        <w:keepLines/>
        <w:widowControl w:val="0"/>
        <w:shd w:val="clear" w:color="auto" w:fill="auto"/>
        <w:bidi w:val="0"/>
        <w:spacing w:before="0" w:after="280" w:line="240" w:lineRule="auto"/>
        <w:ind w:left="0" w:right="0" w:firstLine="0"/>
        <w:jc w:val="left"/>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55"/>
      <w:bookmarkEnd w:id="856"/>
      <w:bookmarkEnd w:id="858"/>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固定资产指为生产商品、提供劳务、出租或经营管理而持有的，使用寿命超过一个会计年度的有形资产。同时满足以下条件 时予以确认：与该固定资产有关的经济利益很可能流入企业；该固定资产的成本能够可靠地计量。</w:t>
      </w:r>
    </w:p>
    <w:p>
      <w:pPr>
        <w:pStyle w:val="Style38"/>
        <w:keepNext/>
        <w:keepLines/>
        <w:widowControl w:val="0"/>
        <w:shd w:val="clear" w:color="auto" w:fill="auto"/>
        <w:bidi w:val="0"/>
        <w:spacing w:before="0" w:after="36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59"/>
      <w:bookmarkEnd w:id="860"/>
      <w:bookmarkEnd w:id="862"/>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年折旧率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电子及其他设备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59" w:line="1" w:lineRule="exact"/>
      </w:pPr>
    </w:p>
    <w:p>
      <w:pPr>
        <w:pStyle w:val="Style38"/>
        <w:keepNext/>
        <w:keepLines/>
        <w:widowControl w:val="0"/>
        <w:shd w:val="clear" w:color="auto" w:fill="auto"/>
        <w:bidi w:val="0"/>
        <w:spacing w:before="0" w:after="280" w:line="240" w:lineRule="auto"/>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63"/>
      <w:bookmarkEnd w:id="864"/>
      <w:bookmarkEnd w:id="866"/>
    </w:p>
    <w:p>
      <w:pPr>
        <w:pStyle w:val="Style2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融资租入固定资产为实质上转移了与资产所有权有关的全部风险和报酬的租赁。融资租入固定资产初始计价为租赁期开始日 租赁资产公允价值与最低租赁付款额现值较低者作为入账价值;融资租入固定资产后续计价采用与自有固定资产相一致的折 旧政策计提折旧及减值准备。</w:t>
      </w:r>
    </w:p>
    <w:p>
      <w:pPr>
        <w:pStyle w:val="Style29"/>
        <w:keepNext/>
        <w:keepLines/>
        <w:widowControl w:val="0"/>
        <w:shd w:val="clear" w:color="auto" w:fill="auto"/>
        <w:tabs>
          <w:tab w:pos="483" w:val="left"/>
        </w:tabs>
        <w:bidi w:val="0"/>
        <w:spacing w:before="0" w:after="280" w:line="240" w:lineRule="auto"/>
        <w:ind w:left="0" w:right="0" w:firstLine="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bookmarkEnd w:id="869"/>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67"/>
      <w:bookmarkEnd w:id="868"/>
      <w:bookmarkEnd w:id="870"/>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本公司在建工程分为自营方式建造和出包方式建造两种。在建工程在工程完工达到预定可使用状态时，结转固定资产。预定 可使用状态的判断标准，应符合下列情况之一：固定资产的实体建造（包括安装）工作已经全部完成或实质上已经全部完成； 已经试生产或试运行，并且其结果表明资产能够正常运行或能够稳定地生产出合格产品，或者试运行结果表明其能够正常运 转或营业；该项建造的固定资产上的支出金额很少或者几乎不再发生；所购建的固定资产已经达到设计或合同要求，或与设 计或合同要求基本相符。</w:t>
      </w:r>
    </w:p>
    <w:p>
      <w:pPr>
        <w:pStyle w:val="Style29"/>
        <w:keepNext/>
        <w:keepLines/>
        <w:widowControl w:val="0"/>
        <w:shd w:val="clear" w:color="auto" w:fill="auto"/>
        <w:tabs>
          <w:tab w:pos="483" w:val="left"/>
        </w:tabs>
        <w:bidi w:val="0"/>
        <w:spacing w:before="0" w:after="28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71"/>
      <w:bookmarkEnd w:id="872"/>
      <w:bookmarkEnd w:id="874"/>
    </w:p>
    <w:p>
      <w:pPr>
        <w:pStyle w:val="Style26"/>
        <w:keepNext w:val="0"/>
        <w:keepLines w:val="0"/>
        <w:widowControl w:val="0"/>
        <w:numPr>
          <w:ilvl w:val="0"/>
          <w:numId w:val="35"/>
        </w:numPr>
        <w:shd w:val="clear" w:color="auto" w:fill="auto"/>
        <w:tabs>
          <w:tab w:pos="306" w:val="left"/>
        </w:tabs>
        <w:bidi w:val="0"/>
        <w:spacing w:before="0" w:after="0" w:line="310" w:lineRule="exact"/>
        <w:ind w:left="0" w:right="0" w:firstLine="0"/>
        <w:jc w:val="left"/>
      </w:pPr>
      <w:bookmarkStart w:id="875" w:name="bookmark875"/>
      <w:bookmarkEnd w:id="875"/>
      <w:r>
        <w:rPr>
          <w:color w:val="000000"/>
          <w:spacing w:val="0"/>
          <w:w w:val="100"/>
          <w:position w:val="0"/>
        </w:rPr>
        <w:t>借款费用资本化的确认原则</w:t>
      </w:r>
    </w:p>
    <w:p>
      <w:pPr>
        <w:pStyle w:val="Style26"/>
        <w:keepNext w:val="0"/>
        <w:keepLines w:val="0"/>
        <w:widowControl w:val="0"/>
        <w:shd w:val="clear" w:color="auto" w:fill="auto"/>
        <w:bidi w:val="0"/>
        <w:spacing w:before="0" w:after="100" w:line="310" w:lineRule="exact"/>
        <w:ind w:left="0" w:right="0" w:firstLine="0"/>
        <w:jc w:val="left"/>
      </w:pPr>
      <w:r>
        <w:rPr>
          <w:color w:val="000000"/>
          <w:spacing w:val="0"/>
          <w:w w:val="100"/>
          <w:position w:val="0"/>
        </w:rPr>
        <w:t>本公司发生的借款费用，可直接归属于符合资本化条件的资产的购建或者生产的，予以资本化，计入相关资产成本；其他借 款费用，在发生时根据其发生额确认为费用，计入当期损益。符合资本化条件的资产，是指需要经过相当长时间的购建或者 生产活动才能达到预定可使用或者可销售状态的固定资产、投资性房地产和存货等资产。</w:t>
      </w:r>
    </w:p>
    <w:p>
      <w:pPr>
        <w:pStyle w:val="Style26"/>
        <w:keepNext w:val="0"/>
        <w:keepLines w:val="0"/>
        <w:widowControl w:val="0"/>
        <w:numPr>
          <w:ilvl w:val="0"/>
          <w:numId w:val="35"/>
        </w:numPr>
        <w:shd w:val="clear" w:color="auto" w:fill="auto"/>
        <w:tabs>
          <w:tab w:pos="315" w:val="left"/>
        </w:tabs>
        <w:bidi w:val="0"/>
        <w:spacing w:before="0" w:after="0" w:line="406" w:lineRule="auto"/>
        <w:ind w:left="0" w:right="0" w:firstLine="0"/>
        <w:jc w:val="left"/>
      </w:pPr>
      <w:bookmarkStart w:id="876" w:name="bookmark876"/>
      <w:bookmarkEnd w:id="876"/>
      <w:r>
        <w:rPr>
          <w:color w:val="000000"/>
          <w:spacing w:val="0"/>
          <w:w w:val="100"/>
          <w:position w:val="0"/>
        </w:rPr>
        <w:t>资本化金额计算方法</w:t>
      </w:r>
    </w:p>
    <w:p>
      <w:pPr>
        <w:pStyle w:val="Style26"/>
        <w:keepNext w:val="0"/>
        <w:keepLines w:val="0"/>
        <w:widowControl w:val="0"/>
        <w:shd w:val="clear" w:color="auto" w:fill="auto"/>
        <w:bidi w:val="0"/>
        <w:spacing w:before="0" w:after="320" w:line="310" w:lineRule="exact"/>
        <w:ind w:left="0" w:right="0" w:firstLine="0"/>
        <w:jc w:val="left"/>
      </w:pPr>
      <w:r>
        <w:rPr>
          <w:color w:val="000000"/>
          <w:spacing w:val="0"/>
          <w:w w:val="100"/>
          <w:position w:val="0"/>
        </w:rPr>
        <w:t>资本化期间，是指从借款费用开始资本化时点到停止资本化时点的期间。借款费用暂停资本化的期间不包括在内。在购建或 生产过程中发生非正常中断、且中断时间连续超过</w:t>
      </w:r>
      <w:r>
        <w:rPr>
          <w:rFonts w:ascii="Arial" w:eastAsia="Arial" w:hAnsi="Arial" w:cs="Arial"/>
          <w:color w:val="000000"/>
          <w:spacing w:val="0"/>
          <w:w w:val="100"/>
          <w:position w:val="0"/>
          <w:sz w:val="16"/>
          <w:szCs w:val="16"/>
        </w:rPr>
        <w:t>3</w:t>
      </w:r>
      <w:r>
        <w:rPr>
          <w:color w:val="000000"/>
          <w:spacing w:val="0"/>
          <w:w w:val="100"/>
          <w:position w:val="0"/>
        </w:rPr>
        <w:t>个月的，应当暂停借款费用的资本化。</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借入专门借款，按照专门借款当期实际发生的利息费用，减去将尚未动用的借款资金存入银行取得的利息收入或进行暂时性 投资取得的投资收益后的金额确定；占用一般借款按照累计资产支出超过专门借款部分的资产支出加权平均数乘以所占用一 般借款的资本化率计算确定，资本化率为一般借款的加权平均利率；借款存在折价或溢价的，按照实际利率法确定每一会计 期间应摊销的折价或溢价金额，调整每期利息金额。</w:t>
      </w:r>
    </w:p>
    <w:p>
      <w:pPr>
        <w:pStyle w:val="Style26"/>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实际利率法是根据借款实际利率计算其摊余折价或溢价或利息费用的方法。其中实际利率是借款在预期存续期间的未来现金 流量，折现为该借款当前账面价值所使用的利率。</w:t>
      </w:r>
    </w:p>
    <w:p>
      <w:pPr>
        <w:pStyle w:val="Style29"/>
        <w:keepNext/>
        <w:keepLines/>
        <w:widowControl w:val="0"/>
        <w:shd w:val="clear" w:color="auto" w:fill="auto"/>
        <w:tabs>
          <w:tab w:pos="470" w:val="left"/>
        </w:tabs>
        <w:bidi w:val="0"/>
        <w:spacing w:before="0" w:after="280" w:line="240" w:lineRule="auto"/>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77"/>
      <w:bookmarkEnd w:id="878"/>
      <w:bookmarkEnd w:id="880"/>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不适用</w:t>
      </w:r>
    </w:p>
    <w:p>
      <w:pPr>
        <w:pStyle w:val="Style29"/>
        <w:keepNext/>
        <w:keepLines/>
        <w:widowControl w:val="0"/>
        <w:shd w:val="clear" w:color="auto" w:fill="auto"/>
        <w:tabs>
          <w:tab w:pos="470" w:val="left"/>
        </w:tabs>
        <w:bidi w:val="0"/>
        <w:spacing w:before="0" w:after="280" w:line="240" w:lineRule="auto"/>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81"/>
      <w:bookmarkEnd w:id="882"/>
      <w:bookmarkEnd w:id="884"/>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不适用</w:t>
      </w:r>
    </w:p>
    <w:p>
      <w:pPr>
        <w:pStyle w:val="Style29"/>
        <w:keepNext/>
        <w:keepLines/>
        <w:widowControl w:val="0"/>
        <w:shd w:val="clear" w:color="auto" w:fill="auto"/>
        <w:tabs>
          <w:tab w:pos="470" w:val="left"/>
        </w:tabs>
        <w:bidi w:val="0"/>
        <w:spacing w:before="0" w:after="280" w:line="240" w:lineRule="auto"/>
        <w:ind w:left="0" w:right="0" w:firstLine="0"/>
        <w:jc w:val="both"/>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85"/>
      <w:bookmarkEnd w:id="886"/>
      <w:bookmarkEnd w:id="888"/>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使用权资产，是指承租人可在租赁期内使用租赁资产的权利。在租赁期开始日。使用权资产按照成本进行初始计量。该成本 包括：①租赁负债的初始计量金额；②在租赁期开始日或之前支付的租赁付款额，存在租赁激励的，扣除已享受的租赁激励 相关金额；③承租人发生的初始直接费用；④承租人为拆卸及移除租赁资产、复原租赁资产所在场地或将租赁资产恢复至租 赁条款约定状态预计将发生的成本。</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本公司使用权资产折旧采用年限平均法计提。对于能合理确定租赁期届满时将会取得租赁资产所有权的，在租赁资产预计剩 余使用寿命内计提折旧；对于无法合理确定租赁期届满时将会取得租赁资产所有权的，在租赁期与租赁资产剩余使用寿命两 者孰短的期间内计提折旧。</w:t>
      </w:r>
    </w:p>
    <w:p>
      <w:pPr>
        <w:pStyle w:val="Style2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本公司按照《企业会计准则第</w:t>
      </w:r>
      <w:r>
        <w:rPr>
          <w:rFonts w:ascii="Arial" w:eastAsia="Arial" w:hAnsi="Arial" w:cs="Arial"/>
          <w:color w:val="000000"/>
          <w:spacing w:val="0"/>
          <w:w w:val="100"/>
          <w:position w:val="0"/>
          <w:sz w:val="16"/>
          <w:szCs w:val="16"/>
        </w:rPr>
        <w:t>8</w:t>
      </w:r>
      <w:r>
        <w:rPr>
          <w:color w:val="000000"/>
          <w:spacing w:val="0"/>
          <w:w w:val="100"/>
          <w:position w:val="0"/>
        </w:rPr>
        <w:t>号——资产减值》的相关规定来确定使用权资产是否已发生减值并进行会计处理。</w:t>
      </w:r>
    </w:p>
    <w:p>
      <w:pPr>
        <w:pStyle w:val="Style29"/>
        <w:keepNext/>
        <w:keepLines/>
        <w:widowControl w:val="0"/>
        <w:shd w:val="clear" w:color="auto" w:fill="auto"/>
        <w:tabs>
          <w:tab w:pos="470" w:val="left"/>
        </w:tabs>
        <w:bidi w:val="0"/>
        <w:spacing w:before="0" w:line="240" w:lineRule="auto"/>
        <w:ind w:left="0" w:right="0" w:firstLine="0"/>
        <w:jc w:val="both"/>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3</w:t>
      </w:r>
      <w:bookmarkEnd w:id="891"/>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89"/>
      <w:bookmarkEnd w:id="890"/>
      <w:bookmarkEnd w:id="892"/>
    </w:p>
    <w:p>
      <w:pPr>
        <w:pStyle w:val="Style38"/>
        <w:keepNext/>
        <w:keepLines/>
        <w:widowControl w:val="0"/>
        <w:shd w:val="clear" w:color="auto" w:fill="auto"/>
        <w:bidi w:val="0"/>
        <w:spacing w:before="0" w:line="240" w:lineRule="auto"/>
        <w:ind w:left="0" w:right="0" w:firstLine="0"/>
        <w:jc w:val="both"/>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93"/>
      <w:bookmarkEnd w:id="894"/>
      <w:bookmarkEnd w:id="896"/>
    </w:p>
    <w:p>
      <w:pPr>
        <w:pStyle w:val="Style26"/>
        <w:keepNext w:val="0"/>
        <w:keepLines w:val="0"/>
        <w:widowControl w:val="0"/>
        <w:numPr>
          <w:ilvl w:val="0"/>
          <w:numId w:val="37"/>
        </w:numPr>
        <w:shd w:val="clear" w:color="auto" w:fill="auto"/>
        <w:bidi w:val="0"/>
        <w:spacing w:before="0" w:after="0" w:line="408" w:lineRule="auto"/>
        <w:ind w:left="0" w:right="0" w:firstLine="0"/>
        <w:jc w:val="both"/>
      </w:pPr>
      <w:bookmarkStart w:id="897" w:name="bookmark897"/>
      <w:bookmarkEnd w:id="897"/>
      <w:r>
        <w:rPr>
          <w:color w:val="000000"/>
          <w:spacing w:val="0"/>
          <w:w w:val="100"/>
          <w:position w:val="0"/>
        </w:rPr>
        <w:t>无形资产的计价方法</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本公司无形资产按照成本进行初始计量。购入的无形资产，按实际支付的价款和相关支出作为实际成本。投资者投入的无形 资产，按投资合同或协议约定的价值确定实际成本，但合同或协议约定价值不公允的，按公允价值确定实际成本。自行开发 的无形资产，其成本为达到预定用途前所发生的支出总额。</w:t>
      </w:r>
    </w:p>
    <w:p>
      <w:pPr>
        <w:pStyle w:val="Style26"/>
        <w:keepNext w:val="0"/>
        <w:keepLines w:val="0"/>
        <w:widowControl w:val="0"/>
        <w:shd w:val="clear" w:color="auto" w:fill="auto"/>
        <w:bidi w:val="0"/>
        <w:spacing w:before="0" w:after="80" w:line="312" w:lineRule="exact"/>
        <w:ind w:left="0" w:right="0" w:firstLine="0"/>
        <w:jc w:val="both"/>
      </w:pPr>
      <w:r>
        <w:rPr>
          <w:color w:val="000000"/>
          <w:spacing w:val="0"/>
          <w:w w:val="100"/>
          <w:position w:val="0"/>
        </w:rPr>
        <w:t>本公司无形资产后续计量方法分别为：使用寿命有限无形资产采用直线法摊销，并在年度终了，对无形资产的使用寿命和摊 销方法进行复核，如与原先估计数存在差异的，进行相应的调整；使用寿命不确定的无形资产不摊销，但在年度终了，对使 用寿命进行复核，当有确凿证据表明其使用寿命是有限的，则估计其使用寿命，按直线法进行摊销。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使用寿命有限的无形资产摊销方法如下:</w:t>
      </w:r>
    </w:p>
    <w:tbl>
      <w:tblPr>
        <w:tblOverlap w:val="never"/>
        <w:jc w:val="center"/>
        <w:tblLayout w:type="fixed"/>
      </w:tblPr>
      <w:tblGrid>
        <w:gridCol w:w="3216"/>
        <w:gridCol w:w="3216"/>
        <w:gridCol w:w="322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使用寿命（年）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摊销方法</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计算机软件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直线法摊销</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专利权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直线法摊销</w:t>
            </w:r>
          </w:p>
        </w:tc>
      </w:tr>
    </w:tbl>
    <w:p>
      <w:pPr>
        <w:pStyle w:val="Style24"/>
        <w:keepNext w:val="0"/>
        <w:keepLines w:val="0"/>
        <w:widowControl w:val="0"/>
        <w:shd w:val="clear" w:color="auto" w:fill="auto"/>
        <w:bidi w:val="0"/>
        <w:spacing w:before="0" w:after="0" w:line="307" w:lineRule="exact"/>
        <w:ind w:left="0" w:right="0" w:firstLine="0"/>
        <w:jc w:val="left"/>
      </w:pPr>
      <w:r>
        <w:rPr>
          <w:rFonts w:ascii="Arial" w:eastAsia="Arial" w:hAnsi="Arial" w:cs="Arial"/>
          <w:color w:val="000000"/>
          <w:spacing w:val="0"/>
          <w:w w:val="100"/>
          <w:position w:val="0"/>
          <w:sz w:val="16"/>
          <w:szCs w:val="16"/>
        </w:rPr>
        <w:t>2</w:t>
      </w:r>
      <w:r>
        <w:rPr>
          <w:color w:val="000000"/>
          <w:spacing w:val="0"/>
          <w:w w:val="100"/>
          <w:position w:val="0"/>
        </w:rPr>
        <w:t>.使用寿命不确定的判断依据</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本公司将无法预见该资产为公司带来经济利益的期限，或使用期限不确定的无形资产确定为使用寿命不确定的无形资产。使 用寿命不确定的判断依据为：来源于合同性权利或其他法定权利，但合同规定或法律规定无明确使用年限；综合同行业情况</w:t>
      </w:r>
    </w:p>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或相关专家论证等，仍无法判断无形资产为公司带来经济利益的期限。</w:t>
      </w:r>
    </w:p>
    <w:p>
      <w:pPr>
        <w:pStyle w:val="Style26"/>
        <w:keepNext w:val="0"/>
        <w:keepLines w:val="0"/>
        <w:widowControl w:val="0"/>
        <w:shd w:val="clear" w:color="auto" w:fill="auto"/>
        <w:bidi w:val="0"/>
        <w:spacing w:before="0" w:after="380" w:line="322" w:lineRule="exact"/>
        <w:ind w:left="0" w:right="0" w:firstLine="0"/>
        <w:jc w:val="both"/>
      </w:pPr>
      <w:r>
        <w:rPr>
          <w:color w:val="000000"/>
          <w:spacing w:val="0"/>
          <w:w w:val="100"/>
          <w:position w:val="0"/>
        </w:rPr>
        <w:t>每年年末，对使用寿命不确定的无形资产的使用寿命进行复核，主要采取自下而上的方式，由无形资产使用相关部门进行基 础复核，评价使用寿命不确定判断依据是否存在变化等。</w:t>
      </w:r>
    </w:p>
    <w:p>
      <w:pPr>
        <w:pStyle w:val="Style38"/>
        <w:keepNext/>
        <w:keepLines/>
        <w:widowControl w:val="0"/>
        <w:shd w:val="clear" w:color="auto" w:fill="auto"/>
        <w:bidi w:val="0"/>
        <w:spacing w:before="0" w:after="280" w:line="240" w:lineRule="auto"/>
        <w:ind w:left="0" w:right="0" w:firstLine="0"/>
        <w:jc w:val="both"/>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98"/>
      <w:bookmarkEnd w:id="899"/>
      <w:bookmarkEnd w:id="901"/>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内部研究开发项目研究阶段的支出，于发生时计入当期损益；开发阶段的支出，满足确认为无形资产条件的转入无形资产核 算。</w:t>
      </w:r>
    </w:p>
    <w:p>
      <w:pPr>
        <w:pStyle w:val="Style2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划分内部研究开发项目的研究阶段和开发阶段的具体标准：研究阶段：为获取并理解新的科学或技术知识等而进行的独创 性的有计划调查、研究活动的阶段。开发阶段：在进行商业性生产或使用前，将研究成果或其他知识应用于某项计划或设计， 以生产出新的或具有实质性改进的材料、装置、产品等活动的阶段。</w:t>
      </w:r>
    </w:p>
    <w:p>
      <w:pPr>
        <w:pStyle w:val="Style29"/>
        <w:keepNext/>
        <w:keepLines/>
        <w:widowControl w:val="0"/>
        <w:shd w:val="clear" w:color="auto" w:fill="auto"/>
        <w:tabs>
          <w:tab w:pos="475" w:val="left"/>
        </w:tabs>
        <w:bidi w:val="0"/>
        <w:spacing w:before="0" w:after="280" w:line="240" w:lineRule="auto"/>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3</w:t>
      </w:r>
      <w:bookmarkEnd w:id="904"/>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02"/>
      <w:bookmarkEnd w:id="903"/>
      <w:bookmarkEnd w:id="905"/>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长期股权投资、采用成本模式计量的投资性房地产、固定资产、在建工程、无形资产等长期资产于资产负债表日存在减值迹 象的，进行减值测试。减值测试结果表明资产的可收回金额低于其账面价值的，按其差额计提减值准备并计入减值损失。</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可收回金额为资产的公允价值减去处置费用后的净额与资产预计未来现金流量的现值两者之间的较高者。资产减值准备按单 项资产为基础计算并确认，如果难以对单项资产的可收回金额进行估计的，以该资产所属的资产组确定资产组的可收回金额。 资产组是能够独立产生现金流入的最小资产组合。</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在财务报表中单独列示的商誉，无论是否存在减值迹象，至少每年进行减值测试。减值测试时，商誉的账面价值分摊至预期 从企业合并的协同效应中受益的资产组或资产组组合。测试结果表明包含分摊的商誉的资产组或资产组组合的可收回金额低 于其账面价值的，确认相应的减值损失。减值损失金额先抵减分摊至该资产组或资产组组合的商誉的账面价值，再根据资产 组或资产组组合中除商誉以外的其他各项资产的账面价值所占比重，按比例抵减其他各项资产的账面价值。</w:t>
      </w:r>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上述资产减值损失一经确认，以后期间不予转回价值得以恢复的部分。</w:t>
      </w:r>
    </w:p>
    <w:p>
      <w:pPr>
        <w:pStyle w:val="Style29"/>
        <w:keepNext/>
        <w:keepLines/>
        <w:widowControl w:val="0"/>
        <w:shd w:val="clear" w:color="auto" w:fill="auto"/>
        <w:tabs>
          <w:tab w:pos="475" w:val="left"/>
        </w:tabs>
        <w:bidi w:val="0"/>
        <w:spacing w:before="0" w:after="280" w:line="240" w:lineRule="auto"/>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3</w:t>
      </w:r>
      <w:bookmarkEnd w:id="908"/>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06"/>
      <w:bookmarkEnd w:id="907"/>
      <w:bookmarkEnd w:id="909"/>
    </w:p>
    <w:p>
      <w:pPr>
        <w:pStyle w:val="Style2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本公司长期待摊费用是指已经支出，但受益期限在一年以上（不含一年）的各项费用。长期待摊费用按费用项目的受益期限 分期摊销。若长期待摊的费用项目不能使以后会计期间受益，则将尚未摊销的该项目的摊余价值全部转入当期损益。</w:t>
      </w:r>
    </w:p>
    <w:p>
      <w:pPr>
        <w:pStyle w:val="Style29"/>
        <w:keepNext/>
        <w:keepLines/>
        <w:widowControl w:val="0"/>
        <w:shd w:val="clear" w:color="auto" w:fill="auto"/>
        <w:tabs>
          <w:tab w:pos="475" w:val="left"/>
        </w:tabs>
        <w:bidi w:val="0"/>
        <w:spacing w:before="0" w:after="280" w:line="240" w:lineRule="auto"/>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3</w:t>
      </w:r>
      <w:bookmarkEnd w:id="912"/>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10"/>
      <w:bookmarkEnd w:id="911"/>
      <w:bookmarkEnd w:id="913"/>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本公司将已收或应收客户对价而应向客户转让商品或提供服务的义务列示为合同负债。</w:t>
      </w:r>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本公司将同一合同下的合同资产和合同负债以净额列示。</w:t>
      </w:r>
    </w:p>
    <w:p>
      <w:pPr>
        <w:pStyle w:val="Style29"/>
        <w:keepNext/>
        <w:keepLines/>
        <w:widowControl w:val="0"/>
        <w:shd w:val="clear" w:color="auto" w:fill="auto"/>
        <w:tabs>
          <w:tab w:pos="475" w:val="left"/>
        </w:tabs>
        <w:bidi w:val="0"/>
        <w:spacing w:before="0" w:line="240" w:lineRule="auto"/>
        <w:ind w:left="0" w:right="0" w:firstLine="0"/>
        <w:jc w:val="both"/>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3</w:t>
      </w:r>
      <w:bookmarkEnd w:id="91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14"/>
      <w:bookmarkEnd w:id="915"/>
      <w:bookmarkEnd w:id="917"/>
    </w:p>
    <w:p>
      <w:pPr>
        <w:pStyle w:val="Style38"/>
        <w:keepNext/>
        <w:keepLines/>
        <w:widowControl w:val="0"/>
        <w:shd w:val="clear" w:color="auto" w:fill="auto"/>
        <w:bidi w:val="0"/>
        <w:spacing w:before="0" w:after="280" w:line="240" w:lineRule="auto"/>
        <w:ind w:left="0" w:right="0" w:firstLine="0"/>
        <w:jc w:val="both"/>
      </w:pPr>
      <w:bookmarkStart w:id="918" w:name="bookmark918"/>
      <w:bookmarkStart w:id="919" w:name="bookmark919"/>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18"/>
      <w:bookmarkEnd w:id="919"/>
      <w:bookmarkEnd w:id="921"/>
    </w:p>
    <w:p>
      <w:pPr>
        <w:pStyle w:val="Style26"/>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在职工为本公司提供服务的会计期间，将实际发生的短期薪酬确认为负债，并计入当期损益，企业会计准则要求或允许计入 资产成本的除外。本公司发生的职工福利费，在实际发生时根据实际发生额计入当期损益或相关资产成本。职工福利费为非 货币性福利的，按照公允价值计量。本公司为职工缴纳的医疗保险费、工伤保险费、生育保险费等社会保险费和住房公积金， 以及按规定提取的工会经费和职工教育经费，在职工提供服务的会计期间，根据规定的计提基础和计提比例计算确定相应的 职工薪酬金额，并确认相应负债，计入当期损益或相关资产成本。</w:t>
      </w:r>
    </w:p>
    <w:p>
      <w:pPr>
        <w:pStyle w:val="Style38"/>
        <w:keepNext/>
        <w:keepLines/>
        <w:widowControl w:val="0"/>
        <w:shd w:val="clear" w:color="auto" w:fill="auto"/>
        <w:tabs>
          <w:tab w:pos="467" w:val="left"/>
        </w:tabs>
        <w:bidi w:val="0"/>
        <w:spacing w:before="0" w:after="260" w:line="240" w:lineRule="auto"/>
        <w:ind w:left="0" w:right="0" w:firstLine="0"/>
        <w:jc w:val="both"/>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22"/>
      <w:bookmarkEnd w:id="923"/>
      <w:bookmarkEnd w:id="925"/>
    </w:p>
    <w:p>
      <w:pPr>
        <w:pStyle w:val="Style2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本公司在职工提供服务的会计期间，根据设定提存计划计算的应缴存金额确认为负债，并计入当期损益或相关资产成本。根 据预期累计福利单位法确定的公式将设定受益计划产生的福利义务归属于职工提供服务的期间，并计入当期损益或相关资产 成本。</w:t>
      </w:r>
    </w:p>
    <w:p>
      <w:pPr>
        <w:pStyle w:val="Style38"/>
        <w:keepNext/>
        <w:keepLines/>
        <w:widowControl w:val="0"/>
        <w:shd w:val="clear" w:color="auto" w:fill="auto"/>
        <w:tabs>
          <w:tab w:pos="467" w:val="left"/>
        </w:tabs>
        <w:bidi w:val="0"/>
        <w:spacing w:before="0" w:after="260" w:line="240" w:lineRule="auto"/>
        <w:ind w:left="0" w:right="0" w:firstLine="0"/>
        <w:jc w:val="both"/>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26"/>
      <w:bookmarkEnd w:id="927"/>
      <w:bookmarkEnd w:id="929"/>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本公司向职工提供辞退福利时，在下列两者孰早日确认辞退福利产生的职工薪酬负债，并计入当期损益：本公司不能单方面 撤回因解除劳动关系计划或裁减建议所提供的辞退福利时；本公司确认与涉及支付辞退福利的重组相关的成本或费用时。</w:t>
      </w:r>
    </w:p>
    <w:p>
      <w:pPr>
        <w:pStyle w:val="Style38"/>
        <w:keepNext/>
        <w:keepLines/>
        <w:widowControl w:val="0"/>
        <w:shd w:val="clear" w:color="auto" w:fill="auto"/>
        <w:tabs>
          <w:tab w:pos="467" w:val="left"/>
        </w:tabs>
        <w:bidi w:val="0"/>
        <w:spacing w:before="0" w:after="260" w:line="240" w:lineRule="auto"/>
        <w:ind w:left="0" w:right="0" w:firstLine="0"/>
        <w:jc w:val="both"/>
      </w:pPr>
      <w:bookmarkStart w:id="930" w:name="bookmark930"/>
      <w:bookmarkStart w:id="931" w:name="bookmark931"/>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30"/>
      <w:bookmarkEnd w:id="931"/>
      <w:bookmarkEnd w:id="933"/>
    </w:p>
    <w:p>
      <w:pPr>
        <w:pStyle w:val="Style2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本公司向职工提供的其他长期职工福利，符合设定提存计划条件的，应当按照有关设定提存计划的规定进行处理；除此外， 根据设定受益计划的有关规定，确认和计量其他长期职工福利净负债或净资产。</w:t>
      </w:r>
    </w:p>
    <w:p>
      <w:pPr>
        <w:pStyle w:val="Style29"/>
        <w:keepNext/>
        <w:keepLines/>
        <w:widowControl w:val="0"/>
        <w:shd w:val="clear" w:color="auto" w:fill="auto"/>
        <w:tabs>
          <w:tab w:pos="458" w:val="left"/>
        </w:tabs>
        <w:bidi w:val="0"/>
        <w:spacing w:before="0" w:after="260" w:line="240" w:lineRule="auto"/>
        <w:ind w:left="0" w:right="0" w:firstLine="0"/>
        <w:jc w:val="both"/>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3</w:t>
      </w:r>
      <w:bookmarkEnd w:id="936"/>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34"/>
      <w:bookmarkEnd w:id="935"/>
      <w:bookmarkEnd w:id="937"/>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租赁负债按照租赁期开始日尚未支付的租赁付款额的现值进行初始计量。租赁付款额包括：①固定付款额（包括实质固定付 款额），存在租赁激励的，扣除租赁激励相关金额；②取决于指数或比率的可变租赁付款额；③根据承租人提供的担保余值 预计应支付的款项；④购买选择权的行权价格，前提是承租人合理确定将行使该选择权；⑤行使终止租赁选择权需支付的款 项，前提是租赁期反映出承租人将行使终止租赁选择权；</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本公司采用租赁内含利率作为折现率；如果无法合理确定租赁内含利率的，则采用本公司的增量借款利率作为折现率。本公 司按照固定的周期性利率计算租赁负债在租赁期内各期间的利息费用，并计入财务费用。该周期性利率是指公司所采用的折 现率或修订后的折现率。</w:t>
      </w:r>
    </w:p>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未纳入租赁负债计量的可变租赁付款额在实际发生时计入当期损益。</w:t>
      </w:r>
    </w:p>
    <w:p>
      <w:pPr>
        <w:pStyle w:val="Style26"/>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当本公司对续租选择权、终止租赁选择权或者购买选择权的评估结果发生变化的，则按变动后的租赁付款额和修订后的折现 率计算的现值重新计量租赁负债，并相应调整使用权资产的账面价值。当实质租赁付款额、担保余值预计的应付金额或者取 决于指数或比率的可变租赁付款额发生变动的，则按变动后的租赁付款额和原折现率计算的现值重新计量租赁负债，并相应 调整使用权资产的账面价值。</w:t>
      </w:r>
    </w:p>
    <w:p>
      <w:pPr>
        <w:pStyle w:val="Style29"/>
        <w:keepNext/>
        <w:keepLines/>
        <w:widowControl w:val="0"/>
        <w:shd w:val="clear" w:color="auto" w:fill="auto"/>
        <w:tabs>
          <w:tab w:pos="458" w:val="left"/>
        </w:tabs>
        <w:bidi w:val="0"/>
        <w:spacing w:before="0" w:after="260" w:line="240" w:lineRule="auto"/>
        <w:ind w:left="0" w:right="0" w:firstLine="0"/>
        <w:jc w:val="both"/>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3</w:t>
      </w:r>
      <w:bookmarkEnd w:id="940"/>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38"/>
      <w:bookmarkEnd w:id="939"/>
      <w:bookmarkEnd w:id="941"/>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当与或有事项相关的义务是公司承担的现时义务，且履行该义务很可能导致经济利益流出，同时其金额能够可靠地计量时确 认该义务为预计负债。本公司按照履行相关现时义务所需支出的最佳估计数进行初始计量，如所需支出存在一个连续范围， 且该范围内各种结果发生的可能性相同，最佳估计数按照该范围内的中间值确定；如涉及多个项目，按照各种可能结果及相 关概率计算确定最佳估计数。</w:t>
      </w:r>
    </w:p>
    <w:p>
      <w:pPr>
        <w:pStyle w:val="Style2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资产负债表日应当对预计负债账面价值进行复核，有确凿证据表明该账面价值不能真实反映当前最佳估计数，应当按照当前 最佳估计数对该账面价值进行调整。</w:t>
      </w:r>
    </w:p>
    <w:p>
      <w:pPr>
        <w:pStyle w:val="Style29"/>
        <w:keepNext/>
        <w:keepLines/>
        <w:widowControl w:val="0"/>
        <w:shd w:val="clear" w:color="auto" w:fill="auto"/>
        <w:tabs>
          <w:tab w:pos="458" w:val="left"/>
        </w:tabs>
        <w:bidi w:val="0"/>
        <w:spacing w:before="0" w:after="260" w:line="240" w:lineRule="auto"/>
        <w:ind w:left="0" w:right="0" w:firstLine="0"/>
        <w:jc w:val="both"/>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3</w:t>
      </w:r>
      <w:bookmarkEnd w:id="944"/>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42"/>
      <w:bookmarkEnd w:id="943"/>
      <w:bookmarkEnd w:id="945"/>
    </w:p>
    <w:p>
      <w:pPr>
        <w:pStyle w:val="Style26"/>
        <w:keepNext w:val="0"/>
        <w:keepLines w:val="0"/>
        <w:widowControl w:val="0"/>
        <w:shd w:val="clear" w:color="auto" w:fill="auto"/>
        <w:bidi w:val="0"/>
        <w:spacing w:before="0" w:after="320" w:line="314" w:lineRule="exact"/>
        <w:ind w:left="0" w:right="0" w:firstLine="0"/>
        <w:jc w:val="both"/>
      </w:pPr>
      <w:r>
        <w:rPr>
          <w:color w:val="000000"/>
          <w:spacing w:val="0"/>
          <w:w w:val="100"/>
          <w:position w:val="0"/>
        </w:rPr>
        <w:t>不适用</w:t>
      </w:r>
    </w:p>
    <w:p>
      <w:pPr>
        <w:pStyle w:val="Style29"/>
        <w:keepNext/>
        <w:keepLines/>
        <w:widowControl w:val="0"/>
        <w:shd w:val="clear" w:color="auto" w:fill="auto"/>
        <w:tabs>
          <w:tab w:pos="483" w:val="left"/>
        </w:tabs>
        <w:bidi w:val="0"/>
        <w:spacing w:before="0" w:after="28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3</w:t>
      </w:r>
      <w:bookmarkEnd w:id="948"/>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46"/>
      <w:bookmarkEnd w:id="947"/>
      <w:bookmarkEnd w:id="949"/>
    </w:p>
    <w:p>
      <w:pPr>
        <w:pStyle w:val="Style26"/>
        <w:keepNext w:val="0"/>
        <w:keepLines w:val="0"/>
        <w:widowControl w:val="0"/>
        <w:shd w:val="clear" w:color="auto" w:fill="auto"/>
        <w:bidi w:val="0"/>
        <w:spacing w:before="0" w:after="400" w:line="311"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83" w:val="left"/>
        </w:tabs>
        <w:bidi w:val="0"/>
        <w:spacing w:before="0" w:after="28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w:t>
      </w:r>
      <w:bookmarkEnd w:id="952"/>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50"/>
      <w:bookmarkEnd w:id="951"/>
      <w:bookmarkEnd w:id="953"/>
    </w:p>
    <w:p>
      <w:pPr>
        <w:pStyle w:val="Style26"/>
        <w:keepNext w:val="0"/>
        <w:keepLines w:val="0"/>
        <w:widowControl w:val="0"/>
        <w:shd w:val="clear" w:color="auto" w:fill="auto"/>
        <w:bidi w:val="0"/>
        <w:spacing w:before="0" w:after="120" w:line="311" w:lineRule="exact"/>
        <w:ind w:left="0" w:right="0" w:firstLine="0"/>
        <w:jc w:val="left"/>
      </w:pPr>
      <w:r>
        <w:rPr>
          <w:color w:val="000000"/>
          <w:spacing w:val="0"/>
          <w:w w:val="100"/>
          <w:position w:val="0"/>
        </w:rPr>
        <w:t>收入确认和计量所采用的会计政策</w:t>
      </w:r>
    </w:p>
    <w:p>
      <w:pPr>
        <w:pStyle w:val="Style26"/>
        <w:keepNext w:val="0"/>
        <w:keepLines w:val="0"/>
        <w:widowControl w:val="0"/>
        <w:numPr>
          <w:ilvl w:val="0"/>
          <w:numId w:val="39"/>
        </w:numPr>
        <w:shd w:val="clear" w:color="auto" w:fill="auto"/>
        <w:tabs>
          <w:tab w:pos="364" w:val="left"/>
        </w:tabs>
        <w:bidi w:val="0"/>
        <w:spacing w:before="0" w:after="0" w:line="406" w:lineRule="auto"/>
        <w:ind w:left="0" w:right="0" w:firstLine="0"/>
        <w:jc w:val="left"/>
      </w:pPr>
      <w:bookmarkStart w:id="954" w:name="bookmark954"/>
      <w:bookmarkEnd w:id="954"/>
      <w:r>
        <w:rPr>
          <w:color w:val="000000"/>
          <w:spacing w:val="0"/>
          <w:w w:val="100"/>
          <w:position w:val="0"/>
        </w:rPr>
        <w:t>收入确认的一般原则</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本公司在履行了合同中的履约义务，即在客户取得相关商品或服务控制权时，按照分摊至该项履约义务的交易价格确认收入。 取得相关商品控制权，是指能够主导该商品的使用并从中获得几乎全部的经济利益。履约义务是指合同中本公司向客户转让 可明确区分商品的承诺。交易价格是指本公司因向客户转让商品而预期有权收取的对价金额，不包括代第三方收取的款项以 及本公司预期将退还给客户的款项。</w:t>
      </w:r>
    </w:p>
    <w:p>
      <w:pPr>
        <w:pStyle w:val="Style26"/>
        <w:keepNext w:val="0"/>
        <w:keepLines w:val="0"/>
        <w:widowControl w:val="0"/>
        <w:shd w:val="clear" w:color="auto" w:fill="auto"/>
        <w:bidi w:val="0"/>
        <w:spacing w:before="0" w:after="120" w:line="311" w:lineRule="exact"/>
        <w:ind w:left="0" w:right="0" w:firstLine="0"/>
        <w:jc w:val="left"/>
      </w:pPr>
      <w:r>
        <w:rPr>
          <w:color w:val="000000"/>
          <w:spacing w:val="0"/>
          <w:w w:val="100"/>
          <w:position w:val="0"/>
        </w:rPr>
        <w:t>履约义务是在某一时段内履行、还是在某一时点履行，取决于合同条款及相关法律规定。如果履约义务是在某一时段内履行 的，则本公司按照履约进度确认收入。否则，本公司于客户取得相关资产控制权的某一时点确认收入。</w:t>
      </w:r>
    </w:p>
    <w:p>
      <w:pPr>
        <w:pStyle w:val="Style26"/>
        <w:keepNext w:val="0"/>
        <w:keepLines w:val="0"/>
        <w:widowControl w:val="0"/>
        <w:numPr>
          <w:ilvl w:val="0"/>
          <w:numId w:val="39"/>
        </w:numPr>
        <w:shd w:val="clear" w:color="auto" w:fill="auto"/>
        <w:tabs>
          <w:tab w:pos="364" w:val="left"/>
        </w:tabs>
        <w:bidi w:val="0"/>
        <w:spacing w:before="0" w:after="0" w:line="406" w:lineRule="auto"/>
        <w:ind w:left="0" w:right="0" w:firstLine="0"/>
        <w:jc w:val="left"/>
      </w:pPr>
      <w:bookmarkStart w:id="955" w:name="bookmark955"/>
      <w:bookmarkEnd w:id="955"/>
      <w:r>
        <w:rPr>
          <w:color w:val="000000"/>
          <w:spacing w:val="0"/>
          <w:w w:val="100"/>
          <w:position w:val="0"/>
        </w:rPr>
        <w:t>收入确认的具体方法</w:t>
      </w:r>
    </w:p>
    <w:p>
      <w:pPr>
        <w:pStyle w:val="Style26"/>
        <w:keepNext w:val="0"/>
        <w:keepLines w:val="0"/>
        <w:widowControl w:val="0"/>
        <w:shd w:val="clear" w:color="auto" w:fill="auto"/>
        <w:tabs>
          <w:tab w:pos="445" w:val="left"/>
        </w:tabs>
        <w:bidi w:val="0"/>
        <w:spacing w:before="0" w:after="0" w:line="311" w:lineRule="exact"/>
        <w:ind w:left="0" w:right="0" w:firstLine="0"/>
        <w:jc w:val="both"/>
      </w:pPr>
      <w:bookmarkStart w:id="956" w:name="bookmark956"/>
      <w:r>
        <w:rPr>
          <w:color w:val="000000"/>
          <w:spacing w:val="0"/>
          <w:w w:val="100"/>
          <w:position w:val="0"/>
          <w:sz w:val="19"/>
          <w:szCs w:val="19"/>
        </w:rPr>
        <w:t>（</w:t>
      </w:r>
      <w:bookmarkEnd w:id="956"/>
      <w:r>
        <w:rPr>
          <w:rFonts w:ascii="Arial" w:eastAsia="Arial" w:hAnsi="Arial" w:cs="Arial"/>
          <w:color w:val="000000"/>
          <w:spacing w:val="0"/>
          <w:w w:val="100"/>
          <w:position w:val="0"/>
          <w:sz w:val="16"/>
          <w:szCs w:val="16"/>
        </w:rPr>
        <w:t>1</w:t>
      </w:r>
      <w:r>
        <w:rPr>
          <w:color w:val="000000"/>
          <w:spacing w:val="0"/>
          <w:w w:val="100"/>
          <w:position w:val="0"/>
          <w:sz w:val="19"/>
          <w:szCs w:val="19"/>
        </w:rPr>
        <w:t>）</w:t>
      </w:r>
      <w:r>
        <w:rPr>
          <w:rFonts w:ascii="Arial" w:eastAsia="Arial" w:hAnsi="Arial" w:cs="Arial"/>
          <w:color w:val="000000"/>
          <w:spacing w:val="0"/>
          <w:w w:val="100"/>
          <w:position w:val="0"/>
          <w:sz w:val="16"/>
          <w:szCs w:val="16"/>
        </w:rPr>
        <w:tab/>
      </w:r>
      <w:r>
        <w:rPr>
          <w:color w:val="000000"/>
          <w:spacing w:val="0"/>
          <w:w w:val="100"/>
          <w:position w:val="0"/>
        </w:rPr>
        <w:t>销售收入</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本公司与客户之间的销售合同通常仅包含转让商品的履约义务，本公司将其作为某一时点履行的履约义务，经验收合格后确 认销售收入。</w:t>
      </w:r>
    </w:p>
    <w:p>
      <w:pPr>
        <w:pStyle w:val="Style26"/>
        <w:keepNext w:val="0"/>
        <w:keepLines w:val="0"/>
        <w:widowControl w:val="0"/>
        <w:shd w:val="clear" w:color="auto" w:fill="auto"/>
        <w:tabs>
          <w:tab w:pos="445" w:val="left"/>
        </w:tabs>
        <w:bidi w:val="0"/>
        <w:spacing w:before="0" w:after="0" w:line="311" w:lineRule="exact"/>
        <w:ind w:left="0" w:right="0" w:firstLine="0"/>
        <w:jc w:val="both"/>
      </w:pPr>
      <w:bookmarkStart w:id="957" w:name="bookmark957"/>
      <w:r>
        <w:rPr>
          <w:color w:val="000000"/>
          <w:spacing w:val="0"/>
          <w:w w:val="100"/>
          <w:position w:val="0"/>
          <w:sz w:val="19"/>
          <w:szCs w:val="19"/>
        </w:rPr>
        <w:t>（</w:t>
      </w:r>
      <w:bookmarkEnd w:id="957"/>
      <w:r>
        <w:rPr>
          <w:rFonts w:ascii="Arial" w:eastAsia="Arial" w:hAnsi="Arial" w:cs="Arial"/>
          <w:color w:val="000000"/>
          <w:spacing w:val="0"/>
          <w:w w:val="100"/>
          <w:position w:val="0"/>
          <w:sz w:val="16"/>
          <w:szCs w:val="16"/>
        </w:rPr>
        <w:t>2</w:t>
      </w:r>
      <w:r>
        <w:rPr>
          <w:color w:val="000000"/>
          <w:spacing w:val="0"/>
          <w:w w:val="100"/>
          <w:position w:val="0"/>
          <w:sz w:val="19"/>
          <w:szCs w:val="19"/>
        </w:rPr>
        <w:t>）</w:t>
      </w:r>
      <w:r>
        <w:rPr>
          <w:rFonts w:ascii="Arial" w:eastAsia="Arial" w:hAnsi="Arial" w:cs="Arial"/>
          <w:color w:val="000000"/>
          <w:spacing w:val="0"/>
          <w:w w:val="100"/>
          <w:position w:val="0"/>
          <w:sz w:val="16"/>
          <w:szCs w:val="16"/>
        </w:rPr>
        <w:tab/>
      </w:r>
      <w:r>
        <w:rPr>
          <w:color w:val="000000"/>
          <w:spacing w:val="0"/>
          <w:w w:val="100"/>
          <w:position w:val="0"/>
        </w:rPr>
        <w:t>建造合同收入</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本公司与客户之间的建造合同包含工程建设的履约义务，由于客户能够控制本公司履约过程中在建的商品，本公司将其作为 在某一时段内履行的履约义务，按照履约进度确认收入，履约进度不能合理确定的除外。本公司采用投入法，即按照累计实 际发生的成本占合同预计总成本的比例确定恰当的履约进度。当履约进度不能合理确定时，本公司根据已经发生的成本预计 能够得到补偿的成本金额确认收入，直到履约进度能够合理确定为止。</w:t>
      </w:r>
    </w:p>
    <w:p>
      <w:pPr>
        <w:pStyle w:val="Style26"/>
        <w:keepNext w:val="0"/>
        <w:keepLines w:val="0"/>
        <w:widowControl w:val="0"/>
        <w:shd w:val="clear" w:color="auto" w:fill="auto"/>
        <w:tabs>
          <w:tab w:pos="445" w:val="left"/>
        </w:tabs>
        <w:bidi w:val="0"/>
        <w:spacing w:before="0" w:after="0" w:line="311" w:lineRule="exact"/>
        <w:ind w:left="0" w:right="0" w:firstLine="0"/>
        <w:jc w:val="both"/>
      </w:pPr>
      <w:bookmarkStart w:id="958" w:name="bookmark958"/>
      <w:r>
        <w:rPr>
          <w:color w:val="000000"/>
          <w:spacing w:val="0"/>
          <w:w w:val="100"/>
          <w:position w:val="0"/>
          <w:sz w:val="19"/>
          <w:szCs w:val="19"/>
        </w:rPr>
        <w:t>（</w:t>
      </w:r>
      <w:bookmarkEnd w:id="958"/>
      <w:r>
        <w:rPr>
          <w:rFonts w:ascii="Arial" w:eastAsia="Arial" w:hAnsi="Arial" w:cs="Arial"/>
          <w:color w:val="000000"/>
          <w:spacing w:val="0"/>
          <w:w w:val="100"/>
          <w:position w:val="0"/>
          <w:sz w:val="16"/>
          <w:szCs w:val="16"/>
        </w:rPr>
        <w:t>3</w:t>
      </w:r>
      <w:r>
        <w:rPr>
          <w:color w:val="000000"/>
          <w:spacing w:val="0"/>
          <w:w w:val="100"/>
          <w:position w:val="0"/>
          <w:sz w:val="19"/>
          <w:szCs w:val="19"/>
        </w:rPr>
        <w:t>）</w:t>
      </w:r>
      <w:r>
        <w:rPr>
          <w:rFonts w:ascii="Arial" w:eastAsia="Arial" w:hAnsi="Arial" w:cs="Arial"/>
          <w:color w:val="000000"/>
          <w:spacing w:val="0"/>
          <w:w w:val="100"/>
          <w:position w:val="0"/>
          <w:sz w:val="16"/>
          <w:szCs w:val="16"/>
        </w:rPr>
        <w:tab/>
      </w:r>
      <w:r>
        <w:rPr>
          <w:color w:val="000000"/>
          <w:spacing w:val="0"/>
          <w:w w:val="100"/>
          <w:position w:val="0"/>
        </w:rPr>
        <w:t>电影放映收入</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影院销售电影票收取票款，当观众入场观看电影时确认电影放映收入。</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对于影院采用会员卡、团体券等方式预售电影票的，于会员卡、团体券持有人实际兑换电影票入场观看电影时确认收入；对 于已售会员卡、团体券期满而尚未使用的，于有效期满后转入营业收入。</w:t>
      </w:r>
    </w:p>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同类业务采用不同经营模式导致收入确认会计政策存在差异的情况</w:t>
      </w:r>
    </w:p>
    <w:p>
      <w:pPr>
        <w:pStyle w:val="Style26"/>
        <w:keepNext w:val="0"/>
        <w:keepLines w:val="0"/>
        <w:widowControl w:val="0"/>
        <w:shd w:val="clear" w:color="auto" w:fill="auto"/>
        <w:bidi w:val="0"/>
        <w:spacing w:before="0" w:after="400" w:line="311" w:lineRule="exact"/>
        <w:ind w:left="0" w:right="0" w:firstLine="0"/>
        <w:jc w:val="both"/>
      </w:pPr>
      <w:r>
        <w:rPr>
          <w:color w:val="000000"/>
          <w:spacing w:val="0"/>
          <w:w w:val="100"/>
          <w:position w:val="0"/>
        </w:rPr>
        <w:t>不适用</w:t>
      </w:r>
    </w:p>
    <w:p>
      <w:pPr>
        <w:pStyle w:val="Style29"/>
        <w:keepNext/>
        <w:keepLines/>
        <w:widowControl w:val="0"/>
        <w:shd w:val="clear" w:color="auto" w:fill="auto"/>
        <w:tabs>
          <w:tab w:pos="483" w:val="left"/>
        </w:tabs>
        <w:bidi w:val="0"/>
        <w:spacing w:before="0" w:after="280" w:line="240" w:lineRule="auto"/>
        <w:ind w:left="0" w:right="0" w:firstLine="0"/>
        <w:jc w:val="both"/>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4</w:t>
      </w:r>
      <w:bookmarkEnd w:id="961"/>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959"/>
      <w:bookmarkEnd w:id="960"/>
      <w:bookmarkEnd w:id="962"/>
    </w:p>
    <w:p>
      <w:pPr>
        <w:pStyle w:val="Style26"/>
        <w:keepNext w:val="0"/>
        <w:keepLines w:val="0"/>
        <w:widowControl w:val="0"/>
        <w:numPr>
          <w:ilvl w:val="0"/>
          <w:numId w:val="41"/>
        </w:numPr>
        <w:shd w:val="clear" w:color="auto" w:fill="auto"/>
        <w:bidi w:val="0"/>
        <w:spacing w:before="0" w:after="0" w:line="312" w:lineRule="exact"/>
        <w:ind w:left="0" w:right="0" w:firstLine="0"/>
        <w:jc w:val="both"/>
      </w:pPr>
      <w:bookmarkStart w:id="963" w:name="bookmark963"/>
      <w:bookmarkEnd w:id="963"/>
      <w:r>
        <w:rPr>
          <w:color w:val="000000"/>
          <w:spacing w:val="0"/>
          <w:w w:val="100"/>
          <w:position w:val="0"/>
        </w:rPr>
        <w:t>政府补助的类型及会计处理</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政府补助是指本公司从政府无偿取得的货币性资产或非货币性资产（但不包括政府作为所有者投入的资本）。政府补助为货 币性资产的，应当按照收到或应收的金额计量。政府补助为非货币性资产的，应当按照公允价值计量；公允价值不能可靠取 得的，按照名义金额计量。</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与日常活动相关的政府补助，按照经济业务实质，计入其他收益。与日常活动无关的政府补助，计入营业外收入。</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政府文件明确规定用于购建或以其他方式形成长期资产的政府补助，确认为与资产相关的政府补助。政府文件未明确规定补 助对象的，能够形成长期资产的，与资产价值相对应的政府补助部分作为与资产相关的政府补助，其余部分作为与收益相关 的政府补助；难以区分的，将政府补助整体作为与收益相关的政府补助。与资产相关的政府补助确认为递延收益。确认为递 延收益的金额，在相关资产使用寿命内按照合理、系统的方法分期计入当期损益。</w:t>
      </w:r>
    </w:p>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除与资产相关的政府补助之外的政府补助，确认为与收益相关的政府补助。与收益相关的政府补助用于补偿企业以后期间的 相关费用或损失的，确认为递延收益，并在确认相关费用的期间，计入当期损益；用于补偿企业已发生的相关费用或损失的， 直接计入当期损益。</w:t>
      </w:r>
    </w:p>
    <w:p>
      <w:pPr>
        <w:pStyle w:val="Style26"/>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本公司取得政策性优惠贷款贴息，财政将贴息资金拨付给贷款银行，由贷款银行以政策性优惠利率向本公司提供贷款的，以 实际收到的借款金额作为借款的入账价值，按照借款本金和该政策性优惠利率计算相关借款费用；财政将贴息资金直接拨付 给本公司的，本公司将对应的贴息冲减相关借款费用。</w:t>
      </w:r>
    </w:p>
    <w:p>
      <w:pPr>
        <w:pStyle w:val="Style26"/>
        <w:keepNext w:val="0"/>
        <w:keepLines w:val="0"/>
        <w:widowControl w:val="0"/>
        <w:numPr>
          <w:ilvl w:val="0"/>
          <w:numId w:val="41"/>
        </w:numPr>
        <w:shd w:val="clear" w:color="auto" w:fill="auto"/>
        <w:bidi w:val="0"/>
        <w:spacing w:before="0" w:after="0" w:line="408" w:lineRule="auto"/>
        <w:ind w:left="0" w:right="0" w:firstLine="0"/>
        <w:jc w:val="both"/>
      </w:pPr>
      <w:bookmarkStart w:id="964" w:name="bookmark964"/>
      <w:bookmarkEnd w:id="964"/>
      <w:r>
        <w:rPr>
          <w:color w:val="000000"/>
          <w:spacing w:val="0"/>
          <w:w w:val="100"/>
          <w:position w:val="0"/>
        </w:rPr>
        <w:t>政府补助确认时点</w:t>
      </w:r>
    </w:p>
    <w:p>
      <w:pPr>
        <w:pStyle w:val="Style26"/>
        <w:keepNext w:val="0"/>
        <w:keepLines w:val="0"/>
        <w:widowControl w:val="0"/>
        <w:shd w:val="clear" w:color="auto" w:fill="auto"/>
        <w:bidi w:val="0"/>
        <w:spacing w:before="0" w:after="400" w:line="312" w:lineRule="exact"/>
        <w:ind w:left="0" w:right="0" w:firstLine="0"/>
        <w:jc w:val="both"/>
      </w:pPr>
      <w:r>
        <w:rPr>
          <w:color w:val="000000"/>
          <w:spacing w:val="0"/>
          <w:w w:val="100"/>
          <w:position w:val="0"/>
        </w:rPr>
        <w:t>政府补助在满足政府补助所附条件并能够收到时确认。按照应收金额计量的政府补助，在期末有确凿证据表明能够符合财政 扶持政策规定的相关条件且预计能够收到财政扶持资金时予以确认。除按照应收金额计量的政府补助外的其他政府补助，在 实际收到补助款项时予以确认。</w:t>
      </w:r>
    </w:p>
    <w:p>
      <w:pPr>
        <w:pStyle w:val="Style29"/>
        <w:keepNext/>
        <w:keepLines/>
        <w:widowControl w:val="0"/>
        <w:shd w:val="clear" w:color="auto" w:fill="auto"/>
        <w:tabs>
          <w:tab w:pos="448" w:val="left"/>
        </w:tabs>
        <w:bidi w:val="0"/>
        <w:spacing w:before="0" w:after="280" w:line="240" w:lineRule="auto"/>
        <w:ind w:left="0" w:right="0" w:firstLine="0"/>
        <w:jc w:val="both"/>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4</w:t>
      </w:r>
      <w:bookmarkEnd w:id="967"/>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65"/>
      <w:bookmarkEnd w:id="966"/>
      <w:bookmarkEnd w:id="968"/>
    </w:p>
    <w:p>
      <w:pPr>
        <w:pStyle w:val="Style26"/>
        <w:keepNext w:val="0"/>
        <w:keepLines w:val="0"/>
        <w:widowControl w:val="0"/>
        <w:numPr>
          <w:ilvl w:val="0"/>
          <w:numId w:val="43"/>
        </w:numPr>
        <w:shd w:val="clear" w:color="auto" w:fill="auto"/>
        <w:tabs>
          <w:tab w:pos="280" w:val="left"/>
        </w:tabs>
        <w:bidi w:val="0"/>
        <w:spacing w:before="0" w:after="0" w:line="316" w:lineRule="exact"/>
        <w:ind w:left="0" w:right="0" w:firstLine="0"/>
        <w:jc w:val="both"/>
      </w:pPr>
      <w:bookmarkStart w:id="969" w:name="bookmark969"/>
      <w:bookmarkEnd w:id="969"/>
      <w:r>
        <w:rPr>
          <w:color w:val="000000"/>
          <w:spacing w:val="0"/>
          <w:w w:val="100"/>
          <w:position w:val="0"/>
        </w:rPr>
        <w:t>根据资产、负债的账面价值与其计税基础之间的差额(未作为资产和负债确认的项目按照税法规定可以确定其计税基础的， 确定该计税基础为其差额)，按照预期收回该资产或清偿该负债期间的适用税率计算确认递延所得税资产或递延所得税负债。</w:t>
      </w:r>
    </w:p>
    <w:p>
      <w:pPr>
        <w:pStyle w:val="Style26"/>
        <w:keepNext w:val="0"/>
        <w:keepLines w:val="0"/>
        <w:widowControl w:val="0"/>
        <w:numPr>
          <w:ilvl w:val="0"/>
          <w:numId w:val="43"/>
        </w:numPr>
        <w:shd w:val="clear" w:color="auto" w:fill="auto"/>
        <w:tabs>
          <w:tab w:pos="280" w:val="left"/>
        </w:tabs>
        <w:bidi w:val="0"/>
        <w:spacing w:before="0" w:after="0" w:line="316" w:lineRule="exact"/>
        <w:ind w:left="0" w:right="0" w:firstLine="0"/>
        <w:jc w:val="both"/>
      </w:pPr>
      <w:bookmarkStart w:id="970" w:name="bookmark970"/>
      <w:bookmarkEnd w:id="970"/>
      <w:r>
        <w:rPr>
          <w:color w:val="000000"/>
          <w:spacing w:val="0"/>
          <w:w w:val="100"/>
          <w:position w:val="0"/>
        </w:rPr>
        <w:t>递延所得税资产的确认以很可能取得用来抵扣可抵扣暂时性差异的应纳税所得额为限。资产负债表日，有确凿证据表明未 来期间很可能获得足够的应纳税所得额用来抵扣可抵扣暂时性差异的，确认以前会计期间未确认的递延所得税资产。如未来 期间很可能无法获得足够的应纳税所得额用以抵扣递延所得税资产的，则减记递延所得税资产的账面价值。</w:t>
      </w:r>
    </w:p>
    <w:p>
      <w:pPr>
        <w:pStyle w:val="Style26"/>
        <w:keepNext w:val="0"/>
        <w:keepLines w:val="0"/>
        <w:widowControl w:val="0"/>
        <w:numPr>
          <w:ilvl w:val="0"/>
          <w:numId w:val="43"/>
        </w:numPr>
        <w:shd w:val="clear" w:color="auto" w:fill="auto"/>
        <w:tabs>
          <w:tab w:pos="280" w:val="left"/>
        </w:tabs>
        <w:bidi w:val="0"/>
        <w:spacing w:before="0" w:after="400" w:line="316" w:lineRule="exact"/>
        <w:ind w:left="0" w:right="0" w:firstLine="0"/>
        <w:jc w:val="both"/>
      </w:pPr>
      <w:bookmarkStart w:id="971" w:name="bookmark971"/>
      <w:bookmarkEnd w:id="971"/>
      <w:r>
        <w:rPr>
          <w:color w:val="000000"/>
          <w:spacing w:val="0"/>
          <w:w w:val="100"/>
          <w:position w:val="0"/>
        </w:rPr>
        <w:t>对与子公司及联营企业投资相关的应纳税暂时性差异，确认递延所得税负债，除非本公司能够控制暂时性差异转回的时间 且该暂时性差异在可预见的未来很可能不会转回。对与子公司及联营企业投资相关的可抵扣暂时性差异，当该暂时性差异在 可预见的未来很可能转回且未来很可能获得用来抵扣可抵扣暂时性差异的应纳税所得额时，确认递延所得税资产。</w:t>
      </w:r>
    </w:p>
    <w:p>
      <w:pPr>
        <w:pStyle w:val="Style29"/>
        <w:keepNext/>
        <w:keepLines/>
        <w:widowControl w:val="0"/>
        <w:shd w:val="clear" w:color="auto" w:fill="auto"/>
        <w:tabs>
          <w:tab w:pos="448" w:val="left"/>
        </w:tabs>
        <w:bidi w:val="0"/>
        <w:spacing w:before="0" w:after="400" w:line="240" w:lineRule="auto"/>
        <w:ind w:left="0" w:right="0" w:firstLine="0"/>
        <w:jc w:val="both"/>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4</w:t>
      </w:r>
      <w:bookmarkEnd w:id="974"/>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972"/>
      <w:bookmarkEnd w:id="973"/>
      <w:bookmarkEnd w:id="975"/>
    </w:p>
    <w:p>
      <w:pPr>
        <w:pStyle w:val="Style26"/>
        <w:keepNext w:val="0"/>
        <w:keepLines w:val="0"/>
        <w:widowControl w:val="0"/>
        <w:shd w:val="clear" w:color="auto" w:fill="auto"/>
        <w:bidi w:val="0"/>
        <w:spacing w:before="0" w:after="0" w:line="408" w:lineRule="auto"/>
        <w:ind w:left="0" w:right="0" w:firstLine="0"/>
        <w:jc w:val="both"/>
      </w:pPr>
      <w:r>
        <w:rPr>
          <w:rFonts w:ascii="Arial" w:eastAsia="Arial" w:hAnsi="Arial" w:cs="Arial"/>
          <w:color w:val="000000"/>
          <w:spacing w:val="0"/>
          <w:w w:val="100"/>
          <w:position w:val="0"/>
          <w:sz w:val="16"/>
          <w:szCs w:val="16"/>
        </w:rPr>
        <w:t>1</w:t>
      </w:r>
      <w:r>
        <w:rPr>
          <w:color w:val="000000"/>
          <w:spacing w:val="0"/>
          <w:w w:val="100"/>
          <w:position w:val="0"/>
        </w:rPr>
        <w:t>.租入资产的会计处理</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在租赁期开始日，本公司对除短期租赁和低价值资产租赁以外的租赁确认使用权资产和租赁负债，并在租赁期内分别确认折 旧费用和利息费用。</w:t>
      </w:r>
    </w:p>
    <w:p>
      <w:pPr>
        <w:pStyle w:val="Style26"/>
        <w:keepNext w:val="0"/>
        <w:keepLines w:val="0"/>
        <w:widowControl w:val="0"/>
        <w:shd w:val="clear" w:color="auto" w:fill="auto"/>
        <w:bidi w:val="0"/>
        <w:spacing w:before="0" w:after="120" w:line="313" w:lineRule="exact"/>
        <w:ind w:left="0" w:right="0" w:firstLine="0"/>
        <w:jc w:val="both"/>
      </w:pPr>
      <w:r>
        <w:rPr>
          <w:color w:val="000000"/>
          <w:spacing w:val="0"/>
          <w:w w:val="100"/>
          <w:position w:val="0"/>
        </w:rPr>
        <w:t>本公司在租赁期内各个期间采用直线法，将短期租赁和低价值资产租赁的租赁付款额计入当期费用。</w:t>
      </w:r>
    </w:p>
    <w:p>
      <w:pPr>
        <w:pStyle w:val="Style26"/>
        <w:keepNext w:val="0"/>
        <w:keepLines w:val="0"/>
        <w:widowControl w:val="0"/>
        <w:numPr>
          <w:ilvl w:val="0"/>
          <w:numId w:val="45"/>
        </w:numPr>
        <w:shd w:val="clear" w:color="auto" w:fill="auto"/>
        <w:tabs>
          <w:tab w:pos="410" w:val="left"/>
        </w:tabs>
        <w:bidi w:val="0"/>
        <w:spacing w:before="0" w:after="0" w:line="408" w:lineRule="auto"/>
        <w:ind w:left="0" w:right="0" w:firstLine="0"/>
        <w:jc w:val="both"/>
      </w:pPr>
      <w:bookmarkStart w:id="976" w:name="bookmark976"/>
      <w:bookmarkEnd w:id="976"/>
      <w:r>
        <w:rPr>
          <w:color w:val="000000"/>
          <w:spacing w:val="0"/>
          <w:w w:val="100"/>
          <w:position w:val="0"/>
        </w:rPr>
        <w:t>使用权资产</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使用权资产，是指承租人可在租赁期内使用租赁资产的权利。在租赁期开始日。使用权资产按照成本进行初始计量。该成本 包括：①租赁负债的初始计量金额；②在租赁期开始日或之前支付的租赁付款额，存在租赁激励的，扣除已享受的租赁激励 相关金额；③承租人发生的初始直接费用；④承租人为拆卸及移除租赁资产、复原租赁资产所在场地或将租赁资产恢复至租 赁条款约定状态预计将发生的成本。</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本公司使用权资产折旧采用年限平均法分类计提。对于能合理确定租赁期届满时将会取得租赁资产所有权的，在租赁资产预 计剩余使用寿命内计提折旧；对于无法合理确定租赁期届满时将会取得租赁资产所有权的，在租赁期与租赁资产剩余使用寿 命两者孰短的期间内计提折旧。</w:t>
      </w:r>
    </w:p>
    <w:p>
      <w:pPr>
        <w:pStyle w:val="Style26"/>
        <w:keepNext w:val="0"/>
        <w:keepLines w:val="0"/>
        <w:widowControl w:val="0"/>
        <w:shd w:val="clear" w:color="auto" w:fill="auto"/>
        <w:bidi w:val="0"/>
        <w:spacing w:before="0" w:after="120" w:line="313" w:lineRule="exact"/>
        <w:ind w:left="0" w:right="0" w:firstLine="0"/>
        <w:jc w:val="both"/>
      </w:pPr>
      <w:r>
        <w:rPr>
          <w:color w:val="000000"/>
          <w:spacing w:val="0"/>
          <w:w w:val="100"/>
          <w:position w:val="0"/>
        </w:rPr>
        <w:t>本公司按照《企业会计准则第</w:t>
      </w:r>
      <w:r>
        <w:rPr>
          <w:rFonts w:ascii="Arial" w:eastAsia="Arial" w:hAnsi="Arial" w:cs="Arial"/>
          <w:color w:val="000000"/>
          <w:spacing w:val="0"/>
          <w:w w:val="100"/>
          <w:position w:val="0"/>
          <w:sz w:val="16"/>
          <w:szCs w:val="16"/>
        </w:rPr>
        <w:t>8</w:t>
      </w:r>
      <w:r>
        <w:rPr>
          <w:color w:val="000000"/>
          <w:spacing w:val="0"/>
          <w:w w:val="100"/>
          <w:position w:val="0"/>
        </w:rPr>
        <w:t>号——资产减值》的相关规定来确定使用权资产是否已发生减值并进行会计处理。</w:t>
      </w:r>
    </w:p>
    <w:p>
      <w:pPr>
        <w:pStyle w:val="Style26"/>
        <w:keepNext w:val="0"/>
        <w:keepLines w:val="0"/>
        <w:widowControl w:val="0"/>
        <w:numPr>
          <w:ilvl w:val="0"/>
          <w:numId w:val="45"/>
        </w:numPr>
        <w:shd w:val="clear" w:color="auto" w:fill="auto"/>
        <w:tabs>
          <w:tab w:pos="410" w:val="left"/>
        </w:tabs>
        <w:bidi w:val="0"/>
        <w:spacing w:before="0" w:after="0" w:line="408" w:lineRule="auto"/>
        <w:ind w:left="0" w:right="0" w:firstLine="0"/>
        <w:jc w:val="both"/>
      </w:pPr>
      <w:bookmarkStart w:id="977" w:name="bookmark977"/>
      <w:bookmarkEnd w:id="977"/>
      <w:r>
        <w:rPr>
          <w:color w:val="000000"/>
          <w:spacing w:val="0"/>
          <w:w w:val="100"/>
          <w:position w:val="0"/>
        </w:rPr>
        <w:t>租赁负债</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租赁负债按照租赁期开始日尚未支付的租赁付款额的现值进行初始计量。租赁付款额包括：①固定付款额(包括实质固定付 款额)，存在租赁激励的，扣除租赁激励相关金额；②取决于指数或比率的可变租赁付款额；③根据承租人提供的担保余值 预计应支付的款项；④购买选择权的行权价格，前提是承租人合理确定将行使该选择权；⑤行使终止租赁选择权需支付的款 项，前提是租赁期反映出承租人将行使终止租赁选择权；</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本公司采用租赁内含利率作为折现率；如果无法合理确定租赁内含利率的，则采用本公司的增量借款利率作为折现率。本公 司按照固定的周期性利率计算租赁负债在租赁期内各期间的利息费用，并计入财务费用。该周期性利率是指公司所采用的折 现率或修订后的折现率。</w:t>
      </w:r>
    </w:p>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未纳入租赁负债计量的可变租赁付款额在实际发生时计入当期损益。</w:t>
      </w:r>
    </w:p>
    <w:p>
      <w:pPr>
        <w:pStyle w:val="Style26"/>
        <w:keepNext w:val="0"/>
        <w:keepLines w:val="0"/>
        <w:widowControl w:val="0"/>
        <w:shd w:val="clear" w:color="auto" w:fill="auto"/>
        <w:bidi w:val="0"/>
        <w:spacing w:before="0" w:after="100" w:line="313" w:lineRule="exact"/>
        <w:ind w:left="0" w:right="0" w:firstLine="0"/>
        <w:jc w:val="both"/>
      </w:pPr>
      <w:r>
        <w:rPr>
          <w:color w:val="000000"/>
          <w:spacing w:val="0"/>
          <w:w w:val="100"/>
          <w:position w:val="0"/>
        </w:rPr>
        <w:t xml:space="preserve">当本公司对续租选择权、终止租赁选择权或者购买选择权的评估结果发生变化的，则按变动后的租赁付款额和修订后的折现 率计算的现值重新计量租赁负债，并相应调整使用权资产的账面价值。当实质租赁付款额、担保余值预计的应付金额或者取 </w:t>
      </w:r>
      <w:r>
        <w:rPr>
          <w:color w:val="000000"/>
          <w:spacing w:val="0"/>
          <w:w w:val="100"/>
          <w:position w:val="0"/>
        </w:rPr>
        <w:t>决于指数或比率的可变租赁付款额发生变动的，则按变动后的租赁付款额和原折现率计算的现值重新计量租赁负债，并相应 调整使用权资产的账面价值。</w:t>
      </w:r>
    </w:p>
    <w:p>
      <w:pPr>
        <w:pStyle w:val="Style26"/>
        <w:keepNext w:val="0"/>
        <w:keepLines w:val="0"/>
        <w:widowControl w:val="0"/>
        <w:numPr>
          <w:ilvl w:val="0"/>
          <w:numId w:val="37"/>
        </w:numPr>
        <w:shd w:val="clear" w:color="auto" w:fill="auto"/>
        <w:bidi w:val="0"/>
        <w:spacing w:before="0" w:after="0" w:line="410" w:lineRule="auto"/>
        <w:ind w:left="0" w:right="0" w:firstLine="0"/>
        <w:jc w:val="left"/>
      </w:pPr>
      <w:bookmarkStart w:id="978" w:name="bookmark978"/>
      <w:bookmarkEnd w:id="978"/>
      <w:r>
        <w:rPr>
          <w:color w:val="000000"/>
          <w:spacing w:val="0"/>
          <w:w w:val="100"/>
          <w:position w:val="0"/>
        </w:rPr>
        <w:t>出租资产的会计处理</w:t>
      </w:r>
    </w:p>
    <w:p>
      <w:pPr>
        <w:pStyle w:val="Style26"/>
        <w:keepNext w:val="0"/>
        <w:keepLines w:val="0"/>
        <w:widowControl w:val="0"/>
        <w:shd w:val="clear" w:color="auto" w:fill="auto"/>
        <w:tabs>
          <w:tab w:pos="445" w:val="left"/>
        </w:tabs>
        <w:bidi w:val="0"/>
        <w:spacing w:before="0" w:after="0" w:line="315" w:lineRule="exact"/>
        <w:ind w:left="0" w:right="0" w:firstLine="0"/>
        <w:jc w:val="left"/>
      </w:pPr>
      <w:bookmarkStart w:id="979" w:name="bookmark979"/>
      <w:r>
        <w:rPr>
          <w:color w:val="000000"/>
          <w:spacing w:val="0"/>
          <w:w w:val="100"/>
          <w:position w:val="0"/>
          <w:sz w:val="19"/>
          <w:szCs w:val="19"/>
        </w:rPr>
        <w:t>（</w:t>
      </w:r>
      <w:bookmarkEnd w:id="979"/>
      <w:r>
        <w:rPr>
          <w:rFonts w:ascii="Arial" w:eastAsia="Arial" w:hAnsi="Arial" w:cs="Arial"/>
          <w:color w:val="000000"/>
          <w:spacing w:val="0"/>
          <w:w w:val="100"/>
          <w:position w:val="0"/>
          <w:sz w:val="16"/>
          <w:szCs w:val="16"/>
        </w:rPr>
        <w:t>1</w:t>
      </w:r>
      <w:r>
        <w:rPr>
          <w:color w:val="000000"/>
          <w:spacing w:val="0"/>
          <w:w w:val="100"/>
          <w:position w:val="0"/>
          <w:sz w:val="19"/>
          <w:szCs w:val="19"/>
        </w:rPr>
        <w:t>）</w:t>
      </w:r>
      <w:r>
        <w:rPr>
          <w:rFonts w:ascii="Arial" w:eastAsia="Arial" w:hAnsi="Arial" w:cs="Arial"/>
          <w:color w:val="000000"/>
          <w:spacing w:val="0"/>
          <w:w w:val="100"/>
          <w:position w:val="0"/>
          <w:sz w:val="16"/>
          <w:szCs w:val="16"/>
        </w:rPr>
        <w:tab/>
      </w:r>
      <w:r>
        <w:rPr>
          <w:color w:val="000000"/>
          <w:spacing w:val="0"/>
          <w:w w:val="100"/>
          <w:position w:val="0"/>
        </w:rPr>
        <w:t>经营租赁会计处理</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本公司在租赁期内各个期间采用直线法，将经营租赁的租赁收款额确认为租金收入。本公司将发生的与经营租赁有关的初始 直接费用予以资本化，在租赁期内按照与租金收入相同的确认基础分期计入当期收益。</w:t>
      </w:r>
    </w:p>
    <w:p>
      <w:pPr>
        <w:pStyle w:val="Style26"/>
        <w:keepNext w:val="0"/>
        <w:keepLines w:val="0"/>
        <w:widowControl w:val="0"/>
        <w:shd w:val="clear" w:color="auto" w:fill="auto"/>
        <w:tabs>
          <w:tab w:pos="445" w:val="left"/>
        </w:tabs>
        <w:bidi w:val="0"/>
        <w:spacing w:before="0" w:after="0" w:line="315" w:lineRule="exact"/>
        <w:ind w:left="0" w:right="0" w:firstLine="0"/>
        <w:jc w:val="left"/>
      </w:pPr>
      <w:bookmarkStart w:id="980" w:name="bookmark980"/>
      <w:r>
        <w:rPr>
          <w:color w:val="000000"/>
          <w:spacing w:val="0"/>
          <w:w w:val="100"/>
          <w:position w:val="0"/>
          <w:sz w:val="19"/>
          <w:szCs w:val="19"/>
        </w:rPr>
        <w:t>（</w:t>
      </w:r>
      <w:bookmarkEnd w:id="980"/>
      <w:r>
        <w:rPr>
          <w:rFonts w:ascii="Arial" w:eastAsia="Arial" w:hAnsi="Arial" w:cs="Arial"/>
          <w:color w:val="000000"/>
          <w:spacing w:val="0"/>
          <w:w w:val="100"/>
          <w:position w:val="0"/>
          <w:sz w:val="16"/>
          <w:szCs w:val="16"/>
        </w:rPr>
        <w:t>2</w:t>
      </w:r>
      <w:r>
        <w:rPr>
          <w:color w:val="000000"/>
          <w:spacing w:val="0"/>
          <w:w w:val="100"/>
          <w:position w:val="0"/>
          <w:sz w:val="19"/>
          <w:szCs w:val="19"/>
        </w:rPr>
        <w:t>）</w:t>
      </w:r>
      <w:r>
        <w:rPr>
          <w:rFonts w:ascii="Arial" w:eastAsia="Arial" w:hAnsi="Arial" w:cs="Arial"/>
          <w:color w:val="000000"/>
          <w:spacing w:val="0"/>
          <w:w w:val="100"/>
          <w:position w:val="0"/>
          <w:sz w:val="16"/>
          <w:szCs w:val="16"/>
        </w:rPr>
        <w:tab/>
      </w:r>
      <w:r>
        <w:rPr>
          <w:color w:val="000000"/>
          <w:spacing w:val="0"/>
          <w:w w:val="100"/>
          <w:position w:val="0"/>
        </w:rPr>
        <w:t>融资租赁会计处理</w:t>
      </w:r>
    </w:p>
    <w:p>
      <w:pPr>
        <w:pStyle w:val="Style26"/>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本公司在租赁开始日，将应收融资租赁款，未担保余值之和与其现值的差额确认为未实现融资收益，在将来收到租金的各期 间内确认为租赁收入。本公司发生的与出租交易相关的初始直接费用，计入应收融资租赁款的初始入账价值中。</w:t>
      </w:r>
    </w:p>
    <w:p>
      <w:pPr>
        <w:pStyle w:val="Style29"/>
        <w:keepNext/>
        <w:keepLines/>
        <w:widowControl w:val="0"/>
        <w:shd w:val="clear" w:color="auto" w:fill="auto"/>
        <w:tabs>
          <w:tab w:pos="483" w:val="left"/>
        </w:tabs>
        <w:bidi w:val="0"/>
        <w:spacing w:before="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4</w:t>
      </w:r>
      <w:bookmarkEnd w:id="983"/>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981"/>
      <w:bookmarkEnd w:id="982"/>
      <w:bookmarkEnd w:id="984"/>
    </w:p>
    <w:p>
      <w:pPr>
        <w:pStyle w:val="Style29"/>
        <w:keepNext/>
        <w:keepLines/>
        <w:widowControl w:val="0"/>
        <w:shd w:val="clear" w:color="auto" w:fill="auto"/>
        <w:tabs>
          <w:tab w:pos="483" w:val="left"/>
        </w:tabs>
        <w:bidi w:val="0"/>
        <w:spacing w:before="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4</w:t>
      </w:r>
      <w:bookmarkEnd w:id="987"/>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985"/>
      <w:bookmarkEnd w:id="986"/>
      <w:bookmarkEnd w:id="988"/>
    </w:p>
    <w:p>
      <w:pPr>
        <w:pStyle w:val="Style38"/>
        <w:keepNext/>
        <w:keepLines/>
        <w:widowControl w:val="0"/>
        <w:shd w:val="clear" w:color="auto" w:fill="auto"/>
        <w:bidi w:val="0"/>
        <w:spacing w:before="0" w:line="240" w:lineRule="auto"/>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89"/>
      <w:bookmarkEnd w:id="990"/>
      <w:bookmarkEnd w:id="992"/>
    </w:p>
    <w:p>
      <w:pPr>
        <w:pStyle w:val="Style24"/>
        <w:keepNext w:val="0"/>
        <w:keepLines w:val="0"/>
        <w:widowControl w:val="0"/>
        <w:shd w:val="clear" w:color="auto" w:fill="auto"/>
        <w:bidi w:val="0"/>
        <w:spacing w:before="0" w:after="0" w:line="240" w:lineRule="auto"/>
        <w:ind w:left="5"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月发布了修订后的 《企业会计准则第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号——租赁》。</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日起执行。对 于首次执行日前已存在的合同，本公司 选择不重新评估其是否为租赁或者包 含租赁。本公司根据首次执行的累计影 响数，调整首次执行当年年初留存收益 及财务报表其他相关项目金额，不调整 可比期间信息。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会计政策变更的影响如下:</w:t>
      </w:r>
    </w:p>
    <w:p>
      <w:pPr>
        <w:widowControl w:val="0"/>
        <w:spacing w:after="37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1982"/>
        <w:gridCol w:w="1987"/>
        <w:gridCol w:w="1992"/>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2020</w:t>
            </w:r>
            <w:r>
              <w:rPr>
                <w:color w:val="000000"/>
                <w:spacing w:val="0"/>
                <w:w w:val="100"/>
                <w:position w:val="0"/>
                <w:sz w:val="17"/>
                <w:szCs w:val="17"/>
              </w:rPr>
              <w:t>年</w:t>
            </w:r>
            <w:r>
              <w:rPr>
                <w:rFonts w:ascii="Arial" w:eastAsia="Arial" w:hAnsi="Arial" w:cs="Arial"/>
                <w:color w:val="000000"/>
                <w:spacing w:val="0"/>
                <w:w w:val="100"/>
                <w:position w:val="0"/>
                <w:sz w:val="16"/>
                <w:szCs w:val="16"/>
              </w:rPr>
              <w:t>12</w:t>
            </w:r>
            <w:r>
              <w:rPr>
                <w:color w:val="000000"/>
                <w:spacing w:val="0"/>
                <w:w w:val="100"/>
                <w:position w:val="0"/>
                <w:sz w:val="17"/>
                <w:szCs w:val="17"/>
              </w:rPr>
              <w:t>月</w:t>
            </w:r>
            <w:r>
              <w:rPr>
                <w:rFonts w:ascii="Arial" w:eastAsia="Arial" w:hAnsi="Arial" w:cs="Arial"/>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影响金额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Arial" w:eastAsia="Arial" w:hAnsi="Arial" w:cs="Arial"/>
                <w:color w:val="000000"/>
                <w:spacing w:val="0"/>
                <w:w w:val="100"/>
                <w:position w:val="0"/>
                <w:sz w:val="16"/>
                <w:szCs w:val="16"/>
              </w:rPr>
              <w:t>2021</w:t>
            </w:r>
            <w:r>
              <w:rPr>
                <w:color w:val="000000"/>
                <w:spacing w:val="0"/>
                <w:w w:val="100"/>
                <w:position w:val="0"/>
                <w:sz w:val="17"/>
                <w:szCs w:val="17"/>
              </w:rPr>
              <w:t>年</w:t>
            </w:r>
            <w:r>
              <w:rPr>
                <w:rFonts w:ascii="Arial" w:eastAsia="Arial" w:hAnsi="Arial" w:cs="Arial"/>
                <w:color w:val="000000"/>
                <w:spacing w:val="0"/>
                <w:w w:val="100"/>
                <w:position w:val="0"/>
                <w:sz w:val="16"/>
                <w:szCs w:val="16"/>
              </w:rPr>
              <w:t>1</w:t>
            </w:r>
            <w:r>
              <w:rPr>
                <w:color w:val="000000"/>
                <w:spacing w:val="0"/>
                <w:w w:val="100"/>
                <w:position w:val="0"/>
                <w:sz w:val="17"/>
                <w:szCs w:val="17"/>
              </w:rPr>
              <w:t>月</w:t>
            </w:r>
            <w:r>
              <w:rPr>
                <w:rFonts w:ascii="Arial" w:eastAsia="Arial" w:hAnsi="Arial" w:cs="Arial"/>
                <w:color w:val="000000"/>
                <w:spacing w:val="0"/>
                <w:w w:val="100"/>
                <w:position w:val="0"/>
                <w:sz w:val="16"/>
                <w:szCs w:val="16"/>
              </w:rPr>
              <w:t>1</w:t>
            </w:r>
            <w:r>
              <w:rPr>
                <w:color w:val="000000"/>
                <w:spacing w:val="0"/>
                <w:w w:val="100"/>
                <w:position w:val="0"/>
                <w:sz w:val="17"/>
                <w:szCs w:val="17"/>
              </w:rPr>
              <w:t>日</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15,243,168.44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-1,423,700.76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13,819,467.68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144,033,663.18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rPr>
              <w:t>144,033,663.18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6"/>
                <w:szCs w:val="16"/>
              </w:rPr>
            </w:pPr>
            <w:r>
              <w:rPr>
                <w:rFonts w:ascii="Arial" w:eastAsia="Arial" w:hAnsi="Arial" w:cs="Arial"/>
                <w:color w:val="000000"/>
                <w:spacing w:val="0"/>
                <w:w w:val="100"/>
                <w:position w:val="0"/>
                <w:sz w:val="16"/>
                <w:szCs w:val="16"/>
              </w:rPr>
              <w:t>24,486,147.86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12,666,574.92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000000"/>
                <w:spacing w:val="0"/>
                <w:w w:val="100"/>
                <w:position w:val="0"/>
                <w:sz w:val="16"/>
                <w:szCs w:val="16"/>
              </w:rPr>
              <w:t>37,152,722.78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6"/>
                <w:szCs w:val="16"/>
              </w:rPr>
            </w:pPr>
            <w:r>
              <w:rPr>
                <w:rFonts w:ascii="Arial" w:eastAsia="Arial" w:hAnsi="Arial" w:cs="Arial"/>
                <w:color w:val="000000"/>
                <w:spacing w:val="0"/>
                <w:w w:val="100"/>
                <w:position w:val="0"/>
                <w:sz w:val="16"/>
                <w:szCs w:val="16"/>
              </w:rPr>
              <w:t>129,943,387.50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6"/>
                <w:szCs w:val="16"/>
              </w:rPr>
            </w:pPr>
            <w:r>
              <w:rPr>
                <w:rFonts w:ascii="Arial" w:eastAsia="Arial" w:hAnsi="Arial" w:cs="Arial"/>
                <w:color w:val="000000"/>
                <w:spacing w:val="0"/>
                <w:w w:val="100"/>
                <w:position w:val="0"/>
                <w:sz w:val="16"/>
                <w:szCs w:val="16"/>
              </w:rPr>
              <w:t>129,943,387.50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母公司报表项目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2020</w:t>
            </w:r>
            <w:r>
              <w:rPr>
                <w:color w:val="000000"/>
                <w:spacing w:val="0"/>
                <w:w w:val="100"/>
                <w:position w:val="0"/>
                <w:sz w:val="17"/>
                <w:szCs w:val="17"/>
              </w:rPr>
              <w:t>年</w:t>
            </w:r>
            <w:r>
              <w:rPr>
                <w:rFonts w:ascii="Arial" w:eastAsia="Arial" w:hAnsi="Arial" w:cs="Arial"/>
                <w:color w:val="000000"/>
                <w:spacing w:val="0"/>
                <w:w w:val="100"/>
                <w:position w:val="0"/>
                <w:sz w:val="16"/>
                <w:szCs w:val="16"/>
              </w:rPr>
              <w:t>12</w:t>
            </w:r>
            <w:r>
              <w:rPr>
                <w:color w:val="000000"/>
                <w:spacing w:val="0"/>
                <w:w w:val="100"/>
                <w:position w:val="0"/>
                <w:sz w:val="17"/>
                <w:szCs w:val="17"/>
              </w:rPr>
              <w:t>月</w:t>
            </w:r>
            <w:r>
              <w:rPr>
                <w:rFonts w:ascii="Arial" w:eastAsia="Arial" w:hAnsi="Arial" w:cs="Arial"/>
                <w:color w:val="000000"/>
                <w:spacing w:val="0"/>
                <w:w w:val="100"/>
                <w:position w:val="0"/>
                <w:sz w:val="16"/>
                <w:szCs w:val="16"/>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影响金额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Arial" w:eastAsia="Arial" w:hAnsi="Arial" w:cs="Arial"/>
                <w:color w:val="000000"/>
                <w:spacing w:val="0"/>
                <w:w w:val="100"/>
                <w:position w:val="0"/>
                <w:sz w:val="16"/>
                <w:szCs w:val="16"/>
              </w:rPr>
              <w:t>2021</w:t>
            </w:r>
            <w:r>
              <w:rPr>
                <w:color w:val="000000"/>
                <w:spacing w:val="0"/>
                <w:w w:val="100"/>
                <w:position w:val="0"/>
                <w:sz w:val="17"/>
                <w:szCs w:val="17"/>
              </w:rPr>
              <w:t>年</w:t>
            </w:r>
            <w:r>
              <w:rPr>
                <w:rFonts w:ascii="Arial" w:eastAsia="Arial" w:hAnsi="Arial" w:cs="Arial"/>
                <w:color w:val="000000"/>
                <w:spacing w:val="0"/>
                <w:w w:val="100"/>
                <w:position w:val="0"/>
                <w:sz w:val="16"/>
                <w:szCs w:val="16"/>
              </w:rPr>
              <w:t>1</w:t>
            </w:r>
            <w:r>
              <w:rPr>
                <w:color w:val="000000"/>
                <w:spacing w:val="0"/>
                <w:w w:val="100"/>
                <w:position w:val="0"/>
                <w:sz w:val="17"/>
                <w:szCs w:val="17"/>
              </w:rPr>
              <w:t>月</w:t>
            </w:r>
            <w:r>
              <w:rPr>
                <w:rFonts w:ascii="Arial" w:eastAsia="Arial" w:hAnsi="Arial" w:cs="Arial"/>
                <w:color w:val="000000"/>
                <w:spacing w:val="0"/>
                <w:w w:val="100"/>
                <w:position w:val="0"/>
                <w:sz w:val="16"/>
                <w:szCs w:val="16"/>
              </w:rPr>
              <w:t>1</w:t>
            </w:r>
            <w:r>
              <w:rPr>
                <w:color w:val="000000"/>
                <w:spacing w:val="0"/>
                <w:w w:val="100"/>
                <w:position w:val="0"/>
                <w:sz w:val="17"/>
                <w:szCs w:val="17"/>
              </w:rPr>
              <w:t>日</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1,117,376.91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1,117,376.91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6"/>
                <w:szCs w:val="16"/>
              </w:rPr>
            </w:pPr>
            <w:r>
              <w:rPr>
                <w:rFonts w:ascii="Arial" w:eastAsia="Arial" w:hAnsi="Arial" w:cs="Arial"/>
                <w:color w:val="000000"/>
                <w:spacing w:val="0"/>
                <w:w w:val="100"/>
                <w:position w:val="0"/>
                <w:sz w:val="16"/>
                <w:szCs w:val="16"/>
              </w:rPr>
              <w:t>8,281,878.76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417,096.41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6"/>
                <w:szCs w:val="16"/>
              </w:rPr>
            </w:pPr>
            <w:r>
              <w:rPr>
                <w:rFonts w:ascii="Arial" w:eastAsia="Arial" w:hAnsi="Arial" w:cs="Arial"/>
                <w:color w:val="000000"/>
                <w:spacing w:val="0"/>
                <w:w w:val="100"/>
                <w:position w:val="0"/>
                <w:sz w:val="16"/>
                <w:szCs w:val="16"/>
              </w:rPr>
              <w:t>8,698,975.17</w:t>
            </w:r>
          </w:p>
        </w:tc>
      </w:tr>
    </w:tbl>
    <w:p>
      <w:pPr>
        <w:spacing w:lineRule="exact" w:line="1"/>
        <w:rPr>
          <w:sz w:val="2"/>
          <w:szCs w:val="2"/>
        </w:rPr>
      </w:pPr>
      <w:r>
        <w:br w:type="page"/>
      </w:r>
    </w:p>
    <w:tbl>
      <w:tblPr>
        <w:tblOverlap w:val="never"/>
        <w:jc w:val="center"/>
        <w:tblLayout w:type="fixed"/>
      </w:tblPr>
      <w:tblGrid>
        <w:gridCol w:w="3691"/>
        <w:gridCol w:w="1982"/>
        <w:gridCol w:w="1987"/>
        <w:gridCol w:w="1992"/>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700,280.50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700,280.50</w:t>
            </w:r>
          </w:p>
        </w:tc>
      </w:tr>
    </w:tbl>
    <w:p>
      <w:pPr>
        <w:widowControl w:val="0"/>
        <w:spacing w:after="639" w:line="1" w:lineRule="exact"/>
      </w:pPr>
    </w:p>
    <w:p>
      <w:pPr>
        <w:pStyle w:val="Style38"/>
        <w:keepNext/>
        <w:keepLines/>
        <w:widowControl w:val="0"/>
        <w:numPr>
          <w:ilvl w:val="0"/>
          <w:numId w:val="47"/>
        </w:numPr>
        <w:shd w:val="clear" w:color="auto" w:fill="auto"/>
        <w:tabs>
          <w:tab w:pos="493" w:val="left"/>
        </w:tabs>
        <w:bidi w:val="0"/>
        <w:spacing w:before="0" w:line="240" w:lineRule="auto"/>
        <w:ind w:left="0" w:right="0" w:firstLine="0"/>
        <w:jc w:val="left"/>
      </w:pPr>
      <w:bookmarkStart w:id="993" w:name="bookmark993"/>
      <w:bookmarkStart w:id="994" w:name="bookmark994"/>
      <w:bookmarkStart w:id="995" w:name="bookmark995"/>
      <w:bookmarkStart w:id="996" w:name="bookmark996"/>
      <w:bookmarkEnd w:id="995"/>
      <w:r>
        <w:rPr>
          <w:color w:val="000000"/>
          <w:spacing w:val="0"/>
          <w:w w:val="100"/>
          <w:position w:val="0"/>
        </w:rPr>
        <w:t>重要会计估计变更</w:t>
      </w:r>
      <w:bookmarkEnd w:id="993"/>
      <w:bookmarkEnd w:id="994"/>
      <w:bookmarkEnd w:id="99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6"/>
          <w:szCs w:val="16"/>
        </w:rPr>
        <w:t>J</w:t>
      </w:r>
      <w:r>
        <w:rPr>
          <w:color w:val="000000"/>
          <w:spacing w:val="0"/>
          <w:w w:val="100"/>
          <w:position w:val="0"/>
        </w:rPr>
        <w:t>不适用</w:t>
      </w:r>
    </w:p>
    <w:p>
      <w:pPr>
        <w:pStyle w:val="Style38"/>
        <w:keepNext/>
        <w:keepLines/>
        <w:widowControl w:val="0"/>
        <w:numPr>
          <w:ilvl w:val="0"/>
          <w:numId w:val="47"/>
        </w:numPr>
        <w:shd w:val="clear" w:color="auto" w:fill="auto"/>
        <w:tabs>
          <w:tab w:pos="493" w:val="left"/>
        </w:tabs>
        <w:bidi w:val="0"/>
        <w:spacing w:before="0" w:line="240" w:lineRule="auto"/>
        <w:ind w:left="0" w:right="0" w:firstLine="0"/>
        <w:jc w:val="left"/>
      </w:pPr>
      <w:bookmarkStart w:id="1000" w:name="bookmark1000"/>
      <w:bookmarkStart w:id="997" w:name="bookmark997"/>
      <w:bookmarkStart w:id="998" w:name="bookmark998"/>
      <w:bookmarkStart w:id="999" w:name="bookmark999"/>
      <w:bookmarkEnd w:id="999"/>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00"/>
      <w:bookmarkEnd w:id="997"/>
      <w:bookmarkEnd w:id="998"/>
    </w:p>
    <w:p>
      <w:pPr>
        <w:pStyle w:val="Style26"/>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是否需要调整年初资产负债表科目</w:t>
      </w:r>
    </w:p>
    <w:p>
      <w:pPr>
        <w:pStyle w:val="Style26"/>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是口否</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合并资产负债表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201,955,831.05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201,955,831.05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94,828,492.38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94,828,492.38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3,380,178.12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3,380,178.12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152,523,919.74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152,523,919.74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15,243,168.44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13,819,467.68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-1,423,700.76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33,198,498.86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33,198,498.86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111,616,880.98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111,616,880.98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274,337,628.45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274,337,628.45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7"/>
                <w:szCs w:val="17"/>
              </w:rPr>
              <w:t>一年内到期的非流动 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38,761,644.42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38,761,644.42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20,132,143.52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20,132,143.52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945,978,385.96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944,554,685.20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-1,423,700.76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7,310,235.67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7,310,235.67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157,349,653.87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157,349,653.87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287,964,024.01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287,964,024.01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151,918,310.78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151,918,310.78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173,765,020.53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173,765,020.53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144,033,663.18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144,033,663.18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891,234.80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891,234.80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40,011,067.19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40,011,067.19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80,157,375.89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80,157,375.89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899,366,922.74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1,043,400,585.92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144,033,663.18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1,845,345,308.70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1,987,955,271.12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142,609,962.42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439,648,795.58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439,648,795.58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2,675,891.20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2,675,891.20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367,738,393.58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367,738,393.58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718,123.15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24,614,963.41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24,614,963.41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9,512,071.29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9,512,071.29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6,035,344.00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6,035,344.00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25,323,579.76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25,323,579.76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24,486,147.86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37,152,722.78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12,666,574.92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2,435,435.79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2,435,435.79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903,188,745.62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915,855,320.54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12,666,574.92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129,943,387.50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129,943,387.50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23,468,590.31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23,468,590.31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8,803,453.36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8,803,453.36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32,272,043.67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162,215,431.17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129,943,387.50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935,460,789.29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1,078,070,751.71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142,609,962.42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671,396,910.00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671,396,910.00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1,033,793,939.92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1,033,793,939.92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33,392,919.87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33,392,919.87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-2,708,068.32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-2,708,068.32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36,852,135.07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36,852,135.07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-796,533,722.99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-796,533,722.99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909,408,273.81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909,408,273.81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476,245.60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476,245.60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909,884,519.41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909,884,519.41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1,845,345,308.70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1,987,955,271.12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142,609,962.42</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44,085,316.60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44,085,316.60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5,534,734.29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5,534,734.29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3,380,178.12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3,380,178.12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106,591,594.42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106,591,594.42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11,416,219.82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11,416,219.82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506,789,710.38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506,789,710.38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109,371,645.05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109,371,645.05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273,898,364.07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273,898,364.07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6,253,028.31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6,253,028.31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1,067,320,791.06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1,067,320,791.06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1,349,047,347.88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1,349,047,347.88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39,874,054.38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39,874,054.38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18,045,133.36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18,045,133.36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86,280,039.70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86,280,039.70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1,117,376.91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1,117,376.91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716,446.49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716,446.49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4,872,702.63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4,872,702.63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86,756,172.70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86,756,172.70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1,585,591,897.14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1,586,709,274.05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1,117,376.91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2,652,912,688.20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2,654,030,065.11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1,117,376.91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439,648,795.58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439,648,795.58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2,675,891.20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2,675,891.20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328,841,330.83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328,841,330.83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17,026,885.75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17,026,885.75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5,851,340.38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5,851,340.38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2,074,509.36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2,074,509.36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294,388,321.08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294,388,321.08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8,281,878.76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8,698,975.17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417,096.41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1,934,716.63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1,934,716.63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1,100,723,669.57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1,101,140,765.98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417,096.41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700,280.50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700,280.50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7,938,402.05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7,938,402.05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8,803,453.36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8,803,453.36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7"/>
                <w:szCs w:val="17"/>
              </w:rPr>
            </w:pPr>
            <w:r>
              <w:rPr>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16,741,855.41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17,442,135.91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700,280.50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1,117,465,524.98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1,118,582,901.89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1,117,376.91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671,396,910.00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671,396,910.00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rPr>
                <w:sz w:val="17"/>
                <w:szCs w:val="17"/>
              </w:rPr>
            </w:pPr>
            <w:r>
              <w:rPr>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1,031,980,595.90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1,031,980,595.90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33,392,919.87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33,392,919.87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-1,040,147.53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-1,040,147.53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36,852,135.07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36,852,135.07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-170,349,410.35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-170,349,410.35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1,535,447,163.22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1,535,447,163.22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2,652,912,688.20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2,654,030,065.11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1,117,376.91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8"/>
        <w:keepNext/>
        <w:keepLines/>
        <w:widowControl w:val="0"/>
        <w:numPr>
          <w:ilvl w:val="0"/>
          <w:numId w:val="47"/>
        </w:numPr>
        <w:shd w:val="clear" w:color="auto" w:fill="auto"/>
        <w:tabs>
          <w:tab w:pos="493" w:val="left"/>
        </w:tabs>
        <w:bidi w:val="0"/>
        <w:spacing w:before="0" w:after="400" w:line="240" w:lineRule="auto"/>
        <w:ind w:left="0" w:right="0" w:firstLine="0"/>
        <w:jc w:val="left"/>
      </w:pPr>
      <w:bookmarkStart w:id="1001" w:name="bookmark1001"/>
      <w:bookmarkStart w:id="1002" w:name="bookmark1002"/>
      <w:bookmarkStart w:id="1003" w:name="bookmark1003"/>
      <w:bookmarkStart w:id="1004" w:name="bookmark1004"/>
      <w:bookmarkEnd w:id="1003"/>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01"/>
      <w:bookmarkEnd w:id="1002"/>
      <w:bookmarkEnd w:id="1004"/>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60" w:line="240" w:lineRule="auto"/>
        <w:ind w:left="0" w:right="0" w:firstLine="0"/>
        <w:jc w:val="left"/>
      </w:pPr>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05"/>
      <w:bookmarkEnd w:id="1006"/>
      <w:bookmarkEnd w:id="1007"/>
    </w:p>
    <w:p>
      <w:pPr>
        <w:pStyle w:val="Style22"/>
        <w:keepNext/>
        <w:keepLines/>
        <w:widowControl w:val="0"/>
        <w:shd w:val="clear" w:color="auto" w:fill="auto"/>
        <w:bidi w:val="0"/>
        <w:spacing w:before="0" w:after="36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六</w:t>
      </w:r>
      <w:bookmarkEnd w:id="1010"/>
      <w:r>
        <w:rPr>
          <w:color w:val="000000"/>
          <w:spacing w:val="0"/>
          <w:w w:val="100"/>
          <w:position w:val="0"/>
        </w:rPr>
        <w:t>、税项</w:t>
      </w:r>
      <w:bookmarkEnd w:id="1008"/>
      <w:bookmarkEnd w:id="1009"/>
      <w:bookmarkEnd w:id="1011"/>
    </w:p>
    <w:p>
      <w:pPr>
        <w:pStyle w:val="Style29"/>
        <w:keepNext/>
        <w:keepLines/>
        <w:widowControl w:val="0"/>
        <w:shd w:val="clear" w:color="auto" w:fill="auto"/>
        <w:bidi w:val="0"/>
        <w:spacing w:before="0" w:after="36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1</w:t>
      </w:r>
      <w:bookmarkEnd w:id="1014"/>
      <w:r>
        <w:rPr>
          <w:color w:val="000000"/>
          <w:spacing w:val="0"/>
          <w:w w:val="100"/>
          <w:position w:val="0"/>
        </w:rPr>
        <w:t>、主要税种及税率</w:t>
      </w:r>
      <w:bookmarkEnd w:id="1012"/>
      <w:bookmarkEnd w:id="1013"/>
      <w:bookmarkEnd w:id="1015"/>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7"/>
                <w:szCs w:val="17"/>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按实际缴纳的、增值税计缴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按应纳税所得额计缴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widowControl w:val="0"/>
        <w:spacing w:after="5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海峡创新互联网股份有限公司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59" w:line="1" w:lineRule="exact"/>
      </w:pPr>
    </w:p>
    <w:p>
      <w:pPr>
        <w:pStyle w:val="Style29"/>
        <w:keepNext/>
        <w:keepLines/>
        <w:widowControl w:val="0"/>
        <w:shd w:val="clear" w:color="auto" w:fill="auto"/>
        <w:tabs>
          <w:tab w:pos="378" w:val="left"/>
        </w:tabs>
        <w:bidi w:val="0"/>
        <w:spacing w:before="0" w:after="26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2</w:t>
      </w:r>
      <w:bookmarkEnd w:id="1018"/>
      <w:r>
        <w:rPr>
          <w:color w:val="000000"/>
          <w:spacing w:val="0"/>
          <w:w w:val="100"/>
          <w:position w:val="0"/>
        </w:rPr>
        <w:t>、</w:t>
        <w:tab/>
        <w:t>税收优惠</w:t>
      </w:r>
      <w:bookmarkEnd w:id="1016"/>
      <w:bookmarkEnd w:id="1017"/>
      <w:bookmarkEnd w:id="1019"/>
    </w:p>
    <w:p>
      <w:pPr>
        <w:pStyle w:val="Style2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公司于</w:t>
      </w:r>
      <w:r>
        <w:rPr>
          <w:rFonts w:ascii="Arial" w:eastAsia="Arial" w:hAnsi="Arial" w:cs="Arial"/>
          <w:color w:val="000000"/>
          <w:spacing w:val="0"/>
          <w:w w:val="100"/>
          <w:position w:val="0"/>
          <w:sz w:val="16"/>
          <w:szCs w:val="16"/>
        </w:rPr>
        <w:t>2019</w:t>
      </w:r>
      <w:r>
        <w:rPr>
          <w:color w:val="000000"/>
          <w:spacing w:val="0"/>
          <w:w w:val="100"/>
          <w:position w:val="0"/>
        </w:rPr>
        <w:t>年</w:t>
      </w:r>
      <w:r>
        <w:rPr>
          <w:rFonts w:ascii="Arial" w:eastAsia="Arial" w:hAnsi="Arial" w:cs="Arial"/>
          <w:color w:val="000000"/>
          <w:spacing w:val="0"/>
          <w:w w:val="100"/>
          <w:position w:val="0"/>
          <w:sz w:val="16"/>
          <w:szCs w:val="16"/>
        </w:rPr>
        <w:t>12</w:t>
      </w:r>
      <w:r>
        <w:rPr>
          <w:color w:val="000000"/>
          <w:spacing w:val="0"/>
          <w:w w:val="100"/>
          <w:position w:val="0"/>
        </w:rPr>
        <w:t>月通过高新技术企业复审，证书编号：</w:t>
      </w:r>
      <w:r>
        <w:rPr>
          <w:rFonts w:ascii="Arial" w:eastAsia="Arial" w:hAnsi="Arial" w:cs="Arial"/>
          <w:color w:val="000000"/>
          <w:spacing w:val="0"/>
          <w:w w:val="100"/>
          <w:position w:val="0"/>
          <w:sz w:val="16"/>
          <w:szCs w:val="16"/>
        </w:rPr>
        <w:t>GR201933005771</w:t>
      </w:r>
      <w:r>
        <w:rPr>
          <w:color w:val="000000"/>
          <w:spacing w:val="0"/>
          <w:w w:val="100"/>
          <w:position w:val="0"/>
        </w:rPr>
        <w:t>。</w:t>
      </w:r>
      <w:r>
        <w:rPr>
          <w:color w:val="000000"/>
          <w:spacing w:val="0"/>
          <w:w w:val="100"/>
          <w:position w:val="0"/>
        </w:rPr>
        <w:t>企业所得税优惠期为</w:t>
      </w:r>
      <w:r>
        <w:rPr>
          <w:rFonts w:ascii="Arial" w:eastAsia="Arial" w:hAnsi="Arial" w:cs="Arial"/>
          <w:color w:val="000000"/>
          <w:spacing w:val="0"/>
          <w:w w:val="100"/>
          <w:position w:val="0"/>
          <w:sz w:val="16"/>
          <w:szCs w:val="16"/>
        </w:rPr>
        <w:t>2019</w:t>
      </w:r>
      <w:r>
        <w:rPr>
          <w:color w:val="000000"/>
          <w:spacing w:val="0"/>
          <w:w w:val="100"/>
          <w:position w:val="0"/>
        </w:rPr>
        <w:t>年</w:t>
      </w:r>
      <w:r>
        <w:rPr>
          <w:rFonts w:ascii="Arial" w:eastAsia="Arial" w:hAnsi="Arial" w:cs="Arial"/>
          <w:color w:val="000000"/>
          <w:spacing w:val="0"/>
          <w:w w:val="100"/>
          <w:position w:val="0"/>
          <w:sz w:val="16"/>
          <w:szCs w:val="16"/>
        </w:rPr>
        <w:t>1</w:t>
      </w:r>
      <w:r>
        <w:rPr>
          <w:color w:val="000000"/>
          <w:spacing w:val="0"/>
          <w:w w:val="100"/>
          <w:position w:val="0"/>
        </w:rPr>
        <w:t>月</w:t>
      </w:r>
      <w:r>
        <w:rPr>
          <w:rFonts w:ascii="Arial" w:eastAsia="Arial" w:hAnsi="Arial" w:cs="Arial"/>
          <w:color w:val="000000"/>
          <w:spacing w:val="0"/>
          <w:w w:val="100"/>
          <w:position w:val="0"/>
          <w:sz w:val="16"/>
          <w:szCs w:val="16"/>
        </w:rPr>
        <w:t>1</w:t>
      </w:r>
      <w:r>
        <w:rPr>
          <w:color w:val="000000"/>
          <w:spacing w:val="0"/>
          <w:w w:val="100"/>
          <w:position w:val="0"/>
        </w:rPr>
        <w:t>日至</w:t>
      </w:r>
      <w:r>
        <w:rPr>
          <w:rFonts w:ascii="Arial" w:eastAsia="Arial" w:hAnsi="Arial" w:cs="Arial"/>
          <w:color w:val="000000"/>
          <w:spacing w:val="0"/>
          <w:w w:val="100"/>
          <w:position w:val="0"/>
          <w:sz w:val="16"/>
          <w:szCs w:val="16"/>
        </w:rPr>
        <w:t>2021</w:t>
      </w:r>
      <w:r>
        <w:rPr>
          <w:color w:val="000000"/>
          <w:spacing w:val="0"/>
          <w:w w:val="100"/>
          <w:position w:val="0"/>
        </w:rPr>
        <w:t>年</w:t>
      </w:r>
      <w:r>
        <w:rPr>
          <w:rFonts w:ascii="Arial" w:eastAsia="Arial" w:hAnsi="Arial" w:cs="Arial"/>
          <w:color w:val="000000"/>
          <w:spacing w:val="0"/>
          <w:w w:val="100"/>
          <w:position w:val="0"/>
          <w:sz w:val="16"/>
          <w:szCs w:val="16"/>
        </w:rPr>
        <w:t>12</w:t>
      </w:r>
      <w:r>
        <w:rPr>
          <w:color w:val="000000"/>
          <w:spacing w:val="0"/>
          <w:w w:val="100"/>
          <w:position w:val="0"/>
        </w:rPr>
        <w:t>月</w:t>
      </w:r>
      <w:r>
        <w:rPr>
          <w:rFonts w:ascii="Arial" w:eastAsia="Arial" w:hAnsi="Arial" w:cs="Arial"/>
          <w:color w:val="000000"/>
          <w:spacing w:val="0"/>
          <w:w w:val="100"/>
          <w:position w:val="0"/>
          <w:sz w:val="16"/>
          <w:szCs w:val="16"/>
        </w:rPr>
        <w:t xml:space="preserve">31 </w:t>
      </w:r>
      <w:r>
        <w:rPr>
          <w:color w:val="000000"/>
          <w:spacing w:val="0"/>
          <w:w w:val="100"/>
          <w:position w:val="0"/>
        </w:rPr>
        <w:t>日，</w:t>
      </w:r>
      <w:r>
        <w:rPr>
          <w:rFonts w:ascii="Arial" w:eastAsia="Arial" w:hAnsi="Arial" w:cs="Arial"/>
          <w:color w:val="000000"/>
          <w:spacing w:val="0"/>
          <w:w w:val="100"/>
          <w:position w:val="0"/>
          <w:sz w:val="16"/>
          <w:szCs w:val="16"/>
        </w:rPr>
        <w:t>2021</w:t>
      </w:r>
      <w:r>
        <w:rPr>
          <w:color w:val="000000"/>
          <w:spacing w:val="0"/>
          <w:w w:val="100"/>
          <w:position w:val="0"/>
        </w:rPr>
        <w:t>年度企业所得税减按</w:t>
      </w:r>
      <w:r>
        <w:rPr>
          <w:rFonts w:ascii="Arial" w:eastAsia="Arial" w:hAnsi="Arial" w:cs="Arial"/>
          <w:color w:val="000000"/>
          <w:spacing w:val="0"/>
          <w:w w:val="100"/>
          <w:position w:val="0"/>
          <w:sz w:val="16"/>
          <w:szCs w:val="16"/>
        </w:rPr>
        <w:t>15%</w:t>
      </w:r>
      <w:r>
        <w:rPr>
          <w:color w:val="000000"/>
          <w:spacing w:val="0"/>
          <w:w w:val="100"/>
          <w:position w:val="0"/>
        </w:rPr>
        <w:t>的税率征收。</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3</w:t>
      </w:r>
      <w:bookmarkEnd w:id="1022"/>
      <w:r>
        <w:rPr>
          <w:color w:val="000000"/>
          <w:spacing w:val="0"/>
          <w:w w:val="100"/>
          <w:position w:val="0"/>
        </w:rPr>
        <w:t>、</w:t>
        <w:tab/>
        <w:t>其他</w:t>
      </w:r>
      <w:bookmarkEnd w:id="1020"/>
      <w:bookmarkEnd w:id="1021"/>
      <w:bookmarkEnd w:id="1023"/>
    </w:p>
    <w:p>
      <w:pPr>
        <w:pStyle w:val="Style22"/>
        <w:keepNext/>
        <w:keepLines/>
        <w:widowControl w:val="0"/>
        <w:shd w:val="clear" w:color="auto" w:fill="auto"/>
        <w:bidi w:val="0"/>
        <w:spacing w:before="0" w:after="36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七</w:t>
      </w:r>
      <w:bookmarkEnd w:id="1026"/>
      <w:r>
        <w:rPr>
          <w:color w:val="000000"/>
          <w:spacing w:val="0"/>
          <w:w w:val="100"/>
          <w:position w:val="0"/>
        </w:rPr>
        <w:t>、合并财务报表项目注释</w:t>
      </w:r>
      <w:bookmarkEnd w:id="1024"/>
      <w:bookmarkEnd w:id="1025"/>
      <w:bookmarkEnd w:id="1027"/>
    </w:p>
    <w:p>
      <w:pPr>
        <w:pStyle w:val="Style29"/>
        <w:keepNext/>
        <w:keepLines/>
        <w:widowControl w:val="0"/>
        <w:shd w:val="clear" w:color="auto" w:fill="auto"/>
        <w:bidi w:val="0"/>
        <w:spacing w:before="0" w:after="36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1</w:t>
      </w:r>
      <w:bookmarkEnd w:id="1030"/>
      <w:r>
        <w:rPr>
          <w:color w:val="000000"/>
          <w:spacing w:val="0"/>
          <w:w w:val="100"/>
          <w:position w:val="0"/>
        </w:rPr>
        <w:t>、货币资金</w:t>
      </w:r>
      <w:bookmarkEnd w:id="1028"/>
      <w:bookmarkEnd w:id="1029"/>
      <w:bookmarkEnd w:id="1031"/>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159,017.77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53,602,419.49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193,904,579.81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4,459,338.69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7,892,233.47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58,168,767.68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201,955,831.05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2,283,527.79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17,230,452.17</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rPr>
                <w:sz w:val="17"/>
                <w:szCs w:val="17"/>
              </w:rPr>
            </w:pPr>
            <w:r>
              <w:rPr>
                <w:color w:val="000000"/>
                <w:spacing w:val="0"/>
                <w:w w:val="100"/>
                <w:position w:val="0"/>
                <w:sz w:val="17"/>
                <w:szCs w:val="17"/>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27,726,032.79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21,403,173.28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2</w:t>
      </w:r>
      <w:bookmarkEnd w:id="1034"/>
      <w:r>
        <w:rPr>
          <w:color w:val="000000"/>
          <w:spacing w:val="0"/>
          <w:w w:val="100"/>
          <w:position w:val="0"/>
        </w:rPr>
        <w:t>、交易性金融资产</w:t>
      </w:r>
      <w:bookmarkEnd w:id="1032"/>
      <w:bookmarkEnd w:id="1033"/>
      <w:bookmarkEnd w:id="103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期初余额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以公允价值计量且其变动计入当期损 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52,714,160.29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94,828,492.38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52,714,160.29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94,828,492.38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52,714,160.29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94,828,492.38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3</w:t>
      </w:r>
      <w:bookmarkEnd w:id="1038"/>
      <w:r>
        <w:rPr>
          <w:color w:val="000000"/>
          <w:spacing w:val="0"/>
          <w:w w:val="100"/>
          <w:position w:val="0"/>
        </w:rPr>
        <w:t>、衍生金融资产</w:t>
      </w:r>
      <w:bookmarkEnd w:id="1036"/>
      <w:bookmarkEnd w:id="1037"/>
      <w:bookmarkEnd w:id="103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4</w:t>
      </w:r>
      <w:bookmarkEnd w:id="1042"/>
      <w:r>
        <w:rPr>
          <w:color w:val="000000"/>
          <w:spacing w:val="0"/>
          <w:w w:val="100"/>
          <w:position w:val="0"/>
        </w:rPr>
        <w:t>、应收票据</w:t>
      </w:r>
      <w:bookmarkEnd w:id="1040"/>
      <w:bookmarkEnd w:id="1041"/>
      <w:bookmarkEnd w:id="1043"/>
    </w:p>
    <w:p>
      <w:pPr>
        <w:pStyle w:val="Style38"/>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44"/>
      <w:bookmarkEnd w:id="1045"/>
      <w:bookmarkEnd w:id="104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1,583,303.61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372,902.31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1,250,178.12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1,956,205.92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3,380,178.12</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按组合计提坏账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3,380,1</w:t>
            </w: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931"/>
        <w:gridCol w:w="797"/>
        <w:gridCol w:w="80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1,583,3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79.77</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401,53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20.23</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28,629.</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95,981.1</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28,629.</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95,981.1</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1,583,303.61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401,531.51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1,984,835.12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28,629.20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48"/>
      <w:bookmarkEnd w:id="1049"/>
      <w:bookmarkEnd w:id="1051"/>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95,981.16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67,351.96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28,629.20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95,981.16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67,351.96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28,629.20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052"/>
      <w:bookmarkEnd w:id="1053"/>
      <w:bookmarkEnd w:id="105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期末已质押金额</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056"/>
      <w:bookmarkEnd w:id="1057"/>
      <w:bookmarkEnd w:id="105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8,064,159.20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8,064,159.20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060"/>
      <w:bookmarkEnd w:id="1061"/>
      <w:bookmarkEnd w:id="106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期末转应收账款金额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064" w:name="bookmark1064"/>
      <w:bookmarkStart w:id="1065" w:name="bookmark1065"/>
      <w:bookmarkStart w:id="1066" w:name="bookmark1066"/>
      <w:bookmarkStart w:id="1067" w:name="bookmark1067"/>
      <w:r>
        <w:rPr>
          <w:color w:val="000000"/>
          <w:spacing w:val="0"/>
          <w:w w:val="100"/>
          <w:position w:val="0"/>
        </w:rPr>
        <w:t>（</w:t>
      </w:r>
      <w:bookmarkEnd w:id="1066"/>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064"/>
      <w:bookmarkEnd w:id="1065"/>
      <w:bookmarkEnd w:id="106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00" w:right="0" w:firstLine="0"/>
              <w:jc w:val="left"/>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其中重要的应收票据核销情况：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402" w:val="left"/>
                <w:tab w:pos="3173" w:val="left"/>
              </w:tabs>
              <w:bidi w:val="0"/>
              <w:spacing w:before="0" w:after="0" w:line="240" w:lineRule="auto"/>
              <w:ind w:left="0" w:right="0" w:firstLine="0"/>
              <w:jc w:val="center"/>
              <w:rPr>
                <w:sz w:val="17"/>
                <w:szCs w:val="17"/>
              </w:rPr>
            </w:pPr>
            <w:r>
              <w:rPr>
                <w:color w:val="000000"/>
                <w:spacing w:val="0"/>
                <w:w w:val="100"/>
                <w:position w:val="0"/>
                <w:sz w:val="17"/>
                <w:szCs w:val="17"/>
              </w:rPr>
              <w:t>单位名称</w:t>
              <w:tab/>
              <w:t>应收票据性质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款项是否由关联</w:t>
            </w:r>
          </w:p>
          <w:p>
            <w:pPr>
              <w:pStyle w:val="Style2"/>
              <w:keepNext w:val="0"/>
              <w:keepLines w:val="0"/>
              <w:widowControl w:val="0"/>
              <w:shd w:val="clear" w:color="auto" w:fill="auto"/>
              <w:tabs>
                <w:tab w:pos="1740" w:val="left"/>
                <w:tab w:pos="3607" w:val="left"/>
              </w:tabs>
              <w:bidi w:val="0"/>
              <w:spacing w:before="0" w:after="0" w:line="240" w:lineRule="auto"/>
              <w:ind w:left="0" w:right="0" w:firstLine="420"/>
              <w:jc w:val="left"/>
              <w:rPr>
                <w:sz w:val="17"/>
                <w:szCs w:val="17"/>
              </w:rPr>
            </w:pPr>
            <w:r>
              <w:rPr>
                <w:color w:val="000000"/>
                <w:spacing w:val="0"/>
                <w:w w:val="100"/>
                <w:position w:val="0"/>
                <w:sz w:val="17"/>
                <w:szCs w:val="17"/>
              </w:rPr>
              <w:t>核销原因</w:t>
              <w:tab/>
              <w:t>履行的核销程序</w:t>
              <w:tab/>
              <w:t>_</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3620" w:right="0" w:firstLine="0"/>
              <w:jc w:val="left"/>
              <w:rPr>
                <w:sz w:val="17"/>
                <w:szCs w:val="17"/>
              </w:rPr>
            </w:pPr>
            <w:r>
              <w:rPr>
                <w:color w:val="000000"/>
                <w:spacing w:val="0"/>
                <w:w w:val="100"/>
                <w:position w:val="0"/>
                <w:sz w:val="17"/>
                <w:szCs w:val="17"/>
              </w:rPr>
              <w:t>交易产生</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29"/>
        <w:keepNext/>
        <w:keepLines/>
        <w:widowControl w:val="0"/>
        <w:shd w:val="clear" w:color="auto" w:fill="auto"/>
        <w:bidi w:val="0"/>
        <w:spacing w:before="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5</w:t>
      </w:r>
      <w:bookmarkEnd w:id="1070"/>
      <w:r>
        <w:rPr>
          <w:color w:val="000000"/>
          <w:spacing w:val="0"/>
          <w:w w:val="100"/>
          <w:position w:val="0"/>
        </w:rPr>
        <w:t>、应收账款</w:t>
      </w:r>
      <w:bookmarkEnd w:id="1068"/>
      <w:bookmarkEnd w:id="1069"/>
      <w:bookmarkEnd w:id="1071"/>
    </w:p>
    <w:p>
      <w:pPr>
        <w:pStyle w:val="Style38"/>
        <w:keepNext/>
        <w:keepLines/>
        <w:widowControl w:val="0"/>
        <w:shd w:val="clear" w:color="auto" w:fill="auto"/>
        <w:bidi w:val="0"/>
        <w:spacing w:before="0" w:line="240" w:lineRule="auto"/>
        <w:ind w:left="0" w:right="0" w:firstLine="0"/>
        <w:jc w:val="left"/>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72"/>
      <w:bookmarkEnd w:id="1073"/>
      <w:bookmarkEnd w:id="107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按单项计提坏账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209,23</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5,768.4</w:t>
            </w:r>
          </w:p>
          <w:p>
            <w:pPr>
              <w:pStyle w:val="Style2"/>
              <w:keepNext w:val="0"/>
              <w:keepLines w:val="0"/>
              <w:widowControl w:val="0"/>
              <w:shd w:val="clear" w:color="auto" w:fill="auto"/>
              <w:bidi w:val="0"/>
              <w:spacing w:before="0" w:after="12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88.73</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105,16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0,193.4</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50.26</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209,23</w:t>
            </w:r>
          </w:p>
          <w:p>
            <w:pPr>
              <w:pStyle w:val="Style2"/>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5,768.4</w:t>
            </w:r>
          </w:p>
          <w:p>
            <w:pPr>
              <w:pStyle w:val="Style2"/>
              <w:keepNext w:val="0"/>
              <w:keepLines w:val="0"/>
              <w:widowControl w:val="0"/>
              <w:shd w:val="clear" w:color="auto" w:fill="auto"/>
              <w:bidi w:val="0"/>
              <w:spacing w:before="0" w:after="12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88.73</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105,16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0,193.4</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50.26</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4,014.0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919.74</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235,82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3,930.4</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131,74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8,355.4</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55.87</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浙江易健生物制品有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5,610,000.00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5,610,000.00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客户已破产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金源百荣投资有限公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4,215,370.14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4,215,370.14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杭州华盛达房地产开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4,119,054.80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4,119,054.80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厦门中联永亨建设集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3,605,259.15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3,605,259.15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益阳嘉兆海洋城房地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产开发经营有限公司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舟山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大宗商品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交易中心管理委员会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1,574,630.44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1,574,630.44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江苏中江国际房地产 公司海安分公司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镇江深国投商用置业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1,399,686.86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1,399,686.86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客户已破产</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江苏省苏中建设集团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五洋建设集团股份有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309,160.00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客户已破产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其他零星客户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1,438,000.60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1,438,000.60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26,588,161.99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26,588,161.99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按单项计提坏账准备:</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63,219,917.62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4,462,123.39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40,403,217.25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6,856,482.95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16.97%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6,407,875.21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1,906,370.88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29.75%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11,451,886.07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5,883,962.72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51.38%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7,615,465.61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5,913,846.89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77.66%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80,137,406.65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80,137,406.65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209,235,768.41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105,160,193.48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65,642,307.43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40,403,217.25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9,537,477.07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120,240,928.65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20,039,155.71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9,825,785.49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90,375,987.45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235,823,930.40</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76"/>
      <w:bookmarkEnd w:id="1077"/>
      <w:bookmarkEnd w:id="1079"/>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单项评估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9,164,023.30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17,424,138.69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26,588,161.99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112,640,094.26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7,479,135.22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105,160,193.48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121,804,117.56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17,424,138.69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7,479,135.22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131,748,355.47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80"/>
      <w:bookmarkEnd w:id="1081"/>
      <w:bookmarkEnd w:id="108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其中重要的应收账款核销情况：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402" w:val="left"/>
                <w:tab w:pos="3173" w:val="left"/>
              </w:tabs>
              <w:bidi w:val="0"/>
              <w:spacing w:before="0" w:after="0" w:line="240" w:lineRule="auto"/>
              <w:ind w:left="0" w:right="0" w:firstLine="0"/>
              <w:jc w:val="center"/>
              <w:rPr>
                <w:sz w:val="17"/>
                <w:szCs w:val="17"/>
              </w:rPr>
            </w:pPr>
            <w:r>
              <w:rPr>
                <w:color w:val="000000"/>
                <w:spacing w:val="0"/>
                <w:w w:val="100"/>
                <w:position w:val="0"/>
                <w:sz w:val="17"/>
                <w:szCs w:val="17"/>
              </w:rPr>
              <w:t>单位名称</w:t>
              <w:tab/>
              <w:t>应收账款性质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款项是否由关联</w:t>
            </w:r>
          </w:p>
          <w:p>
            <w:pPr>
              <w:pStyle w:val="Style2"/>
              <w:keepNext w:val="0"/>
              <w:keepLines w:val="0"/>
              <w:widowControl w:val="0"/>
              <w:shd w:val="clear" w:color="auto" w:fill="auto"/>
              <w:tabs>
                <w:tab w:pos="1740" w:val="left"/>
                <w:tab w:pos="3607" w:val="left"/>
              </w:tabs>
              <w:bidi w:val="0"/>
              <w:spacing w:before="0" w:after="0" w:line="240" w:lineRule="auto"/>
              <w:ind w:left="0" w:right="0" w:firstLine="420"/>
              <w:jc w:val="left"/>
              <w:rPr>
                <w:sz w:val="17"/>
                <w:szCs w:val="17"/>
              </w:rPr>
            </w:pPr>
            <w:r>
              <w:rPr>
                <w:color w:val="000000"/>
                <w:spacing w:val="0"/>
                <w:w w:val="100"/>
                <w:position w:val="0"/>
                <w:sz w:val="17"/>
                <w:szCs w:val="17"/>
              </w:rPr>
              <w:t>核销原因</w:t>
              <w:tab/>
              <w:t>履行的核销程序</w:t>
              <w:tab/>
              <w:t>_</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3620" w:right="0" w:firstLine="0"/>
              <w:jc w:val="left"/>
              <w:rPr>
                <w:sz w:val="17"/>
                <w:szCs w:val="17"/>
              </w:rPr>
            </w:pPr>
            <w:r>
              <w:rPr>
                <w:color w:val="000000"/>
                <w:spacing w:val="0"/>
                <w:w w:val="100"/>
                <w:position w:val="0"/>
                <w:sz w:val="17"/>
                <w:szCs w:val="17"/>
              </w:rPr>
              <w:t>交易产生</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8"/>
        <w:keepNext/>
        <w:keepLines/>
        <w:widowControl w:val="0"/>
        <w:shd w:val="clear" w:color="auto" w:fill="auto"/>
        <w:bidi w:val="0"/>
        <w:spacing w:before="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84"/>
      <w:bookmarkEnd w:id="1085"/>
      <w:bookmarkEnd w:id="108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66,698,211.70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66,698,211.70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16,442,000.00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2,788,563.20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12,103,452.00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862,976.13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1,153,280.00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6,555,958.07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467,439.81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108,599,621.77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8"/>
        <w:keepNext/>
        <w:keepLines/>
        <w:widowControl w:val="0"/>
        <w:numPr>
          <w:ilvl w:val="0"/>
          <w:numId w:val="47"/>
        </w:numPr>
        <w:shd w:val="clear" w:color="auto" w:fill="auto"/>
        <w:tabs>
          <w:tab w:pos="493" w:val="left"/>
        </w:tabs>
        <w:bidi w:val="0"/>
        <w:spacing w:before="0" w:after="360" w:line="240" w:lineRule="auto"/>
        <w:ind w:left="0" w:right="0" w:firstLine="0"/>
        <w:jc w:val="left"/>
      </w:pPr>
      <w:bookmarkStart w:id="1088" w:name="bookmark1088"/>
      <w:bookmarkStart w:id="1089" w:name="bookmark1089"/>
      <w:bookmarkStart w:id="1090" w:name="bookmark1090"/>
      <w:bookmarkStart w:id="1091" w:name="bookmark1091"/>
      <w:bookmarkEnd w:id="1090"/>
      <w:r>
        <w:rPr>
          <w:color w:val="000000"/>
          <w:spacing w:val="0"/>
          <w:w w:val="100"/>
          <w:position w:val="0"/>
        </w:rPr>
        <w:t>因金融资产转移而终止确认的应收账款</w:t>
      </w:r>
      <w:bookmarkEnd w:id="1088"/>
      <w:bookmarkEnd w:id="1089"/>
      <w:bookmarkEnd w:id="1091"/>
    </w:p>
    <w:p>
      <w:pPr>
        <w:pStyle w:val="Style38"/>
        <w:keepNext/>
        <w:keepLines/>
        <w:widowControl w:val="0"/>
        <w:numPr>
          <w:ilvl w:val="0"/>
          <w:numId w:val="47"/>
        </w:numPr>
        <w:shd w:val="clear" w:color="auto" w:fill="auto"/>
        <w:tabs>
          <w:tab w:pos="493" w:val="left"/>
        </w:tabs>
        <w:bidi w:val="0"/>
        <w:spacing w:before="0" w:after="400" w:line="240" w:lineRule="auto"/>
        <w:ind w:left="0" w:right="0" w:firstLine="0"/>
        <w:jc w:val="left"/>
      </w:pPr>
      <w:bookmarkStart w:id="1092" w:name="bookmark1092"/>
      <w:bookmarkStart w:id="1093" w:name="bookmark1093"/>
      <w:bookmarkStart w:id="1094" w:name="bookmark1094"/>
      <w:bookmarkStart w:id="1095" w:name="bookmark1095"/>
      <w:bookmarkEnd w:id="1094"/>
      <w:r>
        <w:rPr>
          <w:color w:val="000000"/>
          <w:spacing w:val="0"/>
          <w:w w:val="100"/>
          <w:position w:val="0"/>
        </w:rPr>
        <w:t>转移应收账款且继续涉入形成的资产、负债金额</w:t>
      </w:r>
      <w:bookmarkEnd w:id="1092"/>
      <w:bookmarkEnd w:id="1093"/>
      <w:bookmarkEnd w:id="1095"/>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6</w:t>
      </w:r>
      <w:bookmarkEnd w:id="1098"/>
      <w:r>
        <w:rPr>
          <w:color w:val="000000"/>
          <w:spacing w:val="0"/>
          <w:w w:val="100"/>
          <w:position w:val="0"/>
        </w:rPr>
        <w:t>、应收款项融资</w:t>
      </w:r>
      <w:bookmarkEnd w:id="1096"/>
      <w:bookmarkEnd w:id="1097"/>
      <w:bookmarkEnd w:id="109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应收款项融资本期增减变动及公允价值变动情况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7</w:t>
      </w:r>
      <w:bookmarkEnd w:id="1102"/>
      <w:r>
        <w:rPr>
          <w:color w:val="000000"/>
          <w:spacing w:val="0"/>
          <w:w w:val="100"/>
          <w:position w:val="0"/>
        </w:rPr>
        <w:t>、预付款项</w:t>
      </w:r>
      <w:bookmarkEnd w:id="1100"/>
      <w:bookmarkEnd w:id="1101"/>
      <w:bookmarkEnd w:id="1103"/>
    </w:p>
    <w:p>
      <w:pPr>
        <w:pStyle w:val="Style38"/>
        <w:keepNext/>
        <w:keepLines/>
        <w:widowControl w:val="0"/>
        <w:numPr>
          <w:ilvl w:val="0"/>
          <w:numId w:val="49"/>
        </w:numPr>
        <w:shd w:val="clear" w:color="auto" w:fill="auto"/>
        <w:bidi w:val="0"/>
        <w:spacing w:before="0" w:after="360" w:line="240" w:lineRule="auto"/>
        <w:ind w:left="0" w:right="0" w:firstLine="0"/>
        <w:jc w:val="left"/>
      </w:pPr>
      <w:bookmarkStart w:id="1104" w:name="bookmark1104"/>
      <w:bookmarkStart w:id="1105" w:name="bookmark1105"/>
      <w:bookmarkStart w:id="1106" w:name="bookmark1106"/>
      <w:bookmarkStart w:id="1107" w:name="bookmark1107"/>
      <w:bookmarkEnd w:id="1106"/>
      <w:r>
        <w:rPr>
          <w:color w:val="000000"/>
          <w:spacing w:val="0"/>
          <w:w w:val="100"/>
          <w:position w:val="0"/>
        </w:rPr>
        <w:t>预付款项按账龄列示</w:t>
      </w:r>
      <w:bookmarkEnd w:id="1104"/>
      <w:bookmarkEnd w:id="1105"/>
      <w:bookmarkEnd w:id="110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5,289,289.54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6,554,443.53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466,621.13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4,993,141.75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4,070,193.24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1,003,226.88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521,356.81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1,268,655.52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10,347,460.72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13,819,467.68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38"/>
        <w:keepNext/>
        <w:keepLines/>
        <w:widowControl w:val="0"/>
        <w:numPr>
          <w:ilvl w:val="0"/>
          <w:numId w:val="49"/>
        </w:numPr>
        <w:shd w:val="clear" w:color="auto" w:fill="auto"/>
        <w:bidi w:val="0"/>
        <w:spacing w:before="0" w:after="360" w:line="240" w:lineRule="auto"/>
        <w:ind w:left="0" w:right="0" w:firstLine="0"/>
        <w:jc w:val="left"/>
      </w:pPr>
      <w:bookmarkStart w:id="1108" w:name="bookmark1108"/>
      <w:bookmarkStart w:id="1109" w:name="bookmark1109"/>
      <w:bookmarkStart w:id="1110" w:name="bookmark1110"/>
      <w:bookmarkStart w:id="1111" w:name="bookmark1111"/>
      <w:bookmarkEnd w:id="1110"/>
      <w:r>
        <w:rPr>
          <w:color w:val="000000"/>
          <w:spacing w:val="0"/>
          <w:w w:val="100"/>
          <w:position w:val="0"/>
        </w:rPr>
        <w:t>按预付对象归集的期末余额前五名的预付款情况</w:t>
      </w:r>
      <w:bookmarkEnd w:id="1108"/>
      <w:bookmarkEnd w:id="1109"/>
      <w:bookmarkEnd w:id="1111"/>
    </w:p>
    <w:tbl>
      <w:tblPr>
        <w:tblOverlap w:val="never"/>
        <w:jc w:val="center"/>
        <w:tblLayout w:type="fixed"/>
      </w:tblPr>
      <w:tblGrid>
        <w:gridCol w:w="2702"/>
        <w:gridCol w:w="3398"/>
        <w:gridCol w:w="341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占预付款项期末余额合计数的比例(%)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供应商</w:t>
            </w:r>
            <w:r>
              <w:rPr>
                <w:rFonts w:ascii="Arial" w:eastAsia="Arial" w:hAnsi="Arial" w:cs="Arial"/>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6"/>
                <w:szCs w:val="16"/>
              </w:rPr>
            </w:pPr>
            <w:r>
              <w:rPr>
                <w:rFonts w:ascii="Arial" w:eastAsia="Arial" w:hAnsi="Arial" w:cs="Arial"/>
                <w:color w:val="000000"/>
                <w:spacing w:val="0"/>
                <w:w w:val="100"/>
                <w:position w:val="0"/>
                <w:sz w:val="16"/>
                <w:szCs w:val="16"/>
              </w:rPr>
              <w:t>4,002,807.53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38.68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供应商</w:t>
            </w:r>
            <w:r>
              <w:rPr>
                <w:rFonts w:ascii="Arial" w:eastAsia="Arial" w:hAnsi="Arial" w:cs="Arial"/>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6"/>
                <w:szCs w:val="16"/>
              </w:rPr>
            </w:pPr>
            <w:r>
              <w:rPr>
                <w:rFonts w:ascii="Arial" w:eastAsia="Arial" w:hAnsi="Arial" w:cs="Arial"/>
                <w:color w:val="000000"/>
                <w:spacing w:val="0"/>
                <w:w w:val="100"/>
                <w:position w:val="0"/>
                <w:sz w:val="16"/>
                <w:szCs w:val="16"/>
              </w:rPr>
              <w:t>3,182,000.00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30.75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供应商</w:t>
            </w:r>
            <w:r>
              <w:rPr>
                <w:rFonts w:ascii="Arial" w:eastAsia="Arial" w:hAnsi="Arial" w:cs="Arial"/>
                <w:color w:val="000000"/>
                <w:spacing w:val="0"/>
                <w:w w:val="100"/>
                <w:position w:val="0"/>
                <w:sz w:val="16"/>
                <w:szCs w:val="16"/>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6"/>
                <w:szCs w:val="16"/>
              </w:rPr>
            </w:pPr>
            <w:r>
              <w:rPr>
                <w:rFonts w:ascii="Arial" w:eastAsia="Arial" w:hAnsi="Arial" w:cs="Arial"/>
                <w:color w:val="000000"/>
                <w:spacing w:val="0"/>
                <w:w w:val="100"/>
                <w:position w:val="0"/>
                <w:sz w:val="16"/>
                <w:szCs w:val="16"/>
              </w:rPr>
              <w:t>342,254.16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3.31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供应商</w:t>
            </w:r>
            <w:r>
              <w:rPr>
                <w:rFonts w:ascii="Arial" w:eastAsia="Arial" w:hAnsi="Arial" w:cs="Arial"/>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6"/>
                <w:szCs w:val="16"/>
              </w:rPr>
            </w:pPr>
            <w:r>
              <w:rPr>
                <w:rFonts w:ascii="Arial" w:eastAsia="Arial" w:hAnsi="Arial" w:cs="Arial"/>
                <w:color w:val="000000"/>
                <w:spacing w:val="0"/>
                <w:w w:val="100"/>
                <w:position w:val="0"/>
                <w:sz w:val="16"/>
                <w:szCs w:val="16"/>
              </w:rPr>
              <w:t>196,566.00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1.90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供应商</w:t>
            </w:r>
            <w:r>
              <w:rPr>
                <w:rFonts w:ascii="Arial" w:eastAsia="Arial" w:hAnsi="Arial" w:cs="Arial"/>
                <w:color w:val="000000"/>
                <w:spacing w:val="0"/>
                <w:w w:val="100"/>
                <w:position w:val="0"/>
                <w:sz w:val="16"/>
                <w:szCs w:val="16"/>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left"/>
              <w:rPr>
                <w:sz w:val="16"/>
                <w:szCs w:val="16"/>
              </w:rPr>
            </w:pPr>
            <w:r>
              <w:rPr>
                <w:rFonts w:ascii="Arial" w:eastAsia="Arial" w:hAnsi="Arial" w:cs="Arial"/>
                <w:color w:val="000000"/>
                <w:spacing w:val="0"/>
                <w:w w:val="100"/>
                <w:position w:val="0"/>
                <w:sz w:val="16"/>
                <w:szCs w:val="16"/>
              </w:rPr>
              <w:t>171,498.72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1.66</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rPr>
                <w:sz w:val="16"/>
                <w:szCs w:val="16"/>
              </w:rPr>
            </w:pPr>
            <w:r>
              <w:rPr>
                <w:rFonts w:ascii="Arial" w:eastAsia="Arial" w:hAnsi="Arial" w:cs="Arial"/>
                <w:color w:val="000000"/>
                <w:spacing w:val="0"/>
                <w:w w:val="100"/>
                <w:position w:val="0"/>
                <w:sz w:val="16"/>
                <w:szCs w:val="16"/>
              </w:rPr>
              <w:t>7,895,126.41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76.30</w:t>
            </w:r>
          </w:p>
        </w:tc>
      </w:tr>
    </w:tbl>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8</w:t>
      </w:r>
      <w:bookmarkEnd w:id="1114"/>
      <w:r>
        <w:rPr>
          <w:color w:val="000000"/>
          <w:spacing w:val="0"/>
          <w:w w:val="100"/>
          <w:position w:val="0"/>
        </w:rPr>
        <w:t>、其他应收款</w:t>
      </w:r>
      <w:bookmarkEnd w:id="1112"/>
      <w:bookmarkEnd w:id="1113"/>
      <w:bookmarkEnd w:id="111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43,761,951.78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33,198,498.86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43,761,951.78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33,198,498.86</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16"/>
      <w:bookmarkEnd w:id="1117"/>
      <w:bookmarkEnd w:id="1119"/>
    </w:p>
    <w:p>
      <w:pPr>
        <w:pStyle w:val="Style51"/>
        <w:keepNext/>
        <w:keepLines/>
        <w:widowControl w:val="0"/>
        <w:shd w:val="clear" w:color="auto" w:fill="auto"/>
        <w:bidi w:val="0"/>
        <w:spacing w:before="0" w:after="360" w:line="240" w:lineRule="auto"/>
        <w:ind w:left="0" w:right="0" w:firstLine="0"/>
        <w:jc w:val="left"/>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1</w:t>
      </w:r>
      <w:bookmarkEnd w:id="1122"/>
      <w:r>
        <w:rPr>
          <w:color w:val="000000"/>
          <w:spacing w:val="0"/>
          <w:w w:val="100"/>
          <w:position w:val="0"/>
        </w:rPr>
        <w:t>）应收利息分类</w:t>
      </w:r>
      <w:bookmarkEnd w:id="1120"/>
      <w:bookmarkEnd w:id="1121"/>
      <w:bookmarkEnd w:id="112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2</w:t>
      </w:r>
      <w:bookmarkEnd w:id="1126"/>
      <w:r>
        <w:rPr>
          <w:color w:val="000000"/>
          <w:spacing w:val="0"/>
          <w:w w:val="100"/>
          <w:position w:val="0"/>
        </w:rPr>
        <w:t>）重要逾期利息</w:t>
      </w:r>
      <w:bookmarkEnd w:id="1124"/>
      <w:bookmarkEnd w:id="1125"/>
      <w:bookmarkEnd w:id="112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15"/>
        <w:gridCol w:w="1694"/>
        <w:gridCol w:w="11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是否发生减值及其判 断依据</w:t>
            </w:r>
          </w:p>
        </w:tc>
        <w:tc>
          <w:tcPr>
            <w:tcBorders>
              <w:top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after="36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3</w:t>
      </w:r>
      <w:bookmarkEnd w:id="1130"/>
      <w:r>
        <w:rPr>
          <w:color w:val="000000"/>
          <w:spacing w:val="0"/>
          <w:w w:val="100"/>
          <w:position w:val="0"/>
        </w:rPr>
        <w:t>）坏账准备计提情况</w:t>
      </w:r>
      <w:bookmarkEnd w:id="1128"/>
      <w:bookmarkEnd w:id="1129"/>
      <w:bookmarkEnd w:id="1131"/>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after="360" w:line="240" w:lineRule="auto"/>
        <w:ind w:left="0" w:right="0" w:firstLine="0"/>
        <w:jc w:val="left"/>
      </w:pPr>
      <w:bookmarkStart w:id="1132" w:name="bookmark1132"/>
      <w:bookmarkStart w:id="1133" w:name="bookmark1133"/>
      <w:bookmarkStart w:id="1134" w:name="bookmark1134"/>
      <w:bookmarkStart w:id="1135" w:name="bookmark1135"/>
      <w:r>
        <w:rPr>
          <w:color w:val="000000"/>
          <w:spacing w:val="0"/>
          <w:w w:val="100"/>
          <w:position w:val="0"/>
        </w:rPr>
        <w:t>（</w:t>
      </w:r>
      <w:bookmarkEnd w:id="1134"/>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32"/>
      <w:bookmarkEnd w:id="1133"/>
      <w:bookmarkEnd w:id="1135"/>
    </w:p>
    <w:p>
      <w:pPr>
        <w:pStyle w:val="Style51"/>
        <w:keepNext/>
        <w:keepLines/>
        <w:widowControl w:val="0"/>
        <w:shd w:val="clear" w:color="auto" w:fill="auto"/>
        <w:bidi w:val="0"/>
        <w:spacing w:before="0" w:after="36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w:t>
      </w:r>
      <w:bookmarkEnd w:id="1138"/>
      <w:r>
        <w:rPr>
          <w:color w:val="000000"/>
          <w:spacing w:val="0"/>
          <w:w w:val="100"/>
          <w:position w:val="0"/>
        </w:rPr>
        <w:t>）应收股利分类</w:t>
      </w:r>
      <w:bookmarkEnd w:id="1136"/>
      <w:bookmarkEnd w:id="1137"/>
      <w:bookmarkEnd w:id="113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59" w:line="1" w:lineRule="exact"/>
      </w:pPr>
    </w:p>
    <w:p>
      <w:pPr>
        <w:pStyle w:val="Style51"/>
        <w:keepNext/>
        <w:keepLines/>
        <w:widowControl w:val="0"/>
        <w:shd w:val="clear" w:color="auto" w:fill="auto"/>
        <w:bidi w:val="0"/>
        <w:spacing w:before="0" w:after="36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2</w:t>
      </w:r>
      <w:bookmarkEnd w:id="1142"/>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40"/>
      <w:bookmarkEnd w:id="1141"/>
      <w:bookmarkEnd w:id="114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是否发生减值及其判 断依据</w:t>
            </w:r>
          </w:p>
        </w:tc>
      </w:tr>
    </w:tbl>
    <w:p>
      <w:pPr>
        <w:spacing w:lineRule="exact" w:line="1"/>
        <w:rPr>
          <w:sz w:val="2"/>
          <w:szCs w:val="2"/>
        </w:rPr>
      </w:pPr>
      <w:r>
        <w:br w:type="page"/>
      </w:r>
    </w:p>
    <w:p>
      <w:pPr>
        <w:pStyle w:val="Style51"/>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3</w:t>
      </w:r>
      <w:bookmarkEnd w:id="1146"/>
      <w:r>
        <w:rPr>
          <w:color w:val="000000"/>
          <w:spacing w:val="0"/>
          <w:w w:val="100"/>
          <w:position w:val="0"/>
        </w:rPr>
        <w:t>）坏账准备计提情况</w:t>
      </w:r>
      <w:bookmarkEnd w:id="1144"/>
      <w:bookmarkEnd w:id="1145"/>
      <w:bookmarkEnd w:id="1147"/>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48"/>
      <w:bookmarkEnd w:id="1149"/>
      <w:bookmarkEnd w:id="1151"/>
    </w:p>
    <w:p>
      <w:pPr>
        <w:pStyle w:val="Style51"/>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1</w:t>
      </w:r>
      <w:bookmarkEnd w:id="1154"/>
      <w:r>
        <w:rPr>
          <w:color w:val="000000"/>
          <w:spacing w:val="0"/>
          <w:w w:val="100"/>
          <w:position w:val="0"/>
        </w:rPr>
        <w:t>）其他应收款按款项性质分类情况</w:t>
      </w:r>
      <w:bookmarkEnd w:id="1152"/>
      <w:bookmarkEnd w:id="1153"/>
      <w:bookmarkEnd w:id="115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134,024,278.48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119,568,136.95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4,003,103.81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4,826,726.57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11,611,600.00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11,953,600.00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231,266.81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P2P</w:t>
            </w:r>
            <w:r>
              <w:rPr>
                <w:color w:val="000000"/>
                <w:spacing w:val="0"/>
                <w:w w:val="100"/>
                <w:position w:val="0"/>
                <w:sz w:val="17"/>
                <w:szCs w:val="17"/>
              </w:rPr>
              <w:t>平台代垫款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42,460,599.71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42,458,399.71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403,861.23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817,687.92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192,555,860.95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179,855,817.96</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2</w:t>
      </w:r>
      <w:bookmarkEnd w:id="1158"/>
      <w:r>
        <w:rPr>
          <w:color w:val="000000"/>
          <w:spacing w:val="0"/>
          <w:w w:val="100"/>
          <w:position w:val="0"/>
        </w:rPr>
        <w:t>）坏账准备计提情况</w:t>
      </w:r>
      <w:bookmarkEnd w:id="1156"/>
      <w:bookmarkEnd w:id="1157"/>
      <w:bookmarkEnd w:id="115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13,523,608.82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2,979,370.57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130,154,339.71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146,657,319.10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6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-2,979,370.57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2,979,370.57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2,447,447.04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2,447,447.04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202,990.32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202,990.32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-107,866.65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-107,866.65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13,212,751.85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135,581,157.32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148,793,909.17</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60" w:line="240" w:lineRule="auto"/>
        <w:ind w:left="0" w:right="0" w:firstLine="0"/>
        <w:jc w:val="both"/>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第三阶段的单位信息</w:t>
      </w:r>
    </w:p>
    <w:tbl>
      <w:tblPr>
        <w:tblOverlap w:val="never"/>
        <w:jc w:val="center"/>
        <w:tblLayout w:type="fixed"/>
      </w:tblPr>
      <w:tblGrid>
        <w:gridCol w:w="2419"/>
        <w:gridCol w:w="1560"/>
        <w:gridCol w:w="1560"/>
        <w:gridCol w:w="1253"/>
        <w:gridCol w:w="1013"/>
        <w:gridCol w:w="1714"/>
      </w:tblGrid>
      <w:tr>
        <w:trPr>
          <w:trHeight w:val="67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债务人名称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预期信用损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失率（%）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划分理由</w:t>
            </w:r>
          </w:p>
        </w:tc>
      </w:tr>
    </w:tbl>
    <w:p>
      <w:pPr>
        <w:sectPr>
          <w:footnotePr>
            <w:pos w:val="pageBottom"/>
            <w:numFmt w:val="decimal"/>
            <w:numRestart w:val="continuous"/>
          </w:footnotePr>
          <w:pgSz w:w="11900" w:h="16840"/>
          <w:pgMar w:top="1370" w:right="1064" w:bottom="1420" w:left="1054" w:header="0" w:footer="3" w:gutter="0"/>
          <w:cols w:space="720"/>
          <w:noEndnote/>
          <w:rtlGutter w:val="0"/>
          <w:docGrid w:linePitch="360"/>
        </w:sectPr>
      </w:pPr>
    </w:p>
    <w:p>
      <w:pPr>
        <w:widowControl w:val="0"/>
        <w:spacing w:after="459" w:line="1" w:lineRule="exact"/>
      </w:pPr>
    </w:p>
    <w:tbl>
      <w:tblPr>
        <w:tblOverlap w:val="never"/>
        <w:jc w:val="center"/>
        <w:tblLayout w:type="fixed"/>
      </w:tblPr>
      <w:tblGrid>
        <w:gridCol w:w="2419"/>
        <w:gridCol w:w="1560"/>
        <w:gridCol w:w="1560"/>
        <w:gridCol w:w="1253"/>
        <w:gridCol w:w="1013"/>
        <w:gridCol w:w="1714"/>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Arial" w:eastAsia="Arial" w:hAnsi="Arial" w:cs="Arial"/>
                <w:color w:val="000000"/>
                <w:spacing w:val="0"/>
                <w:w w:val="100"/>
                <w:position w:val="0"/>
                <w:sz w:val="16"/>
                <w:szCs w:val="16"/>
              </w:rPr>
              <w:t>P2P</w:t>
            </w:r>
            <w:r>
              <w:rPr>
                <w:color w:val="000000"/>
                <w:spacing w:val="0"/>
                <w:w w:val="100"/>
                <w:position w:val="0"/>
                <w:sz w:val="17"/>
                <w:szCs w:val="17"/>
              </w:rPr>
              <w:t>平台代垫款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42,460,599.71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42,460,599.71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1-2</w:t>
            </w:r>
            <w:r>
              <w:rPr>
                <w:color w:val="000000"/>
                <w:spacing w:val="0"/>
                <w:w w:val="100"/>
                <w:position w:val="0"/>
                <w:sz w:val="17"/>
                <w:szCs w:val="17"/>
              </w:rPr>
              <w:t>年、</w:t>
            </w:r>
            <w:r>
              <w:rPr>
                <w:rFonts w:ascii="Arial" w:eastAsia="Arial" w:hAnsi="Arial" w:cs="Arial"/>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已发生信用减值</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五洋建设集团股份有限公司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36,745,340.00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36,745,340.00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已发生信用减值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浙江霖优航生物制药有限公司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已发生信用减值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浙江易健生物制品有限公司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6"/>
                <w:szCs w:val="16"/>
              </w:rPr>
            </w:pPr>
            <w:r>
              <w:rPr>
                <w:rFonts w:ascii="Arial" w:eastAsia="Arial" w:hAnsi="Arial" w:cs="Arial"/>
                <w:color w:val="000000"/>
                <w:spacing w:val="0"/>
                <w:w w:val="100"/>
                <w:position w:val="0"/>
                <w:sz w:val="16"/>
                <w:szCs w:val="16"/>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6"/>
                <w:szCs w:val="16"/>
              </w:rPr>
            </w:pPr>
            <w:r>
              <w:rPr>
                <w:rFonts w:ascii="Arial" w:eastAsia="Arial" w:hAnsi="Arial" w:cs="Arial"/>
                <w:color w:val="000000"/>
                <w:spacing w:val="0"/>
                <w:w w:val="100"/>
                <w:position w:val="0"/>
                <w:sz w:val="16"/>
                <w:szCs w:val="16"/>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已发生信用减值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杭州冠准科技有限公司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6,531,600.00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6,531,600.00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已发生信用减值</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杭州海硖俏星商业发展有限公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60"/>
              <w:jc w:val="both"/>
              <w:rPr>
                <w:sz w:val="16"/>
                <w:szCs w:val="16"/>
              </w:rPr>
            </w:pPr>
            <w:r>
              <w:rPr>
                <w:rFonts w:ascii="Arial" w:eastAsia="Arial" w:hAnsi="Arial" w:cs="Arial"/>
                <w:color w:val="000000"/>
                <w:spacing w:val="0"/>
                <w:w w:val="100"/>
                <w:position w:val="0"/>
                <w:sz w:val="16"/>
                <w:szCs w:val="16"/>
              </w:rPr>
              <w:t>4,965,617.61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60"/>
              <w:jc w:val="left"/>
              <w:rPr>
                <w:sz w:val="16"/>
                <w:szCs w:val="16"/>
              </w:rPr>
            </w:pPr>
            <w:r>
              <w:rPr>
                <w:rFonts w:ascii="Arial" w:eastAsia="Arial" w:hAnsi="Arial" w:cs="Arial"/>
                <w:color w:val="000000"/>
                <w:spacing w:val="0"/>
                <w:w w:val="100"/>
                <w:position w:val="0"/>
                <w:sz w:val="16"/>
                <w:szCs w:val="16"/>
              </w:rPr>
              <w:t>4,965,617.61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3-4</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Arial" w:eastAsia="Arial" w:hAnsi="Arial" w:cs="Arial"/>
                <w:color w:val="000000"/>
                <w:spacing w:val="0"/>
                <w:w w:val="100"/>
                <w:position w:val="0"/>
                <w:sz w:val="16"/>
                <w:szCs w:val="16"/>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17"/>
                <w:szCs w:val="17"/>
              </w:rPr>
            </w:pPr>
            <w:r>
              <w:rPr>
                <w:color w:val="000000"/>
                <w:spacing w:val="0"/>
                <w:w w:val="100"/>
                <w:position w:val="0"/>
                <w:sz w:val="17"/>
                <w:szCs w:val="17"/>
              </w:rPr>
              <w:t>已发生信用减值</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深圳市云影易投资管理有限责 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60"/>
              <w:jc w:val="both"/>
              <w:rPr>
                <w:sz w:val="16"/>
                <w:szCs w:val="16"/>
              </w:rPr>
            </w:pPr>
            <w:r>
              <w:rPr>
                <w:rFonts w:ascii="Arial" w:eastAsia="Arial" w:hAnsi="Arial" w:cs="Arial"/>
                <w:color w:val="000000"/>
                <w:spacing w:val="0"/>
                <w:w w:val="100"/>
                <w:position w:val="0"/>
                <w:sz w:val="16"/>
                <w:szCs w:val="16"/>
              </w:rPr>
              <w:t>2,619,000.00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60"/>
              <w:jc w:val="left"/>
              <w:rPr>
                <w:sz w:val="16"/>
                <w:szCs w:val="16"/>
              </w:rPr>
            </w:pPr>
            <w:r>
              <w:rPr>
                <w:rFonts w:ascii="Arial" w:eastAsia="Arial" w:hAnsi="Arial" w:cs="Arial"/>
                <w:color w:val="000000"/>
                <w:spacing w:val="0"/>
                <w:w w:val="100"/>
                <w:position w:val="0"/>
                <w:sz w:val="16"/>
                <w:szCs w:val="16"/>
              </w:rPr>
              <w:t>2,619,000.00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4-5</w:t>
            </w:r>
            <w:r>
              <w:rPr>
                <w:color w:val="000000"/>
                <w:spacing w:val="0"/>
                <w:w w:val="100"/>
                <w:position w:val="0"/>
                <w:sz w:val="17"/>
                <w:szCs w:val="17"/>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Arial" w:eastAsia="Arial" w:hAnsi="Arial" w:cs="Arial"/>
                <w:color w:val="000000"/>
                <w:spacing w:val="0"/>
                <w:w w:val="100"/>
                <w:position w:val="0"/>
                <w:sz w:val="16"/>
                <w:szCs w:val="16"/>
              </w:rPr>
              <w:t>100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rPr>
                <w:sz w:val="17"/>
                <w:szCs w:val="17"/>
              </w:rPr>
            </w:pPr>
            <w:r>
              <w:rPr>
                <w:color w:val="000000"/>
                <w:spacing w:val="0"/>
                <w:w w:val="100"/>
                <w:position w:val="0"/>
                <w:sz w:val="17"/>
                <w:szCs w:val="17"/>
              </w:rPr>
              <w:t>已发生信用减值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全民歌星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6"/>
                <w:szCs w:val="16"/>
              </w:rPr>
            </w:pPr>
            <w:r>
              <w:rPr>
                <w:rFonts w:ascii="Arial" w:eastAsia="Arial" w:hAnsi="Arial" w:cs="Arial"/>
                <w:color w:val="000000"/>
                <w:spacing w:val="0"/>
                <w:w w:val="100"/>
                <w:position w:val="0"/>
                <w:sz w:val="16"/>
                <w:szCs w:val="16"/>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6"/>
                <w:szCs w:val="16"/>
              </w:rPr>
            </w:pPr>
            <w:r>
              <w:rPr>
                <w:rFonts w:ascii="Arial" w:eastAsia="Arial" w:hAnsi="Arial" w:cs="Arial"/>
                <w:color w:val="000000"/>
                <w:spacing w:val="0"/>
                <w:w w:val="100"/>
                <w:position w:val="0"/>
                <w:sz w:val="16"/>
                <w:szCs w:val="16"/>
              </w:rPr>
              <w:t>1,800,000.00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已发生信用减值</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内蒙古贺友置业有限责任公司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已发生信用减值</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color w:val="000000"/>
                <w:spacing w:val="0"/>
                <w:w w:val="100"/>
                <w:position w:val="0"/>
                <w:sz w:val="16"/>
                <w:szCs w:val="16"/>
              </w:rPr>
              <w:t>135,662,157.32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135,581,157.32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30,278,397.07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31,744,735.35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28,106,493.04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102,426,235.49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6,957,704.40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54,067,758.02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41,400,773.07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192,555,860.95</w:t>
            </w:r>
          </w:p>
        </w:tc>
      </w:tr>
    </w:tbl>
    <w:p>
      <w:pPr>
        <w:widowControl w:val="0"/>
        <w:spacing w:after="319" w:line="1" w:lineRule="exact"/>
      </w:pPr>
    </w:p>
    <w:p>
      <w:pPr>
        <w:pStyle w:val="Style51"/>
        <w:keepNext/>
        <w:keepLines/>
        <w:widowControl w:val="0"/>
        <w:shd w:val="clear" w:color="auto" w:fill="auto"/>
        <w:bidi w:val="0"/>
        <w:spacing w:before="0" w:after="40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3</w:t>
      </w:r>
      <w:bookmarkEnd w:id="1162"/>
      <w:r>
        <w:rPr>
          <w:color w:val="000000"/>
          <w:spacing w:val="0"/>
          <w:w w:val="100"/>
          <w:position w:val="0"/>
        </w:rPr>
        <w:t>）本期计提、收回或转回的坏账准备情况</w:t>
      </w:r>
      <w:bookmarkEnd w:id="1160"/>
      <w:bookmarkEnd w:id="1161"/>
      <w:bookmarkEnd w:id="1163"/>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51"/>
        <w:keepNext/>
        <w:keepLines/>
        <w:widowControl w:val="0"/>
        <w:shd w:val="clear" w:color="auto" w:fill="auto"/>
        <w:bidi w:val="0"/>
        <w:spacing w:before="0" w:after="140" w:line="240" w:lineRule="auto"/>
        <w:ind w:left="0" w:right="0" w:firstLine="0"/>
        <w:jc w:val="left"/>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4</w:t>
      </w:r>
      <w:bookmarkEnd w:id="1166"/>
      <w:r>
        <w:rPr>
          <w:color w:val="000000"/>
          <w:spacing w:val="0"/>
          <w:w w:val="100"/>
          <w:position w:val="0"/>
        </w:rPr>
        <w:t>）本期实际核销的其他应收款情况</w:t>
      </w:r>
      <w:bookmarkEnd w:id="1164"/>
      <w:bookmarkEnd w:id="1165"/>
      <w:bookmarkEnd w:id="1167"/>
      <w:r>
        <w:br w:type="page"/>
      </w:r>
    </w:p>
    <w:tbl>
      <w:tblPr>
        <w:tblOverlap w:val="never"/>
        <w:jc w:val="center"/>
        <w:tblLayout w:type="fixed"/>
      </w:tblPr>
      <w:tblGrid>
        <w:gridCol w:w="4786"/>
        <w:gridCol w:w="48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37"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736" w:val="left"/>
                <w:tab w:pos="3594" w:val="left"/>
              </w:tabs>
              <w:bidi w:val="0"/>
              <w:spacing w:before="0" w:after="0" w:line="240" w:lineRule="auto"/>
              <w:ind w:left="0" w:right="0" w:firstLine="440"/>
              <w:jc w:val="left"/>
              <w:rPr>
                <w:sz w:val="17"/>
                <w:szCs w:val="17"/>
              </w:rPr>
            </w:pPr>
            <w:r>
              <w:rPr>
                <w:color w:val="000000"/>
                <w:spacing w:val="0"/>
                <w:w w:val="100"/>
                <w:position w:val="0"/>
                <w:sz w:val="17"/>
                <w:szCs w:val="17"/>
              </w:rPr>
              <w:t>单位名称</w:t>
              <w:tab/>
              <w:t>其他应收款性质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款项是否由关联</w:t>
            </w:r>
          </w:p>
          <w:p>
            <w:pPr>
              <w:pStyle w:val="Style2"/>
              <w:keepNext w:val="0"/>
              <w:keepLines w:val="0"/>
              <w:widowControl w:val="0"/>
              <w:shd w:val="clear" w:color="auto" w:fill="auto"/>
              <w:tabs>
                <w:tab w:pos="1760" w:val="left"/>
                <w:tab w:pos="3622" w:val="left"/>
              </w:tabs>
              <w:bidi w:val="0"/>
              <w:spacing w:before="0" w:after="0" w:line="240" w:lineRule="auto"/>
              <w:ind w:left="0" w:right="0" w:firstLine="440"/>
              <w:jc w:val="left"/>
              <w:rPr>
                <w:sz w:val="17"/>
                <w:szCs w:val="17"/>
              </w:rPr>
            </w:pPr>
            <w:r>
              <w:rPr>
                <w:color w:val="000000"/>
                <w:spacing w:val="0"/>
                <w:w w:val="100"/>
                <w:position w:val="0"/>
                <w:sz w:val="17"/>
                <w:szCs w:val="17"/>
              </w:rPr>
              <w:t>核销原因</w:t>
              <w:tab/>
              <w:t>履行的核销程序</w:t>
              <w:tab/>
              <w:t>_</w:t>
            </w:r>
          </w:p>
        </w:tc>
      </w:tr>
      <w:tr>
        <w:trPr>
          <w:trHeight w:val="28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3620" w:right="0" w:firstLine="0"/>
              <w:jc w:val="left"/>
              <w:rPr>
                <w:sz w:val="17"/>
                <w:szCs w:val="17"/>
              </w:rPr>
            </w:pPr>
            <w:r>
              <w:rPr>
                <w:color w:val="000000"/>
                <w:spacing w:val="0"/>
                <w:w w:val="100"/>
                <w:position w:val="0"/>
                <w:sz w:val="17"/>
                <w:szCs w:val="17"/>
              </w:rPr>
              <w:t>交易产生</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51"/>
        <w:keepNext/>
        <w:keepLines/>
        <w:widowControl w:val="0"/>
        <w:shd w:val="clear" w:color="auto" w:fill="auto"/>
        <w:bidi w:val="0"/>
        <w:spacing w:before="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5</w:t>
      </w:r>
      <w:bookmarkEnd w:id="1170"/>
      <w:r>
        <w:rPr>
          <w:color w:val="000000"/>
          <w:spacing w:val="0"/>
          <w:w w:val="100"/>
          <w:position w:val="0"/>
        </w:rPr>
        <w:t>）按欠款方归集的期末余额前五名的其他应收款情况</w:t>
      </w:r>
      <w:bookmarkEnd w:id="1168"/>
      <w:bookmarkEnd w:id="1169"/>
      <w:bookmarkEnd w:id="117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占其他应收款期</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末余额合计数的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42,460,599.71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42,460,599.71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36,745,340.00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36,745,340.00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1,266,000.00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1,255,280.00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140,565,939.71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111,727,219.71</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6</w:t>
      </w:r>
      <w:bookmarkEnd w:id="1174"/>
      <w:r>
        <w:rPr>
          <w:color w:val="000000"/>
          <w:spacing w:val="0"/>
          <w:w w:val="100"/>
          <w:position w:val="0"/>
        </w:rPr>
        <w:t>）涉及政府补助的应收款项</w:t>
      </w:r>
      <w:bookmarkEnd w:id="1172"/>
      <w:bookmarkEnd w:id="1173"/>
      <w:bookmarkEnd w:id="117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预计收取的时间、金 额及依据</w:t>
            </w:r>
          </w:p>
        </w:tc>
      </w:tr>
    </w:tbl>
    <w:p>
      <w:pPr>
        <w:widowControl w:val="0"/>
        <w:spacing w:after="319" w:line="1" w:lineRule="exact"/>
      </w:pPr>
    </w:p>
    <w:p>
      <w:pPr>
        <w:pStyle w:val="Style51"/>
        <w:keepNext/>
        <w:keepLines/>
        <w:widowControl w:val="0"/>
        <w:shd w:val="clear" w:color="auto" w:fill="auto"/>
        <w:tabs>
          <w:tab w:pos="392" w:val="left"/>
        </w:tabs>
        <w:bidi w:val="0"/>
        <w:spacing w:before="0" w:line="240" w:lineRule="auto"/>
        <w:ind w:left="0" w:right="0" w:firstLine="0"/>
        <w:jc w:val="both"/>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7</w:t>
      </w:r>
      <w:bookmarkEnd w:id="1178"/>
      <w:r>
        <w:rPr>
          <w:color w:val="000000"/>
          <w:spacing w:val="0"/>
          <w:w w:val="100"/>
          <w:position w:val="0"/>
        </w:rPr>
        <w:t>）</w:t>
        <w:tab/>
        <w:t>因金融资产转移而终止确认的其他应收款</w:t>
      </w:r>
      <w:bookmarkEnd w:id="1176"/>
      <w:bookmarkEnd w:id="1177"/>
      <w:bookmarkEnd w:id="1179"/>
    </w:p>
    <w:p>
      <w:pPr>
        <w:pStyle w:val="Style51"/>
        <w:keepNext/>
        <w:keepLines/>
        <w:widowControl w:val="0"/>
        <w:shd w:val="clear" w:color="auto" w:fill="auto"/>
        <w:tabs>
          <w:tab w:pos="397" w:val="left"/>
        </w:tabs>
        <w:bidi w:val="0"/>
        <w:spacing w:before="0" w:line="240" w:lineRule="auto"/>
        <w:ind w:left="0" w:right="0" w:firstLine="0"/>
        <w:jc w:val="both"/>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8</w:t>
      </w:r>
      <w:bookmarkEnd w:id="1182"/>
      <w:r>
        <w:rPr>
          <w:color w:val="000000"/>
          <w:spacing w:val="0"/>
          <w:w w:val="100"/>
          <w:position w:val="0"/>
        </w:rPr>
        <w:t>）</w:t>
        <w:tab/>
        <w:t>转移其他应收款且继续涉入形成的资产、负债金额</w:t>
      </w:r>
      <w:bookmarkEnd w:id="1180"/>
      <w:bookmarkEnd w:id="1181"/>
      <w:bookmarkEnd w:id="1183"/>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9</w:t>
      </w:r>
      <w:bookmarkEnd w:id="1186"/>
      <w:r>
        <w:rPr>
          <w:color w:val="000000"/>
          <w:spacing w:val="0"/>
          <w:w w:val="100"/>
          <w:position w:val="0"/>
        </w:rPr>
        <w:t>、存货</w:t>
      </w:r>
      <w:bookmarkEnd w:id="1184"/>
      <w:bookmarkEnd w:id="1185"/>
      <w:bookmarkEnd w:id="1187"/>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8"/>
        <w:keepNext/>
        <w:keepLines/>
        <w:widowControl w:val="0"/>
        <w:shd w:val="clear" w:color="auto" w:fill="auto"/>
        <w:bidi w:val="0"/>
        <w:spacing w:before="0" w:line="240" w:lineRule="auto"/>
        <w:ind w:left="0" w:right="0" w:firstLine="0"/>
        <w:jc w:val="both"/>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88"/>
      <w:bookmarkEnd w:id="1189"/>
      <w:bookmarkEnd w:id="1191"/>
      <w:r>
        <w:br w:type="page"/>
      </w:r>
    </w:p>
    <w:tbl>
      <w:tblPr>
        <w:tblOverlap w:val="never"/>
        <w:jc w:val="center"/>
        <w:tblLayout w:type="fixed"/>
      </w:tblPr>
      <w:tblGrid>
        <w:gridCol w:w="1373"/>
        <w:gridCol w:w="1368"/>
        <w:gridCol w:w="1368"/>
        <w:gridCol w:w="1258"/>
        <w:gridCol w:w="110"/>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tcBorders>
            <w:shd w:val="clear" w:color="auto" w:fill="D3D3D3"/>
            <w:vAlign w:val="top"/>
          </w:tcPr>
          <w:p>
            <w:pPr>
              <w:widowControl w:val="0"/>
              <w:rPr>
                <w:sz w:val="10"/>
                <w:szCs w:val="10"/>
              </w:rPr>
            </w:pP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存货跌价准备</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或合同履约成</w:t>
            </w:r>
          </w:p>
          <w:p>
            <w:pPr>
              <w:pStyle w:val="Style2"/>
              <w:keepNext w:val="0"/>
              <w:keepLines w:val="0"/>
              <w:widowControl w:val="0"/>
              <w:shd w:val="clear" w:color="auto" w:fill="auto"/>
              <w:bidi w:val="0"/>
              <w:spacing w:before="0" w:after="100" w:line="240" w:lineRule="auto"/>
              <w:ind w:left="0" w:right="0" w:firstLine="220"/>
              <w:jc w:val="left"/>
              <w:rPr>
                <w:sz w:val="17"/>
                <w:szCs w:val="17"/>
              </w:rPr>
            </w:pPr>
            <w:r>
              <w:rPr>
                <w:color w:val="000000"/>
                <w:spacing w:val="0"/>
                <w:w w:val="100"/>
                <w:position w:val="0"/>
                <w:sz w:val="17"/>
                <w:szCs w:val="17"/>
              </w:rPr>
              <w:t>本减值准备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存货跌价准备</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或合同履约成</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107,355,032.76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98,990,454.11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8,364,578.65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109,043,812.61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109,043,812.61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1,176,339.05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1,176,339.05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1,905,582.25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1,905,582.25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1,486,038.58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1,486,038.58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周转材料（包 装物、低值易 耗品等）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754,430.46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754,430.46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667,486.12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667,486.12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110,771,840.85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98,990,454.11</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11,781,386.74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111,616,880.98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111,616,880.98</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92"/>
      <w:bookmarkEnd w:id="1193"/>
      <w:bookmarkEnd w:id="119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98,990,454.11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98,990,454.11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98,990,454.11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98,990,454.11</w:t>
            </w:r>
          </w:p>
        </w:tc>
      </w:tr>
    </w:tbl>
    <w:p>
      <w:pPr>
        <w:widowControl w:val="0"/>
        <w:spacing w:after="339" w:line="1" w:lineRule="exact"/>
      </w:pPr>
    </w:p>
    <w:p>
      <w:pPr>
        <w:pStyle w:val="Style38"/>
        <w:keepNext/>
        <w:keepLines/>
        <w:widowControl w:val="0"/>
        <w:shd w:val="clear" w:color="auto" w:fill="auto"/>
        <w:tabs>
          <w:tab w:pos="493" w:val="left"/>
        </w:tabs>
        <w:bidi w:val="0"/>
        <w:spacing w:before="0" w:after="34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96"/>
      <w:bookmarkEnd w:id="1197"/>
      <w:bookmarkEnd w:id="1199"/>
    </w:p>
    <w:p>
      <w:pPr>
        <w:pStyle w:val="Style38"/>
        <w:keepNext/>
        <w:keepLines/>
        <w:widowControl w:val="0"/>
        <w:shd w:val="clear" w:color="auto" w:fill="auto"/>
        <w:tabs>
          <w:tab w:pos="493" w:val="left"/>
        </w:tabs>
        <w:bidi w:val="0"/>
        <w:spacing w:before="0" w:after="34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00"/>
      <w:bookmarkEnd w:id="1201"/>
      <w:bookmarkEnd w:id="1203"/>
    </w:p>
    <w:p>
      <w:pPr>
        <w:pStyle w:val="Style29"/>
        <w:keepNext/>
        <w:keepLines/>
        <w:widowControl w:val="0"/>
        <w:shd w:val="clear" w:color="auto" w:fill="auto"/>
        <w:bidi w:val="0"/>
        <w:spacing w:before="0" w:after="40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04"/>
      <w:bookmarkEnd w:id="1205"/>
      <w:bookmarkEnd w:id="120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358"/>
        <w:gridCol w:w="1358"/>
        <w:gridCol w:w="1358"/>
        <w:gridCol w:w="1358"/>
        <w:gridCol w:w="1358"/>
        <w:gridCol w:w="136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已完工未结算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486,020,554.44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170,849,808.96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315,170,745.48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382,463,151.58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108,125,523.13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274,337,628.45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486,020,554.44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170,849,808.96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315,170,745.48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382,463,151.58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108,125,523.13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274,337,628.45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本期合同资产计提减值准备情况</w:t>
      </w:r>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核销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bl>
    <w:p>
      <w:pPr>
        <w:widowControl w:val="0"/>
        <w:spacing w:after="79" w:line="1" w:lineRule="exact"/>
      </w:pPr>
    </w:p>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期末单项评估项目计提减值准备情况:</w:t>
      </w:r>
    </w:p>
    <w:tbl>
      <w:tblPr>
        <w:tblOverlap w:val="never"/>
        <w:jc w:val="center"/>
        <w:tblLayout w:type="fixed"/>
      </w:tblPr>
      <w:tblGrid>
        <w:gridCol w:w="3974"/>
        <w:gridCol w:w="1488"/>
        <w:gridCol w:w="1488"/>
        <w:gridCol w:w="994"/>
        <w:gridCol w:w="1670"/>
      </w:tblGrid>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预期信用损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失率（%）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诸暨市岭外生物医药产业园区采购施工建设项目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62,763,638.00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62,763,638.00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预期无法结算</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新民智慧城市一期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智慧公安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23,639,813.55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21,797,914.99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92.21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预期无法结算</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南宁五象湖</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号二至五期的安装工程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13,329,374.71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13,329,374.71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预期无法结算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康斯坦丁万豪酒店项目智能化工程及机电咨询服 务分包</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阿尔及利亚</w:t>
            </w:r>
            <w:r>
              <w:rPr>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both"/>
              <w:rPr>
                <w:sz w:val="16"/>
                <w:szCs w:val="16"/>
              </w:rPr>
            </w:pPr>
            <w:r>
              <w:rPr>
                <w:rFonts w:ascii="Arial" w:eastAsia="Arial" w:hAnsi="Arial" w:cs="Arial"/>
                <w:color w:val="000000"/>
                <w:spacing w:val="0"/>
                <w:w w:val="100"/>
                <w:position w:val="0"/>
                <w:sz w:val="16"/>
                <w:szCs w:val="16"/>
              </w:rPr>
              <w:t>11,963,495.73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both"/>
              <w:rPr>
                <w:sz w:val="16"/>
                <w:szCs w:val="16"/>
              </w:rPr>
            </w:pPr>
            <w:r>
              <w:rPr>
                <w:rFonts w:ascii="Arial" w:eastAsia="Arial" w:hAnsi="Arial" w:cs="Arial"/>
                <w:color w:val="000000"/>
                <w:spacing w:val="0"/>
                <w:w w:val="100"/>
                <w:position w:val="0"/>
                <w:sz w:val="16"/>
                <w:szCs w:val="16"/>
              </w:rPr>
              <w:t>11,963,495.73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Arial" w:eastAsia="Arial" w:hAnsi="Arial" w:cs="Arial"/>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预期无法结算</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阿尔及利亚</w:t>
            </w:r>
            <w:r>
              <w:rPr>
                <w:rFonts w:ascii="Times New Roman" w:eastAsia="Times New Roman" w:hAnsi="Times New Roman" w:cs="Times New Roman"/>
                <w:color w:val="000000"/>
                <w:spacing w:val="0"/>
                <w:w w:val="100"/>
                <w:position w:val="0"/>
                <w:sz w:val="18"/>
                <w:szCs w:val="18"/>
              </w:rPr>
              <w:t>DOUERA</w:t>
            </w:r>
            <w:r>
              <w:rPr>
                <w:color w:val="000000"/>
                <w:spacing w:val="0"/>
                <w:w w:val="100"/>
                <w:position w:val="0"/>
                <w:sz w:val="17"/>
                <w:szCs w:val="17"/>
              </w:rPr>
              <w:t>四万人体育场项目安装工程</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（弱电）分包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6"/>
                <w:szCs w:val="16"/>
              </w:rPr>
            </w:pPr>
            <w:r>
              <w:rPr>
                <w:rFonts w:ascii="Arial" w:eastAsia="Arial" w:hAnsi="Arial" w:cs="Arial"/>
                <w:color w:val="000000"/>
                <w:spacing w:val="0"/>
                <w:w w:val="100"/>
                <w:position w:val="0"/>
                <w:sz w:val="16"/>
                <w:szCs w:val="16"/>
              </w:rPr>
              <w:t>7,036,110.23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both"/>
              <w:rPr>
                <w:sz w:val="16"/>
                <w:szCs w:val="16"/>
              </w:rPr>
            </w:pPr>
            <w:r>
              <w:rPr>
                <w:rFonts w:ascii="Arial" w:eastAsia="Arial" w:hAnsi="Arial" w:cs="Arial"/>
                <w:color w:val="000000"/>
                <w:spacing w:val="0"/>
                <w:w w:val="100"/>
                <w:position w:val="0"/>
                <w:sz w:val="16"/>
                <w:szCs w:val="16"/>
              </w:rPr>
              <w:t>7,036,110.23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Arial" w:eastAsia="Arial" w:hAnsi="Arial" w:cs="Arial"/>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预期无法结算</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阿尔及利亚阿尔及尔国际会议中心项目弱电工程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6,169,502.39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6,169,502.39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预期无法结算</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内蒙古乌海天盛广场机电及装饰工程施工</w:t>
            </w:r>
            <w:r>
              <w:rPr>
                <w:color w:val="000000"/>
                <w:spacing w:val="0"/>
                <w:w w:val="100"/>
                <w:position w:val="0"/>
                <w:sz w:val="18"/>
                <w:szCs w:val="18"/>
              </w:rPr>
              <w:t>一</w:t>
            </w:r>
            <w:r>
              <w:rPr>
                <w:color w:val="000000"/>
                <w:spacing w:val="0"/>
                <w:w w:val="100"/>
                <w:position w:val="0"/>
                <w:sz w:val="17"/>
                <w:szCs w:val="17"/>
              </w:rPr>
              <w:t>电梯 安装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6"/>
                <w:szCs w:val="16"/>
              </w:rPr>
            </w:pPr>
            <w:r>
              <w:rPr>
                <w:rFonts w:ascii="Arial" w:eastAsia="Arial" w:hAnsi="Arial" w:cs="Arial"/>
                <w:color w:val="000000"/>
                <w:spacing w:val="0"/>
                <w:w w:val="100"/>
                <w:position w:val="0"/>
                <w:sz w:val="16"/>
                <w:szCs w:val="16"/>
              </w:rPr>
              <w:t>4,957,769.72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both"/>
              <w:rPr>
                <w:sz w:val="16"/>
                <w:szCs w:val="16"/>
              </w:rPr>
            </w:pPr>
            <w:r>
              <w:rPr>
                <w:rFonts w:ascii="Arial" w:eastAsia="Arial" w:hAnsi="Arial" w:cs="Arial"/>
                <w:color w:val="000000"/>
                <w:spacing w:val="0"/>
                <w:w w:val="100"/>
                <w:position w:val="0"/>
                <w:sz w:val="16"/>
                <w:szCs w:val="16"/>
              </w:rPr>
              <w:t>4,957,769.72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Arial" w:eastAsia="Arial" w:hAnsi="Arial" w:cs="Arial"/>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预期无法结算</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海语君悦住宅小区节能安装工程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4,347,888.47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4,347,888.47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预期无法结算</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蓝月小区工程的安装工程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3,655,600.00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3,655,600.00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预期无法结算</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内蒙古乌海天盛广场机电及装饰工程施工</w:t>
            </w:r>
            <w:r>
              <w:rPr>
                <w:color w:val="000000"/>
                <w:spacing w:val="0"/>
                <w:w w:val="100"/>
                <w:position w:val="0"/>
                <w:sz w:val="18"/>
                <w:szCs w:val="18"/>
              </w:rPr>
              <w:t>一</w:t>
            </w:r>
            <w:r>
              <w:rPr>
                <w:color w:val="000000"/>
                <w:spacing w:val="0"/>
                <w:w w:val="100"/>
                <w:position w:val="0"/>
                <w:sz w:val="17"/>
                <w:szCs w:val="17"/>
              </w:rPr>
              <w:t>弱电</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智能化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6"/>
                <w:szCs w:val="16"/>
              </w:rPr>
            </w:pPr>
            <w:r>
              <w:rPr>
                <w:rFonts w:ascii="Arial" w:eastAsia="Arial" w:hAnsi="Arial" w:cs="Arial"/>
                <w:color w:val="000000"/>
                <w:spacing w:val="0"/>
                <w:w w:val="100"/>
                <w:position w:val="0"/>
                <w:sz w:val="16"/>
                <w:szCs w:val="16"/>
              </w:rPr>
              <w:t>2,464,301.61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both"/>
              <w:rPr>
                <w:sz w:val="16"/>
                <w:szCs w:val="16"/>
              </w:rPr>
            </w:pPr>
            <w:r>
              <w:rPr>
                <w:rFonts w:ascii="Arial" w:eastAsia="Arial" w:hAnsi="Arial" w:cs="Arial"/>
                <w:color w:val="000000"/>
                <w:spacing w:val="0"/>
                <w:w w:val="100"/>
                <w:position w:val="0"/>
                <w:sz w:val="16"/>
                <w:szCs w:val="16"/>
              </w:rPr>
              <w:t>2,464,301.61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Arial" w:eastAsia="Arial" w:hAnsi="Arial" w:cs="Arial"/>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预期无法结算</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阿尔及利亚空军总司令部项目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1,067,595.70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6"/>
                <w:szCs w:val="16"/>
              </w:rPr>
            </w:pPr>
            <w:r>
              <w:rPr>
                <w:rFonts w:ascii="Arial" w:eastAsia="Arial" w:hAnsi="Arial" w:cs="Arial"/>
                <w:color w:val="000000"/>
                <w:spacing w:val="0"/>
                <w:w w:val="100"/>
                <w:position w:val="0"/>
                <w:sz w:val="16"/>
                <w:szCs w:val="16"/>
              </w:rPr>
              <w:t>1,067,595.70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预期无法结算</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阿尔及尔</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体育场改造及现代化项目拆除及电气 改造劳务分包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6"/>
                <w:szCs w:val="16"/>
              </w:rPr>
            </w:pPr>
            <w:r>
              <w:rPr>
                <w:rFonts w:ascii="Arial" w:eastAsia="Arial" w:hAnsi="Arial" w:cs="Arial"/>
                <w:color w:val="000000"/>
                <w:spacing w:val="0"/>
                <w:w w:val="100"/>
                <w:position w:val="0"/>
                <w:sz w:val="16"/>
                <w:szCs w:val="16"/>
              </w:rPr>
              <w:t>1,020,429.93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both"/>
              <w:rPr>
                <w:sz w:val="16"/>
                <w:szCs w:val="16"/>
              </w:rPr>
            </w:pPr>
            <w:r>
              <w:rPr>
                <w:rFonts w:ascii="Arial" w:eastAsia="Arial" w:hAnsi="Arial" w:cs="Arial"/>
                <w:color w:val="000000"/>
                <w:spacing w:val="0"/>
                <w:w w:val="100"/>
                <w:position w:val="0"/>
                <w:sz w:val="16"/>
                <w:szCs w:val="16"/>
              </w:rPr>
              <w:t>1,020,429.93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rFonts w:ascii="Arial" w:eastAsia="Arial" w:hAnsi="Arial" w:cs="Arial"/>
                <w:color w:val="000000"/>
                <w:spacing w:val="0"/>
                <w:w w:val="100"/>
                <w:position w:val="0"/>
                <w:sz w:val="16"/>
                <w:szCs w:val="16"/>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预期无法结算</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其他零星项目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rPr>
              <w:t>14,055,376.46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6"/>
                <w:szCs w:val="16"/>
              </w:rPr>
            </w:pPr>
            <w:r>
              <w:rPr>
                <w:rFonts w:ascii="Arial" w:eastAsia="Arial" w:hAnsi="Arial" w:cs="Arial"/>
                <w:color w:val="000000"/>
                <w:spacing w:val="0"/>
                <w:w w:val="100"/>
                <w:position w:val="0"/>
                <w:sz w:val="16"/>
                <w:szCs w:val="16"/>
              </w:rPr>
              <w:t>13,612,751.05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96.85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预期无法结算</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156,470,896.50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154,186,372.53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59" w:line="1" w:lineRule="exact"/>
      </w:pPr>
    </w:p>
    <w:p>
      <w:pPr>
        <w:pStyle w:val="Style29"/>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08"/>
      <w:bookmarkEnd w:id="1209"/>
      <w:bookmarkEnd w:id="121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预计处置时间</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12"/>
      <w:bookmarkEnd w:id="1213"/>
      <w:bookmarkEnd w:id="121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28,541,970.17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38,761,644.42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28,541,970.17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38,761,644.42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r>
        <w:br w:type="page"/>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1</w:t>
      </w:r>
      <w:bookmarkEnd w:id="1218"/>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16"/>
      <w:bookmarkEnd w:id="1217"/>
      <w:bookmarkEnd w:id="121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31,929,451.17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19,411,683.01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2,098,557.18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720,460.51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34,028,008.35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20,132,143.52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1</w:t>
      </w:r>
      <w:bookmarkEnd w:id="1222"/>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20"/>
      <w:bookmarkEnd w:id="1221"/>
      <w:bookmarkEnd w:id="122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p>
      <w:pPr>
        <w:pStyle w:val="Style26"/>
        <w:keepNext w:val="0"/>
        <w:keepLines w:val="0"/>
        <w:widowControl w:val="0"/>
        <w:pBdr>
          <w:top w:val="single" w:sz="4" w:space="6" w:color="D3D3D3"/>
          <w:left w:val="single" w:sz="4" w:space="0" w:color="D3D3D3"/>
          <w:bottom w:val="single" w:sz="4" w:space="6" w:color="D3D3D3"/>
          <w:right w:val="single" w:sz="4" w:space="0" w:color="D3D3D3"/>
        </w:pBdr>
        <w:shd w:val="clear" w:color="auto" w:fill="D3D3D3"/>
        <w:tabs>
          <w:tab w:pos="4098" w:val="left"/>
        </w:tabs>
        <w:bidi w:val="0"/>
        <w:spacing w:before="0" w:after="0" w:line="240" w:lineRule="auto"/>
        <w:ind w:left="0" w:right="0" w:firstLine="0"/>
        <w:jc w:val="center"/>
      </w:pPr>
      <w:r>
        <w:rPr>
          <w:color w:val="000000"/>
          <w:spacing w:val="0"/>
          <w:w w:val="100"/>
          <w:position w:val="0"/>
        </w:rPr>
        <w:t>期末余额</w:t>
        <w:tab/>
        <w:t>期初余额</w:t>
      </w:r>
    </w:p>
    <w:p>
      <w:pPr>
        <w:pStyle w:val="Style26"/>
        <w:keepNext w:val="0"/>
        <w:keepLines w:val="0"/>
        <w:widowControl w:val="0"/>
        <w:pBdr>
          <w:top w:val="single" w:sz="4" w:space="6" w:color="D3D3D3"/>
          <w:left w:val="single" w:sz="4" w:space="0" w:color="D3D3D3"/>
          <w:bottom w:val="single" w:sz="4" w:space="6" w:color="D3D3D3"/>
          <w:right w:val="single" w:sz="4" w:space="0" w:color="D3D3D3"/>
        </w:pBdr>
        <w:shd w:val="clear" w:color="auto" w:fill="D3D3D3"/>
        <w:tabs>
          <w:tab w:pos="1376" w:val="left"/>
          <w:tab w:leader="hyphen" w:pos="2734" w:val="left"/>
          <w:tab w:leader="hyphen" w:pos="4098" w:val="left"/>
          <w:tab w:leader="hyphen" w:pos="6836" w:val="left"/>
          <w:tab w:leader="hyphen" w:pos="8205" w:val="left"/>
          <w:tab w:leader="hyphen" w:pos="9563" w:val="left"/>
        </w:tabs>
        <w:bidi w:val="0"/>
        <w:spacing w:before="0" w:after="0" w:line="240" w:lineRule="auto"/>
        <w:ind w:left="0" w:right="0" w:firstLine="520"/>
        <w:jc w:val="left"/>
      </w:pPr>
      <w:r>
        <w:rPr>
          <w:color w:val="000000"/>
          <w:spacing w:val="0"/>
          <w:w w:val="100"/>
          <w:position w:val="0"/>
        </w:rPr>
        <w:t>项目</w:t>
        <w:tab/>
        <w:tab/>
        <w:tab/>
        <w:tab/>
        <w:tab/>
        <w:tab/>
      </w:r>
    </w:p>
    <w:p>
      <w:pPr>
        <w:pStyle w:val="Style26"/>
        <w:keepNext w:val="0"/>
        <w:keepLines w:val="0"/>
        <w:widowControl w:val="0"/>
        <w:pBdr>
          <w:top w:val="single" w:sz="4" w:space="6" w:color="D3D3D3"/>
          <w:left w:val="single" w:sz="4" w:space="0" w:color="D3D3D3"/>
          <w:bottom w:val="single" w:sz="4" w:space="6" w:color="D3D3D3"/>
          <w:right w:val="single" w:sz="4" w:space="0" w:color="D3D3D3"/>
        </w:pBdr>
        <w:shd w:val="clear" w:color="auto" w:fill="D3D3D3"/>
        <w:tabs>
          <w:tab w:pos="1376" w:val="left"/>
          <w:tab w:pos="2734" w:val="left"/>
          <w:tab w:pos="4098" w:val="left"/>
          <w:tab w:pos="5467" w:val="left"/>
          <w:tab w:pos="6836" w:val="left"/>
        </w:tabs>
        <w:bidi w:val="0"/>
        <w:spacing w:before="0" w:after="75" w:line="240" w:lineRule="auto"/>
        <w:ind w:left="0" w:right="0" w:firstLine="0"/>
        <w:jc w:val="center"/>
      </w:pPr>
      <w:r>
        <w:rPr>
          <w:color w:val="000000"/>
          <w:spacing w:val="0"/>
          <w:w w:val="100"/>
          <w:position w:val="0"/>
        </w:rPr>
        <w:t>账面余额</w:t>
        <w:tab/>
        <w:t>减值准备</w:t>
        <w:tab/>
        <w:t>账面价值</w:t>
        <w:tab/>
        <w:t>账面余额</w:t>
        <w:tab/>
        <w:t>减值准备</w:t>
        <w:tab/>
        <w:t>账面价值</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重要的债权投资</w:t>
      </w:r>
    </w:p>
    <w:tbl>
      <w:tblPr>
        <w:tblOverlap w:val="never"/>
        <w:jc w:val="center"/>
        <w:tblLayout w:type="fixed"/>
      </w:tblPr>
      <w:tblGrid>
        <w:gridCol w:w="1920"/>
        <w:gridCol w:w="1651"/>
        <w:gridCol w:w="2122"/>
        <w:gridCol w:w="2059"/>
        <w:gridCol w:w="1891"/>
      </w:tblGrid>
      <w:tr>
        <w:trPr>
          <w:trHeight w:val="302" w:hRule="exact"/>
        </w:trPr>
        <w:tc>
          <w:tcPr>
            <w:gridSpan w:val="5"/>
            <w:tcBorders/>
            <w:shd w:val="clear" w:color="auto" w:fill="FFFFFF"/>
            <w:vAlign w:val="top"/>
          </w:tcPr>
          <w:p>
            <w:pPr>
              <w:pStyle w:val="Style2"/>
              <w:keepNext w:val="0"/>
              <w:keepLines w:val="0"/>
              <w:widowControl w:val="0"/>
              <w:shd w:val="clear" w:color="auto" w:fill="auto"/>
              <w:bidi w:val="0"/>
              <w:spacing w:before="0" w:after="0" w:line="240" w:lineRule="auto"/>
              <w:ind w:left="8920" w:right="0" w:firstLine="0"/>
              <w:jc w:val="left"/>
              <w:rPr>
                <w:sz w:val="17"/>
                <w:szCs w:val="17"/>
              </w:rPr>
            </w:pPr>
            <w:r>
              <w:rPr>
                <w:color w:val="000000"/>
                <w:spacing w:val="0"/>
                <w:w w:val="100"/>
                <w:position w:val="0"/>
                <w:sz w:val="17"/>
                <w:szCs w:val="17"/>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债权项目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tabs>
                <w:tab w:pos="1038" w:val="left"/>
                <w:tab w:pos="3064" w:val="left"/>
              </w:tabs>
              <w:bidi w:val="0"/>
              <w:spacing w:before="0" w:after="0" w:line="240" w:lineRule="auto"/>
              <w:ind w:left="0" w:right="0" w:firstLine="280"/>
              <w:jc w:val="left"/>
              <w:rPr>
                <w:sz w:val="17"/>
                <w:szCs w:val="17"/>
              </w:rPr>
            </w:pPr>
            <w:r>
              <w:rPr>
                <w:color w:val="000000"/>
                <w:spacing w:val="0"/>
                <w:w w:val="100"/>
                <w:position w:val="0"/>
                <w:sz w:val="17"/>
                <w:szCs w:val="17"/>
              </w:rPr>
              <w:t>面值</w:t>
              <w:tab/>
              <w:t>票面利率实际利率</w:t>
              <w:tab/>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tabs>
                <w:tab w:pos="778" w:val="left"/>
              </w:tabs>
              <w:bidi w:val="0"/>
              <w:spacing w:before="0" w:after="0" w:line="240" w:lineRule="auto"/>
              <w:ind w:left="0" w:right="0" w:firstLine="0"/>
              <w:jc w:val="center"/>
              <w:rPr>
                <w:sz w:val="17"/>
                <w:szCs w:val="17"/>
              </w:rPr>
            </w:pPr>
            <w:r>
              <w:rPr>
                <w:color w:val="000000"/>
                <w:spacing w:val="0"/>
                <w:w w:val="100"/>
                <w:position w:val="0"/>
                <w:sz w:val="17"/>
                <w:szCs w:val="17"/>
              </w:rPr>
              <w:t>面值</w:t>
              <w:tab/>
              <w:t>票面利率</w:t>
            </w:r>
          </w:p>
        </w:tc>
        <w:tc>
          <w:tcPr>
            <w:tcBorders>
              <w:top w:val="single" w:sz="4"/>
              <w:right w:val="single" w:sz="4"/>
            </w:tcBorders>
            <w:shd w:val="clear" w:color="auto" w:fill="D3D3D3"/>
            <w:vAlign w:val="center"/>
          </w:tcPr>
          <w:p>
            <w:pPr>
              <w:pStyle w:val="Style2"/>
              <w:keepNext w:val="0"/>
              <w:keepLines w:val="0"/>
              <w:widowControl w:val="0"/>
              <w:shd w:val="clear" w:color="auto" w:fill="auto"/>
              <w:tabs>
                <w:tab w:pos="1042" w:val="left"/>
              </w:tabs>
              <w:bidi w:val="0"/>
              <w:spacing w:before="0" w:after="0" w:line="240" w:lineRule="auto"/>
              <w:ind w:left="0" w:right="0" w:firstLine="0"/>
              <w:jc w:val="left"/>
              <w:rPr>
                <w:sz w:val="17"/>
                <w:szCs w:val="17"/>
              </w:rPr>
            </w:pPr>
            <w:r>
              <w:rPr>
                <w:color w:val="000000"/>
                <w:spacing w:val="0"/>
                <w:w w:val="100"/>
                <w:position w:val="0"/>
                <w:sz w:val="17"/>
                <w:szCs w:val="17"/>
              </w:rPr>
              <w:t>实际利率</w:t>
              <w:tab/>
              <w:t>到期日</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减值准备计提情况</w:t>
            </w:r>
          </w:p>
          <w:p>
            <w:pPr>
              <w:pStyle w:val="Style2"/>
              <w:keepNext w:val="0"/>
              <w:keepLines w:val="0"/>
              <w:widowControl w:val="0"/>
              <w:shd w:val="clear" w:color="auto" w:fill="auto"/>
              <w:bidi w:val="0"/>
              <w:spacing w:before="0" w:after="0" w:line="240" w:lineRule="auto"/>
              <w:ind w:left="8920" w:right="0" w:firstLine="0"/>
              <w:jc w:val="left"/>
              <w:rPr>
                <w:sz w:val="17"/>
                <w:szCs w:val="17"/>
              </w:rPr>
            </w:pPr>
            <w:r>
              <w:rPr>
                <w:color w:val="000000"/>
                <w:spacing w:val="0"/>
                <w:w w:val="100"/>
                <w:position w:val="0"/>
                <w:sz w:val="17"/>
                <w:szCs w:val="17"/>
              </w:rPr>
              <w:t>单位：元</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1</w:t>
      </w:r>
      <w:bookmarkEnd w:id="1226"/>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24"/>
      <w:bookmarkEnd w:id="1225"/>
      <w:bookmarkEnd w:id="122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01"/>
        <w:gridCol w:w="1037"/>
        <w:gridCol w:w="1032"/>
        <w:gridCol w:w="1032"/>
        <w:gridCol w:w="1037"/>
        <w:gridCol w:w="1032"/>
        <w:gridCol w:w="1037"/>
        <w:gridCol w:w="1032"/>
        <w:gridCol w:w="1046"/>
      </w:tblGrid>
      <w:tr>
        <w:trPr>
          <w:trHeight w:val="9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本期公允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累计公允</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累计在其</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他综合收</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益中确认</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spacing w:lineRule="exact" w:line="1"/>
        <w:rPr>
          <w:sz w:val="2"/>
          <w:szCs w:val="2"/>
        </w:rPr>
      </w:pPr>
      <w:r>
        <w:br w:type="page"/>
      </w:r>
    </w:p>
    <w:tbl>
      <w:tblPr>
        <w:tblOverlap w:val="never"/>
        <w:jc w:val="center"/>
        <w:tblLayout w:type="fixed"/>
      </w:tblPr>
      <w:tblGrid>
        <w:gridCol w:w="1301"/>
        <w:gridCol w:w="1037"/>
        <w:gridCol w:w="1032"/>
        <w:gridCol w:w="1032"/>
        <w:gridCol w:w="1037"/>
        <w:gridCol w:w="1032"/>
        <w:gridCol w:w="1037"/>
        <w:gridCol w:w="1032"/>
        <w:gridCol w:w="1046"/>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的损失准 备</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960"/>
        <w:gridCol w:w="955"/>
        <w:gridCol w:w="955"/>
        <w:gridCol w:w="960"/>
        <w:gridCol w:w="955"/>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28"/>
      <w:bookmarkEnd w:id="1229"/>
      <w:bookmarkEnd w:id="1231"/>
    </w:p>
    <w:p>
      <w:pPr>
        <w:pStyle w:val="Style38"/>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32"/>
      <w:bookmarkEnd w:id="1233"/>
      <w:bookmarkEnd w:id="123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82"/>
        <w:gridCol w:w="1253"/>
        <w:gridCol w:w="1253"/>
        <w:gridCol w:w="1248"/>
        <w:gridCol w:w="1253"/>
        <w:gridCol w:w="1253"/>
        <w:gridCol w:w="1253"/>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折现率 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3,692,622.42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3,692,622.42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18,324,556.82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11,014,321.15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7,310,235.67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460"/>
              <w:jc w:val="left"/>
              <w:rPr>
                <w:sz w:val="17"/>
                <w:szCs w:val="17"/>
              </w:rPr>
            </w:pPr>
            <w:r>
              <w:rPr>
                <w:color w:val="000000"/>
                <w:spacing w:val="0"/>
                <w:w w:val="100"/>
                <w:position w:val="0"/>
                <w:sz w:val="17"/>
                <w:szCs w:val="17"/>
              </w:rPr>
              <w:t>其中：未 实现融资收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307,377.58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307,377.58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1,074,775.61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1,074,775.61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分期收款处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置非交易性</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权益工具投</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1,387,056.07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13,870.56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1,373,185.51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5,079,678.49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3,706,492.98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1,373,185.51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18,324,556.82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11,014,321.15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7,310,235.67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920"/>
        <w:gridCol w:w="1651"/>
        <w:gridCol w:w="2098"/>
        <w:gridCol w:w="2102"/>
        <w:gridCol w:w="181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numPr>
          <w:ilvl w:val="0"/>
          <w:numId w:val="51"/>
        </w:numPr>
        <w:shd w:val="clear" w:color="auto" w:fill="auto"/>
        <w:tabs>
          <w:tab w:pos="493" w:val="left"/>
        </w:tabs>
        <w:bidi w:val="0"/>
        <w:spacing w:before="0" w:after="400" w:line="240" w:lineRule="auto"/>
        <w:ind w:left="0" w:right="0" w:firstLine="0"/>
        <w:jc w:val="left"/>
      </w:pPr>
      <w:bookmarkStart w:id="1236" w:name="bookmark1236"/>
      <w:bookmarkStart w:id="1237" w:name="bookmark1237"/>
      <w:bookmarkStart w:id="1238" w:name="bookmark1238"/>
      <w:bookmarkStart w:id="1239" w:name="bookmark1239"/>
      <w:bookmarkEnd w:id="1238"/>
      <w:r>
        <w:rPr>
          <w:color w:val="000000"/>
          <w:spacing w:val="0"/>
          <w:w w:val="100"/>
          <w:position w:val="0"/>
        </w:rPr>
        <w:t>因金融资产转移而终止确认的长期应收款</w:t>
      </w:r>
      <w:bookmarkEnd w:id="1236"/>
      <w:bookmarkEnd w:id="1237"/>
      <w:bookmarkEnd w:id="1239"/>
    </w:p>
    <w:p>
      <w:pPr>
        <w:pStyle w:val="Style38"/>
        <w:keepNext/>
        <w:keepLines/>
        <w:widowControl w:val="0"/>
        <w:numPr>
          <w:ilvl w:val="0"/>
          <w:numId w:val="51"/>
        </w:numPr>
        <w:shd w:val="clear" w:color="auto" w:fill="auto"/>
        <w:tabs>
          <w:tab w:pos="493" w:val="left"/>
        </w:tabs>
        <w:bidi w:val="0"/>
        <w:spacing w:before="0" w:after="400" w:line="240" w:lineRule="auto"/>
        <w:ind w:left="0" w:right="0" w:firstLine="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转移长期应收款且继续涉入形成的资产、负债金额</w:t>
      </w:r>
      <w:bookmarkEnd w:id="1240"/>
      <w:bookmarkEnd w:id="1241"/>
      <w:bookmarkEnd w:id="1243"/>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本期转回的坏账准备金额为</w:t>
      </w:r>
      <w:r>
        <w:rPr>
          <w:rFonts w:ascii="Arial" w:eastAsia="Arial" w:hAnsi="Arial" w:cs="Arial"/>
          <w:color w:val="000000"/>
          <w:spacing w:val="0"/>
          <w:w w:val="100"/>
          <w:position w:val="0"/>
          <w:sz w:val="16"/>
          <w:szCs w:val="16"/>
        </w:rPr>
        <w:t>7,307,828.17</w:t>
      </w:r>
      <w:r>
        <w:rPr>
          <w:color w:val="000000"/>
          <w:spacing w:val="0"/>
          <w:w w:val="100"/>
          <w:position w:val="0"/>
        </w:rPr>
        <w:t>元。</w:t>
      </w:r>
    </w:p>
    <w:p>
      <w:pPr>
        <w:pStyle w:val="Style29"/>
        <w:keepNext/>
        <w:keepLines/>
        <w:widowControl w:val="0"/>
        <w:shd w:val="clear" w:color="auto" w:fill="auto"/>
        <w:bidi w:val="0"/>
        <w:spacing w:before="0" w:after="40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1</w:t>
      </w:r>
      <w:bookmarkEnd w:id="124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44"/>
      <w:bookmarkEnd w:id="1245"/>
      <w:bookmarkEnd w:id="124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减值准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备期末</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7"/>
                <w:szCs w:val="17"/>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合收益</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其他权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宣告发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放现金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股利或</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计提减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蜂助手</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股份有</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99,357,</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21,021,</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274,63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好医友</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医疗科</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技集团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46,543,</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47,939,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98.77</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广东悦 伍纪网 络技术 有限公</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8,595,0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112,170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8,707,1</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81.50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四川通</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普科技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2,853,9</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186,07</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2,882,3</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89.73</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伊奇洛 夫创新 国际医 院管理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367,51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3,368,7</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（北</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京）有</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157,34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9,653.8</w:t>
            </w:r>
          </w:p>
          <w:p>
            <w:pPr>
              <w:pStyle w:val="Style2"/>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3,001,2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23,083,</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274,63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184,20</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0,625.0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157,34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9,653.8</w:t>
            </w:r>
          </w:p>
          <w:p>
            <w:pPr>
              <w:pStyle w:val="Style2"/>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3,001,2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23,083,</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274,63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184,20</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0,625.0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1</w:t>
      </w:r>
      <w:bookmarkEnd w:id="1250"/>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48"/>
      <w:bookmarkEnd w:id="1249"/>
      <w:bookmarkEnd w:id="125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63"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分项披露本期非交易性权益工具投资</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bl>
    <w:tbl>
      <w:tblPr>
        <w:tblOverlap w:val="never"/>
        <w:jc w:val="center"/>
        <w:tblLayout w:type="fixed"/>
      </w:tblPr>
      <w:tblGrid>
        <w:gridCol w:w="1123"/>
        <w:gridCol w:w="1368"/>
        <w:gridCol w:w="1368"/>
        <w:gridCol w:w="1368"/>
        <w:gridCol w:w="1363"/>
        <w:gridCol w:w="1368"/>
        <w:gridCol w:w="1301"/>
      </w:tblGrid>
      <w:tr>
        <w:trPr>
          <w:trHeight w:val="1632"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确认的股利收 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其他综合收益</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转入留存收益</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的金额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140"/>
              <w:jc w:val="left"/>
              <w:rPr>
                <w:sz w:val="17"/>
                <w:szCs w:val="17"/>
              </w:rPr>
            </w:pPr>
            <w:r>
              <w:rPr>
                <w:color w:val="000000"/>
                <w:spacing w:val="0"/>
                <w:w w:val="100"/>
                <w:position w:val="0"/>
                <w:sz w:val="17"/>
                <w:szCs w:val="17"/>
              </w:rPr>
              <w:t>指定为以公允</w:t>
            </w:r>
          </w:p>
          <w:p>
            <w:pPr>
              <w:pStyle w:val="Style2"/>
              <w:keepNext w:val="0"/>
              <w:keepLines w:val="0"/>
              <w:widowControl w:val="0"/>
              <w:shd w:val="clear" w:color="auto" w:fill="auto"/>
              <w:bidi w:val="0"/>
              <w:spacing w:before="0" w:after="0" w:line="315" w:lineRule="exact"/>
              <w:ind w:left="0" w:right="0" w:firstLine="0"/>
              <w:jc w:val="center"/>
              <w:rPr>
                <w:sz w:val="17"/>
                <w:szCs w:val="17"/>
              </w:rPr>
            </w:pPr>
            <w:r>
              <w:rPr>
                <w:color w:val="000000"/>
                <w:spacing w:val="0"/>
                <w:w w:val="100"/>
                <w:position w:val="0"/>
                <w:sz w:val="17"/>
                <w:szCs w:val="17"/>
              </w:rPr>
              <w:t>价值计量且其 变动计入其他 综合收益的原 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其他综合收益</w:t>
            </w:r>
          </w:p>
          <w:p>
            <w:pPr>
              <w:pStyle w:val="Style2"/>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转入留存收益</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的原因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1</w:t>
      </w:r>
      <w:bookmarkEnd w:id="1254"/>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52"/>
      <w:bookmarkEnd w:id="1253"/>
      <w:bookmarkEnd w:id="125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非交易性权益工具投资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201,911,681.91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287,964,024.01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201,911,681.91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287,964,024.01</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w:t>
      </w:r>
      <w:bookmarkEnd w:id="125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56"/>
      <w:bookmarkEnd w:id="1257"/>
      <w:bookmarkEnd w:id="1259"/>
    </w:p>
    <w:p>
      <w:pPr>
        <w:pStyle w:val="Style38"/>
        <w:keepNext/>
        <w:keepLines/>
        <w:widowControl w:val="0"/>
        <w:shd w:val="clear" w:color="auto" w:fill="auto"/>
        <w:bidi w:val="0"/>
        <w:spacing w:before="0" w:line="240" w:lineRule="auto"/>
        <w:ind w:left="0" w:right="0" w:firstLine="0"/>
        <w:jc w:val="both"/>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60"/>
      <w:bookmarkEnd w:id="1261"/>
      <w:bookmarkEnd w:id="1263"/>
    </w:p>
    <w:p>
      <w:pPr>
        <w:pStyle w:val="Style26"/>
        <w:keepNext w:val="0"/>
        <w:keepLines w:val="0"/>
        <w:widowControl w:val="0"/>
        <w:shd w:val="clear" w:color="auto" w:fill="auto"/>
        <w:bidi w:val="0"/>
        <w:spacing w:before="0" w:line="240" w:lineRule="auto"/>
        <w:ind w:left="0" w:right="0" w:firstLine="0"/>
        <w:jc w:val="both"/>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187,795,881.52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187,795,881.52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149,889,295.93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149,889,295.93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149,889,295.93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149,889,295.93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12,206,005.78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12,206,005.78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6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）转出到固 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12,206,005.78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12,206,005.78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325,479,171.67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325,479,171.67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35,877,570.74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35,877,570.74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42,143,995.15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42,143,995.15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12,829,764.84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12,829,764.84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6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）固定资产 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29,314,230.31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29,314,230.31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1,935,038.71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1,935,038.71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6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）转出到固 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1,935,038.71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1,935,038.71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76,086,527.18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76,086,527.18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249,392,644.49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249,392,644.49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151,918,310.78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151,918,310.78</w:t>
            </w:r>
          </w:p>
        </w:tc>
      </w:tr>
    </w:tbl>
    <w:p>
      <w:pPr>
        <w:widowControl w:val="0"/>
        <w:spacing w:after="359" w:line="1" w:lineRule="exact"/>
      </w:pPr>
    </w:p>
    <w:p>
      <w:pPr>
        <w:pStyle w:val="Style38"/>
        <w:keepNext/>
        <w:keepLines/>
        <w:widowControl w:val="0"/>
        <w:numPr>
          <w:ilvl w:val="0"/>
          <w:numId w:val="53"/>
        </w:numPr>
        <w:shd w:val="clear" w:color="auto" w:fill="auto"/>
        <w:bidi w:val="0"/>
        <w:spacing w:before="0" w:after="420" w:line="240" w:lineRule="auto"/>
        <w:ind w:left="0" w:right="0" w:firstLine="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采用公允价值计量模式的投资性房地产</w:t>
      </w:r>
      <w:bookmarkEnd w:id="1264"/>
      <w:bookmarkEnd w:id="1265"/>
      <w:bookmarkEnd w:id="1267"/>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numPr>
          <w:ilvl w:val="0"/>
          <w:numId w:val="53"/>
        </w:numPr>
        <w:shd w:val="clear" w:color="auto" w:fill="auto"/>
        <w:bidi w:val="0"/>
        <w:spacing w:before="0" w:after="420" w:line="240" w:lineRule="auto"/>
        <w:ind w:left="0" w:right="0" w:firstLine="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未办妥产权证书的投资性房地产情况</w:t>
      </w:r>
      <w:bookmarkEnd w:id="1268"/>
      <w:bookmarkEnd w:id="1269"/>
      <w:bookmarkEnd w:id="1271"/>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子公司浙江汉鼎宇佑金融服务有限公 司位于北京绿地中心的房产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84,138,684.92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420" w:line="240" w:lineRule="auto"/>
        <w:ind w:left="0" w:right="0" w:firstLine="0"/>
        <w:jc w:val="both"/>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72"/>
      <w:bookmarkEnd w:id="1273"/>
      <w:bookmarkEnd w:id="1275"/>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49,296,513.00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173,765,020.53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49,296,513.00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173,765,020.53</w:t>
            </w:r>
          </w:p>
        </w:tc>
      </w:tr>
    </w:tbl>
    <w:p>
      <w:pPr>
        <w:widowControl w:val="0"/>
        <w:spacing w:after="359" w:line="1" w:lineRule="exact"/>
      </w:pPr>
    </w:p>
    <w:p>
      <w:pPr>
        <w:pStyle w:val="Style38"/>
        <w:keepNext/>
        <w:keepLines/>
        <w:widowControl w:val="0"/>
        <w:numPr>
          <w:ilvl w:val="0"/>
          <w:numId w:val="55"/>
        </w:numPr>
        <w:shd w:val="clear" w:color="auto" w:fill="auto"/>
        <w:bidi w:val="0"/>
        <w:spacing w:before="0" w:after="360" w:line="240" w:lineRule="auto"/>
        <w:ind w:left="0" w:right="0" w:firstLine="0"/>
        <w:jc w:val="both"/>
      </w:pPr>
      <w:bookmarkStart w:id="1276" w:name="bookmark1276"/>
      <w:bookmarkStart w:id="1277" w:name="bookmark1277"/>
      <w:bookmarkStart w:id="1278" w:name="bookmark1278"/>
      <w:bookmarkStart w:id="1279" w:name="bookmark1279"/>
      <w:bookmarkEnd w:id="1278"/>
      <w:r>
        <w:rPr>
          <w:color w:val="000000"/>
          <w:spacing w:val="0"/>
          <w:w w:val="100"/>
          <w:position w:val="0"/>
        </w:rPr>
        <w:t>固定资产情况</w:t>
      </w:r>
      <w:bookmarkEnd w:id="1276"/>
      <w:bookmarkEnd w:id="1277"/>
      <w:bookmarkEnd w:id="1279"/>
    </w:p>
    <w:p>
      <w:pPr>
        <w:pStyle w:val="Style26"/>
        <w:keepNext w:val="0"/>
        <w:keepLines w:val="0"/>
        <w:widowControl w:val="0"/>
        <w:shd w:val="clear" w:color="auto" w:fill="auto"/>
        <w:bidi w:val="0"/>
        <w:spacing w:before="0" w:after="80" w:line="240" w:lineRule="auto"/>
        <w:ind w:left="8920" w:right="0" w:firstLine="0"/>
        <w:jc w:val="left"/>
      </w:pPr>
      <w:bookmarkStart w:id="1280" w:name="bookmark1280"/>
      <w:r>
        <w:rPr>
          <w:color w:val="000000"/>
          <w:spacing w:val="0"/>
          <w:w w:val="100"/>
          <w:position w:val="0"/>
        </w:rPr>
        <w:t>单</w:t>
      </w:r>
      <w:bookmarkEnd w:id="1280"/>
      <w:r>
        <w:rPr>
          <w:color w:val="000000"/>
          <w:spacing w:val="0"/>
          <w:w w:val="100"/>
          <w:position w:val="0"/>
        </w:rPr>
        <w:t>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电子及其他设备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203,027,958.87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36,340,207.86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6,369,063.26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28,824,571.02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274,561,801.01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12,206,005.78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824,513.59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526,591.66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13,557,111.03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824,513.59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526,591.66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1,351,105.25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)投资 性房地产转入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12,206,005.78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12,206,005.78</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149,889,295.93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5,565,503.95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1,718,512.00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9,244,266.01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166,417,577.89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4,192,735.61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1,718,512.00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8,876,107.29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14,787,354.90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）转出 到投资性房地产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149,889,295.93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149,889,295.93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）处置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1,372,768.34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368,158.72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1,740,927.06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65,344,668.72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30,774,703.91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5,475,064.85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20,106,896.67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121,701,334.15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55,263,761.23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13,507,468.11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4,113,307.38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18,853,662.40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91,738,199.12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8,736,881.36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3,378,594.38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707,258.22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1,196,093.92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14,018,827.88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6,801,842.65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3,378,594.38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707,258.22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1,196,093.92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12,083,789.17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）投资 性房地产转入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1,935,038.71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1,935,038.71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29,314,230.31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2,296,128.54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1,333,985.73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8,388,491.17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41,332,835.75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1,878,788.29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1,333,985.73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8,208,737.61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11,421,511.63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）转出 到投资性房地产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29,314,230.31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29,314,230.31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）处置</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417,340.25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179,753.56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597,093.81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34,686,412.28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14,589,933.95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3,486,579.87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11,661,265.15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64,424,191.25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7,667,928.89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1,390,652.47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9,058,581.36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100,220.34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449.68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100,670.02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100,220.34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449.68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100,670.02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1,039,174.68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139,446.80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1,178,621.48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827,437.65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99,268.82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926,706.47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211,737.03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40,177.98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251,915.01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6,728,974.55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1,251,655.35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7,980,629.90</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30,658,256.44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9,455,795.41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1,988,484.98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7,193,976.17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49,296,513.00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147,764,197.64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15,164,810.86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2,255,755.88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8,580,256.15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173,765,020.53</w:t>
            </w:r>
          </w:p>
        </w:tc>
      </w:tr>
      <w:tr>
        <w:trPr>
          <w:trHeight w:val="1277" w:hRule="exact"/>
        </w:trPr>
        <w:tc>
          <w:tcPr>
            <w:gridSpan w:val="6"/>
            <w:tcBorders>
              <w:top w:val="single" w:sz="4"/>
            </w:tcBorders>
            <w:shd w:val="clear" w:color="auto" w:fill="FFFFFF"/>
            <w:vAlign w:val="bottom"/>
          </w:tcPr>
          <w:p>
            <w:pPr>
              <w:pStyle w:val="Style2"/>
              <w:keepNext w:val="0"/>
              <w:keepLines w:val="0"/>
              <w:widowControl w:val="0"/>
              <w:shd w:val="clear" w:color="auto" w:fill="auto"/>
              <w:bidi w:val="0"/>
              <w:spacing w:before="0" w:after="380" w:line="240" w:lineRule="auto"/>
              <w:ind w:left="0" w:right="0" w:firstLine="0"/>
              <w:jc w:val="left"/>
            </w:pPr>
            <w:bookmarkStart w:id="1281" w:name="bookmark1281"/>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）暂时闲置的固定资产情况</w:t>
            </w:r>
            <w:bookmarkEnd w:id="1281"/>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282"/>
      <w:bookmarkEnd w:id="1283"/>
      <w:bookmarkEnd w:id="128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286"/>
      <w:bookmarkEnd w:id="1287"/>
      <w:bookmarkEnd w:id="128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本期因融资性售后租回被抵押的固定资产账面价值</w:t>
      </w:r>
      <w:r>
        <w:rPr>
          <w:rFonts w:ascii="Arial" w:eastAsia="Arial" w:hAnsi="Arial" w:cs="Arial"/>
          <w:color w:val="000000"/>
          <w:spacing w:val="0"/>
          <w:w w:val="100"/>
          <w:position w:val="0"/>
          <w:sz w:val="16"/>
          <w:szCs w:val="16"/>
        </w:rPr>
        <w:t xml:space="preserve">7,036,304. </w:t>
      </w:r>
      <w:r>
        <w:rPr>
          <w:rFonts w:ascii="Arial" w:eastAsia="Arial" w:hAnsi="Arial" w:cs="Arial"/>
          <w:color w:val="000000"/>
          <w:spacing w:val="0"/>
          <w:w w:val="100"/>
          <w:position w:val="0"/>
          <w:sz w:val="16"/>
          <w:szCs w:val="16"/>
        </w:rPr>
        <w:t>53</w:t>
      </w:r>
      <w:r>
        <w:rPr>
          <w:color w:val="000000"/>
          <w:spacing w:val="0"/>
          <w:w w:val="100"/>
          <w:position w:val="0"/>
        </w:rPr>
        <w:t>元。</w:t>
      </w:r>
    </w:p>
    <w:p>
      <w:pPr>
        <w:pStyle w:val="Style38"/>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290"/>
      <w:bookmarkEnd w:id="1291"/>
      <w:bookmarkEnd w:id="129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bookmarkEnd w:id="129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94"/>
      <w:bookmarkEnd w:id="1295"/>
      <w:bookmarkEnd w:id="129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98"/>
      <w:bookmarkEnd w:id="1299"/>
      <w:bookmarkEnd w:id="130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38"/>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02"/>
      <w:bookmarkEnd w:id="1303"/>
      <w:bookmarkEnd w:id="130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9"/>
      </w:tblGrid>
      <w:tr>
        <w:trPr>
          <w:trHeight w:val="19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项目</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预算 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180" w:right="0" w:firstLine="0"/>
              <w:jc w:val="left"/>
              <w:rPr>
                <w:sz w:val="17"/>
                <w:szCs w:val="17"/>
              </w:rPr>
            </w:pPr>
            <w:r>
              <w:rPr>
                <w:color w:val="000000"/>
                <w:spacing w:val="0"/>
                <w:w w:val="100"/>
                <w:position w:val="0"/>
                <w:sz w:val="17"/>
                <w:szCs w:val="17"/>
              </w:rPr>
              <w:t>本期 增加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180" w:right="0" w:firstLine="0"/>
              <w:jc w:val="left"/>
              <w:rPr>
                <w:sz w:val="17"/>
                <w:szCs w:val="17"/>
              </w:rPr>
            </w:pPr>
            <w:r>
              <w:rPr>
                <w:color w:val="000000"/>
                <w:spacing w:val="0"/>
                <w:w w:val="100"/>
                <w:position w:val="0"/>
                <w:sz w:val="17"/>
                <w:szCs w:val="17"/>
              </w:rPr>
              <w:t>本期 转入 固定 资产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both"/>
              <w:rPr>
                <w:sz w:val="17"/>
                <w:szCs w:val="17"/>
              </w:rPr>
            </w:pPr>
            <w:r>
              <w:rPr>
                <w:color w:val="000000"/>
                <w:spacing w:val="0"/>
                <w:w w:val="100"/>
                <w:position w:val="0"/>
                <w:sz w:val="17"/>
                <w:szCs w:val="17"/>
              </w:rPr>
              <w:t>本期 其他 减少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工程 累计 投入 占预 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工程</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进度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利息 资本 化累 计金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其中： 本期 利息 资本 化金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 利息 资本 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来源</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06"/>
      <w:bookmarkEnd w:id="1307"/>
      <w:bookmarkEnd w:id="130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10"/>
      <w:bookmarkEnd w:id="1311"/>
      <w:bookmarkEnd w:id="131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2</w:t>
      </w:r>
      <w:bookmarkEnd w:id="131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14"/>
      <w:bookmarkEnd w:id="1315"/>
      <w:bookmarkEnd w:id="1317"/>
    </w:p>
    <w:p>
      <w:pPr>
        <w:pStyle w:val="Style38"/>
        <w:keepNext/>
        <w:keepLines/>
        <w:widowControl w:val="0"/>
        <w:shd w:val="clear" w:color="auto" w:fill="auto"/>
        <w:tabs>
          <w:tab w:pos="493" w:val="left"/>
        </w:tabs>
        <w:bidi w:val="0"/>
        <w:spacing w:before="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18"/>
      <w:bookmarkEnd w:id="1319"/>
      <w:bookmarkEnd w:id="132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tabs>
          <w:tab w:pos="493" w:val="left"/>
        </w:tabs>
        <w:bidi w:val="0"/>
        <w:spacing w:before="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22"/>
      <w:bookmarkEnd w:id="1323"/>
      <w:bookmarkEnd w:id="132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483" w:val="left"/>
        </w:tabs>
        <w:bidi w:val="0"/>
        <w:spacing w:before="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bookmarkEnd w:id="132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26"/>
      <w:bookmarkEnd w:id="1327"/>
      <w:bookmarkEnd w:id="132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483" w:val="left"/>
        </w:tabs>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w:t>
      </w:r>
      <w:bookmarkEnd w:id="1332"/>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30"/>
      <w:bookmarkEnd w:id="1331"/>
      <w:bookmarkEnd w:id="133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144,033,663.18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144,033,663.18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1,147,784.60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1,147,784.60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）新增租赁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1,147,784.60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1,147,784.60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22,085,562.35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22,085,562.35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15,891,429.42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15,891,429.42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）处置子公司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6,194,132.93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6,194,132.93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123,095,885.43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123,095,885.43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17,927,932.77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17,927,932.77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17,927,932.77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17,927,932.77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2,558,078.00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2,558,078.00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1,950,361.83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1,950,361.83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）处置子公司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607,716.17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607,716.17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15,369,854.77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15,369,854.77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877,569.07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877,569.07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877,569.07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877,569.07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877,569.07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877,569.07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106,848,461.59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106,848,461.59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144,033,663.18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144,033,663.18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2</w:t>
      </w:r>
      <w:bookmarkEnd w:id="1336"/>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34"/>
      <w:bookmarkEnd w:id="1335"/>
      <w:bookmarkEnd w:id="1337"/>
    </w:p>
    <w:p>
      <w:pPr>
        <w:pStyle w:val="Style38"/>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38"/>
      <w:bookmarkEnd w:id="1339"/>
      <w:bookmarkEnd w:id="134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土地使用权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专利权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非专利技术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计算机软件</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2,577,552.34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2,640,652.34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35,398.23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35,398.23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35,398.23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35,398.23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8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10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2,582,950.57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2,646,050.57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1,686,317.54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1,749,417.54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352,430.34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352,430.34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352,430.34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352,430.34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line="240" w:lineRule="auto"/>
              <w:ind w:left="0" w:right="0" w:firstLine="100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2,020,747.88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2,083,847.88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本期减少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562,202.69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562,202.69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891,234.80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891,234.80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38"/>
        <w:keepNext/>
        <w:keepLines/>
        <w:widowControl w:val="0"/>
        <w:shd w:val="clear" w:color="auto" w:fill="auto"/>
        <w:bidi w:val="0"/>
        <w:spacing w:before="0" w:after="420" w:line="240" w:lineRule="auto"/>
        <w:ind w:left="0" w:right="0" w:firstLine="0"/>
        <w:jc w:val="left"/>
      </w:pPr>
      <w:bookmarkStart w:id="1342" w:name="bookmark1342"/>
      <w:bookmarkStart w:id="1343" w:name="bookmark1343"/>
      <w:bookmarkStart w:id="1344" w:name="bookmark1344"/>
      <w:bookmarkStart w:id="1345" w:name="bookmark1345"/>
      <w:r>
        <w:rPr>
          <w:color w:val="000000"/>
          <w:spacing w:val="0"/>
          <w:w w:val="100"/>
          <w:position w:val="0"/>
        </w:rPr>
        <w:t>（</w:t>
      </w:r>
      <w:bookmarkEnd w:id="1344"/>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42"/>
      <w:bookmarkEnd w:id="1343"/>
      <w:bookmarkEnd w:id="134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未办妥产权证书的原因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420" w:line="240" w:lineRule="auto"/>
        <w:ind w:left="0" w:right="0" w:firstLine="0"/>
        <w:jc w:val="both"/>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bookmarkEnd w:id="1348"/>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46"/>
      <w:bookmarkEnd w:id="1347"/>
      <w:bookmarkEnd w:id="134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6"/>
        <w:gridCol w:w="1061"/>
        <w:gridCol w:w="1066"/>
        <w:gridCol w:w="955"/>
        <w:gridCol w:w="10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本期增加金额</w:t>
            </w:r>
          </w:p>
        </w:tc>
        <w:tc>
          <w:tcPr>
            <w:tcBorders>
              <w:top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内部开发 支出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gridSpan w:val="2"/>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确认为无 形资产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转入当期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损益</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50"/>
      <w:bookmarkEnd w:id="1351"/>
      <w:bookmarkEnd w:id="1352"/>
    </w:p>
    <w:p>
      <w:pPr>
        <w:pStyle w:val="Style38"/>
        <w:keepNext/>
        <w:keepLines/>
        <w:widowControl w:val="0"/>
        <w:shd w:val="clear" w:color="auto" w:fill="auto"/>
        <w:bidi w:val="0"/>
        <w:spacing w:before="0" w:line="240" w:lineRule="auto"/>
        <w:ind w:left="0" w:right="0" w:firstLine="0"/>
        <w:jc w:val="both"/>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53"/>
      <w:bookmarkEnd w:id="1354"/>
      <w:bookmarkEnd w:id="1356"/>
    </w:p>
    <w:p>
      <w:pPr>
        <w:pStyle w:val="Style26"/>
        <w:keepNext w:val="0"/>
        <w:keepLines w:val="0"/>
        <w:widowControl w:val="0"/>
        <w:shd w:val="clear" w:color="auto" w:fill="auto"/>
        <w:bidi w:val="0"/>
        <w:spacing w:before="0" w:after="80" w:line="240" w:lineRule="auto"/>
        <w:ind w:left="8940" w:right="0" w:firstLine="0"/>
        <w:jc w:val="left"/>
      </w:pPr>
      <w:bookmarkStart w:id="1357" w:name="bookmark1357"/>
      <w:r>
        <w:rPr>
          <w:color w:val="000000"/>
          <w:spacing w:val="0"/>
          <w:w w:val="100"/>
          <w:position w:val="0"/>
        </w:rPr>
        <w:t>单</w:t>
      </w:r>
      <w:bookmarkEnd w:id="1357"/>
      <w:r>
        <w:rPr>
          <w:color w:val="000000"/>
          <w:spacing w:val="0"/>
          <w:w w:val="100"/>
          <w:position w:val="0"/>
        </w:rPr>
        <w:t>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被投资单位名</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称或形成商誉</w:t>
            </w:r>
          </w:p>
          <w:p>
            <w:pPr>
              <w:pStyle w:val="Style2"/>
              <w:keepNext w:val="0"/>
              <w:keepLines w:val="0"/>
              <w:widowControl w:val="0"/>
              <w:shd w:val="clear" w:color="auto" w:fill="auto"/>
              <w:bidi w:val="0"/>
              <w:spacing w:before="0" w:after="100" w:line="240" w:lineRule="auto"/>
              <w:ind w:left="0" w:right="0" w:firstLine="420"/>
              <w:jc w:val="left"/>
              <w:rPr>
                <w:sz w:val="17"/>
                <w:szCs w:val="17"/>
              </w:rPr>
            </w:pPr>
            <w:r>
              <w:rPr>
                <w:color w:val="000000"/>
                <w:spacing w:val="0"/>
                <w:w w:val="100"/>
                <w:position w:val="0"/>
                <w:sz w:val="17"/>
                <w:szCs w:val="17"/>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深圳星海太平</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洋影业投资有</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32,712,462.09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32,712,462.09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山西镁乐文化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8,128,780.48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8,128,780.48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杭州超象娱乐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5,738,294.94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5,738,294.94</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陆川县汉鼎宇</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佑影城有限责</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4,493,952.21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4,493,952.21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上林县汉鼎宇</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佑影城有限责</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6,531,831.10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6,531,831.10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长沙祖安文化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江油市辉煌影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1,690,601.53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1,690,601.53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60,483,922.35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7,719,831.10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52,764,091.25</w:t>
            </w:r>
          </w:p>
        </w:tc>
      </w:tr>
    </w:tbl>
    <w:p>
      <w:pPr>
        <w:widowControl w:val="0"/>
        <w:spacing w:after="319" w:line="1" w:lineRule="exact"/>
      </w:pPr>
    </w:p>
    <w:p>
      <w:pPr>
        <w:pStyle w:val="Style38"/>
        <w:keepNext/>
        <w:keepLines/>
        <w:widowControl w:val="0"/>
        <w:numPr>
          <w:ilvl w:val="0"/>
          <w:numId w:val="55"/>
        </w:numPr>
        <w:shd w:val="clear" w:color="auto" w:fill="auto"/>
        <w:bidi w:val="0"/>
        <w:spacing w:before="0" w:after="400" w:line="240" w:lineRule="auto"/>
        <w:ind w:left="0" w:right="0" w:firstLine="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商誉减值准备</w:t>
      </w:r>
      <w:bookmarkEnd w:id="1358"/>
      <w:bookmarkEnd w:id="1359"/>
      <w:bookmarkEnd w:id="136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被投资单位名</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称或形成商誉</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深圳星海太平</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洋影业投资有</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32,712,462.09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32,712,462.09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山西镁乐文化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8,128,780.48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8,128,780.48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杭州超象娱乐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5,738,294.94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5,738,294.94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陆川县汉鼎宇</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佑影城有限责</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4,493,952.21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4,493,952.21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上林县汉鼎宇</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佑影城有限责</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6,531,831.10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6,531,831.10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长沙祖安文化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传播有限公司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江油市辉煌影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1,690,601.53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1,690,601.53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60,483,922.35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7,719,831.10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52,764,091.25</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商誉所在资产组或资产组组合的相关信息</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6"/>
        <w:keepNext w:val="0"/>
        <w:keepLines w:val="0"/>
        <w:widowControl w:val="0"/>
        <w:shd w:val="clear" w:color="auto" w:fill="auto"/>
        <w:bidi w:val="0"/>
        <w:spacing w:before="0" w:after="200" w:line="317" w:lineRule="exact"/>
        <w:ind w:left="0" w:right="0" w:firstLine="0"/>
        <w:jc w:val="left"/>
      </w:pPr>
      <w:r>
        <w:rPr>
          <w:color w:val="000000"/>
          <w:spacing w:val="0"/>
          <w:w w:val="100"/>
          <w:position w:val="0"/>
        </w:rPr>
        <w:t>商誉减值测试的影响</w:t>
      </w:r>
      <w:r>
        <w:br w:type="page"/>
      </w: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上林县汉鼎宇佑影城有限责任公司、长沙祖安文化传播有限公司本期已处置。</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公司在以前年度已对商誉全额计提减值准备。</w:t>
      </w:r>
    </w:p>
    <w:p>
      <w:pPr>
        <w:pStyle w:val="Style29"/>
        <w:keepNext/>
        <w:keepLines/>
        <w:widowControl w:val="0"/>
        <w:shd w:val="clear" w:color="auto" w:fill="auto"/>
        <w:bidi w:val="0"/>
        <w:spacing w:before="0" w:line="240" w:lineRule="auto"/>
        <w:ind w:left="0" w:right="0" w:firstLine="0"/>
        <w:jc w:val="both"/>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bookmarkEnd w:id="1364"/>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62"/>
      <w:bookmarkEnd w:id="1363"/>
      <w:bookmarkEnd w:id="136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装修安装费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40,011,067.19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904,730.63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6,857,351.87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6,750,669.75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27,307,776.20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40,011,067.19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904,730.63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6,857,351.87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6,750,669.75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27,307,776.20</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其他减少包含：影院场地退租减少</w:t>
      </w:r>
      <w:r>
        <w:rPr>
          <w:rFonts w:ascii="Arial" w:eastAsia="Arial" w:hAnsi="Arial" w:cs="Arial"/>
          <w:color w:val="000000"/>
          <w:spacing w:val="0"/>
          <w:w w:val="100"/>
          <w:position w:val="0"/>
          <w:sz w:val="16"/>
          <w:szCs w:val="16"/>
        </w:rPr>
        <w:t>4,154,427.00</w:t>
      </w:r>
      <w:r>
        <w:rPr>
          <w:color w:val="000000"/>
          <w:spacing w:val="0"/>
          <w:w w:val="100"/>
          <w:position w:val="0"/>
        </w:rPr>
        <w:t>元；本期处置子公司减少</w:t>
      </w:r>
      <w:r>
        <w:rPr>
          <w:rFonts w:ascii="Arial" w:eastAsia="Arial" w:hAnsi="Arial" w:cs="Arial"/>
          <w:color w:val="000000"/>
          <w:spacing w:val="0"/>
          <w:w w:val="100"/>
          <w:position w:val="0"/>
          <w:sz w:val="16"/>
          <w:szCs w:val="16"/>
        </w:rPr>
        <w:t>2,353,292.21</w:t>
      </w:r>
      <w:r>
        <w:rPr>
          <w:color w:val="000000"/>
          <w:spacing w:val="0"/>
          <w:w w:val="100"/>
          <w:position w:val="0"/>
        </w:rPr>
        <w:t>元；本期计提减值</w:t>
      </w:r>
      <w:r>
        <w:rPr>
          <w:rFonts w:ascii="Arial" w:eastAsia="Arial" w:hAnsi="Arial" w:cs="Arial"/>
          <w:color w:val="000000"/>
          <w:spacing w:val="0"/>
          <w:w w:val="100"/>
          <w:position w:val="0"/>
          <w:sz w:val="16"/>
          <w:szCs w:val="16"/>
        </w:rPr>
        <w:t>242,950.54</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both"/>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3</w:t>
      </w:r>
      <w:bookmarkEnd w:id="1368"/>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66"/>
      <w:bookmarkEnd w:id="1367"/>
      <w:bookmarkEnd w:id="1369"/>
    </w:p>
    <w:p>
      <w:pPr>
        <w:pStyle w:val="Style38"/>
        <w:keepNext/>
        <w:keepLines/>
        <w:widowControl w:val="0"/>
        <w:shd w:val="clear" w:color="auto" w:fill="auto"/>
        <w:bidi w:val="0"/>
        <w:spacing w:before="0" w:line="240" w:lineRule="auto"/>
        <w:ind w:left="0" w:right="0" w:firstLine="0"/>
        <w:jc w:val="both"/>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70"/>
      <w:bookmarkEnd w:id="1371"/>
      <w:bookmarkEnd w:id="137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496,687,899.59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76,472,524.72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323,054,816.61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50,351,273.95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211,337,522.60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33,562,353.45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153,522,239.63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26,476,329.33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交易性金融工具、衍 生金融工具公允价值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9,890,762.42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1,483,614.36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22,198,484.06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3,329,772.61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已经计提尚未支付的 担保赔偿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23,194,811.67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3,479,221.75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741,110,996.28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114,997,714.28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498,775,540.30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80,157,375.89</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74"/>
      <w:bookmarkEnd w:id="1375"/>
      <w:bookmarkEnd w:id="137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递延所得税负债</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交易性金融工具、衍 生金融工具公允价值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1,215,594.36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182,339.15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1,215,594.36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182,339.15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78"/>
      <w:bookmarkEnd w:id="1379"/>
      <w:bookmarkEnd w:id="138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114,997,714.28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80,157,375.89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182,339.15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bookmarkStart w:id="1385" w:name="bookmark1385"/>
      <w:r>
        <w:rPr>
          <w:color w:val="000000"/>
          <w:spacing w:val="0"/>
          <w:w w:val="100"/>
          <w:position w:val="0"/>
        </w:rPr>
        <w:t>（</w:t>
      </w:r>
      <w:bookmarkEnd w:id="1384"/>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82"/>
      <w:bookmarkEnd w:id="1383"/>
      <w:bookmarkEnd w:id="138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323,376,679.20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342,058,391.82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166,448,921.57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195,369,235.20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489,825,600.77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537,427,627.02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86"/>
      <w:bookmarkEnd w:id="1387"/>
      <w:bookmarkEnd w:id="138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2,440,632.65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6,402,828.38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6,424,903.85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9,116,347.78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9,341,733.77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20,989,525.39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21,430,538.38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70,554,195.06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155,731,426.55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sz w:val="17"/>
                <w:szCs w:val="17"/>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59,386,024.96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166,448,921.57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195,369,235.20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3</w:t>
      </w:r>
      <w:bookmarkEnd w:id="139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90"/>
      <w:bookmarkEnd w:id="1391"/>
      <w:bookmarkEnd w:id="139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3</w:t>
      </w:r>
      <w:bookmarkEnd w:id="139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94"/>
      <w:bookmarkEnd w:id="1395"/>
      <w:bookmarkEnd w:id="1397"/>
    </w:p>
    <w:p>
      <w:pPr>
        <w:pStyle w:val="Style38"/>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98"/>
      <w:bookmarkEnd w:id="1399"/>
      <w:bookmarkEnd w:id="140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208,150,814.99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209,297,941.67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205,284,722.23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230,350,853.91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429,435,537.22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439,648,795.58</w:t>
            </w:r>
          </w:p>
        </w:tc>
      </w:tr>
    </w:tbl>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短期借款分类的说明：</w:t>
      </w:r>
    </w:p>
    <w:p>
      <w:pPr>
        <w:pStyle w:val="Style2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公司的全资子公司海峡创新信息产业有限公司以对本公司的应收账款进行保理借款，期末保理借款余额</w:t>
      </w:r>
      <w:r>
        <w:rPr>
          <w:rFonts w:ascii="Arial" w:eastAsia="Arial" w:hAnsi="Arial" w:cs="Arial"/>
          <w:color w:val="000000"/>
          <w:spacing w:val="0"/>
          <w:w w:val="100"/>
          <w:position w:val="0"/>
          <w:sz w:val="16"/>
          <w:szCs w:val="16"/>
        </w:rPr>
        <w:t>1,600</w:t>
      </w:r>
      <w:r>
        <w:rPr>
          <w:color w:val="000000"/>
          <w:spacing w:val="0"/>
          <w:w w:val="100"/>
          <w:position w:val="0"/>
        </w:rPr>
        <w:t>万元，相关应 收账款在合并报表中已全额抵消。</w:t>
      </w:r>
    </w:p>
    <w:p>
      <w:pPr>
        <w:pStyle w:val="Style38"/>
        <w:keepNext/>
        <w:keepLines/>
        <w:widowControl w:val="0"/>
        <w:shd w:val="clear" w:color="auto" w:fill="auto"/>
        <w:bidi w:val="0"/>
        <w:spacing w:before="0" w:after="300" w:line="240" w:lineRule="auto"/>
        <w:ind w:left="0" w:right="0" w:firstLine="0"/>
        <w:jc w:val="both"/>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02"/>
      <w:bookmarkEnd w:id="1403"/>
      <w:bookmarkEnd w:id="1405"/>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本期末已逾期未偿还的短期借款总额为元，其中重要的已逾期未偿还的短期借款情况如下：</w:t>
      </w:r>
    </w:p>
    <w:p>
      <w:pPr>
        <w:pStyle w:val="Style26"/>
        <w:keepNext w:val="0"/>
        <w:keepLines w:val="0"/>
        <w:widowControl w:val="0"/>
        <w:shd w:val="clear" w:color="auto" w:fill="auto"/>
        <w:bidi w:val="0"/>
        <w:spacing w:before="0" w:after="80" w:line="317" w:lineRule="exact"/>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逾期利率</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3</w:t>
      </w:r>
      <w:bookmarkEnd w:id="1408"/>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06"/>
      <w:bookmarkEnd w:id="1407"/>
      <w:bookmarkEnd w:id="140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3</w:t>
      </w:r>
      <w:bookmarkEnd w:id="1412"/>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10"/>
      <w:bookmarkEnd w:id="1411"/>
      <w:bookmarkEnd w:id="141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3</w:t>
      </w:r>
      <w:bookmarkEnd w:id="1416"/>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14"/>
      <w:bookmarkEnd w:id="1415"/>
      <w:bookmarkEnd w:id="141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2,675,891.20</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2,119,500.00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2,675,891.20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both"/>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18"/>
      <w:bookmarkEnd w:id="1419"/>
      <w:bookmarkEnd w:id="1421"/>
    </w:p>
    <w:p>
      <w:pPr>
        <w:pStyle w:val="Style38"/>
        <w:keepNext/>
        <w:keepLines/>
        <w:widowControl w:val="0"/>
        <w:shd w:val="clear" w:color="auto" w:fill="auto"/>
        <w:bidi w:val="0"/>
        <w:spacing w:before="0" w:line="240" w:lineRule="auto"/>
        <w:ind w:left="0" w:right="0" w:firstLine="0"/>
        <w:jc w:val="both"/>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22"/>
      <w:bookmarkEnd w:id="1423"/>
      <w:bookmarkEnd w:id="142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195,775,295.26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180,258,966.56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167,454,787.96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187,479,427.02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363,230,083.22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367,738,393.58</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r>
        <w:rPr>
          <w:color w:val="000000"/>
          <w:spacing w:val="0"/>
          <w:w w:val="100"/>
          <w:position w:val="0"/>
        </w:rPr>
        <w:t>（</w:t>
      </w:r>
      <w:bookmarkEnd w:id="142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26"/>
      <w:bookmarkEnd w:id="1427"/>
      <w:bookmarkEnd w:id="142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16,651,795.16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16,576,000.00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11,735,349.42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10,361,340.00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7,777,451.11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6,012,595.19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5,450,853.61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5,418,196.41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5,277,648.43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尚未结算</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5,046,321.10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尚未结算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90,307,550.43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3</w:t>
      </w:r>
      <w:bookmarkEnd w:id="1432"/>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30"/>
      <w:bookmarkEnd w:id="1431"/>
      <w:bookmarkEnd w:id="1433"/>
    </w:p>
    <w:p>
      <w:pPr>
        <w:pStyle w:val="Style38"/>
        <w:keepNext/>
        <w:keepLines/>
        <w:widowControl w:val="0"/>
        <w:shd w:val="clear" w:color="auto" w:fill="auto"/>
        <w:bidi w:val="0"/>
        <w:spacing w:before="0" w:line="240" w:lineRule="auto"/>
        <w:ind w:left="0" w:right="0" w:firstLine="0"/>
        <w:jc w:val="both"/>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34"/>
      <w:bookmarkEnd w:id="1435"/>
      <w:bookmarkEnd w:id="143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1,904,879.47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718,123.15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1,904,879.47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718,123.15</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38"/>
      <w:bookmarkEnd w:id="1439"/>
      <w:bookmarkEnd w:id="144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3</w:t>
      </w:r>
      <w:bookmarkEnd w:id="1444"/>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42"/>
      <w:bookmarkEnd w:id="1443"/>
      <w:bookmarkEnd w:id="144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已结算未完工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8,566,534.60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16,961,218.90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影院会员卡充值及其他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8,467,170.40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7,653,744.51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17,033,705.00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24,614,963.41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变动原因</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46"/>
      <w:bookmarkEnd w:id="1447"/>
      <w:bookmarkEnd w:id="1449"/>
    </w:p>
    <w:p>
      <w:pPr>
        <w:pStyle w:val="Style38"/>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bookmarkStart w:id="1453" w:name="bookmark1453"/>
      <w:r>
        <w:rPr>
          <w:color w:val="000000"/>
          <w:spacing w:val="0"/>
          <w:w w:val="100"/>
          <w:position w:val="0"/>
        </w:rPr>
        <w:t>（</w:t>
      </w:r>
      <w:bookmarkEnd w:id="1452"/>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50"/>
      <w:bookmarkEnd w:id="1451"/>
      <w:bookmarkEnd w:id="145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9,512,071.29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52,200,911.42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51,625,628.75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10,087,353.96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设定 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2,517,811.03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2,365,892.77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151,918.26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1,382,547.96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1,382,547.96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9,512,071.29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56,101,270.41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55,374,069.48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10,239,272.22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w:t>
      </w:r>
      <w:bookmarkEnd w:id="145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54"/>
      <w:bookmarkEnd w:id="1455"/>
      <w:bookmarkEnd w:id="145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7,327,331.30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47,798,004.14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47,027,874.92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8,097,460.52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543,041.55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519,059.55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71,845.89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1,587,251.95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1,558,068.25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101,029.59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160" w:firstLine="0"/>
              <w:jc w:val="right"/>
              <w:rPr>
                <w:sz w:val="17"/>
                <w:szCs w:val="17"/>
              </w:rPr>
            </w:pPr>
            <w:r>
              <w:rPr>
                <w:color w:val="000000"/>
                <w:spacing w:val="0"/>
                <w:w w:val="100"/>
                <w:position w:val="0"/>
                <w:sz w:val="17"/>
                <w:szCs w:val="17"/>
              </w:rPr>
              <w:t>工伤保险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36,286.08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7"/>
                <w:szCs w:val="17"/>
              </w:rPr>
            </w:pPr>
            <w:r>
              <w:rPr>
                <w:color w:val="000000"/>
                <w:spacing w:val="0"/>
                <w:w w:val="100"/>
                <w:position w:val="0"/>
                <w:sz w:val="17"/>
                <w:szCs w:val="17"/>
              </w:rPr>
              <w:t>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71,845.89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1,547,851.77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1,521,681.61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98,016.05</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疗及生育保险费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1540" w:right="0" w:firstLine="0"/>
              <w:jc w:val="left"/>
              <w:rPr>
                <w:sz w:val="17"/>
                <w:szCs w:val="17"/>
              </w:rPr>
            </w:pPr>
            <w:r>
              <w:rPr>
                <w:color w:val="000000"/>
                <w:spacing w:val="0"/>
                <w:w w:val="100"/>
                <w:position w:val="0"/>
                <w:sz w:val="17"/>
                <w:szCs w:val="17"/>
              </w:rPr>
              <w:t>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2,271,762.80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2,271,762.80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、工会经费和职工教 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2,112,894.10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248,863.23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1,864,881.85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9,512,071.29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52,200,911.42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51,625,628.75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10,087,353.96</w:t>
            </w:r>
          </w:p>
        </w:tc>
      </w:tr>
    </w:tbl>
    <w:p>
      <w:pPr>
        <w:widowControl w:val="0"/>
        <w:spacing w:after="319" w:line="1" w:lineRule="exact"/>
      </w:pPr>
    </w:p>
    <w:p>
      <w:pPr>
        <w:pStyle w:val="Style38"/>
        <w:keepNext/>
        <w:keepLines/>
        <w:widowControl w:val="0"/>
        <w:numPr>
          <w:ilvl w:val="0"/>
          <w:numId w:val="55"/>
        </w:numPr>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bookmarkEnd w:id="1460"/>
      <w:r>
        <w:rPr>
          <w:color w:val="000000"/>
          <w:spacing w:val="0"/>
          <w:w w:val="100"/>
          <w:position w:val="0"/>
        </w:rPr>
        <w:t>设定提存计划列示</w:t>
      </w:r>
      <w:bookmarkEnd w:id="1458"/>
      <w:bookmarkEnd w:id="1459"/>
      <w:bookmarkEnd w:id="146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2,431,169.49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2,284,674.30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146,495.19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81,218.47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2,517,811.03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2,365,892.77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151,918.26</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4</w:t>
      </w:r>
      <w:bookmarkEnd w:id="1464"/>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62"/>
      <w:bookmarkEnd w:id="1463"/>
      <w:bookmarkEnd w:id="146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1,770,032.17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2,398,175.72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1,832,079.26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578,773.85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190,821.06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151,335.55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723,417.06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736,857.62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886,248.31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1,580,968.49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25,002.45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526,836.58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540,120.07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24,110.25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5,954,453.18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6,035,344.00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4</w:t>
      </w:r>
      <w:bookmarkEnd w:id="1468"/>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66"/>
      <w:bookmarkEnd w:id="1467"/>
      <w:bookmarkEnd w:id="146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62,651,052.10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25,323,579.76</w:t>
            </w:r>
          </w:p>
        </w:tc>
      </w:tr>
    </w:tbl>
    <w:p>
      <w:pPr>
        <w:sectPr>
          <w:footnotePr>
            <w:pos w:val="pageBottom"/>
            <w:numFmt w:val="decimal"/>
            <w:numRestart w:val="continuous"/>
          </w:footnotePr>
          <w:pgSz w:w="11900" w:h="16840"/>
          <w:pgMar w:top="1388" w:right="1118" w:bottom="1504" w:left="1091" w:header="0" w:footer="3" w:gutter="0"/>
          <w:cols w:space="720"/>
          <w:noEndnote/>
          <w:rtlGutter w:val="0"/>
          <w:docGrid w:linePitch="360"/>
        </w:sectPr>
      </w:pP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62,651,052.10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25,323,579.76</w:t>
            </w:r>
          </w:p>
        </w:tc>
      </w:tr>
      <w:tr>
        <w:trPr>
          <w:trHeight w:val="127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bookmarkStart w:id="1470" w:name="bookmark1470"/>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）应付利息</w:t>
            </w:r>
            <w:bookmarkEnd w:id="1470"/>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7"/>
                <w:szCs w:val="17"/>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8"/>
        <w:keepNext/>
        <w:keepLines/>
        <w:widowControl w:val="0"/>
        <w:shd w:val="clear" w:color="auto" w:fill="auto"/>
        <w:bidi w:val="0"/>
        <w:spacing w:before="0" w:after="420" w:line="240" w:lineRule="auto"/>
        <w:ind w:left="0" w:right="0" w:firstLine="0"/>
        <w:jc w:val="both"/>
      </w:pPr>
      <w:bookmarkStart w:id="1471" w:name="bookmark1471"/>
      <w:bookmarkStart w:id="1472" w:name="bookmark1472"/>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71"/>
      <w:bookmarkEnd w:id="1472"/>
      <w:bookmarkEnd w:id="147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8"/>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75"/>
      <w:bookmarkEnd w:id="1476"/>
      <w:bookmarkEnd w:id="1478"/>
    </w:p>
    <w:p>
      <w:pPr>
        <w:pStyle w:val="Style51"/>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1</w:t>
      </w:r>
      <w:bookmarkEnd w:id="1481"/>
      <w:r>
        <w:rPr>
          <w:color w:val="000000"/>
          <w:spacing w:val="0"/>
          <w:w w:val="100"/>
          <w:position w:val="0"/>
        </w:rPr>
        <w:t>）按款项性质列示其他应付款</w:t>
      </w:r>
      <w:bookmarkEnd w:id="1479"/>
      <w:bookmarkEnd w:id="1480"/>
      <w:bookmarkEnd w:id="148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20,150,491.16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5,874,071.73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31,593,385.69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7,091,973.12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105,584.92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416,209.49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3,951,590.33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5,091,325.42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62,651,052.10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25,323,579.76</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2</w:t>
      </w:r>
      <w:bookmarkEnd w:id="148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83"/>
      <w:bookmarkEnd w:id="1484"/>
      <w:bookmarkEnd w:id="148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未偿还或结转的原因</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both"/>
        <w:sectPr>
          <w:footnotePr>
            <w:pos w:val="pageBottom"/>
            <w:numFmt w:val="decimal"/>
            <w:numRestart w:val="continuous"/>
          </w:footnotePr>
          <w:pgSz w:w="11900" w:h="16840"/>
          <w:pgMar w:top="1441" w:right="1102" w:bottom="2046" w:left="1107" w:header="0" w:footer="3" w:gutter="0"/>
          <w:cols w:space="720"/>
          <w:noEndnote/>
          <w:rtlGutter w:val="0"/>
          <w:docGrid w:linePitch="360"/>
        </w:sectPr>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4</w:t>
      </w:r>
      <w:bookmarkEnd w:id="1489"/>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487"/>
      <w:bookmarkEnd w:id="1488"/>
      <w:bookmarkEnd w:id="1490"/>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4</w:t>
      </w:r>
      <w:bookmarkEnd w:id="149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91"/>
      <w:bookmarkEnd w:id="1492"/>
      <w:bookmarkEnd w:id="1494"/>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23,470,626.84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24,486,147.86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13,786,920.21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12,666,574.92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37,257,547.05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37,152,722.78</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4</w:t>
      </w:r>
      <w:bookmarkEnd w:id="149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95"/>
      <w:bookmarkEnd w:id="1496"/>
      <w:bookmarkEnd w:id="1498"/>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1,069,534.71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2,435,435.79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1,069,534.71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2,435,435.79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发行日 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债券期 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 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按面值</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计提利</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 摊销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4</w:t>
      </w:r>
      <w:bookmarkEnd w:id="150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99"/>
      <w:bookmarkEnd w:id="1500"/>
      <w:bookmarkEnd w:id="1502"/>
    </w:p>
    <w:p>
      <w:pPr>
        <w:pStyle w:val="Style38"/>
        <w:keepNext/>
        <w:keepLines/>
        <w:widowControl w:val="0"/>
        <w:shd w:val="clear" w:color="auto" w:fill="auto"/>
        <w:bidi w:val="0"/>
        <w:spacing w:before="0" w:line="240" w:lineRule="auto"/>
        <w:ind w:left="0" w:right="0" w:firstLine="0"/>
        <w:jc w:val="both"/>
      </w:pPr>
      <w:bookmarkStart w:id="1503" w:name="bookmark1503"/>
      <w:bookmarkStart w:id="1504" w:name="bookmark1504"/>
      <w:bookmarkStart w:id="1505" w:name="bookmark1505"/>
      <w:bookmarkStart w:id="1506" w:name="bookmark1506"/>
      <w:r>
        <w:rPr>
          <w:color w:val="000000"/>
          <w:spacing w:val="0"/>
          <w:w w:val="100"/>
          <w:position w:val="0"/>
        </w:rPr>
        <w:t>（</w:t>
      </w:r>
      <w:bookmarkEnd w:id="1505"/>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03"/>
      <w:bookmarkEnd w:id="1504"/>
      <w:bookmarkEnd w:id="1506"/>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长期借款分类的说明：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29"/>
        <w:keepNext/>
        <w:keepLines/>
        <w:widowControl w:val="0"/>
        <w:shd w:val="clear" w:color="auto" w:fill="auto"/>
        <w:bidi w:val="0"/>
        <w:spacing w:before="0" w:line="240" w:lineRule="auto"/>
        <w:ind w:left="0" w:right="0" w:firstLine="0"/>
        <w:jc w:val="both"/>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4</w:t>
      </w:r>
      <w:bookmarkEnd w:id="1509"/>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07"/>
      <w:bookmarkEnd w:id="1508"/>
      <w:bookmarkEnd w:id="1510"/>
    </w:p>
    <w:p>
      <w:pPr>
        <w:pStyle w:val="Style38"/>
        <w:keepNext/>
        <w:keepLines/>
        <w:widowControl w:val="0"/>
        <w:shd w:val="clear" w:color="auto" w:fill="auto"/>
        <w:bidi w:val="0"/>
        <w:spacing w:before="0" w:line="240" w:lineRule="auto"/>
        <w:ind w:left="0" w:right="0" w:firstLine="0"/>
        <w:jc w:val="both"/>
      </w:pPr>
      <w:bookmarkStart w:id="1511" w:name="bookmark1511"/>
      <w:bookmarkStart w:id="1512" w:name="bookmark1512"/>
      <w:bookmarkStart w:id="1513" w:name="bookmark1513"/>
      <w:bookmarkStart w:id="1514" w:name="bookmark1514"/>
      <w:r>
        <w:rPr>
          <w:color w:val="000000"/>
          <w:spacing w:val="0"/>
          <w:w w:val="100"/>
          <w:position w:val="0"/>
        </w:rPr>
        <w:t>（</w:t>
      </w:r>
      <w:bookmarkEnd w:id="1513"/>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11"/>
      <w:bookmarkEnd w:id="1512"/>
      <w:bookmarkEnd w:id="1514"/>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sectPr>
          <w:footnotePr>
            <w:pos w:val="pageBottom"/>
            <w:numFmt w:val="decimal"/>
            <w:numRestart w:val="continuous"/>
          </w:footnotePr>
          <w:pgSz w:w="11900" w:h="16840"/>
          <w:pgMar w:top="1441" w:right="1102" w:bottom="1441" w:left="1107" w:header="0" w:footer="3" w:gutter="0"/>
          <w:cols w:space="720"/>
          <w:noEndnote/>
          <w:rtlGutter w:val="0"/>
          <w:docGrid w:linePitch="360"/>
        </w:sectPr>
      </w:pPr>
    </w:p>
    <w:p>
      <w:pPr>
        <w:pStyle w:val="Style38"/>
        <w:keepNext/>
        <w:keepLines/>
        <w:widowControl w:val="0"/>
        <w:shd w:val="clear" w:color="auto" w:fill="auto"/>
        <w:bidi w:val="0"/>
        <w:spacing w:before="460" w:after="400" w:line="240" w:lineRule="auto"/>
        <w:ind w:left="0" w:right="0" w:firstLine="0"/>
        <w:jc w:val="left"/>
      </w:pPr>
      <w:bookmarkStart w:id="1515" w:name="bookmark1515"/>
      <w:bookmarkStart w:id="1516" w:name="bookmark1516"/>
      <w:bookmarkStart w:id="1517" w:name="bookmark1517"/>
      <w:bookmarkStart w:id="1518" w:name="bookmark1518"/>
      <w:r>
        <w:rPr>
          <w:color w:val="000000"/>
          <w:spacing w:val="0"/>
          <w:w w:val="100"/>
          <w:position w:val="0"/>
        </w:rPr>
        <w:t>（</w:t>
      </w:r>
      <w:bookmarkEnd w:id="1517"/>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15"/>
      <w:bookmarkEnd w:id="1516"/>
      <w:bookmarkEnd w:id="151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发行日 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债券期 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发行金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 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按面值</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计提利</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溢折价 摊销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本期偿 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期末余 额</w:t>
            </w:r>
          </w:p>
        </w:tc>
      </w:tr>
    </w:tbl>
    <w:p>
      <w:pPr>
        <w:widowControl w:val="0"/>
        <w:spacing w:after="359" w:line="1" w:lineRule="exact"/>
      </w:pPr>
    </w:p>
    <w:p>
      <w:pPr>
        <w:pStyle w:val="Style38"/>
        <w:keepNext/>
        <w:keepLines/>
        <w:widowControl w:val="0"/>
        <w:shd w:val="clear" w:color="auto" w:fill="auto"/>
        <w:tabs>
          <w:tab w:pos="493" w:val="left"/>
        </w:tabs>
        <w:bidi w:val="0"/>
        <w:spacing w:before="0" w:after="360" w:line="240" w:lineRule="auto"/>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w:t>
      </w:r>
      <w:bookmarkEnd w:id="1521"/>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19"/>
      <w:bookmarkEnd w:id="1520"/>
      <w:bookmarkEnd w:id="1522"/>
    </w:p>
    <w:p>
      <w:pPr>
        <w:pStyle w:val="Style38"/>
        <w:keepNext/>
        <w:keepLines/>
        <w:widowControl w:val="0"/>
        <w:shd w:val="clear" w:color="auto" w:fill="auto"/>
        <w:tabs>
          <w:tab w:pos="493" w:val="left"/>
        </w:tabs>
        <w:bidi w:val="0"/>
        <w:spacing w:before="0" w:after="400" w:line="240" w:lineRule="auto"/>
        <w:ind w:left="0" w:right="0" w:firstLine="0"/>
        <w:jc w:val="left"/>
      </w:pPr>
      <w:bookmarkStart w:id="1523" w:name="bookmark1523"/>
      <w:bookmarkStart w:id="1524" w:name="bookmark1524"/>
      <w:bookmarkStart w:id="1525" w:name="bookmark1525"/>
      <w:bookmarkStart w:id="1526" w:name="bookmark1526"/>
      <w:r>
        <w:rPr>
          <w:color w:val="000000"/>
          <w:spacing w:val="0"/>
          <w:w w:val="100"/>
          <w:position w:val="0"/>
        </w:rPr>
        <w:t>（</w:t>
      </w:r>
      <w:bookmarkEnd w:id="1525"/>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23"/>
      <w:bookmarkEnd w:id="1524"/>
      <w:bookmarkEnd w:id="1526"/>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期末发行在外的优先股、永续债等其他金融工具基本情况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期末发行在外的优先股、永续债等金融工具变动情况表</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发行在外</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的金融工</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其他金融工具划分为金融负债的依据说明</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4</w:t>
      </w:r>
      <w:bookmarkEnd w:id="1529"/>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27"/>
      <w:bookmarkEnd w:id="1528"/>
      <w:bookmarkEnd w:id="153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135,805,042.12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173,629,515.19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-22,333,834.56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-31,019,552.77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-13,786,920.21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-12,666,574.92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99,684,287.35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129,943,387.50</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4</w:t>
      </w:r>
      <w:bookmarkEnd w:id="1533"/>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31"/>
      <w:bookmarkEnd w:id="1532"/>
      <w:bookmarkEnd w:id="153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23,468,590.31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23,468,590.31</w:t>
            </w:r>
          </w:p>
        </w:tc>
      </w:tr>
    </w:tbl>
    <w:p>
      <w:pPr>
        <w:widowControl w:val="0"/>
        <w:spacing w:after="359" w:line="1" w:lineRule="exact"/>
      </w:pPr>
    </w:p>
    <w:p>
      <w:pPr>
        <w:pStyle w:val="Style38"/>
        <w:keepNext/>
        <w:keepLines/>
        <w:widowControl w:val="0"/>
        <w:shd w:val="clear" w:color="auto" w:fill="auto"/>
        <w:bidi w:val="0"/>
        <w:spacing w:before="0" w:after="26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35"/>
      <w:bookmarkEnd w:id="1536"/>
      <w:bookmarkEnd w:id="1538"/>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应付融资租赁款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23,468,590.31</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39"/>
      <w:bookmarkEnd w:id="1540"/>
      <w:bookmarkEnd w:id="1542"/>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4</w:t>
      </w:r>
      <w:bookmarkEnd w:id="1545"/>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43"/>
      <w:bookmarkEnd w:id="1544"/>
      <w:bookmarkEnd w:id="1546"/>
    </w:p>
    <w:p>
      <w:pPr>
        <w:pStyle w:val="Style38"/>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47"/>
      <w:bookmarkEnd w:id="1548"/>
      <w:bookmarkEnd w:id="1550"/>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51"/>
      <w:bookmarkEnd w:id="1552"/>
      <w:bookmarkEnd w:id="1554"/>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设定受益计划重大精算假设及敏感性分析结果说明：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5</w:t>
      </w:r>
      <w:bookmarkEnd w:id="1557"/>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55"/>
      <w:bookmarkEnd w:id="1556"/>
      <w:bookmarkEnd w:id="1558"/>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23,194,811.67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8,803,453.36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被担保方违约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23,194,811.67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8,803,453.36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pStyle w:val="Style29"/>
        <w:keepNext/>
        <w:keepLines/>
        <w:widowControl w:val="0"/>
        <w:shd w:val="clear" w:color="auto" w:fill="auto"/>
        <w:bidi w:val="0"/>
        <w:spacing w:before="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5</w:t>
      </w:r>
      <w:bookmarkEnd w:id="1561"/>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59"/>
      <w:bookmarkEnd w:id="1560"/>
      <w:bookmarkEnd w:id="156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581"/>
        <w:gridCol w:w="667"/>
        <w:gridCol w:w="984"/>
        <w:gridCol w:w="1037"/>
        <w:gridCol w:w="504"/>
        <w:gridCol w:w="504"/>
        <w:gridCol w:w="1037"/>
        <w:gridCol w:w="984"/>
        <w:gridCol w:w="662"/>
        <w:gridCol w:w="586"/>
        <w:gridCol w:w="1080"/>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形成原因</w:t>
            </w:r>
          </w:p>
        </w:tc>
      </w:tr>
      <w:tr>
        <w:trPr>
          <w:trHeight w:val="754" w:hRule="exact"/>
        </w:trPr>
        <w:tc>
          <w:tcPr>
            <w:gridSpan w:val="12"/>
            <w:tcBorders>
              <w:top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涉及政府补助的项目：</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本期新增</w:t>
            </w:r>
          </w:p>
          <w:p>
            <w:pPr>
              <w:pStyle w:val="Style2"/>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补助金额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本期计入</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营业外收</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入金额</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本期计入</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其他收益</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本期冲减</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成本费用</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 相关</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5</w:t>
      </w:r>
      <w:bookmarkEnd w:id="1565"/>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63"/>
      <w:bookmarkEnd w:id="1564"/>
      <w:bookmarkEnd w:id="156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67"/>
      <w:bookmarkEnd w:id="1568"/>
      <w:bookmarkEnd w:id="156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358"/>
        <w:gridCol w:w="1133"/>
        <w:gridCol w:w="1133"/>
        <w:gridCol w:w="1133"/>
        <w:gridCol w:w="1138"/>
        <w:gridCol w:w="1133"/>
        <w:gridCol w:w="135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671,396,910.00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671,396,910.00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5</w:t>
      </w:r>
      <w:bookmarkEnd w:id="1572"/>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70"/>
      <w:bookmarkEnd w:id="1571"/>
      <w:bookmarkEnd w:id="1573"/>
    </w:p>
    <w:p>
      <w:pPr>
        <w:pStyle w:val="Style38"/>
        <w:keepNext/>
        <w:keepLines/>
        <w:widowControl w:val="0"/>
        <w:shd w:val="clear" w:color="auto" w:fill="auto"/>
        <w:tabs>
          <w:tab w:pos="493" w:val="left"/>
        </w:tabs>
        <w:bidi w:val="0"/>
        <w:spacing w:before="0" w:line="240" w:lineRule="auto"/>
        <w:ind w:left="0" w:right="0" w:firstLine="0"/>
        <w:jc w:val="left"/>
      </w:pPr>
      <w:bookmarkStart w:id="1574" w:name="bookmark1574"/>
      <w:bookmarkStart w:id="1575" w:name="bookmark1575"/>
      <w:bookmarkStart w:id="1576" w:name="bookmark1576"/>
      <w:bookmarkStart w:id="1577" w:name="bookmark1577"/>
      <w:r>
        <w:rPr>
          <w:color w:val="000000"/>
          <w:spacing w:val="0"/>
          <w:w w:val="100"/>
          <w:position w:val="0"/>
        </w:rPr>
        <w:t>（</w:t>
      </w:r>
      <w:bookmarkEnd w:id="1576"/>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74"/>
      <w:bookmarkEnd w:id="1575"/>
      <w:bookmarkEnd w:id="1577"/>
    </w:p>
    <w:p>
      <w:pPr>
        <w:pStyle w:val="Style38"/>
        <w:keepNext/>
        <w:keepLines/>
        <w:widowControl w:val="0"/>
        <w:shd w:val="clear" w:color="auto" w:fill="auto"/>
        <w:tabs>
          <w:tab w:pos="493" w:val="left"/>
        </w:tabs>
        <w:bidi w:val="0"/>
        <w:spacing w:before="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78"/>
      <w:bookmarkEnd w:id="1579"/>
      <w:bookmarkEnd w:id="158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1"/>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发行在外</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的金融工</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bl>
    <w:p>
      <w:pPr>
        <w:pStyle w:val="Style26"/>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29"/>
        <w:keepNext/>
        <w:keepLines/>
        <w:widowControl w:val="0"/>
        <w:shd w:val="clear" w:color="auto" w:fill="auto"/>
        <w:bidi w:val="0"/>
        <w:spacing w:before="0" w:line="240" w:lineRule="auto"/>
        <w:ind w:left="0" w:right="0" w:firstLine="0"/>
        <w:jc w:val="left"/>
      </w:pPr>
      <w:bookmarkStart w:id="1582" w:name="bookmark1582"/>
      <w:bookmarkStart w:id="1583" w:name="bookmark1583"/>
      <w:bookmarkStart w:id="1584" w:name="bookmark1584"/>
      <w:bookmarkStart w:id="1585" w:name="bookmark1585"/>
      <w:r>
        <w:rPr>
          <w:rFonts w:ascii="Times New Roman" w:eastAsia="Times New Roman" w:hAnsi="Times New Roman" w:cs="Times New Roman"/>
          <w:color w:val="000000"/>
          <w:spacing w:val="0"/>
          <w:w w:val="100"/>
          <w:position w:val="0"/>
        </w:rPr>
        <w:t>5</w:t>
      </w:r>
      <w:bookmarkEnd w:id="1584"/>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82"/>
      <w:bookmarkEnd w:id="1583"/>
      <w:bookmarkEnd w:id="1585"/>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1,004,998,885.42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1,301,701.62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1,003,697,183.80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28,795,054.50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649,025.00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29,444,079.50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1,033,793,939.92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649,025.00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1,301,701.62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1,033,141,263.30</w:t>
            </w:r>
          </w:p>
        </w:tc>
      </w:tr>
    </w:tbl>
    <w:p>
      <w:pPr>
        <w:pStyle w:val="Style26"/>
        <w:keepNext w:val="0"/>
        <w:keepLines w:val="0"/>
        <w:widowControl w:val="0"/>
        <w:shd w:val="clear" w:color="auto" w:fill="auto"/>
        <w:bidi w:val="0"/>
        <w:spacing w:before="0" w:after="80" w:line="302" w:lineRule="exact"/>
        <w:ind w:left="0" w:right="0" w:firstLine="0"/>
        <w:jc w:val="left"/>
      </w:pPr>
      <w:r>
        <w:rPr>
          <w:color w:val="000000"/>
          <w:spacing w:val="0"/>
          <w:w w:val="100"/>
          <w:position w:val="0"/>
        </w:rPr>
        <w:t>其他说明，包括本期增减变动情况、变动原因说明：</w:t>
      </w:r>
    </w:p>
    <w:p>
      <w:pPr>
        <w:pStyle w:val="Style26"/>
        <w:keepNext w:val="0"/>
        <w:keepLines w:val="0"/>
        <w:widowControl w:val="0"/>
        <w:shd w:val="clear" w:color="auto" w:fill="auto"/>
        <w:bidi w:val="0"/>
        <w:spacing w:before="0" w:after="400" w:line="302" w:lineRule="exact"/>
        <w:ind w:left="0" w:right="0" w:firstLine="0"/>
        <w:jc w:val="left"/>
      </w:pPr>
      <w:r>
        <w:rPr>
          <w:color w:val="000000"/>
          <w:spacing w:val="0"/>
          <w:w w:val="100"/>
          <w:position w:val="0"/>
        </w:rPr>
        <w:t xml:space="preserve">公司本期收购子公司浙江海峡创新科技有限公司和海峡创新互联网医院（平潭）有限公司少数股东股权，减少股本溢价 </w:t>
      </w:r>
      <w:r>
        <w:rPr>
          <w:rFonts w:ascii="Arial" w:eastAsia="Arial" w:hAnsi="Arial" w:cs="Arial"/>
          <w:color w:val="000000"/>
          <w:spacing w:val="0"/>
          <w:w w:val="100"/>
          <w:position w:val="0"/>
          <w:sz w:val="16"/>
          <w:szCs w:val="16"/>
        </w:rPr>
        <w:t>1,301,701.62</w:t>
      </w:r>
      <w:r>
        <w:rPr>
          <w:color w:val="000000"/>
          <w:spacing w:val="0"/>
          <w:w w:val="100"/>
          <w:position w:val="0"/>
        </w:rPr>
        <w:t>元；本期权益法核算的被投资单位资本公积变动按持股比例确认增加其他资本公积</w:t>
      </w:r>
      <w:r>
        <w:rPr>
          <w:rFonts w:ascii="Arial" w:eastAsia="Arial" w:hAnsi="Arial" w:cs="Arial"/>
          <w:color w:val="000000"/>
          <w:spacing w:val="0"/>
          <w:w w:val="100"/>
          <w:position w:val="0"/>
          <w:sz w:val="16"/>
          <w:szCs w:val="16"/>
        </w:rPr>
        <w:t>649,025.00</w:t>
      </w:r>
      <w:r>
        <w:rPr>
          <w:color w:val="000000"/>
          <w:spacing w:val="0"/>
          <w:w w:val="100"/>
          <w:position w:val="0"/>
        </w:rPr>
        <w:t>元。</w:t>
      </w:r>
    </w:p>
    <w:p>
      <w:pPr>
        <w:pStyle w:val="Style29"/>
        <w:keepNext/>
        <w:keepLines/>
        <w:widowControl w:val="0"/>
        <w:shd w:val="clear" w:color="auto" w:fill="auto"/>
        <w:bidi w:val="0"/>
        <w:spacing w:before="0" w:after="400" w:line="240" w:lineRule="auto"/>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5</w:t>
      </w:r>
      <w:bookmarkEnd w:id="1588"/>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86"/>
      <w:bookmarkEnd w:id="1587"/>
      <w:bookmarkEnd w:id="158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33,392,919.87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33,392,919.87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33,392,919.87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33,392,919.87</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40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5</w:t>
      </w:r>
      <w:bookmarkEnd w:id="159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90"/>
      <w:bookmarkEnd w:id="1591"/>
      <w:bookmarkEnd w:id="159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110"/>
        <w:gridCol w:w="638"/>
        <w:gridCol w:w="101"/>
        <w:gridCol w:w="854"/>
        <w:gridCol w:w="854"/>
        <w:gridCol w:w="850"/>
        <w:gridCol w:w="7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期末</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r>
      <w:tr>
        <w:trPr>
          <w:trHeight w:val="227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本期所</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得税前</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减：前期计 入其他综 合收益当 期转入损 益</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减:前期 计入其 他综合 收益当 期转入 留存收 益</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税后归 属于母 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税后归 属于少 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-2,708,06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-2,994,8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14.74</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其中：权益法下可转损益的其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-1,040,14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274,632.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-1,667,92</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-3,269,4</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46.77</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-4,937, 367.56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-2,708,06</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-2,994,8</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14.74</w:t>
            </w:r>
          </w:p>
        </w:tc>
        <w:tc>
          <w:tcPr>
            <w:tcBorders>
              <w:top w:val="single" w:sz="4"/>
              <w:left w:val="single" w:sz="4"/>
              <w:bottom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883.06</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9"/>
        <w:keepNext/>
        <w:keepLines/>
        <w:widowControl w:val="0"/>
        <w:shd w:val="clear" w:color="auto" w:fill="auto"/>
        <w:bidi w:val="0"/>
        <w:spacing w:before="0" w:after="24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5</w:t>
      </w:r>
      <w:bookmarkEnd w:id="1596"/>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94"/>
      <w:bookmarkEnd w:id="1595"/>
      <w:bookmarkEnd w:id="1597"/>
      <w:r>
        <w:br w:type="page"/>
      </w:r>
    </w:p>
    <w:tbl>
      <w:tblPr>
        <w:tblOverlap w:val="never"/>
        <w:jc w:val="center"/>
        <w:tblLayout w:type="fixed"/>
      </w:tblPr>
      <w:tblGrid>
        <w:gridCol w:w="1915"/>
        <w:gridCol w:w="1920"/>
        <w:gridCol w:w="1910"/>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after="40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5</w:t>
      </w:r>
      <w:bookmarkEnd w:id="1600"/>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98"/>
      <w:bookmarkEnd w:id="1599"/>
      <w:bookmarkEnd w:id="160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36,852,135.07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36,852,135.07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36,852,135.07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36,852,135.07</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after="40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6</w:t>
      </w:r>
      <w:bookmarkEnd w:id="160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02"/>
      <w:bookmarkEnd w:id="1603"/>
      <w:bookmarkEnd w:id="160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-796,533,722.99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-207,871,951.91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-796,533,722.99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-207,871,951.91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-363,382,329.22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-588,788,805.84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-127,034.76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-1,159,916,052.21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-796,533,722.99</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30" w:val="left"/>
        </w:tabs>
        <w:bidi w:val="0"/>
        <w:spacing w:before="0" w:line="240" w:lineRule="auto"/>
        <w:ind w:left="0" w:right="0" w:firstLine="0"/>
        <w:jc w:val="left"/>
      </w:pPr>
      <w:bookmarkStart w:id="1606" w:name="bookmark1606"/>
      <w:r>
        <w:rPr>
          <w:rFonts w:ascii="Times New Roman" w:eastAsia="Times New Roman" w:hAnsi="Times New Roman" w:cs="Times New Roman"/>
          <w:color w:val="000000"/>
          <w:spacing w:val="0"/>
          <w:w w:val="100"/>
          <w:position w:val="0"/>
          <w:sz w:val="18"/>
          <w:szCs w:val="18"/>
        </w:rPr>
        <w:t>1</w:t>
      </w:r>
      <w:bookmarkEnd w:id="160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line="240" w:lineRule="auto"/>
        <w:ind w:left="0" w:right="0" w:firstLine="0"/>
        <w:jc w:val="left"/>
      </w:pPr>
      <w:bookmarkStart w:id="1607" w:name="bookmark1607"/>
      <w:r>
        <w:rPr>
          <w:rFonts w:ascii="Times New Roman" w:eastAsia="Times New Roman" w:hAnsi="Times New Roman" w:cs="Times New Roman"/>
          <w:color w:val="000000"/>
          <w:spacing w:val="0"/>
          <w:w w:val="100"/>
          <w:position w:val="0"/>
          <w:sz w:val="18"/>
          <w:szCs w:val="18"/>
        </w:rPr>
        <w:t>2</w:t>
      </w:r>
      <w:bookmarkEnd w:id="160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line="240" w:lineRule="auto"/>
        <w:ind w:left="0" w:right="0" w:firstLine="0"/>
        <w:jc w:val="left"/>
      </w:pPr>
      <w:bookmarkStart w:id="1608" w:name="bookmark1608"/>
      <w:r>
        <w:rPr>
          <w:rFonts w:ascii="Times New Roman" w:eastAsia="Times New Roman" w:hAnsi="Times New Roman" w:cs="Times New Roman"/>
          <w:color w:val="000000"/>
          <w:spacing w:val="0"/>
          <w:w w:val="100"/>
          <w:position w:val="0"/>
          <w:sz w:val="18"/>
          <w:szCs w:val="18"/>
        </w:rPr>
        <w:t>3</w:t>
      </w:r>
      <w:bookmarkEnd w:id="160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line="240" w:lineRule="auto"/>
        <w:ind w:left="0" w:right="0" w:firstLine="0"/>
        <w:jc w:val="left"/>
      </w:pPr>
      <w:bookmarkStart w:id="1609" w:name="bookmark1609"/>
      <w:r>
        <w:rPr>
          <w:rFonts w:ascii="Times New Roman" w:eastAsia="Times New Roman" w:hAnsi="Times New Roman" w:cs="Times New Roman"/>
          <w:color w:val="000000"/>
          <w:spacing w:val="0"/>
          <w:w w:val="100"/>
          <w:position w:val="0"/>
          <w:sz w:val="18"/>
          <w:szCs w:val="18"/>
        </w:rPr>
        <w:t>4</w:t>
      </w:r>
      <w:bookmarkEnd w:id="16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400" w:line="240" w:lineRule="auto"/>
        <w:ind w:left="0" w:right="0" w:firstLine="0"/>
        <w:jc w:val="left"/>
      </w:pPr>
      <w:bookmarkStart w:id="1610" w:name="bookmark1610"/>
      <w:r>
        <w:rPr>
          <w:rFonts w:ascii="Times New Roman" w:eastAsia="Times New Roman" w:hAnsi="Times New Roman" w:cs="Times New Roman"/>
          <w:color w:val="000000"/>
          <w:spacing w:val="0"/>
          <w:w w:val="100"/>
          <w:position w:val="0"/>
          <w:sz w:val="18"/>
          <w:szCs w:val="18"/>
        </w:rPr>
        <w:t>5</w:t>
      </w:r>
      <w:bookmarkEnd w:id="16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after="40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6</w:t>
      </w:r>
      <w:bookmarkEnd w:id="161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11"/>
      <w:bookmarkEnd w:id="1612"/>
      <w:bookmarkEnd w:id="161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461,072,314.91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424,602,477.48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342,330,576.53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335,605,903.50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13,007,177.67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13,422,178.17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11,268,261.78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11,541,351.64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474,079,492.58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438,024,655.65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353,598,838.31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347,147,255.14</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6"/>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是口否</w:t>
      </w:r>
    </w:p>
    <w:p>
      <w:pPr>
        <w:pStyle w:val="Style26"/>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723"/>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具体扣除情况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474,079,492.58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主要为智慧产业、影院</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票房等收入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353,598,838.31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主要为智慧产业、 影院票房等收入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营业收入扣除项目 合计金额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13,007,177.67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主要为租赁收入等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11,268,261.78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主要为租赁收入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一、与主营业务无 关的业务收入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w:t>
            </w:r>
          </w:p>
        </w:tc>
      </w:tr>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正常经营之外的 其他业务收入。如 出租固定资产、无 形资产、包装物， 销售材料，用材料 进行非货币性资产 交换，经营受托管 理业务等实现的收 入，以及虽计入主 营业务收入，但属 于上市公司正常经 营之外的收入。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13,007,177.67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主要为租赁收入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11,268,261.78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主要为租赁收入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与主营业务无关的 业务收入小计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13,007,177.67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主要为租赁收入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11,268,261.78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主要为租赁收入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二、不具备商业实 质的收入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rPr>
                <w:sz w:val="17"/>
                <w:szCs w:val="17"/>
              </w:rPr>
            </w:pPr>
            <w:r>
              <w:rPr>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不具备商业实质的 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公司无不具备商业实质 的收入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公司无不具备商业 实质的收入</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营业收入扣除后金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461,072,314.91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342,330,576.53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474,079,492.58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智慧城市与金融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413,976,130.25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智慧医疗与商业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60,103,362.33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474,079,492.58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473,276,392.02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803,100.56</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474,079,492.58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57,959,957.13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在某一时段内确认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416,119,535.45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本公司在履行了合同中的履约义务，即在客户取得相关商品或服务控制权时，按照分摊至该项履约义务的交易价格确认收入。 取得相关商品控制权，是指能够主导该商品的使用并从中获得几乎全部的经济利益。履约义务是指合同中本公司向客户转让 可明确区分商品的承诺。交易价格是指本公司因向客户转让商品而预期有权收取的对价金额，不包括代第三方收取的款项以 及本公司预期将退还给客户的款项。</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履约义务是在某一时段内履行、还是在某一时点履行，取决于合同条款及相关法律规定。如果履约义务是在某一时段内履行 的，则本公司按照履约进度确认收入。否则，本公司于客户取得相关资产控制权的某一时点确认收入。</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销售收入：本公司与客户之间的销售合同通常仅包含转让商品的履约义务，本公司将其作为某一时点履行的履约义务，经验 收合格后确认销售收入。</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建造合同收入：本公司与客户之间的建造合同包含工程建设的履约义务，由于客户能够控制本公司履约过程中在建的商品， 本公司将其作为在某一时段内履行的履约义务，按照履约进度确认收入，履约进度不能合理确定的除外。本公司采用投入法， 即按照累计实际发生的成本占合同预计总成本的比例确定恰当的履约进度。当履约进度不能合理确定时，本公司根据已经发 生的成本预计能够得到补偿的成本金额确认收入，直到履约进度能够合理确定为止。</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电影放映收入：影院销售电影票收取票款，当观众入场观看电影时确认电影放映收入。对于影院采用会员卡、团体券等方式 预售电影票的，于会员卡、团体券持有人实际兑换电影票入场观看电影时确认收入；对于已售会员卡、团体券期满而尚未使 用的，于有效期满后转入营业收入。</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与分摊至剩余履约义务的交易价格相关的信息：</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6</w:t>
      </w:r>
      <w:bookmarkEnd w:id="1617"/>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15"/>
      <w:bookmarkEnd w:id="1616"/>
      <w:bookmarkEnd w:id="161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392,464.39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271,044.44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178,466.47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132,299.45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3,017,501.03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2,106,487.11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29,237.23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291,212.69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300,702.85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120,412.47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88,351.24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393,722.59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580,864.75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4,402,827.66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3,508,987.07</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6</w:t>
      </w:r>
      <w:bookmarkEnd w:id="1621"/>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19"/>
      <w:bookmarkEnd w:id="1620"/>
      <w:bookmarkEnd w:id="162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3,357,383.32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6,735,136.99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29,698.00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365,494.32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19,554.74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463,769.23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377,614.68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170,595.96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46,533.68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501,331.69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209,994.94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7,132.45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推广宣传费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1,479,480.10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2,722,295.08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工程前期费用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345,239.39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972,546.88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3,140,744.92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2,663,879.36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112,107.79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291,167.27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8,914,619.21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15,103,344.17</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6</w:t>
      </w:r>
      <w:bookmarkEnd w:id="1625"/>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23"/>
      <w:bookmarkEnd w:id="1624"/>
      <w:bookmarkEnd w:id="162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股权激励成本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4,991,555.13</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30,591,991.42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22,550,032.66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9,483,250.00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9,762,068.79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4,361,843.88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3,982,345.76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1,079,963.94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1,078,876.67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1,302,192.65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1,440,633.10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8,952,288.78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9,622,475.25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292,991.07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640,191.75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1,159,183.72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1,865,162.94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1,513,265.64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934,574.99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352,430.34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343,718.21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49,286.65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374,450.65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59,138,688.09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57,586,085.90</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6</w:t>
      </w:r>
      <w:bookmarkEnd w:id="1629"/>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27"/>
      <w:bookmarkEnd w:id="1628"/>
      <w:bookmarkEnd w:id="163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13,750,958.27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14,959,742.45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345,037.99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1,047,994.67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材料费用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411,043.60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607,691.64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11,924,798.42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5,927,977.58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635,765.99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3,443,194.42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27,067,604.27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25,986,600.76</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6</w:t>
      </w:r>
      <w:bookmarkEnd w:id="1633"/>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31"/>
      <w:bookmarkEnd w:id="1632"/>
      <w:bookmarkEnd w:id="163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31,546,137.86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26,437,518.32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948,973.53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707,103.24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1,249,811.10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4,721,899.90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5,719.17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203,801.20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420,185.05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32,050,776.63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30,866,780.86</w:t>
            </w:r>
          </w:p>
        </w:tc>
      </w:tr>
    </w:tbl>
    <w:p>
      <w:pPr>
        <w:spacing w:lineRule="exact" w:line="1"/>
        <w:rPr>
          <w:sz w:val="2"/>
          <w:szCs w:val="2"/>
        </w:rPr>
      </w:pP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6</w:t>
      </w:r>
      <w:bookmarkEnd w:id="1637"/>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35"/>
      <w:bookmarkEnd w:id="1636"/>
      <w:bookmarkEnd w:id="163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399,885.69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151,259.47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税收返还或补助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276,073.31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2,616,043.20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年第七批杭州市科技发展专项资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262,500.00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国产影片放映奖励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181,005.00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151,551.48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55,018.02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电影事业发展专项资金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1,807,757.00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374,460.77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小微企业两直补助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75,759.95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年杭州市第二批重大科技创新后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2,865,000.00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补助款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杭州市下城区科学技术局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358,700.00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浙江舟山群岛新区海洋产业集聚区管 理委员会财政补助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138,643.00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博士后工作站建设补助经费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其他与日常经营活动相关的政府补助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333,305.91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411,113.40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1,695,454.46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8,953,754.81</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6</w:t>
      </w:r>
      <w:bookmarkEnd w:id="1641"/>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39"/>
      <w:bookmarkEnd w:id="1640"/>
      <w:bookmarkEnd w:id="164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23,083,803.70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-8,431,912.07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-492,072.48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-1,073,606.09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处置交易性金融资产取得的投资收益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-420,291.41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-62,143,128.72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22,521,459.13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-72,068,938.29</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6</w:t>
      </w:r>
      <w:bookmarkEnd w:id="1645"/>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43"/>
      <w:bookmarkEnd w:id="1644"/>
      <w:bookmarkEnd w:id="1646"/>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7</w:t>
      </w:r>
      <w:bookmarkEnd w:id="1649"/>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47"/>
      <w:bookmarkEnd w:id="1648"/>
      <w:bookmarkEnd w:id="165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-24,044,568.41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-28,710,260.16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-69,068,370.18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-216,098,238.77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-93,112,938.59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-244,808,498.93</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651" w:name="bookmark1651"/>
      <w:bookmarkStart w:id="1652" w:name="bookmark1652"/>
      <w:bookmarkStart w:id="1653" w:name="bookmark1653"/>
      <w:bookmarkStart w:id="1654" w:name="bookmark1654"/>
      <w:r>
        <w:rPr>
          <w:rFonts w:ascii="Times New Roman" w:eastAsia="Times New Roman" w:hAnsi="Times New Roman" w:cs="Times New Roman"/>
          <w:color w:val="000000"/>
          <w:spacing w:val="0"/>
          <w:w w:val="100"/>
          <w:position w:val="0"/>
        </w:rPr>
        <w:t>7</w:t>
      </w:r>
      <w:bookmarkEnd w:id="1653"/>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51"/>
      <w:bookmarkEnd w:id="1652"/>
      <w:bookmarkEnd w:id="165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-2,244,487.06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-43,431,656.20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-15,510,894.22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-42,103,837.45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-9,945,003.47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-7,020,286.81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应收票据信用减值损失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67,351.96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-95,981.16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-27,633,032.79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-92,651,761.62</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7</w:t>
      </w:r>
      <w:bookmarkEnd w:id="1657"/>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55"/>
      <w:bookmarkEnd w:id="1656"/>
      <w:bookmarkEnd w:id="165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-98,990,454.11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-157,739.59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-5,519,002.69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五、固定资产减值损失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-100,670.02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-8,504,003.73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-5,063,378.97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-62,724,285.83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-28,921,468.76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十三、其他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-1,120,519.61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-12,539,436.56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-163,093,669.16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-60,547,290.71</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其他资产减值损失主要系长期待摊费用减值损失</w:t>
      </w:r>
      <w:r>
        <w:rPr>
          <w:rFonts w:ascii="Arial" w:eastAsia="Arial" w:hAnsi="Arial" w:cs="Arial"/>
          <w:color w:val="000000"/>
          <w:spacing w:val="0"/>
          <w:w w:val="100"/>
          <w:position w:val="0"/>
          <w:sz w:val="16"/>
          <w:szCs w:val="16"/>
        </w:rPr>
        <w:t>-242,950.54</w:t>
      </w:r>
      <w:r>
        <w:rPr>
          <w:color w:val="000000"/>
          <w:spacing w:val="0"/>
          <w:w w:val="100"/>
          <w:position w:val="0"/>
        </w:rPr>
        <w:t>元、使用权资产减值损失</w:t>
      </w:r>
      <w:r>
        <w:rPr>
          <w:rFonts w:ascii="Arial" w:eastAsia="Arial" w:hAnsi="Arial" w:cs="Arial"/>
          <w:color w:val="000000"/>
          <w:spacing w:val="0"/>
          <w:w w:val="100"/>
          <w:position w:val="0"/>
          <w:sz w:val="16"/>
          <w:szCs w:val="16"/>
        </w:rPr>
        <w:t>-877,569.0</w:t>
      </w:r>
      <w:r>
        <w:rPr>
          <w:rFonts w:ascii="Arial" w:eastAsia="Arial" w:hAnsi="Arial" w:cs="Arial"/>
          <w:color w:val="000000"/>
          <w:spacing w:val="0"/>
          <w:w w:val="100"/>
          <w:position w:val="0"/>
          <w:sz w:val="16"/>
          <w:szCs w:val="16"/>
        </w:rPr>
        <w:t>7</w:t>
      </w:r>
      <w:r>
        <w:rPr>
          <w:color w:val="000000"/>
          <w:spacing w:val="0"/>
          <w:w w:val="100"/>
          <w:position w:val="0"/>
        </w:rPr>
        <w:t>元。</w:t>
      </w:r>
      <w:r>
        <w:br w:type="page"/>
      </w:r>
    </w:p>
    <w:p>
      <w:pPr>
        <w:pStyle w:val="Style29"/>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7</w:t>
      </w:r>
      <w:bookmarkEnd w:id="1661"/>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59"/>
      <w:bookmarkEnd w:id="1660"/>
      <w:bookmarkEnd w:id="166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处置未划分为持有待售的非流动资产 产生的利得或损失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436,074.54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1,581,392.71</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7</w:t>
      </w:r>
      <w:bookmarkEnd w:id="1665"/>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63"/>
      <w:bookmarkEnd w:id="1664"/>
      <w:bookmarkEnd w:id="166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与日常活动无关的政府补助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5,050,290.62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3,521,579.27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5,050,290.62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15,050,290.62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3,521,579.27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15,050,290.62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补贴是否</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影响当年</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是否特殊 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本期发生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上期发生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与收益 相关</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平潭综合 实验区财 政金融局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因符合地 方政府招 商引资等 地方性扶 持政策而 获得的补 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140"/>
              <w:jc w:val="left"/>
              <w:rPr>
                <w:sz w:val="17"/>
                <w:szCs w:val="17"/>
              </w:rPr>
            </w:pPr>
            <w:r>
              <w:rPr>
                <w:color w:val="000000"/>
                <w:spacing w:val="0"/>
                <w:w w:val="100"/>
                <w:position w:val="0"/>
                <w:sz w:val="17"/>
                <w:szCs w:val="17"/>
              </w:rPr>
              <w:t>与收益相 关</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7</w:t>
      </w:r>
      <w:bookmarkEnd w:id="1669"/>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67"/>
      <w:bookmarkEnd w:id="1668"/>
      <w:bookmarkEnd w:id="167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非流动资产损坏报废损失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3,039,613.23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977,894.80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3,039,613.23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赔偿金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2,654,631.37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53,819,877.99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9,530,185.46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53,819,877.99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56,879,491.22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14,162,711.63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56,879,491.22</w:t>
            </w:r>
          </w:p>
        </w:tc>
      </w:tr>
    </w:tbl>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其他主要包括：因注册地址变更，返还各类奖补款项</w:t>
      </w:r>
      <w:r>
        <w:rPr>
          <w:rFonts w:ascii="Arial" w:eastAsia="Arial" w:hAnsi="Arial" w:cs="Arial"/>
          <w:color w:val="000000"/>
          <w:spacing w:val="0"/>
          <w:w w:val="100"/>
          <w:position w:val="0"/>
          <w:sz w:val="16"/>
          <w:szCs w:val="16"/>
        </w:rPr>
        <w:t>14,994,090.00</w:t>
      </w:r>
      <w:r>
        <w:rPr>
          <w:color w:val="000000"/>
          <w:spacing w:val="0"/>
          <w:w w:val="100"/>
          <w:position w:val="0"/>
        </w:rPr>
        <w:t>元；因被担保人违约而确认的预计负债</w:t>
      </w:r>
      <w:r>
        <w:rPr>
          <w:rFonts w:ascii="Arial" w:eastAsia="Arial" w:hAnsi="Arial" w:cs="Arial"/>
          <w:color w:val="000000"/>
          <w:spacing w:val="0"/>
          <w:w w:val="100"/>
          <w:position w:val="0"/>
          <w:sz w:val="16"/>
          <w:szCs w:val="16"/>
        </w:rPr>
        <w:t xml:space="preserve">34,148,496.47 </w:t>
      </w:r>
      <w:r>
        <w:rPr>
          <w:color w:val="000000"/>
          <w:spacing w:val="0"/>
          <w:w w:val="100"/>
          <w:position w:val="0"/>
        </w:rPr>
        <w:t>元，详见本附注“十四、承诺及或有事项”。</w:t>
      </w:r>
    </w:p>
    <w:p>
      <w:pPr>
        <w:pStyle w:val="Style29"/>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7</w:t>
      </w:r>
      <w:bookmarkEnd w:id="1673"/>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71"/>
      <w:bookmarkEnd w:id="1672"/>
      <w:bookmarkEnd w:id="1674"/>
    </w:p>
    <w:p>
      <w:pPr>
        <w:pStyle w:val="Style38"/>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75"/>
      <w:bookmarkEnd w:id="1676"/>
      <w:bookmarkEnd w:id="167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3,481,227.69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768,148.32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-34,657,999.24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-3,676,736.25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-31,176,771.55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-2,908,587.93</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78"/>
      <w:bookmarkEnd w:id="1679"/>
      <w:bookmarkEnd w:id="168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-396,535,531.94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-59,480,329.79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-15,514,749.54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909,144.59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-3,462,570.59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531,537.61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1,241,507.29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47,802,614.26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-3,203,925.38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-31,176,771.55</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8" w:val="left"/>
        </w:tabs>
        <w:bidi w:val="0"/>
        <w:spacing w:before="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7</w:t>
      </w:r>
      <w:bookmarkEnd w:id="1684"/>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82"/>
      <w:bookmarkEnd w:id="1683"/>
      <w:bookmarkEnd w:id="168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29"/>
        <w:keepNext/>
        <w:keepLines/>
        <w:widowControl w:val="0"/>
        <w:shd w:val="clear" w:color="auto" w:fill="auto"/>
        <w:tabs>
          <w:tab w:pos="478" w:val="left"/>
        </w:tabs>
        <w:bidi w:val="0"/>
        <w:spacing w:before="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7</w:t>
      </w:r>
      <w:bookmarkEnd w:id="1688"/>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86"/>
      <w:bookmarkEnd w:id="1687"/>
      <w:bookmarkEnd w:id="1689"/>
    </w:p>
    <w:p>
      <w:pPr>
        <w:pStyle w:val="Style38"/>
        <w:keepNext/>
        <w:keepLines/>
        <w:widowControl w:val="0"/>
        <w:shd w:val="clear" w:color="auto" w:fill="auto"/>
        <w:bidi w:val="0"/>
        <w:spacing w:before="0" w:line="240" w:lineRule="auto"/>
        <w:ind w:left="0" w:right="0" w:firstLine="0"/>
        <w:jc w:val="left"/>
      </w:pPr>
      <w:bookmarkStart w:id="1690" w:name="bookmark1690"/>
      <w:bookmarkStart w:id="1691" w:name="bookmark1691"/>
      <w:bookmarkStart w:id="1692" w:name="bookmark16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90"/>
      <w:bookmarkEnd w:id="1691"/>
      <w:bookmarkEnd w:id="1692"/>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收回的投标保证金、履约保证金、往来 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108,704,547.17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63,834,825.93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11,583,279.46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6,440,950.77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910,412.10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707,103.24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5,035,611.80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3,533,379.27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126,233,850.53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74,516,259.21</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8"/>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93"/>
      <w:bookmarkEnd w:id="1694"/>
      <w:bookmarkEnd w:id="169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支付的投标保证金、履约保证金、往来 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94,472,258.77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58,270,392.10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12,971,608.01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6,971,627.60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1,099,518.68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1,542,645.90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4,357,740.99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4,192,340.70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工程前期费用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345,239.39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972,546.88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1,348,726.33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1,941,964.79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293,036.07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647,324.20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9,126,926.35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8,671,692.13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推广宣传费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1,479,480.10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2,722,295.08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1,756,981.85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2,000,718.02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43,212,155.66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14,233,245.68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170,463,672.20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102,166,793.08</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8"/>
        <w:keepNext/>
        <w:keepLines/>
        <w:widowControl w:val="0"/>
        <w:shd w:val="clear" w:color="auto" w:fill="auto"/>
        <w:bidi w:val="0"/>
        <w:spacing w:before="0" w:line="240" w:lineRule="auto"/>
        <w:ind w:left="0" w:right="0" w:firstLine="0"/>
        <w:jc w:val="left"/>
      </w:pPr>
      <w:bookmarkStart w:id="1696" w:name="bookmark1696"/>
      <w:bookmarkStart w:id="1697" w:name="bookmark1697"/>
      <w:bookmarkStart w:id="1698" w:name="bookmark1698"/>
      <w:bookmarkStart w:id="1699" w:name="bookmark1699"/>
      <w:r>
        <w:rPr>
          <w:color w:val="000000"/>
          <w:spacing w:val="0"/>
          <w:w w:val="100"/>
          <w:position w:val="0"/>
        </w:rPr>
        <w:t>（</w:t>
      </w:r>
      <w:bookmarkEnd w:id="169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96"/>
      <w:bookmarkEnd w:id="1697"/>
      <w:bookmarkEnd w:id="169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融资租赁款本金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4,125,839.20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90,642,434.33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4,125,839.20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90,642,434.33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8"/>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w:t>
      </w:r>
      <w:bookmarkEnd w:id="170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00"/>
      <w:bookmarkEnd w:id="1701"/>
      <w:bookmarkEnd w:id="1703"/>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8"/>
        <w:keepNext/>
        <w:keepLines/>
        <w:widowControl w:val="0"/>
        <w:shd w:val="clear" w:color="auto" w:fill="auto"/>
        <w:bidi w:val="0"/>
        <w:spacing w:before="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rPr>
        <w:t>（</w:t>
      </w:r>
      <w:bookmarkEnd w:id="170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04"/>
      <w:bookmarkEnd w:id="1705"/>
      <w:bookmarkEnd w:id="1707"/>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8"/>
        <w:keepNext/>
        <w:keepLines/>
        <w:widowControl w:val="0"/>
        <w:shd w:val="clear" w:color="auto" w:fill="auto"/>
        <w:bidi w:val="0"/>
        <w:spacing w:before="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w:t>
      </w:r>
      <w:bookmarkEnd w:id="171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08"/>
      <w:bookmarkEnd w:id="1709"/>
      <w:bookmarkEnd w:id="1711"/>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股票回购款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62,339,559.76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融资性售后租回服务费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16,360,964.53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16,360,964.53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63,567,059.76</w:t>
            </w:r>
          </w:p>
        </w:tc>
      </w:tr>
    </w:tbl>
    <w:p>
      <w:pPr>
        <w:widowControl w:val="0"/>
        <w:spacing w:after="9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7</w:t>
      </w:r>
      <w:bookmarkEnd w:id="171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12"/>
      <w:bookmarkEnd w:id="1713"/>
      <w:bookmarkEnd w:id="1715"/>
    </w:p>
    <w:p>
      <w:pPr>
        <w:pStyle w:val="Style38"/>
        <w:keepNext/>
        <w:keepLines/>
        <w:widowControl w:val="0"/>
        <w:shd w:val="clear" w:color="auto" w:fill="auto"/>
        <w:bidi w:val="0"/>
        <w:spacing w:before="0" w:line="240" w:lineRule="auto"/>
        <w:ind w:left="0" w:right="0" w:firstLine="0"/>
        <w:jc w:val="left"/>
      </w:pPr>
      <w:bookmarkStart w:id="1716" w:name="bookmark1716"/>
      <w:bookmarkStart w:id="1717" w:name="bookmark1717"/>
      <w:bookmarkStart w:id="1718" w:name="bookmark17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16"/>
      <w:bookmarkEnd w:id="1717"/>
      <w:bookmarkEnd w:id="1718"/>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-365,358,760.39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-593,874,102.05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163,093,669.16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60,547,290.71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27,633,032.79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92,651,761.62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20"/>
              <w:jc w:val="left"/>
              <w:rPr>
                <w:sz w:val="17"/>
                <w:szCs w:val="17"/>
              </w:rPr>
            </w:pPr>
            <w:r>
              <w:rPr>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24,913,554.01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28,186,663.69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17,927,932.77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352,430.34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343,718.21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6,857,351.87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9,886,485.75</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20"/>
              <w:jc w:val="left"/>
              <w:rPr>
                <w:sz w:val="17"/>
                <w:szCs w:val="17"/>
              </w:rPr>
            </w:pPr>
            <w:r>
              <w:rPr>
                <w:color w:val="000000"/>
                <w:spacing w:val="0"/>
                <w:w w:val="100"/>
                <w:position w:val="0"/>
                <w:sz w:val="17"/>
                <w:szCs w:val="17"/>
              </w:rPr>
              <w:t>处置固定资产、无形资产和其</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他长期资产的损失（收益以“一”号填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-436,074.54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-1,581,392.71</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color w:val="000000"/>
                <w:spacing w:val="0"/>
                <w:w w:val="100"/>
                <w:position w:val="0"/>
                <w:sz w:val="17"/>
                <w:szCs w:val="17"/>
              </w:rPr>
              <w:t>固定资产报废损失（收益以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3,039,613.23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977,894.80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color w:val="000000"/>
                <w:spacing w:val="0"/>
                <w:w w:val="100"/>
                <w:position w:val="0"/>
                <w:sz w:val="17"/>
                <w:szCs w:val="17"/>
              </w:rPr>
              <w:t>公允价值变动损失（收益以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93,112,938.59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244,808,498.93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color w:val="000000"/>
                <w:spacing w:val="0"/>
                <w:w w:val="100"/>
                <w:position w:val="0"/>
                <w:sz w:val="17"/>
                <w:szCs w:val="17"/>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32,795,948.96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31,153,699.05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color w:val="000000"/>
                <w:spacing w:val="0"/>
                <w:w w:val="100"/>
                <w:position w:val="0"/>
                <w:sz w:val="17"/>
                <w:szCs w:val="17"/>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-22,521,459.13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72,068,938.29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color w:val="000000"/>
                <w:spacing w:val="0"/>
                <w:w w:val="100"/>
                <w:position w:val="0"/>
                <w:sz w:val="17"/>
                <w:szCs w:val="17"/>
              </w:rPr>
              <w:t>递延所得税资产减少（增加以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-34,840,338.39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-3,497,854.59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rPr>
                <w:sz w:val="17"/>
                <w:szCs w:val="17"/>
              </w:rPr>
            </w:pPr>
            <w:r>
              <w:rPr>
                <w:color w:val="000000"/>
                <w:spacing w:val="0"/>
                <w:w w:val="100"/>
                <w:position w:val="0"/>
                <w:sz w:val="17"/>
                <w:szCs w:val="17"/>
              </w:rPr>
              <w:t>递延所得税负债增加（减少以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182,339.15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-178,881.66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rPr>
                <w:sz w:val="17"/>
                <w:szCs w:val="17"/>
              </w:rPr>
            </w:pPr>
            <w:r>
              <w:rPr>
                <w:color w:val="000000"/>
                <w:spacing w:val="0"/>
                <w:w w:val="100"/>
                <w:position w:val="0"/>
                <w:sz w:val="17"/>
                <w:szCs w:val="17"/>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-102,772,287.10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2,653,262.36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820"/>
              <w:jc w:val="left"/>
              <w:rPr>
                <w:sz w:val="17"/>
                <w:szCs w:val="17"/>
              </w:rPr>
            </w:pPr>
            <w:r>
              <w:rPr>
                <w:color w:val="000000"/>
                <w:spacing w:val="0"/>
                <w:w w:val="100"/>
                <w:position w:val="0"/>
                <w:sz w:val="17"/>
                <w:szCs w:val="17"/>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-16,314,562.48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170,396,629.77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820"/>
              <w:jc w:val="left"/>
              <w:rPr>
                <w:sz w:val="17"/>
                <w:szCs w:val="17"/>
              </w:rPr>
            </w:pPr>
            <w:r>
              <w:rPr>
                <w:color w:val="000000"/>
                <w:spacing w:val="0"/>
                <w:w w:val="100"/>
                <w:position w:val="0"/>
                <w:sz w:val="17"/>
                <w:szCs w:val="17"/>
              </w:rPr>
              <w:t>经营性应付项目的增加（减少 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54,546,412.68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-145,262,308.21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14,391,358.31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5,894,066.67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-103,396,900.17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-24,825,629.37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30,442,734.89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180,552,657.77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180,552,657.77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159,998,170.04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-150,109,922.88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20,554,487.73</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19"/>
      <w:bookmarkEnd w:id="1720"/>
      <w:bookmarkEnd w:id="172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bl>
    <w:p>
      <w:pPr>
        <w:spacing w:lineRule="exact" w:line="1"/>
        <w:rPr>
          <w:sz w:val="2"/>
          <w:szCs w:val="2"/>
        </w:rPr>
      </w:pP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40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22"/>
      <w:bookmarkEnd w:id="1723"/>
      <w:bookmarkEnd w:id="172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2,303,801.69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上林县汉鼎宇佑影城有限责任公司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1,903,801.69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长沙祖安文化传播有限公司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长沙祖安文化传播有限公司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left"/>
              <w:rPr>
                <w:sz w:val="18"/>
                <w:szCs w:val="18"/>
              </w:rPr>
            </w:pPr>
            <w:r>
              <w:rPr>
                <w:rFonts w:ascii="Times New Roman" w:eastAsia="Times New Roman" w:hAnsi="Times New Roman" w:cs="Times New Roman"/>
                <w:color w:val="000000"/>
                <w:spacing w:val="0"/>
                <w:w w:val="100"/>
                <w:position w:val="0"/>
                <w:sz w:val="18"/>
                <w:szCs w:val="18"/>
              </w:rPr>
              <w:t>2,259,125.70</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40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26"/>
      <w:bookmarkEnd w:id="1727"/>
      <w:bookmarkEnd w:id="172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30,442,734.89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180,552,657.77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159,017.77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30,182,506.28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180,144,166.61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153,219.11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249,473.39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30,442,734.89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180,552,657.77</w:t>
            </w:r>
          </w:p>
        </w:tc>
      </w:tr>
    </w:tbl>
    <w:p>
      <w:pPr>
        <w:pStyle w:val="Style26"/>
        <w:keepNext w:val="0"/>
        <w:keepLines w:val="0"/>
        <w:widowControl w:val="0"/>
        <w:shd w:val="clear" w:color="auto" w:fill="auto"/>
        <w:bidi w:val="0"/>
        <w:spacing w:before="0" w:after="400" w:line="305" w:lineRule="exact"/>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280" w:line="240" w:lineRule="auto"/>
        <w:ind w:left="0" w:right="0" w:firstLine="0"/>
        <w:jc w:val="both"/>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8</w:t>
      </w:r>
      <w:bookmarkEnd w:id="1732"/>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730"/>
      <w:bookmarkEnd w:id="1731"/>
      <w:bookmarkEnd w:id="1733"/>
    </w:p>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说明对上年期末余额进行调整的“其他”项目名称及调整金额等事项：</w:t>
      </w:r>
    </w:p>
    <w:p>
      <w:pPr>
        <w:pStyle w:val="Style26"/>
        <w:keepNext w:val="0"/>
        <w:keepLines w:val="0"/>
        <w:widowControl w:val="0"/>
        <w:shd w:val="clear" w:color="auto" w:fill="auto"/>
        <w:bidi w:val="0"/>
        <w:spacing w:before="0" w:after="340" w:line="305" w:lineRule="exact"/>
        <w:ind w:left="0" w:right="0" w:firstLine="0"/>
        <w:jc w:val="both"/>
      </w:pPr>
      <w:r>
        <w:rPr>
          <w:color w:val="000000"/>
          <w:spacing w:val="0"/>
          <w:w w:val="100"/>
          <w:position w:val="0"/>
        </w:rPr>
        <w:t>资本公积“其他”项目：公司本期收购子公司浙江海峡创新科技有限公司和海峡创新互联网医院（平潭）有限公司少数股东 股权，减少资本公积（股本溢价）</w:t>
      </w:r>
      <w:r>
        <w:rPr>
          <w:rFonts w:ascii="Arial" w:eastAsia="Arial" w:hAnsi="Arial" w:cs="Arial"/>
          <w:color w:val="000000"/>
          <w:spacing w:val="0"/>
          <w:w w:val="100"/>
          <w:position w:val="0"/>
          <w:sz w:val="16"/>
          <w:szCs w:val="16"/>
        </w:rPr>
        <w:t>1,301,701.62</w:t>
      </w:r>
      <w:r>
        <w:rPr>
          <w:color w:val="000000"/>
          <w:spacing w:val="0"/>
          <w:w w:val="100"/>
          <w:position w:val="0"/>
        </w:rPr>
        <w:t>元。本期权益法核算的被投资单位资本公积变动按持股比例确认增加其他资 本公积</w:t>
      </w:r>
      <w:r>
        <w:rPr>
          <w:rFonts w:ascii="Arial" w:eastAsia="Arial" w:hAnsi="Arial" w:cs="Arial"/>
          <w:color w:val="000000"/>
          <w:spacing w:val="0"/>
          <w:w w:val="100"/>
          <w:position w:val="0"/>
          <w:sz w:val="16"/>
          <w:szCs w:val="16"/>
        </w:rPr>
        <w:t>649,025.00</w:t>
      </w:r>
      <w:r>
        <w:rPr>
          <w:color w:val="000000"/>
          <w:spacing w:val="0"/>
          <w:w w:val="100"/>
          <w:position w:val="0"/>
        </w:rPr>
        <w:t>元。</w:t>
      </w:r>
      <w:r>
        <w:br w:type="page"/>
      </w:r>
    </w:p>
    <w:p>
      <w:pPr>
        <w:pStyle w:val="Style29"/>
        <w:keepNext/>
        <w:keepLines/>
        <w:widowControl w:val="0"/>
        <w:shd w:val="clear" w:color="auto" w:fill="auto"/>
        <w:bidi w:val="0"/>
        <w:spacing w:before="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8</w:t>
      </w:r>
      <w:bookmarkEnd w:id="1736"/>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734"/>
      <w:bookmarkEnd w:id="1735"/>
      <w:bookmarkEnd w:id="173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rPr>
                <w:sz w:val="17"/>
                <w:szCs w:val="17"/>
              </w:rPr>
            </w:pPr>
            <w:r>
              <w:rPr>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4,306,119.58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61,930,004.27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银行借款抵押担保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23,419,913.21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被冻结</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93,273,094.66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银行借款抵押担保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23,125,456.79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融资性售后回租担保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7,036,304.53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融资性售后回租抵押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213,090,893.04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38" w:name="bookmark1738"/>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8</w:t>
      </w:r>
      <w:bookmarkEnd w:id="1740"/>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38"/>
      <w:bookmarkEnd w:id="1739"/>
      <w:bookmarkEnd w:id="1741"/>
    </w:p>
    <w:p>
      <w:pPr>
        <w:pStyle w:val="Style38"/>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42"/>
      <w:bookmarkEnd w:id="1743"/>
      <w:bookmarkEnd w:id="174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10,923.07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18,262.92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14,931.76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2,196,946.81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396,548.90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60" w:line="322" w:lineRule="exact"/>
        <w:ind w:left="0" w:right="0" w:firstLine="0"/>
        <w:jc w:val="left"/>
      </w:pPr>
      <w:bookmarkStart w:id="1745" w:name="bookmark1745"/>
      <w:bookmarkStart w:id="1746" w:name="bookmark1746"/>
      <w:bookmarkStart w:id="1747" w:name="bookmark17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45"/>
      <w:bookmarkEnd w:id="1746"/>
      <w:bookmarkEnd w:id="1747"/>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483" w:val="left"/>
        </w:tabs>
        <w:bidi w:val="0"/>
        <w:spacing w:before="0" w:after="360" w:line="336"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8</w:t>
      </w:r>
      <w:bookmarkEnd w:id="1750"/>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748"/>
      <w:bookmarkEnd w:id="1749"/>
      <w:bookmarkEnd w:id="1751"/>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tabs>
          <w:tab w:pos="483" w:val="left"/>
        </w:tabs>
        <w:bidi w:val="0"/>
        <w:spacing w:before="0" w:after="200" w:line="336"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8</w:t>
      </w:r>
      <w:bookmarkEnd w:id="1754"/>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52"/>
      <w:bookmarkEnd w:id="1753"/>
      <w:bookmarkEnd w:id="1755"/>
    </w:p>
    <w:p>
      <w:pPr>
        <w:pStyle w:val="Style38"/>
        <w:keepNext/>
        <w:keepLines/>
        <w:widowControl w:val="0"/>
        <w:shd w:val="clear" w:color="auto" w:fill="auto"/>
        <w:bidi w:val="0"/>
        <w:spacing w:before="0" w:after="360" w:line="322" w:lineRule="exact"/>
        <w:ind w:left="0" w:right="0" w:firstLine="0"/>
        <w:jc w:val="left"/>
      </w:pPr>
      <w:bookmarkStart w:id="1756" w:name="bookmark1756"/>
      <w:bookmarkStart w:id="1757" w:name="bookmark1757"/>
      <w:bookmarkStart w:id="1758" w:name="bookmark17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56"/>
      <w:bookmarkEnd w:id="1757"/>
      <w:bookmarkEnd w:id="175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计入当期损益的金额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政策奖励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营业外收入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759" w:name="bookmark1759"/>
      <w:bookmarkStart w:id="1760" w:name="bookmark1760"/>
      <w:bookmarkStart w:id="1761" w:name="bookmark17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59"/>
      <w:bookmarkEnd w:id="1760"/>
      <w:bookmarkEnd w:id="1761"/>
    </w:p>
    <w:p>
      <w:pPr>
        <w:pStyle w:val="Style26"/>
        <w:keepNext w:val="0"/>
        <w:keepLines w:val="0"/>
        <w:widowControl w:val="0"/>
        <w:shd w:val="clear" w:color="auto" w:fill="auto"/>
        <w:bidi w:val="0"/>
        <w:spacing w:before="0" w:after="160" w:line="240" w:lineRule="auto"/>
        <w:ind w:left="0" w:right="0" w:firstLine="0"/>
        <w:jc w:val="both"/>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奖励补助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14,994,090.00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注册地址变更返还各类奖补款项</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62"/>
      <w:bookmarkEnd w:id="1763"/>
      <w:bookmarkEnd w:id="1764"/>
    </w:p>
    <w:p>
      <w:pPr>
        <w:pStyle w:val="Style22"/>
        <w:keepNext/>
        <w:keepLines/>
        <w:widowControl w:val="0"/>
        <w:shd w:val="clear" w:color="auto" w:fill="auto"/>
        <w:bidi w:val="0"/>
        <w:spacing w:before="0" w:after="360" w:line="240" w:lineRule="auto"/>
        <w:ind w:left="0" w:right="0" w:firstLine="0"/>
        <w:jc w:val="left"/>
      </w:pPr>
      <w:bookmarkStart w:id="1765" w:name="bookmark1765"/>
      <w:bookmarkStart w:id="1766" w:name="bookmark1766"/>
      <w:bookmarkStart w:id="1767" w:name="bookmark1767"/>
      <w:bookmarkStart w:id="1768" w:name="bookmark1768"/>
      <w:r>
        <w:rPr>
          <w:color w:val="000000"/>
          <w:spacing w:val="0"/>
          <w:w w:val="100"/>
          <w:position w:val="0"/>
        </w:rPr>
        <w:t>八</w:t>
      </w:r>
      <w:bookmarkEnd w:id="1767"/>
      <w:r>
        <w:rPr>
          <w:color w:val="000000"/>
          <w:spacing w:val="0"/>
          <w:w w:val="100"/>
          <w:position w:val="0"/>
        </w:rPr>
        <w:t>、合并范围的变更</w:t>
      </w:r>
      <w:bookmarkEnd w:id="1765"/>
      <w:bookmarkEnd w:id="1766"/>
      <w:bookmarkEnd w:id="1768"/>
    </w:p>
    <w:p>
      <w:pPr>
        <w:pStyle w:val="Style29"/>
        <w:keepNext/>
        <w:keepLines/>
        <w:widowControl w:val="0"/>
        <w:shd w:val="clear" w:color="auto" w:fill="auto"/>
        <w:bidi w:val="0"/>
        <w:spacing w:before="0" w:after="360" w:line="240" w:lineRule="auto"/>
        <w:ind w:left="0" w:right="0" w:firstLine="0"/>
        <w:jc w:val="left"/>
      </w:pPr>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69"/>
      <w:bookmarkEnd w:id="1770"/>
      <w:bookmarkEnd w:id="1771"/>
    </w:p>
    <w:p>
      <w:pPr>
        <w:pStyle w:val="Style38"/>
        <w:keepNext/>
        <w:keepLines/>
        <w:widowControl w:val="0"/>
        <w:shd w:val="clear" w:color="auto" w:fill="auto"/>
        <w:bidi w:val="0"/>
        <w:spacing w:before="0" w:after="360" w:line="240" w:lineRule="auto"/>
        <w:ind w:left="0" w:right="0" w:firstLine="0"/>
        <w:jc w:val="left"/>
      </w:pPr>
      <w:bookmarkStart w:id="1772" w:name="bookmark1772"/>
      <w:bookmarkStart w:id="1773" w:name="bookmark1773"/>
      <w:bookmarkStart w:id="1774" w:name="bookmark17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72"/>
      <w:bookmarkEnd w:id="1773"/>
      <w:bookmarkEnd w:id="177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75"/>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被购买方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股权取得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股权取得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购买日的 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购买日至 期末被购 买方的收 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购买日至 期末被购 买方的净 利润</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福建海峡 万滢智慧 医院管理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股权转让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取得控制 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-225,350.3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spacing w:lineRule="exact" w:line="1"/>
        <w:rPr>
          <w:sz w:val="2"/>
          <w:szCs w:val="2"/>
        </w:rPr>
      </w:pP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420" w:line="240" w:lineRule="auto"/>
        <w:ind w:left="0" w:right="0" w:firstLine="0"/>
        <w:jc w:val="left"/>
      </w:pPr>
      <w:bookmarkStart w:id="1775" w:name="bookmark1775"/>
      <w:bookmarkStart w:id="1776" w:name="bookmark1776"/>
      <w:bookmarkStart w:id="1777" w:name="bookmark17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75"/>
      <w:bookmarkEnd w:id="1776"/>
      <w:bookmarkEnd w:id="177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福建海峡万滢智慧医院管理有限公司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合并成本公允价值的确定方法、或有对价及其变动的说明: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大额商誉形成的主要原因：</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57"/>
        </w:numPr>
        <w:shd w:val="clear" w:color="auto" w:fill="auto"/>
        <w:bidi w:val="0"/>
        <w:spacing w:before="0" w:after="420" w:line="240" w:lineRule="auto"/>
        <w:ind w:left="0" w:right="0" w:firstLine="0"/>
        <w:jc w:val="left"/>
      </w:pPr>
      <w:bookmarkStart w:id="1778" w:name="bookmark1778"/>
      <w:bookmarkStart w:id="1779" w:name="bookmark1779"/>
      <w:bookmarkStart w:id="1780" w:name="bookmark1780"/>
      <w:bookmarkStart w:id="1781" w:name="bookmark1781"/>
      <w:bookmarkEnd w:id="1780"/>
      <w:r>
        <w:rPr>
          <w:color w:val="000000"/>
          <w:spacing w:val="0"/>
          <w:w w:val="100"/>
          <w:position w:val="0"/>
        </w:rPr>
        <w:t>被购买方于购买日可辨认资产、负债</w:t>
      </w:r>
      <w:bookmarkEnd w:id="1778"/>
      <w:bookmarkEnd w:id="1779"/>
      <w:bookmarkEnd w:id="178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福建海峡万滢智慧医院管理有限公司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可辨认资产、负债公允价值的确定方法：</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企业合并中承担的被购买方的或有负债：</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57"/>
        </w:numPr>
        <w:shd w:val="clear" w:color="auto" w:fill="auto"/>
        <w:tabs>
          <w:tab w:pos="493" w:val="left"/>
        </w:tabs>
        <w:bidi w:val="0"/>
        <w:spacing w:before="0" w:line="240" w:lineRule="auto"/>
        <w:ind w:left="0" w:right="0" w:firstLine="0"/>
        <w:jc w:val="left"/>
      </w:pPr>
      <w:bookmarkStart w:id="1782" w:name="bookmark1782"/>
      <w:bookmarkStart w:id="1783" w:name="bookmark1783"/>
      <w:bookmarkStart w:id="1784" w:name="bookmark1784"/>
      <w:bookmarkStart w:id="1785" w:name="bookmark1785"/>
      <w:bookmarkEnd w:id="1784"/>
      <w:r>
        <w:rPr>
          <w:color w:val="000000"/>
          <w:spacing w:val="0"/>
          <w:w w:val="100"/>
          <w:position w:val="0"/>
        </w:rPr>
        <w:t>购买日之前持有的股权按照公允价值重新计量产生的利得或损失</w:t>
      </w:r>
      <w:bookmarkEnd w:id="1782"/>
      <w:bookmarkEnd w:id="1783"/>
      <w:bookmarkEnd w:id="178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38"/>
        <w:keepNext/>
        <w:keepLines/>
        <w:widowControl w:val="0"/>
        <w:numPr>
          <w:ilvl w:val="0"/>
          <w:numId w:val="57"/>
        </w:numPr>
        <w:shd w:val="clear" w:color="auto" w:fill="auto"/>
        <w:tabs>
          <w:tab w:pos="493" w:val="left"/>
        </w:tabs>
        <w:bidi w:val="0"/>
        <w:spacing w:before="0" w:line="240" w:lineRule="auto"/>
        <w:ind w:left="0" w:right="0" w:firstLine="0"/>
        <w:jc w:val="left"/>
      </w:pPr>
      <w:bookmarkStart w:id="1786" w:name="bookmark1786"/>
      <w:bookmarkStart w:id="1787" w:name="bookmark1787"/>
      <w:bookmarkStart w:id="1788" w:name="bookmark1788"/>
      <w:bookmarkStart w:id="1789" w:name="bookmark1789"/>
      <w:bookmarkEnd w:id="1788"/>
      <w:r>
        <w:rPr>
          <w:color w:val="000000"/>
          <w:spacing w:val="0"/>
          <w:w w:val="100"/>
          <w:position w:val="0"/>
        </w:rPr>
        <w:t>购买日或合并当期期末无法合理确定合并对价或被购买方可辨认资产、负债公允价值的相关说明</w:t>
      </w:r>
      <w:bookmarkEnd w:id="1786"/>
      <w:bookmarkEnd w:id="1787"/>
      <w:bookmarkEnd w:id="1789"/>
    </w:p>
    <w:p>
      <w:pPr>
        <w:pStyle w:val="Style38"/>
        <w:keepNext/>
        <w:keepLines/>
        <w:widowControl w:val="0"/>
        <w:numPr>
          <w:ilvl w:val="0"/>
          <w:numId w:val="57"/>
        </w:numPr>
        <w:shd w:val="clear" w:color="auto" w:fill="auto"/>
        <w:tabs>
          <w:tab w:pos="493" w:val="left"/>
        </w:tabs>
        <w:bidi w:val="0"/>
        <w:spacing w:before="0" w:line="240" w:lineRule="auto"/>
        <w:ind w:left="0" w:right="0" w:firstLine="0"/>
        <w:jc w:val="left"/>
      </w:pPr>
      <w:bookmarkStart w:id="1786" w:name="bookmark1786"/>
      <w:bookmarkStart w:id="1787" w:name="bookmark1787"/>
      <w:bookmarkStart w:id="1790" w:name="bookmark1790"/>
      <w:bookmarkStart w:id="1791" w:name="bookmark1791"/>
      <w:bookmarkEnd w:id="1790"/>
      <w:r>
        <w:rPr>
          <w:color w:val="000000"/>
          <w:spacing w:val="0"/>
          <w:w w:val="100"/>
          <w:position w:val="0"/>
        </w:rPr>
        <w:t>其他说明</w:t>
      </w:r>
      <w:bookmarkEnd w:id="1786"/>
      <w:bookmarkEnd w:id="1787"/>
      <w:bookmarkEnd w:id="1791"/>
    </w:p>
    <w:p>
      <w:pPr>
        <w:pStyle w:val="Style29"/>
        <w:keepNext/>
        <w:keepLines/>
        <w:widowControl w:val="0"/>
        <w:shd w:val="clear" w:color="auto" w:fill="auto"/>
        <w:bidi w:val="0"/>
        <w:spacing w:before="0" w:line="240" w:lineRule="auto"/>
        <w:ind w:left="0" w:right="0" w:firstLine="0"/>
        <w:jc w:val="left"/>
      </w:pPr>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792"/>
      <w:bookmarkEnd w:id="1793"/>
      <w:bookmarkEnd w:id="1794"/>
    </w:p>
    <w:p>
      <w:pPr>
        <w:pStyle w:val="Style38"/>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95"/>
      <w:bookmarkEnd w:id="1796"/>
      <w:bookmarkEnd w:id="179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6"/>
        <w:gridCol w:w="1061"/>
        <w:gridCol w:w="1066"/>
        <w:gridCol w:w="115"/>
        <w:gridCol w:w="845"/>
        <w:gridCol w:w="106"/>
        <w:gridCol w:w="110"/>
        <w:gridCol w:w="850"/>
        <w:gridCol w:w="101"/>
        <w:gridCol w:w="1066"/>
        <w:gridCol w:w="1075"/>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构成同一</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控制下企</w:t>
            </w:r>
          </w:p>
          <w:p>
            <w:pPr>
              <w:pStyle w:val="Style2"/>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业合并的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合并日的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确定依据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color w:val="000000"/>
                <w:spacing w:val="0"/>
                <w:w w:val="100"/>
                <w:position w:val="0"/>
                <w:sz w:val="17"/>
                <w:szCs w:val="17"/>
              </w:rPr>
              <w:t>合并当期 期初至合 并日被合 并方的收 入</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合并当期</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期初至合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并日被合</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并方的净</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利润</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比较期间</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被合并方</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比较期间 被合并方 的净利润</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798" w:name="bookmark1798"/>
      <w:bookmarkStart w:id="1799" w:name="bookmark1799"/>
      <w:bookmarkStart w:id="1800" w:name="bookmark18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98"/>
      <w:bookmarkEnd w:id="1799"/>
      <w:bookmarkEnd w:id="180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numPr>
          <w:ilvl w:val="0"/>
          <w:numId w:val="59"/>
        </w:numPr>
        <w:shd w:val="clear" w:color="auto" w:fill="auto"/>
        <w:bidi w:val="0"/>
        <w:spacing w:before="0" w:line="240" w:lineRule="auto"/>
        <w:ind w:left="0" w:right="0" w:firstLine="0"/>
        <w:jc w:val="left"/>
      </w:pPr>
      <w:bookmarkStart w:id="1801" w:name="bookmark1801"/>
      <w:bookmarkStart w:id="1802" w:name="bookmark1802"/>
      <w:bookmarkStart w:id="1803" w:name="bookmark1803"/>
      <w:bookmarkStart w:id="1804" w:name="bookmark1804"/>
      <w:bookmarkEnd w:id="1803"/>
      <w:r>
        <w:rPr>
          <w:color w:val="000000"/>
          <w:spacing w:val="0"/>
          <w:w w:val="100"/>
          <w:position w:val="0"/>
        </w:rPr>
        <w:t>合并日被合并方资产、负债的账面价值</w:t>
      </w:r>
      <w:bookmarkEnd w:id="1801"/>
      <w:bookmarkEnd w:id="1802"/>
      <w:bookmarkEnd w:id="180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上期期末</w:t>
            </w:r>
          </w:p>
        </w:tc>
      </w:tr>
    </w:tbl>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企业合并中承担的被合并方的或有负债：</w:t>
      </w:r>
    </w:p>
    <w:p>
      <w:pPr>
        <w:pStyle w:val="Style2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3</w:t>
      </w:r>
      <w:bookmarkEnd w:id="1807"/>
      <w:r>
        <w:rPr>
          <w:color w:val="000000"/>
          <w:spacing w:val="0"/>
          <w:w w:val="100"/>
          <w:position w:val="0"/>
        </w:rPr>
        <w:t>、</w:t>
        <w:tab/>
        <w:t>反向购买</w:t>
      </w:r>
      <w:bookmarkEnd w:id="1805"/>
      <w:bookmarkEnd w:id="1806"/>
      <w:bookmarkEnd w:id="1808"/>
    </w:p>
    <w:p>
      <w:pPr>
        <w:pStyle w:val="Style2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4</w:t>
      </w:r>
      <w:bookmarkEnd w:id="1811"/>
      <w:r>
        <w:rPr>
          <w:color w:val="000000"/>
          <w:spacing w:val="0"/>
          <w:w w:val="100"/>
          <w:position w:val="0"/>
        </w:rPr>
        <w:t>、</w:t>
        <w:tab/>
        <w:t>处置子公司</w:t>
      </w:r>
      <w:bookmarkEnd w:id="1809"/>
      <w:bookmarkEnd w:id="1810"/>
      <w:bookmarkEnd w:id="1812"/>
    </w:p>
    <w:p>
      <w:pPr>
        <w:pStyle w:val="Style26"/>
        <w:keepNext w:val="0"/>
        <w:keepLines w:val="0"/>
        <w:widowControl w:val="0"/>
        <w:shd w:val="clear" w:color="auto" w:fill="auto"/>
        <w:bidi w:val="0"/>
        <w:spacing w:before="0" w:line="322" w:lineRule="exact"/>
        <w:ind w:left="0" w:right="0" w:firstLine="0"/>
        <w:jc w:val="left"/>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after="0" w:line="420" w:lineRule="auto"/>
        <w:ind w:left="0" w:right="0" w:firstLine="0"/>
        <w:jc w:val="left"/>
      </w:pPr>
      <w:r>
        <w:rPr>
          <w:rFonts w:ascii="Arial" w:eastAsia="Arial" w:hAnsi="Arial" w:cs="Arial"/>
          <w:color w:val="000000"/>
          <w:spacing w:val="0"/>
          <w:w w:val="100"/>
          <w:position w:val="0"/>
          <w:sz w:val="16"/>
          <w:szCs w:val="16"/>
        </w:rPr>
        <w:t>V</w:t>
      </w:r>
      <w:r>
        <w:rPr>
          <w:color w:val="000000"/>
          <w:spacing w:val="0"/>
          <w:w w:val="100"/>
          <w:position w:val="0"/>
        </w:rPr>
        <w:t>是口否</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262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子公</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股权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180" w:right="0" w:firstLine="0"/>
              <w:jc w:val="left"/>
              <w:rPr>
                <w:sz w:val="17"/>
                <w:szCs w:val="17"/>
              </w:rPr>
            </w:pPr>
            <w:r>
              <w:rPr>
                <w:color w:val="000000"/>
                <w:spacing w:val="0"/>
                <w:w w:val="100"/>
                <w:position w:val="0"/>
                <w:sz w:val="17"/>
                <w:szCs w:val="17"/>
              </w:rPr>
              <w:t>股权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股权</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丧失</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控制</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丧失</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控制</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权时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20"/>
              <w:jc w:val="both"/>
              <w:rPr>
                <w:sz w:val="17"/>
                <w:szCs w:val="17"/>
              </w:rPr>
            </w:pPr>
            <w:r>
              <w:rPr>
                <w:color w:val="000000"/>
                <w:spacing w:val="0"/>
                <w:w w:val="100"/>
                <w:position w:val="0"/>
                <w:sz w:val="17"/>
                <w:szCs w:val="17"/>
              </w:rPr>
              <w:t>处置 价款 与处 置投 资对 应的 合并 财务</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丧失</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控制</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权之</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4" w:lineRule="exact"/>
              <w:ind w:left="180" w:right="0" w:firstLine="0"/>
              <w:jc w:val="left"/>
              <w:rPr>
                <w:sz w:val="17"/>
                <w:szCs w:val="17"/>
              </w:rPr>
            </w:pPr>
            <w:r>
              <w:rPr>
                <w:color w:val="000000"/>
                <w:spacing w:val="0"/>
                <w:w w:val="100"/>
                <w:position w:val="0"/>
                <w:sz w:val="17"/>
                <w:szCs w:val="17"/>
              </w:rPr>
              <w:t>丧失 控制 权之 日剩</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4" w:lineRule="exact"/>
              <w:ind w:left="180" w:right="0" w:firstLine="0"/>
              <w:jc w:val="left"/>
              <w:rPr>
                <w:sz w:val="17"/>
                <w:szCs w:val="17"/>
              </w:rPr>
            </w:pPr>
            <w:r>
              <w:rPr>
                <w:color w:val="000000"/>
                <w:spacing w:val="0"/>
                <w:w w:val="100"/>
                <w:position w:val="0"/>
                <w:sz w:val="17"/>
                <w:szCs w:val="17"/>
              </w:rPr>
              <w:t>丧失 控制 权之 日剩</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按照 公允 价值 重新 计量</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2" w:lineRule="exact"/>
              <w:ind w:left="180" w:right="0" w:firstLine="0"/>
              <w:jc w:val="both"/>
              <w:rPr>
                <w:sz w:val="17"/>
                <w:szCs w:val="17"/>
              </w:rPr>
            </w:pPr>
            <w:r>
              <w:rPr>
                <w:color w:val="000000"/>
                <w:spacing w:val="0"/>
                <w:w w:val="100"/>
                <w:position w:val="0"/>
                <w:sz w:val="17"/>
                <w:szCs w:val="17"/>
              </w:rPr>
              <w:t>丧失 控制 权之 日剩 余股 权公</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313" w:lineRule="exact"/>
              <w:ind w:left="180" w:right="0" w:firstLine="0"/>
              <w:jc w:val="left"/>
              <w:rPr>
                <w:sz w:val="17"/>
                <w:szCs w:val="17"/>
              </w:rPr>
            </w:pPr>
            <w:r>
              <w:rPr>
                <w:color w:val="000000"/>
                <w:spacing w:val="0"/>
                <w:w w:val="100"/>
                <w:position w:val="0"/>
                <w:sz w:val="17"/>
                <w:szCs w:val="17"/>
              </w:rPr>
              <w:t>与原 子公 司股 权投 资相 关的 其他</w:t>
            </w:r>
          </w:p>
        </w:tc>
      </w:tr>
      <w:tr>
        <w:trPr>
          <w:trHeight w:val="14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司名 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处置</w:t>
            </w:r>
          </w:p>
          <w:p>
            <w:pPr>
              <w:pStyle w:val="Style2"/>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价款</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处置 比例</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处置</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方式</w:t>
            </w:r>
          </w:p>
        </w:tc>
        <w:tc>
          <w:tcPr>
            <w:tcBorders>
              <w:left w:val="single" w:sz="4"/>
            </w:tcBorders>
            <w:shd w:val="clear" w:color="auto" w:fill="D3D3D3"/>
            <w:vAlign w:val="top"/>
          </w:tcPr>
          <w:p>
            <w:pPr>
              <w:pStyle w:val="Style2"/>
              <w:keepNext w:val="0"/>
              <w:keepLines w:val="0"/>
              <w:widowControl w:val="0"/>
              <w:shd w:val="clear" w:color="auto" w:fill="auto"/>
              <w:bidi w:val="0"/>
              <w:spacing w:before="140" w:after="120" w:line="240" w:lineRule="auto"/>
              <w:ind w:left="0" w:right="0" w:firstLine="180"/>
              <w:jc w:val="left"/>
              <w:rPr>
                <w:sz w:val="17"/>
                <w:szCs w:val="17"/>
              </w:rPr>
            </w:pPr>
            <w:r>
              <w:rPr>
                <w:color w:val="000000"/>
                <w:spacing w:val="0"/>
                <w:w w:val="100"/>
                <w:position w:val="0"/>
                <w:sz w:val="17"/>
                <w:szCs w:val="17"/>
              </w:rPr>
              <w:t>权的</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时点</w:t>
            </w:r>
          </w:p>
        </w:tc>
        <w:tc>
          <w:tcPr>
            <w:tcBorders>
              <w:left w:val="single" w:sz="4"/>
            </w:tcBorders>
            <w:shd w:val="clear" w:color="auto" w:fill="D3D3D3"/>
            <w:vAlign w:val="top"/>
          </w:tcPr>
          <w:p>
            <w:pPr>
              <w:pStyle w:val="Style2"/>
              <w:keepNext w:val="0"/>
              <w:keepLines w:val="0"/>
              <w:widowControl w:val="0"/>
              <w:shd w:val="clear" w:color="auto" w:fill="auto"/>
              <w:bidi w:val="0"/>
              <w:spacing w:before="140" w:after="100" w:line="240" w:lineRule="auto"/>
              <w:ind w:left="0" w:right="0" w:firstLine="180"/>
              <w:jc w:val="left"/>
              <w:rPr>
                <w:sz w:val="17"/>
                <w:szCs w:val="17"/>
              </w:rPr>
            </w:pPr>
            <w:r>
              <w:rPr>
                <w:color w:val="000000"/>
                <w:spacing w:val="0"/>
                <w:w w:val="100"/>
                <w:position w:val="0"/>
                <w:sz w:val="17"/>
                <w:szCs w:val="17"/>
              </w:rPr>
              <w:t>点的</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确定</w:t>
            </w:r>
          </w:p>
          <w:p>
            <w:pPr>
              <w:pStyle w:val="Style2"/>
              <w:keepNext w:val="0"/>
              <w:keepLines w:val="0"/>
              <w:widowControl w:val="0"/>
              <w:shd w:val="clear" w:color="auto" w:fill="auto"/>
              <w:bidi w:val="0"/>
              <w:spacing w:before="0" w:after="100" w:line="240" w:lineRule="auto"/>
              <w:ind w:left="0" w:right="0" w:firstLine="180"/>
              <w:jc w:val="left"/>
              <w:rPr>
                <w:sz w:val="17"/>
                <w:szCs w:val="17"/>
              </w:rPr>
            </w:pPr>
            <w:r>
              <w:rPr>
                <w:color w:val="000000"/>
                <w:spacing w:val="0"/>
                <w:w w:val="100"/>
                <w:position w:val="0"/>
                <w:sz w:val="17"/>
                <w:szCs w:val="17"/>
              </w:rPr>
              <w:t>依据</w:t>
            </w:r>
          </w:p>
        </w:tc>
        <w:tc>
          <w:tcPr>
            <w:tcBorders>
              <w:lef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报表</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层面</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享有</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该子</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公司</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160" w:right="0" w:firstLine="0"/>
              <w:jc w:val="left"/>
              <w:rPr>
                <w:sz w:val="17"/>
                <w:szCs w:val="17"/>
              </w:rPr>
            </w:pPr>
            <w:r>
              <w:rPr>
                <w:color w:val="000000"/>
                <w:spacing w:val="0"/>
                <w:w w:val="100"/>
                <w:position w:val="0"/>
                <w:sz w:val="17"/>
                <w:szCs w:val="17"/>
              </w:rPr>
              <w:t>日剩 余股 权的 比例</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180" w:right="0" w:firstLine="0"/>
              <w:jc w:val="left"/>
              <w:rPr>
                <w:sz w:val="17"/>
                <w:szCs w:val="17"/>
              </w:rPr>
            </w:pPr>
            <w:r>
              <w:rPr>
                <w:color w:val="000000"/>
                <w:spacing w:val="0"/>
                <w:w w:val="100"/>
                <w:position w:val="0"/>
                <w:sz w:val="17"/>
                <w:szCs w:val="17"/>
              </w:rPr>
              <w:t>余股 权的 账面 价值</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180" w:right="0" w:firstLine="0"/>
              <w:jc w:val="left"/>
              <w:rPr>
                <w:sz w:val="17"/>
                <w:szCs w:val="17"/>
              </w:rPr>
            </w:pPr>
            <w:r>
              <w:rPr>
                <w:color w:val="000000"/>
                <w:spacing w:val="0"/>
                <w:w w:val="100"/>
                <w:position w:val="0"/>
                <w:sz w:val="17"/>
                <w:szCs w:val="17"/>
              </w:rPr>
              <w:t>余股 权的 公允 价值</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180" w:right="0" w:firstLine="0"/>
              <w:jc w:val="left"/>
              <w:rPr>
                <w:sz w:val="17"/>
                <w:szCs w:val="17"/>
              </w:rPr>
            </w:pPr>
            <w:r>
              <w:rPr>
                <w:color w:val="000000"/>
                <w:spacing w:val="0"/>
                <w:w w:val="100"/>
                <w:position w:val="0"/>
                <w:sz w:val="17"/>
                <w:szCs w:val="17"/>
              </w:rPr>
              <w:t>剩余 股权 产生 的利 得或</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180" w:right="0" w:firstLine="0"/>
              <w:jc w:val="both"/>
              <w:rPr>
                <w:sz w:val="17"/>
                <w:szCs w:val="17"/>
              </w:rPr>
            </w:pPr>
            <w:r>
              <w:rPr>
                <w:color w:val="000000"/>
                <w:spacing w:val="0"/>
                <w:w w:val="100"/>
                <w:position w:val="0"/>
                <w:sz w:val="17"/>
                <w:szCs w:val="17"/>
              </w:rPr>
              <w:t>允价 值的 确定 方法</w:t>
            </w:r>
          </w:p>
          <w:p>
            <w:pPr>
              <w:pStyle w:val="Style2"/>
              <w:keepNext w:val="0"/>
              <w:keepLines w:val="0"/>
              <w:widowControl w:val="0"/>
              <w:shd w:val="clear" w:color="auto" w:fill="auto"/>
              <w:bidi w:val="0"/>
              <w:spacing w:before="0" w:after="0" w:line="312" w:lineRule="exact"/>
              <w:ind w:left="0" w:right="0" w:firstLine="180"/>
              <w:jc w:val="both"/>
              <w:rPr>
                <w:sz w:val="17"/>
                <w:szCs w:val="17"/>
              </w:rPr>
            </w:pPr>
            <w:r>
              <w:rPr>
                <w:color w:val="000000"/>
                <w:spacing w:val="0"/>
                <w:w w:val="100"/>
                <w:position w:val="0"/>
                <w:sz w:val="17"/>
                <w:szCs w:val="17"/>
              </w:rPr>
              <w:t>及主</w:t>
            </w: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综合 收益 转入 投资 损益 的金 额</w:t>
            </w:r>
          </w:p>
        </w:tc>
      </w:tr>
      <w:tr>
        <w:trPr>
          <w:trHeight w:val="62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净资</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产份</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损失</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要假 设</w:t>
            </w:r>
          </w:p>
        </w:tc>
        <w:tc>
          <w:tcPr>
            <w:vMerge/>
            <w:tcBorders>
              <w:left w:val="single" w:sz="4"/>
              <w:right w:val="single" w:sz="4"/>
            </w:tcBorders>
            <w:shd w:val="clear" w:color="auto" w:fill="D3D3D3"/>
            <w:vAlign w:val="center"/>
          </w:tcPr>
          <w:p>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额的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差额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祖安 文化 传播</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2,363,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801.69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丧失 控制 权</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不适 用</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43"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县汉</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鼎宇</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佑影</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城有</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出售</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丧失 控制 权</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不适 用</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限责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任公</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9"/>
        <w:gridCol w:w="734"/>
        <w:gridCol w:w="734"/>
        <w:gridCol w:w="734"/>
        <w:gridCol w:w="734"/>
        <w:gridCol w:w="739"/>
        <w:gridCol w:w="734"/>
        <w:gridCol w:w="734"/>
        <w:gridCol w:w="739"/>
        <w:gridCol w:w="734"/>
        <w:gridCol w:w="734"/>
        <w:gridCol w:w="749"/>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是"否</w:t>
      </w:r>
    </w:p>
    <w:p>
      <w:pPr>
        <w:pStyle w:val="Style29"/>
        <w:keepNext/>
        <w:keepLines/>
        <w:widowControl w:val="0"/>
        <w:shd w:val="clear" w:color="auto" w:fill="auto"/>
        <w:tabs>
          <w:tab w:pos="378" w:val="left"/>
        </w:tabs>
        <w:bidi w:val="0"/>
        <w:spacing w:before="0" w:after="40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5</w:t>
      </w:r>
      <w:bookmarkEnd w:id="1815"/>
      <w:r>
        <w:rPr>
          <w:color w:val="000000"/>
          <w:spacing w:val="0"/>
          <w:w w:val="100"/>
          <w:position w:val="0"/>
        </w:rPr>
        <w:t>、</w:t>
        <w:tab/>
        <w:t>其他原因的合并范围变动</w:t>
      </w:r>
      <w:bookmarkEnd w:id="1813"/>
      <w:bookmarkEnd w:id="1814"/>
      <w:bookmarkEnd w:id="1816"/>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6"/>
        <w:keepNext w:val="0"/>
        <w:keepLines w:val="0"/>
        <w:widowControl w:val="0"/>
        <w:numPr>
          <w:ilvl w:val="0"/>
          <w:numId w:val="61"/>
        </w:numPr>
        <w:shd w:val="clear" w:color="auto" w:fill="auto"/>
        <w:tabs>
          <w:tab w:pos="306" w:val="left"/>
        </w:tabs>
        <w:bidi w:val="0"/>
        <w:spacing w:before="0" w:after="100" w:line="240" w:lineRule="auto"/>
        <w:ind w:left="0" w:right="0" w:firstLine="0"/>
        <w:jc w:val="left"/>
      </w:pPr>
      <w:bookmarkStart w:id="1817" w:name="bookmark1817"/>
      <w:bookmarkEnd w:id="1817"/>
      <w:r>
        <w:rPr>
          <w:color w:val="000000"/>
          <w:spacing w:val="0"/>
          <w:w w:val="100"/>
          <w:position w:val="0"/>
        </w:rPr>
        <w:t>注销子公司</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本期注销子公司上海汉鼎信息技术有限公司。</w:t>
      </w:r>
    </w:p>
    <w:p>
      <w:pPr>
        <w:pStyle w:val="Style26"/>
        <w:keepNext w:val="0"/>
        <w:keepLines w:val="0"/>
        <w:widowControl w:val="0"/>
        <w:numPr>
          <w:ilvl w:val="0"/>
          <w:numId w:val="61"/>
        </w:numPr>
        <w:shd w:val="clear" w:color="auto" w:fill="auto"/>
        <w:tabs>
          <w:tab w:pos="315" w:val="left"/>
        </w:tabs>
        <w:bidi w:val="0"/>
        <w:spacing w:before="0" w:after="100" w:line="240" w:lineRule="auto"/>
        <w:ind w:left="0" w:right="0" w:firstLine="0"/>
        <w:jc w:val="left"/>
      </w:pPr>
      <w:bookmarkStart w:id="1818" w:name="bookmark1818"/>
      <w:bookmarkEnd w:id="1818"/>
      <w:r>
        <w:rPr>
          <w:color w:val="000000"/>
          <w:spacing w:val="0"/>
          <w:w w:val="100"/>
          <w:position w:val="0"/>
        </w:rPr>
        <w:t>设立子公司</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本期设立子公司宝泰（福建）信息技术有限公司、平潭海峡瑞达企业管理有限公司。</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6</w:t>
      </w:r>
      <w:bookmarkEnd w:id="1821"/>
      <w:r>
        <w:rPr>
          <w:color w:val="000000"/>
          <w:spacing w:val="0"/>
          <w:w w:val="100"/>
          <w:position w:val="0"/>
        </w:rPr>
        <w:t>、</w:t>
        <w:tab/>
        <w:t>其他</w:t>
      </w:r>
      <w:bookmarkEnd w:id="1819"/>
      <w:bookmarkEnd w:id="1820"/>
      <w:bookmarkEnd w:id="1822"/>
    </w:p>
    <w:p>
      <w:pPr>
        <w:pStyle w:val="Style22"/>
        <w:keepNext/>
        <w:keepLines/>
        <w:widowControl w:val="0"/>
        <w:shd w:val="clear" w:color="auto" w:fill="auto"/>
        <w:bidi w:val="0"/>
        <w:spacing w:before="0" w:after="360" w:line="240" w:lineRule="auto"/>
        <w:ind w:left="0" w:right="0" w:firstLine="0"/>
        <w:jc w:val="left"/>
      </w:pPr>
      <w:bookmarkStart w:id="1823" w:name="bookmark1823"/>
      <w:bookmarkStart w:id="1824" w:name="bookmark1824"/>
      <w:bookmarkStart w:id="1825" w:name="bookmark1825"/>
      <w:bookmarkStart w:id="1826" w:name="bookmark1826"/>
      <w:r>
        <w:rPr>
          <w:color w:val="000000"/>
          <w:spacing w:val="0"/>
          <w:w w:val="100"/>
          <w:position w:val="0"/>
        </w:rPr>
        <w:t>九</w:t>
      </w:r>
      <w:bookmarkEnd w:id="1825"/>
      <w:r>
        <w:rPr>
          <w:color w:val="000000"/>
          <w:spacing w:val="0"/>
          <w:w w:val="100"/>
          <w:position w:val="0"/>
        </w:rPr>
        <w:t>、在其他主体中的权益</w:t>
      </w:r>
      <w:bookmarkEnd w:id="1823"/>
      <w:bookmarkEnd w:id="1824"/>
      <w:bookmarkEnd w:id="1826"/>
    </w:p>
    <w:p>
      <w:pPr>
        <w:pStyle w:val="Style29"/>
        <w:keepNext/>
        <w:keepLines/>
        <w:widowControl w:val="0"/>
        <w:shd w:val="clear" w:color="auto" w:fill="auto"/>
        <w:bidi w:val="0"/>
        <w:spacing w:before="0" w:after="360" w:line="240" w:lineRule="auto"/>
        <w:ind w:left="0" w:right="0" w:firstLine="0"/>
        <w:jc w:val="left"/>
      </w:pPr>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27"/>
      <w:bookmarkEnd w:id="1828"/>
      <w:bookmarkEnd w:id="1829"/>
    </w:p>
    <w:p>
      <w:pPr>
        <w:pStyle w:val="Style38"/>
        <w:keepNext/>
        <w:keepLines/>
        <w:widowControl w:val="0"/>
        <w:shd w:val="clear" w:color="auto" w:fill="auto"/>
        <w:bidi w:val="0"/>
        <w:spacing w:before="0" w:after="360" w:line="240" w:lineRule="auto"/>
        <w:ind w:left="0" w:right="0" w:firstLine="0"/>
        <w:jc w:val="left"/>
      </w:pPr>
      <w:bookmarkStart w:id="1830" w:name="bookmark1830"/>
      <w:bookmarkStart w:id="1831" w:name="bookmark1831"/>
      <w:bookmarkStart w:id="1832" w:name="bookmark18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30"/>
      <w:bookmarkEnd w:id="1831"/>
      <w:bookmarkEnd w:id="1832"/>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海峡创新信息</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同一控制下企 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浙江汉鼎宇佑</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金融服务有限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金融服务、咨 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杭州鼎有财金 融服务有限公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金融服务、技 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杭州汉鼎宇佑</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商业发展有限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商务信息咨询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浙江汉鼎宇佑</w:t>
            </w:r>
          </w:p>
          <w:p>
            <w:pPr>
              <w:pStyle w:val="Style2"/>
              <w:keepNext w:val="0"/>
              <w:keepLines w:val="0"/>
              <w:widowControl w:val="0"/>
              <w:shd w:val="clear" w:color="auto" w:fill="auto"/>
              <w:bidi w:val="0"/>
              <w:spacing w:before="0" w:after="0" w:line="350" w:lineRule="exact"/>
              <w:ind w:left="0" w:right="0" w:firstLine="0"/>
              <w:jc w:val="both"/>
              <w:rPr>
                <w:sz w:val="17"/>
                <w:szCs w:val="17"/>
              </w:rPr>
            </w:pPr>
            <w:r>
              <w:rPr>
                <w:color w:val="000000"/>
                <w:spacing w:val="0"/>
                <w:w w:val="100"/>
                <w:position w:val="0"/>
                <w:sz w:val="17"/>
                <w:szCs w:val="17"/>
              </w:rPr>
              <w:t>资本管理有限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投资与资产管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杭州汉鼎宇佑</w:t>
            </w:r>
          </w:p>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金控投资有限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7"/>
                <w:szCs w:val="17"/>
              </w:rPr>
              <w:t>租赁服务、批 发零售、进出 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汉鼎宇佑融资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浙江舟山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浙江舟山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金融租赁业务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汉鼎国际发展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境外投资并购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汉鼎宇佑有限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海外投资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杭州海峡创新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互联网技术有</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网络信息服务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海峡创新互联 网医院（平潭）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远程医疗服务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福建海峡万滢</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智慧医院管理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福建福州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医院管理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浙江海峡创新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科技推广和应</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杭州海峡创新</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互动娱乐管理</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租赁与商务服 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淳安县汉鼎宇 佑电影有限公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浙江淳安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浙江淳安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电影放映服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深圳星海太平</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洋影业投资有</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深圳市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电影放映服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山西镁乐文化</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山西长治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山西长治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电影放映服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杭州超象娱乐</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电影放映服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宁波汉鼎宇佑 电影院有限公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电影放映服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陆川县汉鼎宇</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佑影城有限责</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广西陆川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广西陆川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电影放映服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江油市辉煌影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四川江油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四川江油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电影放映服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非同一控制下 企业合并</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芜湖华昕影院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安徽芜湖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安徽芜湖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电影放映服</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务、销售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3"/>
        <w:gridCol w:w="1378"/>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西安华昕影院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陕西西安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电影放映服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非同一控制下 企业合并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淮安汉鼎宇佑 电影院有限公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江苏淮安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江苏淮安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电影放映服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合肥市汉鼎宇</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佑电影院有限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安徽合月巴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安徽合月巴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电影放映服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宁波镇海宇佑</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互动电影院有</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电影放映服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丽水市汉鼎宇</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佑电影放映有</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浙江丽水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浙江丽水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电影放映服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汉鼎宇佑科技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英属维尔京群 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英属维尔京群 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贵阳市海峡创 新科技有限公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贵州贵阳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贵州贵阳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软件和信息技 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宝泰（福建）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信息系统集成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平潭海峡瑞达</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企业管理有限</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设立</w:t>
            </w:r>
          </w:p>
        </w:tc>
      </w:tr>
    </w:tbl>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在子公司的持股比例不同于表决权比例的说明：</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本公司直接持有海峡创新互联网医院（平潭）有限公司</w:t>
      </w:r>
      <w:r>
        <w:rPr>
          <w:rFonts w:ascii="Arial" w:eastAsia="Arial" w:hAnsi="Arial" w:cs="Arial"/>
          <w:color w:val="000000"/>
          <w:spacing w:val="0"/>
          <w:w w:val="100"/>
          <w:position w:val="0"/>
          <w:sz w:val="16"/>
          <w:szCs w:val="16"/>
        </w:rPr>
        <w:t>80%</w:t>
      </w:r>
      <w:r>
        <w:rPr>
          <w:color w:val="000000"/>
          <w:spacing w:val="0"/>
          <w:w w:val="100"/>
          <w:position w:val="0"/>
        </w:rPr>
        <w:t>股权，海峡创新互联网医院（平潭）有限公司持有福建海峡万滢 智慧医院管理有限公司</w:t>
      </w:r>
      <w:r>
        <w:rPr>
          <w:rFonts w:ascii="Arial" w:eastAsia="Arial" w:hAnsi="Arial" w:cs="Arial"/>
          <w:color w:val="000000"/>
          <w:spacing w:val="0"/>
          <w:w w:val="100"/>
          <w:position w:val="0"/>
          <w:sz w:val="16"/>
          <w:szCs w:val="16"/>
        </w:rPr>
        <w:t>51%</w:t>
      </w:r>
      <w:r>
        <w:rPr>
          <w:color w:val="000000"/>
          <w:spacing w:val="0"/>
          <w:w w:val="100"/>
          <w:position w:val="0"/>
        </w:rPr>
        <w:t>股权并能对其形成控制，故本公司对福建海峡万滢智慧医院管理有限公司形成实际控制。</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对于纳入合并范围的重要的结构化主体，控制的依据：</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300" w:line="240" w:lineRule="auto"/>
        <w:ind w:left="0" w:right="0" w:firstLine="0"/>
        <w:jc w:val="left"/>
      </w:pPr>
      <w:bookmarkStart w:id="1833" w:name="bookmark1833"/>
      <w:bookmarkStart w:id="1834" w:name="bookmark1834"/>
      <w:bookmarkStart w:id="1835" w:name="bookmark18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33"/>
      <w:bookmarkEnd w:id="1834"/>
      <w:bookmarkEnd w:id="1835"/>
    </w:p>
    <w:p>
      <w:pPr>
        <w:pStyle w:val="Style26"/>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本期归属于少数股东 的损益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本期向少数股东宣告 分派的股利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期末少数股东权益余 额</w:t>
            </w:r>
          </w:p>
        </w:tc>
      </w:tr>
    </w:tbl>
    <w:p>
      <w:pPr>
        <w:widowControl w:val="0"/>
        <w:spacing w:after="9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子公司少数股东的持股比例不同于表决权比例的说明:</w:t>
      </w: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836" w:name="bookmark1836"/>
      <w:bookmarkStart w:id="1837" w:name="bookmark1837"/>
      <w:bookmarkStart w:id="1838" w:name="bookmark1838"/>
      <w:bookmarkStart w:id="1839" w:name="bookmark1839"/>
      <w:r>
        <w:rPr>
          <w:color w:val="000000"/>
          <w:spacing w:val="0"/>
          <w:w w:val="100"/>
          <w:position w:val="0"/>
        </w:rPr>
        <w:t>（</w:t>
      </w:r>
      <w:bookmarkEnd w:id="183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36"/>
      <w:bookmarkEnd w:id="1837"/>
      <w:bookmarkEnd w:id="183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子公</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司名 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rPr>
                <w:sz w:val="17"/>
                <w:szCs w:val="17"/>
              </w:rPr>
            </w:pPr>
            <w:r>
              <w:rPr>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非流</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动资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非流</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动负</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负债</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非流</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动资</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资产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流动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非流</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动负</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负债</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960"/>
        <w:gridCol w:w="10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tcBorders>
            <w:shd w:val="clear" w:color="auto" w:fill="D3D3D3"/>
            <w:vAlign w:val="top"/>
          </w:tcPr>
          <w:p>
            <w:pPr>
              <w:widowControl w:val="0"/>
              <w:rPr>
                <w:sz w:val="10"/>
                <w:szCs w:val="10"/>
              </w:rPr>
            </w:pP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综合收益 总额</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经营活动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综合收益 总额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经营活动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现金流量</w:t>
            </w:r>
          </w:p>
        </w:tc>
      </w:tr>
    </w:tbl>
    <w:p>
      <w:pPr>
        <w:pStyle w:val="Style2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其他说明：</w:t>
      </w:r>
    </w:p>
    <w:p>
      <w:pPr>
        <w:pStyle w:val="Style38"/>
        <w:keepNext/>
        <w:keepLines/>
        <w:widowControl w:val="0"/>
        <w:shd w:val="clear" w:color="auto" w:fill="auto"/>
        <w:tabs>
          <w:tab w:pos="493" w:val="left"/>
        </w:tabs>
        <w:bidi w:val="0"/>
        <w:spacing w:before="0" w:line="240" w:lineRule="auto"/>
        <w:ind w:left="0" w:right="0" w:firstLine="0"/>
        <w:jc w:val="both"/>
      </w:pPr>
      <w:bookmarkStart w:id="1840" w:name="bookmark1840"/>
      <w:bookmarkStart w:id="1841" w:name="bookmark1841"/>
      <w:bookmarkStart w:id="1842" w:name="bookmark1842"/>
      <w:bookmarkStart w:id="1843" w:name="bookmark1843"/>
      <w:r>
        <w:rPr>
          <w:color w:val="000000"/>
          <w:spacing w:val="0"/>
          <w:w w:val="100"/>
          <w:position w:val="0"/>
        </w:rPr>
        <w:t>（</w:t>
      </w:r>
      <w:bookmarkEnd w:id="1842"/>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40"/>
      <w:bookmarkEnd w:id="1841"/>
      <w:bookmarkEnd w:id="1843"/>
    </w:p>
    <w:p>
      <w:pPr>
        <w:pStyle w:val="Style38"/>
        <w:keepNext/>
        <w:keepLines/>
        <w:widowControl w:val="0"/>
        <w:shd w:val="clear" w:color="auto" w:fill="auto"/>
        <w:tabs>
          <w:tab w:pos="493" w:val="left"/>
        </w:tabs>
        <w:bidi w:val="0"/>
        <w:spacing w:before="0" w:after="260" w:line="240" w:lineRule="auto"/>
        <w:ind w:left="0" w:right="0" w:firstLine="0"/>
        <w:jc w:val="both"/>
      </w:pPr>
      <w:bookmarkStart w:id="1844" w:name="bookmark1844"/>
      <w:bookmarkStart w:id="1845" w:name="bookmark1845"/>
      <w:bookmarkStart w:id="1846" w:name="bookmark1846"/>
      <w:bookmarkStart w:id="1847" w:name="bookmark1847"/>
      <w:r>
        <w:rPr>
          <w:color w:val="000000"/>
          <w:spacing w:val="0"/>
          <w:w w:val="100"/>
          <w:position w:val="0"/>
        </w:rPr>
        <w:t>（</w:t>
      </w:r>
      <w:bookmarkEnd w:id="1846"/>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44"/>
      <w:bookmarkEnd w:id="1845"/>
      <w:bookmarkEnd w:id="1847"/>
    </w:p>
    <w:p>
      <w:pPr>
        <w:pStyle w:val="Style2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48"/>
      <w:bookmarkEnd w:id="1849"/>
      <w:bookmarkEnd w:id="1850"/>
    </w:p>
    <w:p>
      <w:pPr>
        <w:pStyle w:val="Style38"/>
        <w:keepNext/>
        <w:keepLines/>
        <w:widowControl w:val="0"/>
        <w:shd w:val="clear" w:color="auto" w:fill="auto"/>
        <w:tabs>
          <w:tab w:pos="493" w:val="left"/>
        </w:tabs>
        <w:bidi w:val="0"/>
        <w:spacing w:before="0" w:after="260" w:line="240" w:lineRule="auto"/>
        <w:ind w:left="0" w:right="0" w:firstLine="0"/>
        <w:jc w:val="both"/>
      </w:pPr>
      <w:bookmarkStart w:id="1851" w:name="bookmark1851"/>
      <w:bookmarkStart w:id="1852" w:name="bookmark1852"/>
      <w:bookmarkStart w:id="1853" w:name="bookmark1853"/>
      <w:bookmarkStart w:id="1854" w:name="bookmark1854"/>
      <w:r>
        <w:rPr>
          <w:color w:val="000000"/>
          <w:spacing w:val="0"/>
          <w:w w:val="100"/>
          <w:position w:val="0"/>
        </w:rPr>
        <w:t>（</w:t>
      </w:r>
      <w:bookmarkEnd w:id="1853"/>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51"/>
      <w:bookmarkEnd w:id="1852"/>
      <w:bookmarkEnd w:id="1854"/>
    </w:p>
    <w:p>
      <w:pPr>
        <w:pStyle w:val="Style26"/>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公司本期收购浙江海峡创新科技有限公司少数股东股权，持股比例自</w:t>
      </w:r>
      <w:r>
        <w:rPr>
          <w:rFonts w:ascii="Arial" w:eastAsia="Arial" w:hAnsi="Arial" w:cs="Arial"/>
          <w:color w:val="000000"/>
          <w:spacing w:val="0"/>
          <w:w w:val="100"/>
          <w:position w:val="0"/>
          <w:sz w:val="16"/>
          <w:szCs w:val="16"/>
        </w:rPr>
        <w:t>55%</w:t>
      </w:r>
      <w:r>
        <w:rPr>
          <w:color w:val="000000"/>
          <w:spacing w:val="0"/>
          <w:w w:val="100"/>
          <w:position w:val="0"/>
        </w:rPr>
        <w:t>增加至</w:t>
      </w:r>
      <w:r>
        <w:rPr>
          <w:rFonts w:ascii="Arial" w:eastAsia="Arial" w:hAnsi="Arial" w:cs="Arial"/>
          <w:color w:val="000000"/>
          <w:spacing w:val="0"/>
          <w:w w:val="100"/>
          <w:position w:val="0"/>
          <w:sz w:val="16"/>
          <w:szCs w:val="16"/>
        </w:rPr>
        <w:t>100%</w:t>
      </w:r>
      <w:r>
        <w:rPr>
          <w:color w:val="000000"/>
          <w:spacing w:val="0"/>
          <w:w w:val="100"/>
          <w:position w:val="0"/>
          <w:sz w:val="19"/>
          <w:szCs w:val="19"/>
        </w:rPr>
        <w:t>；</w:t>
      </w:r>
      <w:r>
        <w:rPr>
          <w:color w:val="000000"/>
          <w:spacing w:val="0"/>
          <w:w w:val="100"/>
          <w:position w:val="0"/>
        </w:rPr>
        <w:t>收购海峡创新互联网医院（平潭）有 限公司少数股东股权，直接持股比例自</w:t>
      </w:r>
      <w:r>
        <w:rPr>
          <w:rFonts w:ascii="Arial" w:eastAsia="Arial" w:hAnsi="Arial" w:cs="Arial"/>
          <w:color w:val="000000"/>
          <w:spacing w:val="0"/>
          <w:w w:val="100"/>
          <w:position w:val="0"/>
          <w:sz w:val="16"/>
          <w:szCs w:val="16"/>
        </w:rPr>
        <w:t>40%</w:t>
      </w:r>
      <w:r>
        <w:rPr>
          <w:color w:val="000000"/>
          <w:spacing w:val="0"/>
          <w:w w:val="100"/>
          <w:position w:val="0"/>
        </w:rPr>
        <w:t>增加至</w:t>
      </w:r>
      <w:r>
        <w:rPr>
          <w:rFonts w:ascii="Arial" w:eastAsia="Arial" w:hAnsi="Arial" w:cs="Arial"/>
          <w:color w:val="000000"/>
          <w:spacing w:val="0"/>
          <w:w w:val="100"/>
          <w:position w:val="0"/>
          <w:sz w:val="16"/>
          <w:szCs w:val="16"/>
        </w:rPr>
        <w:t>80%</w:t>
      </w:r>
      <w:r>
        <w:rPr>
          <w:color w:val="000000"/>
          <w:spacing w:val="0"/>
          <w:w w:val="100"/>
          <w:position w:val="0"/>
        </w:rPr>
        <w:t>。</w:t>
      </w:r>
    </w:p>
    <w:p>
      <w:pPr>
        <w:pStyle w:val="Style38"/>
        <w:keepNext/>
        <w:keepLines/>
        <w:widowControl w:val="0"/>
        <w:shd w:val="clear" w:color="auto" w:fill="auto"/>
        <w:tabs>
          <w:tab w:pos="493" w:val="left"/>
        </w:tabs>
        <w:bidi w:val="0"/>
        <w:spacing w:before="0" w:line="240" w:lineRule="auto"/>
        <w:ind w:left="0" w:right="0" w:firstLine="0"/>
        <w:jc w:val="both"/>
      </w:pPr>
      <w:bookmarkStart w:id="1855" w:name="bookmark1855"/>
      <w:bookmarkStart w:id="1856" w:name="bookmark1856"/>
      <w:bookmarkStart w:id="1857" w:name="bookmark1857"/>
      <w:bookmarkStart w:id="1858" w:name="bookmark1858"/>
      <w:r>
        <w:rPr>
          <w:color w:val="000000"/>
          <w:spacing w:val="0"/>
          <w:w w:val="100"/>
          <w:position w:val="0"/>
        </w:rPr>
        <w:t>（</w:t>
      </w:r>
      <w:bookmarkEnd w:id="1857"/>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55"/>
      <w:bookmarkEnd w:id="1856"/>
      <w:bookmarkEnd w:id="185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浙江海峡创新科技有限公司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海峡创新互联网医院（平潭）有限公司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处置对价合计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处置的股权比例计算的子 公司净资产份额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-892,429.44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-409,272.18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892,429.44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409,272.18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其中：调整资本公积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-892,429.44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-409,272.18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859" w:name="bookmark1859"/>
      <w:bookmarkStart w:id="1860" w:name="bookmark1860"/>
      <w:bookmarkStart w:id="1861" w:name="bookmark1861"/>
      <w:bookmarkStart w:id="1862" w:name="bookmark1862"/>
      <w:r>
        <w:rPr>
          <w:rFonts w:ascii="Times New Roman" w:eastAsia="Times New Roman" w:hAnsi="Times New Roman" w:cs="Times New Roman"/>
          <w:color w:val="000000"/>
          <w:spacing w:val="0"/>
          <w:w w:val="100"/>
          <w:position w:val="0"/>
        </w:rPr>
        <w:t>3</w:t>
      </w:r>
      <w:bookmarkEnd w:id="1861"/>
      <w:r>
        <w:rPr>
          <w:color w:val="000000"/>
          <w:spacing w:val="0"/>
          <w:w w:val="100"/>
          <w:position w:val="0"/>
        </w:rPr>
        <w:t>、在合营安排或联营企业中的权益</w:t>
      </w:r>
      <w:bookmarkEnd w:id="1859"/>
      <w:bookmarkEnd w:id="1860"/>
      <w:bookmarkEnd w:id="1862"/>
    </w:p>
    <w:p>
      <w:pPr>
        <w:pStyle w:val="Style38"/>
        <w:keepNext/>
        <w:keepLines/>
        <w:widowControl w:val="0"/>
        <w:shd w:val="clear" w:color="auto" w:fill="auto"/>
        <w:bidi w:val="0"/>
        <w:spacing w:before="0" w:after="320" w:line="240" w:lineRule="auto"/>
        <w:ind w:left="0" w:right="0" w:firstLine="0"/>
        <w:jc w:val="left"/>
      </w:pPr>
      <w:bookmarkStart w:id="1863" w:name="bookmark1863"/>
      <w:bookmarkStart w:id="1864" w:name="bookmark1864"/>
      <w:bookmarkStart w:id="1865" w:name="bookmark18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63"/>
      <w:bookmarkEnd w:id="1864"/>
      <w:bookmarkEnd w:id="1865"/>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蜂助手股份有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广东深圳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信息服务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传 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公司在重要的联营企业蜂助手股份有限公司董事会中派有两名董事，对其经营活动具有重大影响，按权益法核算。</w:t>
      </w:r>
    </w:p>
    <w:p>
      <w:pPr>
        <w:pStyle w:val="Style38"/>
        <w:keepNext/>
        <w:keepLines/>
        <w:widowControl w:val="0"/>
        <w:shd w:val="clear" w:color="auto" w:fill="auto"/>
        <w:bidi w:val="0"/>
        <w:spacing w:before="0" w:line="240" w:lineRule="auto"/>
        <w:ind w:left="0" w:right="0" w:firstLine="0"/>
        <w:jc w:val="left"/>
      </w:pPr>
      <w:bookmarkStart w:id="1866" w:name="bookmark1866"/>
      <w:bookmarkStart w:id="1867" w:name="bookmark1867"/>
      <w:bookmarkStart w:id="1868" w:name="bookmark18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66"/>
      <w:bookmarkEnd w:id="1867"/>
      <w:bookmarkEnd w:id="186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w:t>
      </w:r>
      <w:bookmarkEnd w:id="1871"/>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69"/>
      <w:bookmarkEnd w:id="1870"/>
      <w:bookmarkEnd w:id="187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蜂助手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蜂助手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735,561,160.98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446,050,145.14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159,540,015.69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159,125,122.14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895,101,176.67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605,175,267.28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294,543,806.20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116,889,344.97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72,307,824.76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70,038,271.82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366,851,630.96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186,927,616.79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8,707,181.50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8,595,010.78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519,542,364.21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409,652,639.71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103,752,610.13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81,807,632.15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121,302,388.27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99,357,410.29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714,927,107.02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504,384,161.99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105,264,501.51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85,867,059.72</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1,375,222.99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-5,208,550.46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106,639,724.50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80,658,509.26</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after="42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73"/>
      <w:bookmarkEnd w:id="1874"/>
      <w:bookmarkEnd w:id="187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62,898,236.74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57,992,243.58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6,855,255.47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-7,675,377.03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6,855,255.47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-7,675,377.03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8"/>
        <w:keepNext/>
        <w:keepLines/>
        <w:widowControl w:val="0"/>
        <w:shd w:val="clear" w:color="auto" w:fill="auto"/>
        <w:tabs>
          <w:tab w:pos="493" w:val="left"/>
        </w:tabs>
        <w:bidi w:val="0"/>
        <w:spacing w:before="0" w:after="360" w:line="240" w:lineRule="auto"/>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w:t>
      </w:r>
      <w:bookmarkEnd w:id="1879"/>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77"/>
      <w:bookmarkEnd w:id="1878"/>
      <w:bookmarkEnd w:id="1880"/>
    </w:p>
    <w:p>
      <w:pPr>
        <w:pStyle w:val="Style38"/>
        <w:keepNext/>
        <w:keepLines/>
        <w:widowControl w:val="0"/>
        <w:shd w:val="clear" w:color="auto" w:fill="auto"/>
        <w:tabs>
          <w:tab w:pos="493" w:val="left"/>
        </w:tabs>
        <w:bidi w:val="0"/>
        <w:spacing w:before="0" w:after="36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w:t>
      </w:r>
      <w:bookmarkEnd w:id="188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81"/>
      <w:bookmarkEnd w:id="1882"/>
      <w:bookmarkEnd w:id="188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本期末累积未确认的损失</w:t>
            </w:r>
          </w:p>
        </w:tc>
      </w:tr>
    </w:tbl>
    <w:p>
      <w:pPr>
        <w:widowControl w:val="0"/>
        <w:spacing w:after="79" w:line="1" w:lineRule="exact"/>
      </w:pP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8"/>
        <w:keepNext/>
        <w:keepLines/>
        <w:widowControl w:val="0"/>
        <w:shd w:val="clear" w:color="auto" w:fill="auto"/>
        <w:tabs>
          <w:tab w:pos="493" w:val="left"/>
        </w:tabs>
        <w:bidi w:val="0"/>
        <w:spacing w:before="0" w:after="360" w:line="240" w:lineRule="auto"/>
        <w:ind w:left="0" w:right="0" w:firstLine="0"/>
        <w:jc w:val="left"/>
      </w:pPr>
      <w:bookmarkStart w:id="1885" w:name="bookmark1885"/>
      <w:bookmarkStart w:id="1886" w:name="bookmark1886"/>
      <w:bookmarkStart w:id="1887" w:name="bookmark1887"/>
      <w:bookmarkStart w:id="1888" w:name="bookmark1888"/>
      <w:r>
        <w:rPr>
          <w:color w:val="000000"/>
          <w:spacing w:val="0"/>
          <w:w w:val="100"/>
          <w:position w:val="0"/>
        </w:rPr>
        <w:t>（</w:t>
      </w:r>
      <w:bookmarkEnd w:id="188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85"/>
      <w:bookmarkEnd w:id="1886"/>
      <w:bookmarkEnd w:id="1888"/>
    </w:p>
    <w:p>
      <w:pPr>
        <w:pStyle w:val="Style38"/>
        <w:keepNext/>
        <w:keepLines/>
        <w:widowControl w:val="0"/>
        <w:shd w:val="clear" w:color="auto" w:fill="auto"/>
        <w:tabs>
          <w:tab w:pos="493" w:val="left"/>
        </w:tabs>
        <w:bidi w:val="0"/>
        <w:spacing w:before="0" w:after="360" w:line="240" w:lineRule="auto"/>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w:t>
      </w:r>
      <w:bookmarkEnd w:id="1891"/>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89"/>
      <w:bookmarkEnd w:id="1890"/>
      <w:bookmarkEnd w:id="1892"/>
    </w:p>
    <w:p>
      <w:pPr>
        <w:pStyle w:val="Style29"/>
        <w:keepNext/>
        <w:keepLines/>
        <w:widowControl w:val="0"/>
        <w:shd w:val="clear" w:color="auto" w:fill="auto"/>
        <w:bidi w:val="0"/>
        <w:spacing w:before="0" w:after="360" w:line="240" w:lineRule="auto"/>
        <w:ind w:left="0" w:right="0" w:firstLine="0"/>
        <w:jc w:val="left"/>
      </w:pPr>
      <w:bookmarkStart w:id="1893" w:name="bookmark1893"/>
      <w:bookmarkStart w:id="1894" w:name="bookmark1894"/>
      <w:bookmarkStart w:id="1895" w:name="bookmark1895"/>
      <w:bookmarkStart w:id="1896" w:name="bookmark1896"/>
      <w:r>
        <w:rPr>
          <w:rFonts w:ascii="Times New Roman" w:eastAsia="Times New Roman" w:hAnsi="Times New Roman" w:cs="Times New Roman"/>
          <w:color w:val="000000"/>
          <w:spacing w:val="0"/>
          <w:w w:val="100"/>
          <w:position w:val="0"/>
        </w:rPr>
        <w:t>4</w:t>
      </w:r>
      <w:bookmarkEnd w:id="1895"/>
      <w:r>
        <w:rPr>
          <w:color w:val="000000"/>
          <w:spacing w:val="0"/>
          <w:w w:val="100"/>
          <w:position w:val="0"/>
        </w:rPr>
        <w:t>、重要的共同经营</w:t>
      </w:r>
      <w:bookmarkEnd w:id="1893"/>
      <w:bookmarkEnd w:id="1894"/>
      <w:bookmarkEnd w:id="1896"/>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间接</w:t>
            </w:r>
          </w:p>
        </w:tc>
      </w:tr>
    </w:tbl>
    <w:p>
      <w:pPr>
        <w:pStyle w:val="Style26"/>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6"/>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280" w:line="240" w:lineRule="auto"/>
        <w:ind w:left="0" w:right="0" w:firstLine="0"/>
        <w:jc w:val="left"/>
      </w:pPr>
      <w:bookmarkStart w:id="1897" w:name="bookmark1897"/>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5</w:t>
      </w:r>
      <w:bookmarkEnd w:id="1899"/>
      <w:r>
        <w:rPr>
          <w:color w:val="000000"/>
          <w:spacing w:val="0"/>
          <w:w w:val="100"/>
          <w:position w:val="0"/>
        </w:rPr>
        <w:t>、</w:t>
        <w:tab/>
        <w:t>在未纳入合并财务报表范围的结构化主体中的权益</w:t>
      </w:r>
      <w:bookmarkEnd w:id="1897"/>
      <w:bookmarkEnd w:id="1898"/>
      <w:bookmarkEnd w:id="1900"/>
    </w:p>
    <w:p>
      <w:pPr>
        <w:pStyle w:val="Style26"/>
        <w:keepNext w:val="0"/>
        <w:keepLines w:val="0"/>
        <w:widowControl w:val="0"/>
        <w:shd w:val="clear" w:color="auto" w:fill="auto"/>
        <w:bidi w:val="0"/>
        <w:spacing w:before="0" w:after="360" w:line="309" w:lineRule="exact"/>
        <w:ind w:left="0" w:right="0" w:firstLine="0"/>
        <w:jc w:val="left"/>
      </w:pPr>
      <w:r>
        <w:rPr>
          <w:color w:val="000000"/>
          <w:spacing w:val="0"/>
          <w:w w:val="100"/>
          <w:position w:val="0"/>
        </w:rPr>
        <w:t>未纳入合并财务报表范围的结构化主体的相关说明：</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6</w:t>
      </w:r>
      <w:bookmarkEnd w:id="1903"/>
      <w:r>
        <w:rPr>
          <w:color w:val="000000"/>
          <w:spacing w:val="0"/>
          <w:w w:val="100"/>
          <w:position w:val="0"/>
        </w:rPr>
        <w:t>、</w:t>
        <w:tab/>
        <w:t>其他</w:t>
      </w:r>
      <w:bookmarkEnd w:id="1901"/>
      <w:bookmarkEnd w:id="1902"/>
      <w:bookmarkEnd w:id="1904"/>
    </w:p>
    <w:p>
      <w:pPr>
        <w:pStyle w:val="Style22"/>
        <w:keepNext/>
        <w:keepLines/>
        <w:widowControl w:val="0"/>
        <w:shd w:val="clear" w:color="auto" w:fill="auto"/>
        <w:bidi w:val="0"/>
        <w:spacing w:before="0" w:after="280" w:line="240" w:lineRule="auto"/>
        <w:ind w:left="0" w:right="0" w:firstLine="0"/>
        <w:jc w:val="left"/>
      </w:pPr>
      <w:bookmarkStart w:id="1905" w:name="bookmark1905"/>
      <w:bookmarkStart w:id="1906" w:name="bookmark1906"/>
      <w:bookmarkStart w:id="1907" w:name="bookmark1907"/>
      <w:r>
        <w:rPr>
          <w:color w:val="000000"/>
          <w:spacing w:val="0"/>
          <w:w w:val="100"/>
          <w:position w:val="0"/>
        </w:rPr>
        <w:t>十、与金融工具相关的风险</w:t>
      </w:r>
      <w:bookmarkEnd w:id="1905"/>
      <w:bookmarkEnd w:id="1906"/>
      <w:bookmarkEnd w:id="1907"/>
    </w:p>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本公司在经营过程中面临各种金融风险：信用风险、市场风险和流动性风险。公司董事会全面负责风险管理目标和政策的确 定，并对风险管理目标和政策承担最终责任，公司财务部设计和实施能确保风险管理目标和政策得以有效执行的程序。董事 会通过财务部递交的报告来审查已执行程序的有效性以及风险管理目标和政策的合理性。</w:t>
      </w:r>
    </w:p>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本公司的内部审计师也会审计风险管理的政策和程序，并且将有关发现汇报给审计委员会。</w:t>
      </w:r>
    </w:p>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本公司风险管理的总体目标是在不过度影响公司竞争力和应变力的情况下，制定尽可能降低风险的风险管理政策。</w:t>
      </w:r>
    </w:p>
    <w:p>
      <w:pPr>
        <w:pStyle w:val="Style26"/>
        <w:keepNext w:val="0"/>
        <w:keepLines w:val="0"/>
        <w:widowControl w:val="0"/>
        <w:shd w:val="clear" w:color="auto" w:fill="auto"/>
        <w:tabs>
          <w:tab w:pos="488" w:val="left"/>
        </w:tabs>
        <w:bidi w:val="0"/>
        <w:spacing w:before="0" w:after="0" w:line="309" w:lineRule="exact"/>
        <w:ind w:left="0" w:right="0" w:firstLine="0"/>
        <w:jc w:val="left"/>
      </w:pPr>
      <w:bookmarkStart w:id="1908" w:name="bookmark1908"/>
      <w:r>
        <w:rPr>
          <w:color w:val="000000"/>
          <w:spacing w:val="0"/>
          <w:w w:val="100"/>
          <w:position w:val="0"/>
        </w:rPr>
        <w:t>（</w:t>
      </w:r>
      <w:bookmarkEnd w:id="1908"/>
      <w:r>
        <w:rPr>
          <w:color w:val="000000"/>
          <w:spacing w:val="0"/>
          <w:w w:val="100"/>
          <w:position w:val="0"/>
        </w:rPr>
        <w:t>一）</w:t>
        <w:tab/>
        <w:t>信用风险</w:t>
      </w:r>
    </w:p>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信用风险是指金融工具的一方不履行义务，造成另一方发生财务损失的风险。本公司主要面临赊销导致的客户信用风险。在 签订新合同之前，本公司会对新客户的信用风险进行了解评估。公司通过对已有客户信用评级以及应收账款账龄分析来确保 公司的整体信用风险在可控的范围内。</w:t>
      </w:r>
    </w:p>
    <w:p>
      <w:pPr>
        <w:pStyle w:val="Style26"/>
        <w:keepNext w:val="0"/>
        <w:keepLines w:val="0"/>
        <w:widowControl w:val="0"/>
        <w:shd w:val="clear" w:color="auto" w:fill="auto"/>
        <w:tabs>
          <w:tab w:pos="488" w:val="left"/>
        </w:tabs>
        <w:bidi w:val="0"/>
        <w:spacing w:before="0" w:after="0" w:line="309" w:lineRule="exact"/>
        <w:ind w:left="0" w:right="0" w:firstLine="0"/>
        <w:jc w:val="both"/>
      </w:pPr>
      <w:bookmarkStart w:id="1909" w:name="bookmark1909"/>
      <w:r>
        <w:rPr>
          <w:color w:val="000000"/>
          <w:spacing w:val="0"/>
          <w:w w:val="100"/>
          <w:position w:val="0"/>
        </w:rPr>
        <w:t>（</w:t>
      </w:r>
      <w:bookmarkEnd w:id="1909"/>
      <w:r>
        <w:rPr>
          <w:color w:val="000000"/>
          <w:spacing w:val="0"/>
          <w:w w:val="100"/>
          <w:position w:val="0"/>
        </w:rPr>
        <w:t>二）</w:t>
        <w:tab/>
        <w:t>市场风险</w:t>
      </w:r>
    </w:p>
    <w:p>
      <w:pPr>
        <w:pStyle w:val="Style26"/>
        <w:keepNext w:val="0"/>
        <w:keepLines w:val="0"/>
        <w:widowControl w:val="0"/>
        <w:shd w:val="clear" w:color="auto" w:fill="auto"/>
        <w:bidi w:val="0"/>
        <w:spacing w:before="0" w:after="120" w:line="309" w:lineRule="exact"/>
        <w:ind w:left="0" w:right="0" w:firstLine="0"/>
        <w:jc w:val="both"/>
      </w:pPr>
      <w:r>
        <w:rPr>
          <w:color w:val="000000"/>
          <w:spacing w:val="0"/>
          <w:w w:val="100"/>
          <w:position w:val="0"/>
        </w:rPr>
        <w:t>金融工具的市场风险，是指金融工具的公允价值或未来现金流量因市场价格变动而发生波动的风险，包括外汇风险、利率风 险和其他价格风险。</w:t>
      </w:r>
    </w:p>
    <w:p>
      <w:pPr>
        <w:pStyle w:val="Style26"/>
        <w:keepNext w:val="0"/>
        <w:keepLines w:val="0"/>
        <w:widowControl w:val="0"/>
        <w:shd w:val="clear" w:color="auto" w:fill="auto"/>
        <w:tabs>
          <w:tab w:pos="334" w:val="left"/>
        </w:tabs>
        <w:bidi w:val="0"/>
        <w:spacing w:before="0" w:after="0" w:line="403" w:lineRule="auto"/>
        <w:ind w:left="0" w:right="0" w:firstLine="0"/>
        <w:jc w:val="both"/>
      </w:pPr>
      <w:bookmarkStart w:id="1910" w:name="bookmark1910"/>
      <w:r>
        <w:rPr>
          <w:rFonts w:ascii="Arial" w:eastAsia="Arial" w:hAnsi="Arial" w:cs="Arial"/>
          <w:color w:val="000000"/>
          <w:spacing w:val="0"/>
          <w:w w:val="100"/>
          <w:position w:val="0"/>
          <w:sz w:val="16"/>
          <w:szCs w:val="16"/>
        </w:rPr>
        <w:t>1</w:t>
      </w:r>
      <w:bookmarkEnd w:id="1910"/>
      <w:r>
        <w:rPr>
          <w:color w:val="000000"/>
          <w:spacing w:val="0"/>
          <w:w w:val="100"/>
          <w:position w:val="0"/>
        </w:rPr>
        <w:t>、</w:t>
        <w:tab/>
        <w:t>利率风险</w:t>
      </w:r>
    </w:p>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利率风险，是指金融工具的公允价值或未来现金流量因市场利率变动而发生波动的风险。</w:t>
      </w:r>
    </w:p>
    <w:p>
      <w:pPr>
        <w:pStyle w:val="Style26"/>
        <w:keepNext w:val="0"/>
        <w:keepLines w:val="0"/>
        <w:widowControl w:val="0"/>
        <w:shd w:val="clear" w:color="auto" w:fill="auto"/>
        <w:bidi w:val="0"/>
        <w:spacing w:before="0" w:after="120" w:line="309" w:lineRule="exact"/>
        <w:ind w:left="0" w:right="0" w:firstLine="0"/>
        <w:jc w:val="both"/>
      </w:pPr>
      <w:r>
        <w:rPr>
          <w:color w:val="000000"/>
          <w:spacing w:val="0"/>
          <w:w w:val="100"/>
          <w:position w:val="0"/>
        </w:rPr>
        <w:t>公司目前的政策是维持固定利率借款占外部借款的绝大部分。尽管该政策不能使本公司完全避免支付的利率超出现行市场利 率的风险，也不能完全消除与利息支付波动相关的现金流量风险，但是管理层认为该政策实现了这些风险之间的合理平衡。</w:t>
      </w:r>
    </w:p>
    <w:p>
      <w:pPr>
        <w:pStyle w:val="Style26"/>
        <w:keepNext w:val="0"/>
        <w:keepLines w:val="0"/>
        <w:widowControl w:val="0"/>
        <w:shd w:val="clear" w:color="auto" w:fill="auto"/>
        <w:tabs>
          <w:tab w:pos="344" w:val="left"/>
        </w:tabs>
        <w:bidi w:val="0"/>
        <w:spacing w:before="0" w:after="0" w:line="403" w:lineRule="auto"/>
        <w:ind w:left="0" w:right="0" w:firstLine="0"/>
        <w:jc w:val="both"/>
      </w:pPr>
      <w:bookmarkStart w:id="1911" w:name="bookmark1911"/>
      <w:r>
        <w:rPr>
          <w:rFonts w:ascii="Arial" w:eastAsia="Arial" w:hAnsi="Arial" w:cs="Arial"/>
          <w:color w:val="000000"/>
          <w:spacing w:val="0"/>
          <w:w w:val="100"/>
          <w:position w:val="0"/>
          <w:sz w:val="16"/>
          <w:szCs w:val="16"/>
        </w:rPr>
        <w:t>2</w:t>
      </w:r>
      <w:bookmarkEnd w:id="1911"/>
      <w:r>
        <w:rPr>
          <w:color w:val="000000"/>
          <w:spacing w:val="0"/>
          <w:w w:val="100"/>
          <w:position w:val="0"/>
        </w:rPr>
        <w:t>、</w:t>
        <w:tab/>
        <w:t>外汇风险</w:t>
      </w:r>
    </w:p>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外汇风险，是指金融工具的公允价值或未来现金流量因外汇汇率变动而发生波动的风险。本公司尽可能将外币收入与外币支 出相匹配以降低外汇风险。</w:t>
      </w:r>
    </w:p>
    <w:p>
      <w:pPr>
        <w:pStyle w:val="Style26"/>
        <w:keepNext w:val="0"/>
        <w:keepLines w:val="0"/>
        <w:widowControl w:val="0"/>
        <w:shd w:val="clear" w:color="auto" w:fill="auto"/>
        <w:tabs>
          <w:tab w:pos="488" w:val="left"/>
        </w:tabs>
        <w:bidi w:val="0"/>
        <w:spacing w:before="0" w:after="0" w:line="309" w:lineRule="exact"/>
        <w:ind w:left="0" w:right="0" w:firstLine="0"/>
        <w:jc w:val="both"/>
      </w:pPr>
      <w:bookmarkStart w:id="1912" w:name="bookmark1912"/>
      <w:r>
        <w:rPr>
          <w:color w:val="000000"/>
          <w:spacing w:val="0"/>
          <w:w w:val="100"/>
          <w:position w:val="0"/>
        </w:rPr>
        <w:t>（</w:t>
      </w:r>
      <w:bookmarkEnd w:id="1912"/>
      <w:r>
        <w:rPr>
          <w:color w:val="000000"/>
          <w:spacing w:val="0"/>
          <w:w w:val="100"/>
          <w:position w:val="0"/>
        </w:rPr>
        <w:t>三）</w:t>
        <w:tab/>
        <w:t>流动性风险</w:t>
      </w:r>
    </w:p>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流动风险，是指企业在履行以交付现金或其他金融资产的方式结算的义务时发生资金短缺的风险。本公司的政策是确保拥有 充足的现金以偿还到期债务。流动性风险由本公司的财务部门集中控制。财务部门通过监控现金余额、可随时变现的有价证 券以及对未来</w:t>
      </w:r>
      <w:r>
        <w:rPr>
          <w:rFonts w:ascii="Arial" w:eastAsia="Arial" w:hAnsi="Arial" w:cs="Arial"/>
          <w:color w:val="000000"/>
          <w:spacing w:val="0"/>
          <w:w w:val="100"/>
          <w:position w:val="0"/>
          <w:sz w:val="16"/>
          <w:szCs w:val="16"/>
        </w:rPr>
        <w:t>12</w:t>
      </w:r>
      <w:r>
        <w:rPr>
          <w:color w:val="000000"/>
          <w:spacing w:val="0"/>
          <w:w w:val="100"/>
          <w:position w:val="0"/>
        </w:rPr>
        <w:t>个月现金流量的滚动预测，确保公司在所有合理预测的情况下拥有充足的资金偿还债务。</w:t>
      </w:r>
    </w:p>
    <w:p>
      <w:pPr>
        <w:pStyle w:val="Style26"/>
        <w:keepNext w:val="0"/>
        <w:keepLines w:val="0"/>
        <w:widowControl w:val="0"/>
        <w:shd w:val="clear" w:color="auto" w:fill="auto"/>
        <w:bidi w:val="0"/>
        <w:spacing w:before="0" w:after="60" w:line="309" w:lineRule="exact"/>
        <w:ind w:left="0" w:right="0" w:firstLine="0"/>
        <w:jc w:val="both"/>
      </w:pPr>
      <w:r>
        <w:rPr>
          <w:color w:val="000000"/>
          <w:spacing w:val="0"/>
          <w:w w:val="100"/>
          <w:position w:val="0"/>
        </w:rPr>
        <w:t>截止</w:t>
      </w:r>
      <w:r>
        <w:rPr>
          <w:rFonts w:ascii="Arial" w:eastAsia="Arial" w:hAnsi="Arial" w:cs="Arial"/>
          <w:color w:val="000000"/>
          <w:spacing w:val="0"/>
          <w:w w:val="100"/>
          <w:position w:val="0"/>
          <w:sz w:val="16"/>
          <w:szCs w:val="16"/>
        </w:rPr>
        <w:t>2021</w:t>
      </w:r>
      <w:r>
        <w:rPr>
          <w:color w:val="000000"/>
          <w:spacing w:val="0"/>
          <w:w w:val="100"/>
          <w:position w:val="0"/>
        </w:rPr>
        <w:t>年</w:t>
      </w:r>
      <w:r>
        <w:rPr>
          <w:rFonts w:ascii="Arial" w:eastAsia="Arial" w:hAnsi="Arial" w:cs="Arial"/>
          <w:color w:val="000000"/>
          <w:spacing w:val="0"/>
          <w:w w:val="100"/>
          <w:position w:val="0"/>
          <w:sz w:val="16"/>
          <w:szCs w:val="16"/>
        </w:rPr>
        <w:t>12</w:t>
      </w:r>
      <w:r>
        <w:rPr>
          <w:color w:val="000000"/>
          <w:spacing w:val="0"/>
          <w:w w:val="100"/>
          <w:position w:val="0"/>
        </w:rPr>
        <w:t>月</w:t>
      </w:r>
      <w:r>
        <w:rPr>
          <w:rFonts w:ascii="Arial" w:eastAsia="Arial" w:hAnsi="Arial" w:cs="Arial"/>
          <w:color w:val="000000"/>
          <w:spacing w:val="0"/>
          <w:w w:val="100"/>
          <w:position w:val="0"/>
          <w:sz w:val="16"/>
          <w:szCs w:val="16"/>
        </w:rPr>
        <w:t>31</w:t>
      </w:r>
      <w:r>
        <w:rPr>
          <w:color w:val="000000"/>
          <w:spacing w:val="0"/>
          <w:w w:val="100"/>
          <w:position w:val="0"/>
        </w:rPr>
        <w:t>日，本公司主要金融负债按到期日列示如下：</w:t>
      </w:r>
    </w:p>
    <w:tbl>
      <w:tblPr>
        <w:tblOverlap w:val="never"/>
        <w:jc w:val="center"/>
        <w:tblLayout w:type="fixed"/>
      </w:tblPr>
      <w:tblGrid>
        <w:gridCol w:w="2558"/>
        <w:gridCol w:w="1416"/>
        <w:gridCol w:w="1416"/>
        <w:gridCol w:w="1421"/>
        <w:gridCol w:w="1416"/>
        <w:gridCol w:w="142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2-3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3</w:t>
            </w:r>
            <w:r>
              <w:rPr>
                <w:color w:val="000000"/>
                <w:spacing w:val="0"/>
                <w:w w:val="100"/>
                <w:position w:val="0"/>
                <w:sz w:val="17"/>
                <w:szCs w:val="17"/>
              </w:rPr>
              <w:t>年以上</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429,435,537.22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429,435,537.22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2,119,500.00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6"/>
                <w:szCs w:val="16"/>
              </w:rPr>
            </w:pPr>
            <w:r>
              <w:rPr>
                <w:rFonts w:ascii="Arial" w:eastAsia="Arial" w:hAnsi="Arial" w:cs="Arial"/>
                <w:color w:val="000000"/>
                <w:spacing w:val="0"/>
                <w:w w:val="100"/>
                <w:position w:val="0"/>
                <w:sz w:val="16"/>
                <w:szCs w:val="16"/>
              </w:rPr>
              <w:t>2,119,500.00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363,230,083.22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Arial" w:eastAsia="Arial" w:hAnsi="Arial" w:cs="Arial"/>
                <w:color w:val="000000"/>
                <w:spacing w:val="0"/>
                <w:w w:val="100"/>
                <w:position w:val="0"/>
                <w:sz w:val="16"/>
                <w:szCs w:val="16"/>
              </w:rPr>
              <w:t>363,230,083.22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62,651,052.10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62,651,052.10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一年内到期的非流动负债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37,257,547.05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Arial" w:eastAsia="Arial" w:hAnsi="Arial" w:cs="Arial"/>
                <w:color w:val="000000"/>
                <w:spacing w:val="0"/>
                <w:w w:val="100"/>
                <w:position w:val="0"/>
                <w:sz w:val="16"/>
                <w:szCs w:val="16"/>
              </w:rPr>
              <w:t>37,257,547.05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2"/>
        <w:keepNext/>
        <w:keepLines/>
        <w:widowControl w:val="0"/>
        <w:shd w:val="clear" w:color="auto" w:fill="auto"/>
        <w:bidi w:val="0"/>
        <w:spacing w:before="0" w:line="240" w:lineRule="auto"/>
        <w:ind w:left="0" w:right="0" w:firstLine="0"/>
        <w:jc w:val="left"/>
      </w:pPr>
      <w:bookmarkStart w:id="1913" w:name="bookmark1913"/>
      <w:bookmarkStart w:id="1914" w:name="bookmark1914"/>
      <w:bookmarkStart w:id="1915" w:name="bookmark1915"/>
      <w:r>
        <w:rPr>
          <w:color w:val="000000"/>
          <w:spacing w:val="0"/>
          <w:w w:val="100"/>
          <w:position w:val="0"/>
        </w:rPr>
        <w:t>十一、公允价值的披露</w:t>
      </w:r>
      <w:bookmarkEnd w:id="1913"/>
      <w:bookmarkEnd w:id="1914"/>
      <w:bookmarkEnd w:id="1915"/>
    </w:p>
    <w:p>
      <w:pPr>
        <w:pStyle w:val="Style29"/>
        <w:keepNext/>
        <w:keepLines/>
        <w:widowControl w:val="0"/>
        <w:shd w:val="clear" w:color="auto" w:fill="auto"/>
        <w:bidi w:val="0"/>
        <w:spacing w:before="0" w:line="240" w:lineRule="auto"/>
        <w:ind w:left="0" w:right="0" w:firstLine="0"/>
        <w:jc w:val="left"/>
      </w:pPr>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16"/>
      <w:bookmarkEnd w:id="1917"/>
      <w:bookmarkEnd w:id="191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第二层次公允价值计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第三层次公允价值计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13,177,458.06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39,536,702.23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52,714,160.29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以公允价值计量且其 变动计入当期损益的 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13,177,458.06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39,536,702.23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52,714,160.29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13,177,458.06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39,536,702.23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52,714,160.29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（二）其他非流动金融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109,485,444.46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109,485,444.46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持续以公允价值计量 的资产总额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13,177,458.06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149,022,146.69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162,199,604.75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rPr>
                <w:sz w:val="17"/>
                <w:szCs w:val="17"/>
              </w:rPr>
            </w:pPr>
            <w:r>
              <w:rPr>
                <w:color w:val="000000"/>
                <w:spacing w:val="0"/>
                <w:w w:val="100"/>
                <w:position w:val="0"/>
                <w:sz w:val="17"/>
                <w:szCs w:val="17"/>
              </w:rPr>
              <w:t>二、非持续的公允价值 计量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7"/>
                <w:szCs w:val="17"/>
              </w:rPr>
              <w:t>—</w:t>
            </w:r>
          </w:p>
        </w:tc>
      </w:tr>
    </w:tbl>
    <w:p>
      <w:pPr>
        <w:widowControl w:val="0"/>
        <w:spacing w:after="29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919" w:name="bookmark1919"/>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2</w:t>
      </w:r>
      <w:bookmarkEnd w:id="1921"/>
      <w:r>
        <w:rPr>
          <w:color w:val="000000"/>
          <w:spacing w:val="0"/>
          <w:w w:val="100"/>
          <w:position w:val="0"/>
        </w:rPr>
        <w:t>、</w:t>
        <w:tab/>
        <w:t>持续和非持续第一层次公允价值计量项目市价的确定依据</w:t>
      </w:r>
      <w:bookmarkEnd w:id="1919"/>
      <w:bookmarkEnd w:id="1920"/>
      <w:bookmarkEnd w:id="192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第一层次输入值是在计量日能够取得的相关资产或负债在活跃市场上未经调整的报价。</w:t>
      </w:r>
    </w:p>
    <w:p>
      <w:pPr>
        <w:pStyle w:val="Style29"/>
        <w:keepNext/>
        <w:keepLines/>
        <w:widowControl w:val="0"/>
        <w:shd w:val="clear" w:color="auto" w:fill="auto"/>
        <w:tabs>
          <w:tab w:pos="378" w:val="left"/>
        </w:tabs>
        <w:bidi w:val="0"/>
        <w:spacing w:before="0" w:line="240" w:lineRule="auto"/>
        <w:ind w:left="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3</w:t>
      </w:r>
      <w:bookmarkEnd w:id="1925"/>
      <w:r>
        <w:rPr>
          <w:color w:val="000000"/>
          <w:spacing w:val="0"/>
          <w:w w:val="100"/>
          <w:position w:val="0"/>
        </w:rPr>
        <w:t>、</w:t>
        <w:tab/>
        <w:t>持续和非持续第二层次公允价值计量项目，采用的估值技术和重要参数的定性及定量信息</w:t>
      </w:r>
      <w:bookmarkEnd w:id="1923"/>
      <w:bookmarkEnd w:id="1924"/>
      <w:bookmarkEnd w:id="192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第二层次输入值是除第一层次输入值外相关资产或负债直接或间接可观察的输入值。</w:t>
      </w:r>
    </w:p>
    <w:p>
      <w:pPr>
        <w:pStyle w:val="Style29"/>
        <w:keepNext/>
        <w:keepLines/>
        <w:widowControl w:val="0"/>
        <w:shd w:val="clear" w:color="auto" w:fill="auto"/>
        <w:tabs>
          <w:tab w:pos="378" w:val="left"/>
        </w:tabs>
        <w:bidi w:val="0"/>
        <w:spacing w:before="0" w:line="240" w:lineRule="auto"/>
        <w:ind w:left="0" w:right="0" w:firstLine="0"/>
        <w:jc w:val="left"/>
      </w:pPr>
      <w:bookmarkStart w:id="1927" w:name="bookmark1927"/>
      <w:bookmarkStart w:id="1928" w:name="bookmark1928"/>
      <w:bookmarkStart w:id="1929" w:name="bookmark1929"/>
      <w:bookmarkStart w:id="1930" w:name="bookmark1930"/>
      <w:r>
        <w:rPr>
          <w:rFonts w:ascii="Times New Roman" w:eastAsia="Times New Roman" w:hAnsi="Times New Roman" w:cs="Times New Roman"/>
          <w:color w:val="000000"/>
          <w:spacing w:val="0"/>
          <w:w w:val="100"/>
          <w:position w:val="0"/>
        </w:rPr>
        <w:t>4</w:t>
      </w:r>
      <w:bookmarkEnd w:id="1929"/>
      <w:r>
        <w:rPr>
          <w:color w:val="000000"/>
          <w:spacing w:val="0"/>
          <w:w w:val="100"/>
          <w:position w:val="0"/>
        </w:rPr>
        <w:t>、</w:t>
        <w:tab/>
        <w:t>持续和非持续第三层次公允价值计量项目，采用的估值技术和重要参数的定性及定量信息</w:t>
      </w:r>
      <w:bookmarkEnd w:id="1927"/>
      <w:bookmarkEnd w:id="1928"/>
      <w:bookmarkEnd w:id="1930"/>
    </w:p>
    <w:p>
      <w:pPr>
        <w:pStyle w:val="Style2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29" w:right="1076" w:bottom="1558" w:left="1047" w:header="0" w:footer="3" w:gutter="0"/>
          <w:cols w:space="720"/>
          <w:noEndnote/>
          <w:rtlGutter w:val="0"/>
          <w:docGrid w:linePitch="360"/>
        </w:sectPr>
      </w:pPr>
      <w:r>
        <w:rPr>
          <w:color w:val="000000"/>
          <w:spacing w:val="0"/>
          <w:w w:val="100"/>
          <w:position w:val="0"/>
        </w:rPr>
        <w:t>第三层次输入值是相关资产或负债的不可观察输入值。</w:t>
      </w:r>
    </w:p>
    <w:p>
      <w:pPr>
        <w:pStyle w:val="Style29"/>
        <w:keepNext/>
        <w:keepLines/>
        <w:widowControl w:val="0"/>
        <w:shd w:val="clear" w:color="auto" w:fill="auto"/>
        <w:tabs>
          <w:tab w:pos="378" w:val="left"/>
        </w:tabs>
        <w:bidi w:val="0"/>
        <w:spacing w:before="80" w:after="360" w:line="240" w:lineRule="auto"/>
        <w:ind w:left="0" w:right="0" w:firstLine="0"/>
        <w:jc w:val="left"/>
      </w:pPr>
      <w:bookmarkStart w:id="1931" w:name="bookmark1931"/>
      <w:bookmarkStart w:id="1932" w:name="bookmark1932"/>
      <w:bookmarkStart w:id="1933" w:name="bookmark1933"/>
      <w:bookmarkStart w:id="1934" w:name="bookmark1934"/>
      <w:r>
        <w:rPr>
          <w:rFonts w:ascii="Times New Roman" w:eastAsia="Times New Roman" w:hAnsi="Times New Roman" w:cs="Times New Roman"/>
          <w:color w:val="000000"/>
          <w:spacing w:val="0"/>
          <w:w w:val="100"/>
          <w:position w:val="0"/>
        </w:rPr>
        <w:t>5</w:t>
      </w:r>
      <w:bookmarkEnd w:id="1933"/>
      <w:r>
        <w:rPr>
          <w:color w:val="000000"/>
          <w:spacing w:val="0"/>
          <w:w w:val="100"/>
          <w:position w:val="0"/>
        </w:rPr>
        <w:t>、</w:t>
        <w:tab/>
        <w:t>持续的第三层次公允价值计量项目，期初与期末账面价值间的调节信息及不可观察参数敏感性分析</w:t>
      </w:r>
      <w:bookmarkEnd w:id="1931"/>
      <w:bookmarkEnd w:id="1932"/>
      <w:bookmarkEnd w:id="1934"/>
    </w:p>
    <w:p>
      <w:pPr>
        <w:pStyle w:val="Style29"/>
        <w:keepNext/>
        <w:keepLines/>
        <w:widowControl w:val="0"/>
        <w:shd w:val="clear" w:color="auto" w:fill="auto"/>
        <w:tabs>
          <w:tab w:pos="378" w:val="left"/>
        </w:tabs>
        <w:bidi w:val="0"/>
        <w:spacing w:before="0" w:after="36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6</w:t>
      </w:r>
      <w:bookmarkEnd w:id="1937"/>
      <w:r>
        <w:rPr>
          <w:color w:val="000000"/>
          <w:spacing w:val="0"/>
          <w:w w:val="100"/>
          <w:position w:val="0"/>
        </w:rPr>
        <w:t>、</w:t>
        <w:tab/>
        <w:t>持续的公允价值计量项目，本期内发生各层级之间转换的，转换的原因及确定转换时点的政策</w:t>
      </w:r>
      <w:bookmarkEnd w:id="1935"/>
      <w:bookmarkEnd w:id="1936"/>
      <w:bookmarkEnd w:id="1938"/>
    </w:p>
    <w:p>
      <w:pPr>
        <w:pStyle w:val="Style29"/>
        <w:keepNext/>
        <w:keepLines/>
        <w:widowControl w:val="0"/>
        <w:shd w:val="clear" w:color="auto" w:fill="auto"/>
        <w:tabs>
          <w:tab w:pos="378" w:val="left"/>
        </w:tabs>
        <w:bidi w:val="0"/>
        <w:spacing w:before="0" w:after="360" w:line="240" w:lineRule="auto"/>
        <w:ind w:left="0" w:right="0" w:firstLine="0"/>
        <w:jc w:val="left"/>
      </w:pPr>
      <w:bookmarkStart w:id="1939" w:name="bookmark1939"/>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7</w:t>
      </w:r>
      <w:bookmarkEnd w:id="1941"/>
      <w:r>
        <w:rPr>
          <w:color w:val="000000"/>
          <w:spacing w:val="0"/>
          <w:w w:val="100"/>
          <w:position w:val="0"/>
        </w:rPr>
        <w:t>、</w:t>
        <w:tab/>
        <w:t>本期内发生的估值技术变更及变更原因</w:t>
      </w:r>
      <w:bookmarkEnd w:id="1939"/>
      <w:bookmarkEnd w:id="1940"/>
      <w:bookmarkEnd w:id="1942"/>
    </w:p>
    <w:p>
      <w:pPr>
        <w:pStyle w:val="Style29"/>
        <w:keepNext/>
        <w:keepLines/>
        <w:widowControl w:val="0"/>
        <w:shd w:val="clear" w:color="auto" w:fill="auto"/>
        <w:tabs>
          <w:tab w:pos="378" w:val="left"/>
        </w:tabs>
        <w:bidi w:val="0"/>
        <w:spacing w:before="0" w:after="36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8</w:t>
      </w:r>
      <w:bookmarkEnd w:id="1945"/>
      <w:r>
        <w:rPr>
          <w:color w:val="000000"/>
          <w:spacing w:val="0"/>
          <w:w w:val="100"/>
          <w:position w:val="0"/>
        </w:rPr>
        <w:t>、</w:t>
        <w:tab/>
        <w:t>不以公允价值计量的金融资产和金融负债的公允价值情况</w:t>
      </w:r>
      <w:bookmarkEnd w:id="1943"/>
      <w:bookmarkEnd w:id="1944"/>
      <w:bookmarkEnd w:id="194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该类权益性投资初始计量后被投资单位业绩、所处市场环境等未发生重大变化，投资成本代表了公允价值的最佳估计。</w:t>
      </w:r>
    </w:p>
    <w:p>
      <w:pPr>
        <w:pStyle w:val="Style29"/>
        <w:keepNext/>
        <w:keepLines/>
        <w:widowControl w:val="0"/>
        <w:shd w:val="clear" w:color="auto" w:fill="auto"/>
        <w:tabs>
          <w:tab w:pos="378" w:val="left"/>
        </w:tabs>
        <w:bidi w:val="0"/>
        <w:spacing w:before="0" w:after="36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9</w:t>
      </w:r>
      <w:bookmarkEnd w:id="1949"/>
      <w:r>
        <w:rPr>
          <w:color w:val="000000"/>
          <w:spacing w:val="0"/>
          <w:w w:val="100"/>
          <w:position w:val="0"/>
        </w:rPr>
        <w:t>、</w:t>
        <w:tab/>
        <w:t>其他</w:t>
      </w:r>
      <w:bookmarkEnd w:id="1947"/>
      <w:bookmarkEnd w:id="1948"/>
      <w:bookmarkEnd w:id="1950"/>
    </w:p>
    <w:p>
      <w:pPr>
        <w:pStyle w:val="Style22"/>
        <w:keepNext/>
        <w:keepLines/>
        <w:widowControl w:val="0"/>
        <w:shd w:val="clear" w:color="auto" w:fill="auto"/>
        <w:bidi w:val="0"/>
        <w:spacing w:before="0" w:after="360" w:line="240" w:lineRule="auto"/>
        <w:ind w:left="0" w:right="0" w:firstLine="0"/>
        <w:jc w:val="left"/>
      </w:pPr>
      <w:bookmarkStart w:id="1951" w:name="bookmark1951"/>
      <w:bookmarkStart w:id="1952" w:name="bookmark1952"/>
      <w:bookmarkStart w:id="1953" w:name="bookmark1953"/>
      <w:r>
        <w:rPr>
          <w:color w:val="000000"/>
          <w:spacing w:val="0"/>
          <w:w w:val="100"/>
          <w:position w:val="0"/>
        </w:rPr>
        <w:t>十二、关联方及关联交易</w:t>
      </w:r>
      <w:bookmarkEnd w:id="1951"/>
      <w:bookmarkEnd w:id="1952"/>
      <w:bookmarkEnd w:id="1953"/>
    </w:p>
    <w:p>
      <w:pPr>
        <w:pStyle w:val="Style29"/>
        <w:keepNext/>
        <w:keepLines/>
        <w:widowControl w:val="0"/>
        <w:shd w:val="clear" w:color="auto" w:fill="auto"/>
        <w:bidi w:val="0"/>
        <w:spacing w:before="0" w:after="280" w:line="240" w:lineRule="auto"/>
        <w:ind w:left="0" w:right="0" w:firstLine="0"/>
        <w:jc w:val="left"/>
      </w:pPr>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54"/>
      <w:bookmarkEnd w:id="1955"/>
      <w:bookmarkEnd w:id="1956"/>
    </w:p>
    <w:tbl>
      <w:tblPr>
        <w:tblOverlap w:val="never"/>
        <w:jc w:val="center"/>
        <w:tblLayout w:type="fixed"/>
      </w:tblPr>
      <w:tblGrid>
        <w:gridCol w:w="1598"/>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rPr>
                <w:sz w:val="17"/>
                <w:szCs w:val="17"/>
              </w:rPr>
            </w:pPr>
            <w:r>
              <w:rPr>
                <w:color w:val="000000"/>
                <w:spacing w:val="0"/>
                <w:w w:val="100"/>
                <w:position w:val="0"/>
                <w:sz w:val="17"/>
                <w:szCs w:val="17"/>
              </w:rPr>
              <w:t>母公司对本企业 的持股比例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rPr>
                <w:sz w:val="17"/>
                <w:szCs w:val="17"/>
              </w:rPr>
            </w:pPr>
            <w:r>
              <w:rPr>
                <w:color w:val="000000"/>
                <w:spacing w:val="0"/>
                <w:w w:val="100"/>
                <w:position w:val="0"/>
                <w:sz w:val="17"/>
                <w:szCs w:val="17"/>
              </w:rPr>
              <w:t>母公司对本企业 的表决权比例</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平潭创新股权投 资合伙企业（有限 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福建平潭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200,100.00 </w:t>
            </w:r>
            <w:r>
              <w:rPr>
                <w:color w:val="000000"/>
                <w:spacing w:val="0"/>
                <w:w w:val="100"/>
                <w:position w:val="0"/>
                <w:sz w:val="17"/>
                <w:szCs w:val="17"/>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w:t>
            </w:r>
          </w:p>
        </w:tc>
      </w:tr>
    </w:tbl>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本企业的母公司情况的说明</w:t>
      </w:r>
    </w:p>
    <w:p>
      <w:pPr>
        <w:pStyle w:val="Style26"/>
        <w:keepNext w:val="0"/>
        <w:keepLines w:val="0"/>
        <w:widowControl w:val="0"/>
        <w:shd w:val="clear" w:color="auto" w:fill="auto"/>
        <w:bidi w:val="0"/>
        <w:spacing w:before="0" w:after="0" w:line="315" w:lineRule="exact"/>
        <w:ind w:left="0" w:right="0" w:firstLine="0"/>
        <w:jc w:val="left"/>
      </w:pPr>
      <w:r>
        <w:rPr>
          <w:rFonts w:ascii="Arial" w:eastAsia="Arial" w:hAnsi="Arial" w:cs="Arial"/>
          <w:color w:val="000000"/>
          <w:spacing w:val="0"/>
          <w:w w:val="100"/>
          <w:position w:val="0"/>
          <w:sz w:val="16"/>
          <w:szCs w:val="16"/>
        </w:rPr>
        <w:t>2019</w:t>
      </w:r>
      <w:r>
        <w:rPr>
          <w:color w:val="000000"/>
          <w:spacing w:val="0"/>
          <w:w w:val="100"/>
          <w:position w:val="0"/>
        </w:rPr>
        <w:t>年</w:t>
      </w:r>
      <w:r>
        <w:rPr>
          <w:rFonts w:ascii="Arial" w:eastAsia="Arial" w:hAnsi="Arial" w:cs="Arial"/>
          <w:color w:val="000000"/>
          <w:spacing w:val="0"/>
          <w:w w:val="100"/>
          <w:position w:val="0"/>
          <w:sz w:val="16"/>
          <w:szCs w:val="16"/>
        </w:rPr>
        <w:t>11</w:t>
      </w:r>
      <w:r>
        <w:rPr>
          <w:color w:val="000000"/>
          <w:spacing w:val="0"/>
          <w:w w:val="100"/>
          <w:position w:val="0"/>
        </w:rPr>
        <w:t>月，公司原控股股东、实际控制人吴艳与平潭创新股权投资合伙企业（有限合伙</w:t>
      </w:r>
      <w:r>
        <w:rPr>
          <w:color w:val="000000"/>
          <w:spacing w:val="0"/>
          <w:w w:val="100"/>
          <w:position w:val="0"/>
          <w:sz w:val="19"/>
          <w:szCs w:val="19"/>
        </w:rPr>
        <w:t>）（</w:t>
      </w:r>
      <w:r>
        <w:rPr>
          <w:color w:val="000000"/>
          <w:spacing w:val="0"/>
          <w:w w:val="100"/>
          <w:position w:val="0"/>
        </w:rPr>
        <w:t>以下简称“平潭创投”）签署《股 权转让协议》，平潭创投受让吴艳持有的本公司股本总额</w:t>
      </w:r>
      <w:r>
        <w:rPr>
          <w:rFonts w:ascii="Arial" w:eastAsia="Arial" w:hAnsi="Arial" w:cs="Arial"/>
          <w:color w:val="000000"/>
          <w:spacing w:val="0"/>
          <w:w w:val="100"/>
          <w:position w:val="0"/>
          <w:sz w:val="16"/>
          <w:szCs w:val="16"/>
        </w:rPr>
        <w:t>15%</w:t>
      </w:r>
      <w:r>
        <w:rPr>
          <w:color w:val="000000"/>
          <w:spacing w:val="0"/>
          <w:w w:val="100"/>
          <w:position w:val="0"/>
        </w:rPr>
        <w:t>的股份；同时吴艳、汉鼎宇佑集团有限公司与平潭创投签署《放 弃表决权协议》，吴艳、汉鼎宇佑集团有限公司无条件且不可撤销地放弃行使其所持股权对应的表决权，亦不委托任何其他 方行使该等股份的表决权。股权转让已完成，公司控股股东由吴艳变更为平潭创投。</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平潭创投系平潭综合实验区国有资产管理局全资子公司，本公司实际控制人由吴艳变更为平潭综合实验区国有资产管理局。</w:t>
      </w:r>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本企业最终控制方是平潭综合实验区国有资产管理局。</w:t>
      </w:r>
    </w:p>
    <w:p>
      <w:pPr>
        <w:pStyle w:val="Style26"/>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280" w:line="240" w:lineRule="auto"/>
        <w:ind w:left="0" w:right="0" w:firstLine="0"/>
        <w:jc w:val="left"/>
      </w:pPr>
      <w:bookmarkStart w:id="1957" w:name="bookmark1957"/>
      <w:bookmarkStart w:id="1958" w:name="bookmark1958"/>
      <w:bookmarkStart w:id="1959" w:name="bookmark1959"/>
      <w:bookmarkStart w:id="1960" w:name="bookmark1960"/>
      <w:r>
        <w:rPr>
          <w:rFonts w:ascii="Times New Roman" w:eastAsia="Times New Roman" w:hAnsi="Times New Roman" w:cs="Times New Roman"/>
          <w:color w:val="000000"/>
          <w:spacing w:val="0"/>
          <w:w w:val="100"/>
          <w:position w:val="0"/>
        </w:rPr>
        <w:t>2</w:t>
      </w:r>
      <w:bookmarkEnd w:id="1959"/>
      <w:r>
        <w:rPr>
          <w:color w:val="000000"/>
          <w:spacing w:val="0"/>
          <w:w w:val="100"/>
          <w:position w:val="0"/>
        </w:rPr>
        <w:t>、</w:t>
        <w:tab/>
        <w:t>本企业的子公司情况</w:t>
      </w:r>
      <w:bookmarkEnd w:id="1957"/>
      <w:bookmarkEnd w:id="1958"/>
      <w:bookmarkEnd w:id="1960"/>
    </w:p>
    <w:p>
      <w:pPr>
        <w:pStyle w:val="Style26"/>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本企业子公司的情况详见附注九、在其他主体中的权益。</w:t>
      </w:r>
    </w:p>
    <w:p>
      <w:pPr>
        <w:pStyle w:val="Style29"/>
        <w:keepNext/>
        <w:keepLines/>
        <w:widowControl w:val="0"/>
        <w:shd w:val="clear" w:color="auto" w:fill="auto"/>
        <w:tabs>
          <w:tab w:pos="378" w:val="left"/>
        </w:tabs>
        <w:bidi w:val="0"/>
        <w:spacing w:before="0" w:after="280" w:line="240" w:lineRule="auto"/>
        <w:ind w:left="0" w:right="0" w:firstLine="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3</w:t>
      </w:r>
      <w:bookmarkEnd w:id="1963"/>
      <w:r>
        <w:rPr>
          <w:color w:val="000000"/>
          <w:spacing w:val="0"/>
          <w:w w:val="100"/>
          <w:position w:val="0"/>
        </w:rPr>
        <w:t>、</w:t>
        <w:tab/>
        <w:t>本企业合营和联营企业情况</w:t>
      </w:r>
      <w:bookmarkEnd w:id="1961"/>
      <w:bookmarkEnd w:id="1962"/>
      <w:bookmarkEnd w:id="1964"/>
    </w:p>
    <w:p>
      <w:pPr>
        <w:pStyle w:val="Style26"/>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本企业重要的合营或联营企业详见附注九、在其他主体中的权益。</w:t>
      </w:r>
    </w:p>
    <w:p>
      <w:pPr>
        <w:pStyle w:val="Style26"/>
        <w:keepNext w:val="0"/>
        <w:keepLines w:val="0"/>
        <w:widowControl w:val="0"/>
        <w:shd w:val="clear" w:color="auto" w:fill="auto"/>
        <w:bidi w:val="0"/>
        <w:spacing w:before="0" w:after="100" w:line="315"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四川通普科技有限公司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好医友医疗科技集团有限公司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联营企业</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2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4</w:t>
      </w:r>
      <w:bookmarkEnd w:id="1967"/>
      <w:r>
        <w:rPr>
          <w:color w:val="000000"/>
          <w:spacing w:val="0"/>
          <w:w w:val="100"/>
          <w:position w:val="0"/>
        </w:rPr>
        <w:t>、其他关联方情况</w:t>
      </w:r>
      <w:bookmarkEnd w:id="1965"/>
      <w:bookmarkEnd w:id="1966"/>
      <w:bookmarkEnd w:id="1968"/>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吴艳、王麒诚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直接持股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以上的自然人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浙江汉鼎宇佑智慧产业开发有限公司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关联自然人间接控制的公司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曹阳、李童童、倪晨勋、林向阳、谢家清、曾志勇、周亚 力、刘建忠、张梅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方笑、李音昱、章怡雯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公司监事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王维山、林庆华、叶兴波、俞晶</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公司高级管理人员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平潭综合实验区麒麟股权投资管理有限公司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关联自然人担任董事的公司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平潭综合实验区金融控股集团有限公司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关联自然人担任董事的公司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深圳市南洋码头网络科技有限公司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浙江中城智慧城市规划咨询有限公司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杭州火剧科技有限公司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株式会社</w:t>
            </w:r>
            <w:r>
              <w:rPr>
                <w:rFonts w:ascii="Times New Roman" w:eastAsia="Times New Roman" w:hAnsi="Times New Roman" w:cs="Times New Roman"/>
                <w:color w:val="000000"/>
                <w:spacing w:val="0"/>
                <w:w w:val="100"/>
                <w:position w:val="0"/>
                <w:sz w:val="18"/>
                <w:szCs w:val="18"/>
              </w:rPr>
              <w:t>BIGFACE</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Care Connectors,Inc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深圳市云影易投资管理有限责任公司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MacArthur Court Acquisition Corp.</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以上的股权</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5</w:t>
      </w:r>
      <w:bookmarkEnd w:id="1971"/>
      <w:r>
        <w:rPr>
          <w:color w:val="000000"/>
          <w:spacing w:val="0"/>
          <w:w w:val="100"/>
          <w:position w:val="0"/>
        </w:rPr>
        <w:t>、关联交易情况</w:t>
      </w:r>
      <w:bookmarkEnd w:id="1969"/>
      <w:bookmarkEnd w:id="1970"/>
      <w:bookmarkEnd w:id="1972"/>
    </w:p>
    <w:p>
      <w:pPr>
        <w:pStyle w:val="Style38"/>
        <w:keepNext/>
        <w:keepLines/>
        <w:widowControl w:val="0"/>
        <w:shd w:val="clear" w:color="auto" w:fill="auto"/>
        <w:bidi w:val="0"/>
        <w:spacing w:before="0" w:line="240" w:lineRule="auto"/>
        <w:ind w:left="0" w:right="0" w:firstLine="0"/>
        <w:jc w:val="left"/>
      </w:pPr>
      <w:bookmarkStart w:id="1973" w:name="bookmark1973"/>
      <w:bookmarkStart w:id="1974" w:name="bookmark1974"/>
      <w:bookmarkStart w:id="1975" w:name="bookmark19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73"/>
      <w:bookmarkEnd w:id="1974"/>
      <w:bookmarkEnd w:id="1975"/>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四川通普科技有限公司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租赁租息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597,016.20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940,049.24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好医友医疗科技集团有限公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103,773.58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8"/>
        <w:keepNext/>
        <w:keepLines/>
        <w:widowControl w:val="0"/>
        <w:shd w:val="clear" w:color="auto" w:fill="auto"/>
        <w:bidi w:val="0"/>
        <w:spacing w:before="0" w:line="240" w:lineRule="auto"/>
        <w:ind w:left="0" w:right="0" w:firstLine="0"/>
        <w:jc w:val="left"/>
      </w:pPr>
      <w:bookmarkStart w:id="1976" w:name="bookmark1976"/>
      <w:bookmarkStart w:id="1977" w:name="bookmark1977"/>
      <w:bookmarkStart w:id="1978" w:name="bookmark19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76"/>
      <w:bookmarkEnd w:id="1977"/>
      <w:bookmarkEnd w:id="1978"/>
    </w:p>
    <w:p>
      <w:pPr>
        <w:pStyle w:val="Style26"/>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r>
        <w:br w:type="page"/>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43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承包资产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承包起始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承包终止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 收益定价依据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本期确认的托 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承包收 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承包情况说明</w:t>
            </w:r>
          </w:p>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出包情况表：</w:t>
            </w:r>
          </w:p>
          <w:p>
            <w:pPr>
              <w:pStyle w:val="Style2"/>
              <w:keepNext w:val="0"/>
              <w:keepLines w:val="0"/>
              <w:widowControl w:val="0"/>
              <w:shd w:val="clear" w:color="auto" w:fill="auto"/>
              <w:bidi w:val="0"/>
              <w:spacing w:before="0" w:line="240" w:lineRule="auto"/>
              <w:ind w:left="8920" w:right="0" w:firstLine="0"/>
              <w:jc w:val="left"/>
              <w:rPr>
                <w:sz w:val="17"/>
                <w:szCs w:val="17"/>
              </w:rPr>
            </w:pPr>
            <w:r>
              <w:rPr>
                <w:color w:val="000000"/>
                <w:spacing w:val="0"/>
                <w:w w:val="100"/>
                <w:position w:val="0"/>
                <w:sz w:val="17"/>
                <w:szCs w:val="17"/>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承包方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出包资产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 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本期确认的托 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出包费</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59" w:line="1" w:lineRule="exact"/>
      </w:pPr>
    </w:p>
    <w:p>
      <w:pPr>
        <w:pStyle w:val="Style38"/>
        <w:keepNext/>
        <w:keepLines/>
        <w:widowControl w:val="0"/>
        <w:shd w:val="clear" w:color="auto" w:fill="auto"/>
        <w:bidi w:val="0"/>
        <w:spacing w:before="0" w:after="400" w:line="240" w:lineRule="auto"/>
        <w:ind w:left="0" w:right="0" w:firstLine="0"/>
        <w:jc w:val="both"/>
      </w:pPr>
      <w:bookmarkStart w:id="1979" w:name="bookmark1979"/>
      <w:bookmarkStart w:id="1980" w:name="bookmark1980"/>
      <w:bookmarkStart w:id="1981" w:name="bookmark1981"/>
      <w:bookmarkStart w:id="1982" w:name="bookmark1982"/>
      <w:r>
        <w:rPr>
          <w:color w:val="000000"/>
          <w:spacing w:val="0"/>
          <w:w w:val="100"/>
          <w:position w:val="0"/>
        </w:rPr>
        <w:t>（</w:t>
      </w:r>
      <w:bookmarkEnd w:id="1981"/>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79"/>
      <w:bookmarkEnd w:id="1980"/>
      <w:bookmarkEnd w:id="1982"/>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四川通普科技有限公司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219,999.96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52,380.96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pStyle w:val="Style26"/>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上期确认的租赁费</w:t>
            </w:r>
          </w:p>
        </w:tc>
      </w:tr>
    </w:tbl>
    <w:p>
      <w:pPr>
        <w:widowControl w:val="0"/>
        <w:spacing w:after="119" w:line="1" w:lineRule="exact"/>
      </w:pP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关联租赁情况说明</w:t>
      </w:r>
    </w:p>
    <w:p>
      <w:pPr>
        <w:pStyle w:val="Style38"/>
        <w:keepNext/>
        <w:keepLines/>
        <w:widowControl w:val="0"/>
        <w:shd w:val="clear" w:color="auto" w:fill="auto"/>
        <w:bidi w:val="0"/>
        <w:spacing w:before="0" w:after="400" w:line="240" w:lineRule="auto"/>
        <w:ind w:left="0" w:right="0" w:firstLine="0"/>
        <w:jc w:val="both"/>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983"/>
      <w:bookmarkEnd w:id="1984"/>
      <w:bookmarkEnd w:id="1986"/>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8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担保是否已经履行完 毕</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rPr>
              <w:t>本公司作为被担保方</w:t>
            </w:r>
          </w:p>
          <w:p>
            <w:pPr>
              <w:pStyle w:val="Style2"/>
              <w:keepNext w:val="0"/>
              <w:keepLines w:val="0"/>
              <w:widowControl w:val="0"/>
              <w:shd w:val="clear" w:color="auto" w:fill="auto"/>
              <w:bidi w:val="0"/>
              <w:spacing w:before="0" w:after="0" w:line="240" w:lineRule="auto"/>
              <w:ind w:left="8920" w:right="0" w:firstLine="0"/>
              <w:jc w:val="left"/>
              <w:rPr>
                <w:sz w:val="17"/>
                <w:szCs w:val="17"/>
              </w:rPr>
            </w:pPr>
            <w:r>
              <w:rPr>
                <w:color w:val="000000"/>
                <w:spacing w:val="0"/>
                <w:w w:val="100"/>
                <w:position w:val="0"/>
                <w:sz w:val="17"/>
                <w:szCs w:val="17"/>
              </w:rPr>
              <w:t>单位：元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担保是否已经履行完 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平潭综合实验区金融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平潭综合实验区金融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平潭综合实验区金融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平潭综合实验区金融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控股集团有限公司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平潭综合实验区金融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平潭综合实验区金融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平潭综合实验区金融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平潭综合实验区金融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平潭综合实验区金融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平潭综合实验区金融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平潭综合实验区金融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平潭综合实验区金融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平潭综合实验区金融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浙江汉鼎宇佑智慧产 业开发有限公司，吴 艳、王麒诚，平潭综 合实验区金融控股集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浙江汉鼎宇佑智慧产 业开发有限公司，吴 艳、王麒诚，平潭综 合实验区金融控股集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浙江汉鼎宇佑智慧产 业开发有限公司，吴 艳、王麒诚，平潭综 合实验区金融控股集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浙江汉鼎宇佑智慧产 业开发有限公司，吴 艳、王麒诚，平潭综 合实验区金融控股集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平潭综合实验区金融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控股集团有限公司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平潭综合实验区金融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7,938,402.05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平潭综合实验区金融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1,537,842.43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平潭综合实验区金融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3,288,539.48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平潭综合实验区金融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2,785,809.48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平潭综合实验区金融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1,532,000.57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平潭综合实验区金融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2,324,816.25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平潭综合实验区金融 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1,757,396.51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平潭综合实验区金融 控股集团有限公司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2,305,820.07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关联担保情况说明</w:t>
      </w:r>
    </w:p>
    <w:p>
      <w:pPr>
        <w:pStyle w:val="Style38"/>
        <w:keepNext/>
        <w:keepLines/>
        <w:widowControl w:val="0"/>
        <w:shd w:val="clear" w:color="auto" w:fill="auto"/>
        <w:bidi w:val="0"/>
        <w:spacing w:before="0" w:after="400" w:line="240" w:lineRule="auto"/>
        <w:ind w:left="0" w:right="0" w:firstLine="0"/>
        <w:jc w:val="left"/>
      </w:pPr>
      <w:bookmarkStart w:id="1987" w:name="bookmark1987"/>
      <w:bookmarkStart w:id="1988" w:name="bookmark1988"/>
      <w:bookmarkStart w:id="1989" w:name="bookmark1989"/>
      <w:bookmarkStart w:id="1990" w:name="bookmark1990"/>
      <w:r>
        <w:rPr>
          <w:color w:val="000000"/>
          <w:spacing w:val="0"/>
          <w:w w:val="100"/>
          <w:position w:val="0"/>
        </w:rPr>
        <w:t>（</w:t>
      </w:r>
      <w:bookmarkEnd w:id="1989"/>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987"/>
      <w:bookmarkEnd w:id="1988"/>
      <w:bookmarkEnd w:id="1990"/>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平潭综合实验区麒麟 股权投资管理有限公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拆出</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991" w:name="bookmark1991"/>
      <w:bookmarkStart w:id="1992" w:name="bookmark1992"/>
      <w:bookmarkStart w:id="1993" w:name="bookmark1993"/>
      <w:bookmarkStart w:id="1994" w:name="bookmark1994"/>
      <w:r>
        <w:rPr>
          <w:color w:val="000000"/>
          <w:spacing w:val="0"/>
          <w:w w:val="100"/>
          <w:position w:val="0"/>
        </w:rPr>
        <w:t>（</w:t>
      </w:r>
      <w:bookmarkEnd w:id="1993"/>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91"/>
      <w:bookmarkEnd w:id="1992"/>
      <w:bookmarkEnd w:id="1994"/>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995" w:name="bookmark1995"/>
      <w:bookmarkStart w:id="1996" w:name="bookmark1996"/>
      <w:bookmarkStart w:id="1997" w:name="bookmark1997"/>
      <w:bookmarkStart w:id="1998" w:name="bookmark1998"/>
      <w:r>
        <w:rPr>
          <w:color w:val="000000"/>
          <w:spacing w:val="0"/>
          <w:w w:val="100"/>
          <w:position w:val="0"/>
        </w:rPr>
        <w:t>（</w:t>
      </w:r>
      <w:bookmarkEnd w:id="1997"/>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95"/>
      <w:bookmarkEnd w:id="1996"/>
      <w:bookmarkEnd w:id="1998"/>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4,256,665.79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3,313,835.30</w:t>
            </w:r>
          </w:p>
        </w:tc>
      </w:tr>
    </w:tbl>
    <w:p>
      <w:pPr>
        <w:pStyle w:val="Style38"/>
        <w:keepNext/>
        <w:keepLines/>
        <w:widowControl w:val="0"/>
        <w:shd w:val="clear" w:color="auto" w:fill="auto"/>
        <w:bidi w:val="0"/>
        <w:spacing w:before="0" w:after="360" w:line="240" w:lineRule="auto"/>
        <w:ind w:left="0" w:right="0" w:firstLine="0"/>
        <w:jc w:val="left"/>
      </w:pPr>
      <w:bookmarkStart w:id="1999" w:name="bookmark1999"/>
      <w:bookmarkStart w:id="2000" w:name="bookmark2000"/>
      <w:bookmarkStart w:id="2001" w:name="bookmark2001"/>
      <w:bookmarkStart w:id="2002" w:name="bookmark2002"/>
      <w:r>
        <w:rPr>
          <w:color w:val="000000"/>
          <w:spacing w:val="0"/>
          <w:w w:val="100"/>
          <w:position w:val="0"/>
        </w:rPr>
        <w:t>（</w:t>
      </w:r>
      <w:bookmarkEnd w:id="2001"/>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99"/>
      <w:bookmarkEnd w:id="2000"/>
      <w:bookmarkEnd w:id="2002"/>
    </w:p>
    <w:p>
      <w:pPr>
        <w:pStyle w:val="Style29"/>
        <w:keepNext/>
        <w:keepLines/>
        <w:widowControl w:val="0"/>
        <w:shd w:val="clear" w:color="auto" w:fill="auto"/>
        <w:bidi w:val="0"/>
        <w:spacing w:before="0" w:after="360" w:line="240" w:lineRule="auto"/>
        <w:ind w:left="0" w:right="0" w:firstLine="0"/>
        <w:jc w:val="left"/>
      </w:pPr>
      <w:bookmarkStart w:id="2003" w:name="bookmark2003"/>
      <w:bookmarkStart w:id="2004" w:name="bookmark2004"/>
      <w:bookmarkStart w:id="2005" w:name="bookmark2005"/>
      <w:bookmarkStart w:id="2006" w:name="bookmark2006"/>
      <w:r>
        <w:rPr>
          <w:rFonts w:ascii="Times New Roman" w:eastAsia="Times New Roman" w:hAnsi="Times New Roman" w:cs="Times New Roman"/>
          <w:color w:val="000000"/>
          <w:spacing w:val="0"/>
          <w:w w:val="100"/>
          <w:position w:val="0"/>
        </w:rPr>
        <w:t>6</w:t>
      </w:r>
      <w:bookmarkEnd w:id="2005"/>
      <w:r>
        <w:rPr>
          <w:color w:val="000000"/>
          <w:spacing w:val="0"/>
          <w:w w:val="100"/>
          <w:position w:val="0"/>
        </w:rPr>
        <w:t>、关联方应收应付款项</w:t>
      </w:r>
      <w:bookmarkEnd w:id="2003"/>
      <w:bookmarkEnd w:id="2004"/>
      <w:bookmarkEnd w:id="2006"/>
    </w:p>
    <w:p>
      <w:pPr>
        <w:pStyle w:val="Style38"/>
        <w:keepNext/>
        <w:keepLines/>
        <w:widowControl w:val="0"/>
        <w:shd w:val="clear" w:color="auto" w:fill="auto"/>
        <w:bidi w:val="0"/>
        <w:spacing w:before="0" w:after="360" w:line="240" w:lineRule="auto"/>
        <w:ind w:left="0" w:right="0" w:firstLine="0"/>
        <w:jc w:val="left"/>
      </w:pPr>
      <w:bookmarkStart w:id="2007" w:name="bookmark2007"/>
      <w:bookmarkStart w:id="2008" w:name="bookmark2008"/>
      <w:bookmarkStart w:id="2009" w:name="bookmark20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07"/>
      <w:bookmarkEnd w:id="2008"/>
      <w:bookmarkEnd w:id="200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坏账准备</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浙江汉鼎宇佑智 慧产业开发有限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5,683,767.00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2,757,217.80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5,683,767.00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1,587,967.10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四川通普科技有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49,630.92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52,380.96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3,734.76</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浙江汉鼎宇佑智 慧产业开发有限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4,714,735.89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281,549.79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一年内到期的非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四川通普科技有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11,275,831.76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1,100,785.30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8,381,853.76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83,818.54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四川通普科技有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4,528,504.87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45,285.05</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2010" w:name="bookmark2010"/>
      <w:bookmarkStart w:id="2011" w:name="bookmark2011"/>
      <w:bookmarkStart w:id="2012" w:name="bookmark20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10"/>
      <w:bookmarkEnd w:id="2011"/>
      <w:bookmarkEnd w:id="201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四川通普科技有限公司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14,125,037.08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5,416,088.03</w:t>
            </w:r>
          </w:p>
        </w:tc>
      </w:tr>
    </w:tbl>
    <w:p>
      <w:pPr>
        <w:widowControl w:val="0"/>
        <w:spacing w:after="359" w:line="1" w:lineRule="exact"/>
      </w:pPr>
    </w:p>
    <w:p>
      <w:pPr>
        <w:pStyle w:val="Style29"/>
        <w:keepNext/>
        <w:keepLines/>
        <w:widowControl w:val="0"/>
        <w:shd w:val="clear" w:color="auto" w:fill="auto"/>
        <w:tabs>
          <w:tab w:pos="373" w:val="left"/>
        </w:tabs>
        <w:bidi w:val="0"/>
        <w:spacing w:before="0" w:after="360" w:line="240" w:lineRule="auto"/>
        <w:ind w:left="0" w:right="0" w:firstLine="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7</w:t>
      </w:r>
      <w:bookmarkEnd w:id="2015"/>
      <w:r>
        <w:rPr>
          <w:color w:val="000000"/>
          <w:spacing w:val="0"/>
          <w:w w:val="100"/>
          <w:position w:val="0"/>
        </w:rPr>
        <w:t>、</w:t>
        <w:tab/>
        <w:t>关联方承诺</w:t>
      </w:r>
      <w:bookmarkEnd w:id="2013"/>
      <w:bookmarkEnd w:id="2014"/>
      <w:bookmarkEnd w:id="2016"/>
    </w:p>
    <w:p>
      <w:pPr>
        <w:pStyle w:val="Style29"/>
        <w:keepNext/>
        <w:keepLines/>
        <w:widowControl w:val="0"/>
        <w:shd w:val="clear" w:color="auto" w:fill="auto"/>
        <w:tabs>
          <w:tab w:pos="378" w:val="left"/>
        </w:tabs>
        <w:bidi w:val="0"/>
        <w:spacing w:before="0" w:after="360" w:line="240" w:lineRule="auto"/>
        <w:ind w:left="0" w:right="0" w:firstLine="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8</w:t>
      </w:r>
      <w:bookmarkEnd w:id="2019"/>
      <w:r>
        <w:rPr>
          <w:color w:val="000000"/>
          <w:spacing w:val="0"/>
          <w:w w:val="100"/>
          <w:position w:val="0"/>
        </w:rPr>
        <w:t>、</w:t>
        <w:tab/>
        <w:t>其他</w:t>
      </w:r>
      <w:bookmarkEnd w:id="2017"/>
      <w:bookmarkEnd w:id="2018"/>
      <w:bookmarkEnd w:id="2020"/>
    </w:p>
    <w:p>
      <w:pPr>
        <w:pStyle w:val="Style22"/>
        <w:keepNext/>
        <w:keepLines/>
        <w:widowControl w:val="0"/>
        <w:shd w:val="clear" w:color="auto" w:fill="auto"/>
        <w:bidi w:val="0"/>
        <w:spacing w:before="0" w:after="360" w:line="240" w:lineRule="auto"/>
        <w:ind w:left="0" w:right="0" w:firstLine="0"/>
        <w:jc w:val="left"/>
      </w:pPr>
      <w:bookmarkStart w:id="2021" w:name="bookmark2021"/>
      <w:bookmarkStart w:id="2022" w:name="bookmark2022"/>
      <w:bookmarkStart w:id="2023" w:name="bookmark2023"/>
      <w:r>
        <w:rPr>
          <w:color w:val="000000"/>
          <w:spacing w:val="0"/>
          <w:w w:val="100"/>
          <w:position w:val="0"/>
        </w:rPr>
        <w:t>十三、股份支付</w:t>
      </w:r>
      <w:bookmarkEnd w:id="2021"/>
      <w:bookmarkEnd w:id="2022"/>
      <w:bookmarkEnd w:id="2023"/>
    </w:p>
    <w:p>
      <w:pPr>
        <w:pStyle w:val="Style29"/>
        <w:keepNext/>
        <w:keepLines/>
        <w:widowControl w:val="0"/>
        <w:shd w:val="clear" w:color="auto" w:fill="auto"/>
        <w:tabs>
          <w:tab w:pos="368" w:val="left"/>
        </w:tabs>
        <w:bidi w:val="0"/>
        <w:spacing w:before="0" w:after="360" w:line="240" w:lineRule="auto"/>
        <w:ind w:left="0" w:right="0" w:firstLine="0"/>
        <w:jc w:val="left"/>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1</w:t>
      </w:r>
      <w:bookmarkEnd w:id="2026"/>
      <w:r>
        <w:rPr>
          <w:color w:val="000000"/>
          <w:spacing w:val="0"/>
          <w:w w:val="100"/>
          <w:position w:val="0"/>
        </w:rPr>
        <w:t>、</w:t>
        <w:tab/>
        <w:t>股份支付总体情况</w:t>
      </w:r>
      <w:bookmarkEnd w:id="2024"/>
      <w:bookmarkEnd w:id="2025"/>
      <w:bookmarkEnd w:id="2027"/>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360" w:line="240" w:lineRule="auto"/>
        <w:ind w:left="0" w:right="0" w:firstLine="0"/>
        <w:jc w:val="left"/>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2</w:t>
      </w:r>
      <w:bookmarkEnd w:id="2030"/>
      <w:r>
        <w:rPr>
          <w:color w:val="000000"/>
          <w:spacing w:val="0"/>
          <w:w w:val="100"/>
          <w:position w:val="0"/>
        </w:rPr>
        <w:t>、</w:t>
        <w:tab/>
        <w:t>以权益结算的股份支付情况</w:t>
      </w:r>
      <w:bookmarkEnd w:id="2028"/>
      <w:bookmarkEnd w:id="2029"/>
      <w:bookmarkEnd w:id="2031"/>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6"/>
          <w:szCs w:val="16"/>
        </w:rPr>
        <w:t>J</w:t>
      </w:r>
      <w:r>
        <w:rPr>
          <w:color w:val="000000"/>
          <w:spacing w:val="0"/>
          <w:w w:val="100"/>
          <w:position w:val="0"/>
        </w:rPr>
        <w:t>不适用</w:t>
      </w:r>
    </w:p>
    <w:p>
      <w:pPr>
        <w:pStyle w:val="Style29"/>
        <w:keepNext/>
        <w:keepLines/>
        <w:widowControl w:val="0"/>
        <w:shd w:val="clear" w:color="auto" w:fill="auto"/>
        <w:tabs>
          <w:tab w:pos="366" w:val="left"/>
        </w:tabs>
        <w:bidi w:val="0"/>
        <w:spacing w:before="0" w:after="420" w:line="240"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3</w:t>
      </w:r>
      <w:bookmarkEnd w:id="2034"/>
      <w:r>
        <w:rPr>
          <w:color w:val="000000"/>
          <w:spacing w:val="0"/>
          <w:w w:val="100"/>
          <w:position w:val="0"/>
        </w:rPr>
        <w:t>、</w:t>
        <w:tab/>
        <w:t>以现金结算的股份支付情况</w:t>
      </w:r>
      <w:bookmarkEnd w:id="2032"/>
      <w:bookmarkEnd w:id="2033"/>
      <w:bookmarkEnd w:id="203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tabs>
          <w:tab w:pos="366" w:val="left"/>
        </w:tabs>
        <w:bidi w:val="0"/>
        <w:spacing w:before="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4</w:t>
      </w:r>
      <w:bookmarkEnd w:id="2038"/>
      <w:r>
        <w:rPr>
          <w:color w:val="000000"/>
          <w:spacing w:val="0"/>
          <w:w w:val="100"/>
          <w:position w:val="0"/>
        </w:rPr>
        <w:t>、</w:t>
        <w:tab/>
        <w:t>股份支付的修改、终止情况</w:t>
      </w:r>
      <w:bookmarkEnd w:id="2036"/>
      <w:bookmarkEnd w:id="2037"/>
      <w:bookmarkEnd w:id="2039"/>
    </w:p>
    <w:p>
      <w:pPr>
        <w:pStyle w:val="Style29"/>
        <w:keepNext/>
        <w:keepLines/>
        <w:widowControl w:val="0"/>
        <w:shd w:val="clear" w:color="auto" w:fill="auto"/>
        <w:tabs>
          <w:tab w:pos="366" w:val="left"/>
        </w:tabs>
        <w:bidi w:val="0"/>
        <w:spacing w:before="0" w:line="240" w:lineRule="auto"/>
        <w:ind w:left="0" w:right="0" w:firstLine="0"/>
        <w:jc w:val="left"/>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5</w:t>
      </w:r>
      <w:bookmarkEnd w:id="2042"/>
      <w:r>
        <w:rPr>
          <w:color w:val="000000"/>
          <w:spacing w:val="0"/>
          <w:w w:val="100"/>
          <w:position w:val="0"/>
        </w:rPr>
        <w:t>、</w:t>
        <w:tab/>
        <w:t>其他</w:t>
      </w:r>
      <w:bookmarkEnd w:id="2040"/>
      <w:bookmarkEnd w:id="2041"/>
      <w:bookmarkEnd w:id="2043"/>
    </w:p>
    <w:p>
      <w:pPr>
        <w:pStyle w:val="Style22"/>
        <w:keepNext/>
        <w:keepLines/>
        <w:widowControl w:val="0"/>
        <w:shd w:val="clear" w:color="auto" w:fill="auto"/>
        <w:bidi w:val="0"/>
        <w:spacing w:before="0" w:line="240" w:lineRule="auto"/>
        <w:ind w:left="0" w:right="0" w:firstLine="0"/>
        <w:jc w:val="left"/>
      </w:pPr>
      <w:bookmarkStart w:id="2044" w:name="bookmark2044"/>
      <w:bookmarkStart w:id="2045" w:name="bookmark2045"/>
      <w:bookmarkStart w:id="2046" w:name="bookmark2046"/>
      <w:r>
        <w:rPr>
          <w:color w:val="000000"/>
          <w:spacing w:val="0"/>
          <w:w w:val="100"/>
          <w:position w:val="0"/>
        </w:rPr>
        <w:t>十四、承诺及或有事项</w:t>
      </w:r>
      <w:bookmarkEnd w:id="2044"/>
      <w:bookmarkEnd w:id="2045"/>
      <w:bookmarkEnd w:id="2046"/>
    </w:p>
    <w:p>
      <w:pPr>
        <w:pStyle w:val="Style29"/>
        <w:keepNext/>
        <w:keepLines/>
        <w:widowControl w:val="0"/>
        <w:shd w:val="clear" w:color="auto" w:fill="auto"/>
        <w:tabs>
          <w:tab w:pos="356" w:val="left"/>
        </w:tabs>
        <w:bidi w:val="0"/>
        <w:spacing w:before="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1</w:t>
      </w:r>
      <w:bookmarkEnd w:id="2049"/>
      <w:r>
        <w:rPr>
          <w:color w:val="000000"/>
          <w:spacing w:val="0"/>
          <w:w w:val="100"/>
          <w:position w:val="0"/>
        </w:rPr>
        <w:t>、</w:t>
        <w:tab/>
        <w:t>重要承诺事项</w:t>
      </w:r>
      <w:bookmarkEnd w:id="2047"/>
      <w:bookmarkEnd w:id="2048"/>
      <w:bookmarkEnd w:id="2050"/>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26"/>
        <w:keepNext w:val="0"/>
        <w:keepLines w:val="0"/>
        <w:widowControl w:val="0"/>
        <w:shd w:val="clear" w:color="auto" w:fill="auto"/>
        <w:bidi w:val="0"/>
        <w:spacing w:before="0" w:after="420" w:line="240" w:lineRule="auto"/>
        <w:ind w:left="0" w:right="0" w:firstLine="0"/>
        <w:jc w:val="left"/>
      </w:pPr>
      <w:r>
        <w:rPr>
          <w:color w:val="000000"/>
          <w:spacing w:val="0"/>
          <w:w w:val="100"/>
          <w:position w:val="0"/>
        </w:rPr>
        <w:t>截止</w:t>
      </w:r>
      <w:r>
        <w:rPr>
          <w:rFonts w:ascii="Arial" w:eastAsia="Arial" w:hAnsi="Arial" w:cs="Arial"/>
          <w:color w:val="000000"/>
          <w:spacing w:val="0"/>
          <w:w w:val="100"/>
          <w:position w:val="0"/>
          <w:sz w:val="16"/>
          <w:szCs w:val="16"/>
        </w:rPr>
        <w:t>2021</w:t>
      </w:r>
      <w:r>
        <w:rPr>
          <w:color w:val="000000"/>
          <w:spacing w:val="0"/>
          <w:w w:val="100"/>
          <w:position w:val="0"/>
        </w:rPr>
        <w:t>年</w:t>
      </w:r>
      <w:r>
        <w:rPr>
          <w:rFonts w:ascii="Arial" w:eastAsia="Arial" w:hAnsi="Arial" w:cs="Arial"/>
          <w:color w:val="000000"/>
          <w:spacing w:val="0"/>
          <w:w w:val="100"/>
          <w:position w:val="0"/>
          <w:sz w:val="16"/>
          <w:szCs w:val="16"/>
        </w:rPr>
        <w:t>12</w:t>
      </w:r>
      <w:r>
        <w:rPr>
          <w:color w:val="000000"/>
          <w:spacing w:val="0"/>
          <w:w w:val="100"/>
          <w:position w:val="0"/>
        </w:rPr>
        <w:t>月</w:t>
      </w:r>
      <w:r>
        <w:rPr>
          <w:rFonts w:ascii="Arial" w:eastAsia="Arial" w:hAnsi="Arial" w:cs="Arial"/>
          <w:color w:val="000000"/>
          <w:spacing w:val="0"/>
          <w:w w:val="100"/>
          <w:position w:val="0"/>
          <w:sz w:val="16"/>
          <w:szCs w:val="16"/>
        </w:rPr>
        <w:t>31</w:t>
      </w:r>
      <w:r>
        <w:rPr>
          <w:color w:val="000000"/>
          <w:spacing w:val="0"/>
          <w:w w:val="100"/>
          <w:position w:val="0"/>
        </w:rPr>
        <w:t>日，本公司无需要披露的重大承诺事项。</w:t>
      </w:r>
    </w:p>
    <w:p>
      <w:pPr>
        <w:pStyle w:val="Style29"/>
        <w:keepNext/>
        <w:keepLines/>
        <w:widowControl w:val="0"/>
        <w:shd w:val="clear" w:color="auto" w:fill="auto"/>
        <w:tabs>
          <w:tab w:pos="366" w:val="left"/>
        </w:tabs>
        <w:bidi w:val="0"/>
        <w:spacing w:before="0" w:line="240" w:lineRule="auto"/>
        <w:ind w:left="0" w:right="0" w:firstLine="0"/>
        <w:jc w:val="both"/>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2</w:t>
      </w:r>
      <w:bookmarkEnd w:id="2053"/>
      <w:r>
        <w:rPr>
          <w:color w:val="000000"/>
          <w:spacing w:val="0"/>
          <w:w w:val="100"/>
          <w:position w:val="0"/>
        </w:rPr>
        <w:t>、</w:t>
        <w:tab/>
        <w:t>或有事项</w:t>
      </w:r>
      <w:bookmarkEnd w:id="2051"/>
      <w:bookmarkEnd w:id="2052"/>
      <w:bookmarkEnd w:id="2054"/>
    </w:p>
    <w:p>
      <w:pPr>
        <w:pStyle w:val="Style38"/>
        <w:keepNext/>
        <w:keepLines/>
        <w:widowControl w:val="0"/>
        <w:shd w:val="clear" w:color="auto" w:fill="auto"/>
        <w:bidi w:val="0"/>
        <w:spacing w:before="0" w:line="240" w:lineRule="auto"/>
        <w:ind w:left="0" w:right="0" w:firstLine="0"/>
        <w:jc w:val="both"/>
      </w:pPr>
      <w:bookmarkStart w:id="2055" w:name="bookmark2055"/>
      <w:bookmarkStart w:id="2056" w:name="bookmark2056"/>
      <w:bookmarkStart w:id="2057" w:name="bookmark20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55"/>
      <w:bookmarkEnd w:id="2056"/>
      <w:bookmarkEnd w:id="2057"/>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1</w:t>
      </w:r>
      <w:r>
        <w:rPr>
          <w:color w:val="000000"/>
          <w:spacing w:val="0"/>
          <w:w w:val="100"/>
          <w:position w:val="0"/>
        </w:rPr>
        <w:t>、对外担保</w:t>
      </w:r>
    </w:p>
    <w:tbl>
      <w:tblPr>
        <w:tblOverlap w:val="never"/>
        <w:jc w:val="center"/>
        <w:tblLayout w:type="fixed"/>
      </w:tblPr>
      <w:tblGrid>
        <w:gridCol w:w="1992"/>
        <w:gridCol w:w="1526"/>
        <w:gridCol w:w="1531"/>
        <w:gridCol w:w="1531"/>
        <w:gridCol w:w="1531"/>
        <w:gridCol w:w="1541"/>
      </w:tblGrid>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担保权人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担保起始日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担保到期日</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海峡创新互联网股份有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杭州汉鼎俏星商业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杭州财富盛典投资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61,991,688.00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2018</w:t>
            </w:r>
            <w:r>
              <w:rPr>
                <w:color w:val="000000"/>
                <w:spacing w:val="0"/>
                <w:w w:val="100"/>
                <w:position w:val="0"/>
                <w:sz w:val="17"/>
                <w:szCs w:val="17"/>
              </w:rPr>
              <w:t>年</w:t>
            </w:r>
            <w:r>
              <w:rPr>
                <w:rFonts w:ascii="Arial" w:eastAsia="Arial" w:hAnsi="Arial" w:cs="Arial"/>
                <w:color w:val="000000"/>
                <w:spacing w:val="0"/>
                <w:w w:val="100"/>
                <w:position w:val="0"/>
                <w:sz w:val="16"/>
                <w:szCs w:val="16"/>
              </w:rPr>
              <w:t>12</w:t>
            </w:r>
            <w:r>
              <w:rPr>
                <w:color w:val="000000"/>
                <w:spacing w:val="0"/>
                <w:w w:val="100"/>
                <w:position w:val="0"/>
                <w:sz w:val="17"/>
                <w:szCs w:val="17"/>
              </w:rPr>
              <w:t>月</w:t>
            </w:r>
            <w:r>
              <w:rPr>
                <w:rFonts w:ascii="Arial" w:eastAsia="Arial" w:hAnsi="Arial" w:cs="Arial"/>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2024</w:t>
            </w:r>
            <w:r>
              <w:rPr>
                <w:color w:val="000000"/>
                <w:spacing w:val="0"/>
                <w:w w:val="100"/>
                <w:position w:val="0"/>
                <w:sz w:val="17"/>
                <w:szCs w:val="17"/>
              </w:rPr>
              <w:t>年</w:t>
            </w:r>
            <w:r>
              <w:rPr>
                <w:rFonts w:ascii="Arial" w:eastAsia="Arial" w:hAnsi="Arial" w:cs="Arial"/>
                <w:color w:val="000000"/>
                <w:spacing w:val="0"/>
                <w:w w:val="100"/>
                <w:position w:val="0"/>
                <w:sz w:val="16"/>
                <w:szCs w:val="16"/>
              </w:rPr>
              <w:t>11</w:t>
            </w:r>
            <w:r>
              <w:rPr>
                <w:color w:val="000000"/>
                <w:spacing w:val="0"/>
                <w:w w:val="100"/>
                <w:position w:val="0"/>
                <w:sz w:val="17"/>
                <w:szCs w:val="17"/>
              </w:rPr>
              <w:t>月</w:t>
            </w:r>
            <w:r>
              <w:rPr>
                <w:rFonts w:ascii="Arial" w:eastAsia="Arial" w:hAnsi="Arial" w:cs="Arial"/>
                <w:color w:val="000000"/>
                <w:spacing w:val="0"/>
                <w:w w:val="100"/>
                <w:position w:val="0"/>
                <w:sz w:val="16"/>
                <w:szCs w:val="16"/>
              </w:rPr>
              <w:t>21</w:t>
            </w:r>
            <w:r>
              <w:rPr>
                <w:color w:val="000000"/>
                <w:spacing w:val="0"/>
                <w:w w:val="100"/>
                <w:position w:val="0"/>
                <w:sz w:val="17"/>
                <w:szCs w:val="17"/>
              </w:rPr>
              <w:t>日</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海峡创新互联网股份有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杭州汉鼎俏星商业 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杭州市下城区国有</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2018</w:t>
            </w:r>
            <w:r>
              <w:rPr>
                <w:color w:val="000000"/>
                <w:spacing w:val="0"/>
                <w:w w:val="100"/>
                <w:position w:val="0"/>
                <w:sz w:val="17"/>
                <w:szCs w:val="17"/>
              </w:rPr>
              <w:t>年</w:t>
            </w:r>
            <w:r>
              <w:rPr>
                <w:rFonts w:ascii="Arial" w:eastAsia="Arial" w:hAnsi="Arial" w:cs="Arial"/>
                <w:color w:val="000000"/>
                <w:spacing w:val="0"/>
                <w:w w:val="100"/>
                <w:position w:val="0"/>
                <w:sz w:val="16"/>
                <w:szCs w:val="16"/>
              </w:rPr>
              <w:t>12</w:t>
            </w:r>
            <w:r>
              <w:rPr>
                <w:color w:val="000000"/>
                <w:spacing w:val="0"/>
                <w:w w:val="100"/>
                <w:position w:val="0"/>
                <w:sz w:val="17"/>
                <w:szCs w:val="17"/>
              </w:rPr>
              <w:t>月</w:t>
            </w:r>
            <w:r>
              <w:rPr>
                <w:rFonts w:ascii="Arial" w:eastAsia="Arial" w:hAnsi="Arial" w:cs="Arial"/>
                <w:color w:val="000000"/>
                <w:spacing w:val="0"/>
                <w:w w:val="100"/>
                <w:position w:val="0"/>
                <w:sz w:val="16"/>
                <w:szCs w:val="16"/>
              </w:rPr>
              <w:t>21</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color w:val="000000"/>
                <w:spacing w:val="0"/>
                <w:w w:val="100"/>
                <w:position w:val="0"/>
                <w:sz w:val="16"/>
                <w:szCs w:val="16"/>
              </w:rPr>
              <w:t>2028</w:t>
            </w:r>
            <w:r>
              <w:rPr>
                <w:color w:val="000000"/>
                <w:spacing w:val="0"/>
                <w:w w:val="100"/>
                <w:position w:val="0"/>
                <w:sz w:val="17"/>
                <w:szCs w:val="17"/>
              </w:rPr>
              <w:t>年</w:t>
            </w:r>
            <w:r>
              <w:rPr>
                <w:rFonts w:ascii="Arial" w:eastAsia="Arial" w:hAnsi="Arial" w:cs="Arial"/>
                <w:color w:val="000000"/>
                <w:spacing w:val="0"/>
                <w:w w:val="100"/>
                <w:position w:val="0"/>
                <w:sz w:val="16"/>
                <w:szCs w:val="16"/>
              </w:rPr>
              <w:t>5</w:t>
            </w:r>
            <w:r>
              <w:rPr>
                <w:color w:val="000000"/>
                <w:spacing w:val="0"/>
                <w:w w:val="100"/>
                <w:position w:val="0"/>
                <w:sz w:val="17"/>
                <w:szCs w:val="17"/>
              </w:rPr>
              <w:t>月</w:t>
            </w:r>
            <w:r>
              <w:rPr>
                <w:rFonts w:ascii="Arial" w:eastAsia="Arial" w:hAnsi="Arial" w:cs="Arial"/>
                <w:color w:val="000000"/>
                <w:spacing w:val="0"/>
                <w:w w:val="100"/>
                <w:position w:val="0"/>
                <w:sz w:val="16"/>
                <w:szCs w:val="16"/>
              </w:rPr>
              <w:t>31</w:t>
            </w:r>
            <w:r>
              <w:rPr>
                <w:color w:val="000000"/>
                <w:spacing w:val="0"/>
                <w:w w:val="100"/>
                <w:position w:val="0"/>
                <w:sz w:val="17"/>
                <w:szCs w:val="17"/>
              </w:rPr>
              <w:t>日</w:t>
            </w:r>
          </w:p>
        </w:tc>
      </w:tr>
    </w:tbl>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公司为子公司杭州汉鼎宇佑商业发展有限公司与杭州财富盛典投资有限公司（以下简称“财富盛典”）和杭州市下城区国有 房产管理有限公司（现名：杭州市拱墅区国有房产管理有限公司，以下简称“下城国投”）签订的两份《房屋租赁合同》提 供保证担保，由于公司募投项目变更，杭州汉鼎宇佑商业发展有限公司将前述两份《房屋租赁合同》转租给杭州汉鼎俏星商 业发展有限公司（现名：杭州海硬俏星商业发展有限公司，以下简称“汉鼎俏星”），但公司需继续为《房屋租赁合同》提供 担保，直至合同项下债务履行期满后三年。汉鼎俏星的股东杭州俏星商业发展有限公司为上述担保提供担保金额为人民币 </w:t>
      </w:r>
      <w:r>
        <w:rPr>
          <w:rFonts w:ascii="Arial" w:eastAsia="Arial" w:hAnsi="Arial" w:cs="Arial"/>
          <w:color w:val="000000"/>
          <w:spacing w:val="0"/>
          <w:w w:val="100"/>
          <w:position w:val="0"/>
          <w:sz w:val="16"/>
          <w:szCs w:val="16"/>
        </w:rPr>
        <w:t>111,991,688.00</w:t>
      </w:r>
      <w:r>
        <w:rPr>
          <w:color w:val="000000"/>
          <w:spacing w:val="0"/>
          <w:w w:val="100"/>
          <w:position w:val="0"/>
        </w:rPr>
        <w:t>元整的反担保。</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本公司分别于</w:t>
      </w:r>
      <w:r>
        <w:rPr>
          <w:rFonts w:ascii="Arial" w:eastAsia="Arial" w:hAnsi="Arial" w:cs="Arial"/>
          <w:color w:val="000000"/>
          <w:spacing w:val="0"/>
          <w:w w:val="100"/>
          <w:position w:val="0"/>
          <w:sz w:val="16"/>
          <w:szCs w:val="16"/>
        </w:rPr>
        <w:t>2021</w:t>
      </w:r>
      <w:r>
        <w:rPr>
          <w:color w:val="000000"/>
          <w:spacing w:val="0"/>
          <w:w w:val="100"/>
          <w:position w:val="0"/>
        </w:rPr>
        <w:t>年</w:t>
      </w:r>
      <w:r>
        <w:rPr>
          <w:rFonts w:ascii="Arial" w:eastAsia="Arial" w:hAnsi="Arial" w:cs="Arial"/>
          <w:color w:val="000000"/>
          <w:spacing w:val="0"/>
          <w:w w:val="100"/>
          <w:position w:val="0"/>
          <w:sz w:val="16"/>
          <w:szCs w:val="16"/>
        </w:rPr>
        <w:t>4</w:t>
      </w:r>
      <w:r>
        <w:rPr>
          <w:color w:val="000000"/>
          <w:spacing w:val="0"/>
          <w:w w:val="100"/>
          <w:position w:val="0"/>
        </w:rPr>
        <w:t>月</w:t>
      </w:r>
      <w:r>
        <w:rPr>
          <w:rFonts w:ascii="Arial" w:eastAsia="Arial" w:hAnsi="Arial" w:cs="Arial"/>
          <w:color w:val="000000"/>
          <w:spacing w:val="0"/>
          <w:w w:val="100"/>
          <w:position w:val="0"/>
          <w:sz w:val="16"/>
          <w:szCs w:val="16"/>
        </w:rPr>
        <w:t>14</w:t>
      </w:r>
      <w:r>
        <w:rPr>
          <w:color w:val="000000"/>
          <w:spacing w:val="0"/>
          <w:w w:val="100"/>
          <w:position w:val="0"/>
        </w:rPr>
        <w:t>日、</w:t>
      </w:r>
      <w:r>
        <w:rPr>
          <w:rFonts w:ascii="Arial" w:eastAsia="Arial" w:hAnsi="Arial" w:cs="Arial"/>
          <w:color w:val="000000"/>
          <w:spacing w:val="0"/>
          <w:w w:val="100"/>
          <w:position w:val="0"/>
          <w:sz w:val="16"/>
          <w:szCs w:val="16"/>
        </w:rPr>
        <w:t>2021</w:t>
      </w:r>
      <w:r>
        <w:rPr>
          <w:color w:val="000000"/>
          <w:spacing w:val="0"/>
          <w:w w:val="100"/>
          <w:position w:val="0"/>
        </w:rPr>
        <w:t>年</w:t>
      </w:r>
      <w:r>
        <w:rPr>
          <w:rFonts w:ascii="Arial" w:eastAsia="Arial" w:hAnsi="Arial" w:cs="Arial"/>
          <w:color w:val="000000"/>
          <w:spacing w:val="0"/>
          <w:w w:val="100"/>
          <w:position w:val="0"/>
          <w:sz w:val="16"/>
          <w:szCs w:val="16"/>
        </w:rPr>
        <w:t>10</w:t>
      </w:r>
      <w:r>
        <w:rPr>
          <w:color w:val="000000"/>
          <w:spacing w:val="0"/>
          <w:w w:val="100"/>
          <w:position w:val="0"/>
        </w:rPr>
        <w:t>月</w:t>
      </w:r>
      <w:r>
        <w:rPr>
          <w:rFonts w:ascii="Arial" w:eastAsia="Arial" w:hAnsi="Arial" w:cs="Arial"/>
          <w:color w:val="000000"/>
          <w:spacing w:val="0"/>
          <w:w w:val="100"/>
          <w:position w:val="0"/>
          <w:sz w:val="16"/>
          <w:szCs w:val="16"/>
        </w:rPr>
        <w:t>26</w:t>
      </w:r>
      <w:r>
        <w:rPr>
          <w:color w:val="000000"/>
          <w:spacing w:val="0"/>
          <w:w w:val="100"/>
          <w:position w:val="0"/>
        </w:rPr>
        <w:t>日、</w:t>
      </w:r>
      <w:r>
        <w:rPr>
          <w:rFonts w:ascii="Arial" w:eastAsia="Arial" w:hAnsi="Arial" w:cs="Arial"/>
          <w:color w:val="000000"/>
          <w:spacing w:val="0"/>
          <w:w w:val="100"/>
          <w:position w:val="0"/>
          <w:sz w:val="16"/>
          <w:szCs w:val="16"/>
        </w:rPr>
        <w:t>2021</w:t>
      </w:r>
      <w:r>
        <w:rPr>
          <w:color w:val="000000"/>
          <w:spacing w:val="0"/>
          <w:w w:val="100"/>
          <w:position w:val="0"/>
        </w:rPr>
        <w:t>年</w:t>
      </w:r>
      <w:r>
        <w:rPr>
          <w:rFonts w:ascii="Arial" w:eastAsia="Arial" w:hAnsi="Arial" w:cs="Arial"/>
          <w:color w:val="000000"/>
          <w:spacing w:val="0"/>
          <w:w w:val="100"/>
          <w:position w:val="0"/>
          <w:sz w:val="16"/>
          <w:szCs w:val="16"/>
        </w:rPr>
        <w:t>12</w:t>
      </w:r>
      <w:r>
        <w:rPr>
          <w:color w:val="000000"/>
          <w:spacing w:val="0"/>
          <w:w w:val="100"/>
          <w:position w:val="0"/>
        </w:rPr>
        <w:t>月</w:t>
      </w:r>
      <w:r>
        <w:rPr>
          <w:rFonts w:ascii="Arial" w:eastAsia="Arial" w:hAnsi="Arial" w:cs="Arial"/>
          <w:color w:val="000000"/>
          <w:spacing w:val="0"/>
          <w:w w:val="100"/>
          <w:position w:val="0"/>
          <w:sz w:val="16"/>
          <w:szCs w:val="16"/>
        </w:rPr>
        <w:t>21</w:t>
      </w:r>
      <w:r>
        <w:rPr>
          <w:color w:val="000000"/>
          <w:spacing w:val="0"/>
          <w:w w:val="100"/>
          <w:position w:val="0"/>
        </w:rPr>
        <w:t>日收到法院送达的三份《民事起诉状》，因汉鼎俏星拖欠租金， 下城国投及财富盛典提起诉讼，要求汉鼎俏星支付拖欠的租金、违约金，并承担律师费、诉讼费，同时要求本公司对汉鼎俏 星前述应付款项承担连带责任。截止报告日，下城国投两起相关诉讼已有生效判决，本公司承担连带清偿责任且均已执行完 毕；财富盛典相关一起诉讼仍在二审阶段。</w:t>
      </w:r>
    </w:p>
    <w:p>
      <w:pPr>
        <w:pStyle w:val="Style26"/>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本公司在</w:t>
      </w:r>
      <w:r>
        <w:rPr>
          <w:rFonts w:ascii="Arial" w:eastAsia="Arial" w:hAnsi="Arial" w:cs="Arial"/>
          <w:color w:val="000000"/>
          <w:spacing w:val="0"/>
          <w:w w:val="100"/>
          <w:position w:val="0"/>
          <w:sz w:val="16"/>
          <w:szCs w:val="16"/>
        </w:rPr>
        <w:t>2021</w:t>
      </w:r>
      <w:r>
        <w:rPr>
          <w:color w:val="000000"/>
          <w:spacing w:val="0"/>
          <w:w w:val="100"/>
          <w:position w:val="0"/>
        </w:rPr>
        <w:t>年</w:t>
      </w:r>
      <w:r>
        <w:rPr>
          <w:rFonts w:ascii="Arial" w:eastAsia="Arial" w:hAnsi="Arial" w:cs="Arial"/>
          <w:color w:val="000000"/>
          <w:spacing w:val="0"/>
          <w:w w:val="100"/>
          <w:position w:val="0"/>
          <w:sz w:val="16"/>
          <w:szCs w:val="16"/>
        </w:rPr>
        <w:t>4</w:t>
      </w:r>
      <w:r>
        <w:rPr>
          <w:color w:val="000000"/>
          <w:spacing w:val="0"/>
          <w:w w:val="100"/>
          <w:position w:val="0"/>
        </w:rPr>
        <w:t>月</w:t>
      </w:r>
      <w:r>
        <w:rPr>
          <w:rFonts w:ascii="Arial" w:eastAsia="Arial" w:hAnsi="Arial" w:cs="Arial"/>
          <w:color w:val="000000"/>
          <w:spacing w:val="0"/>
          <w:w w:val="100"/>
          <w:position w:val="0"/>
          <w:sz w:val="16"/>
          <w:szCs w:val="16"/>
        </w:rPr>
        <w:t>14</w:t>
      </w:r>
      <w:r>
        <w:rPr>
          <w:color w:val="000000"/>
          <w:spacing w:val="0"/>
          <w:w w:val="100"/>
          <w:position w:val="0"/>
        </w:rPr>
        <w:t>日第一次收到法院送达的《民事起诉状》后，经综合评估认为，该项因对外担保形成的或有事项，符 合《企业会计准则第</w:t>
      </w:r>
      <w:r>
        <w:rPr>
          <w:rFonts w:ascii="Arial" w:eastAsia="Arial" w:hAnsi="Arial" w:cs="Arial"/>
          <w:color w:val="000000"/>
          <w:spacing w:val="0"/>
          <w:w w:val="100"/>
          <w:position w:val="0"/>
          <w:sz w:val="16"/>
          <w:szCs w:val="16"/>
        </w:rPr>
        <w:t>13</w:t>
      </w:r>
      <w:r>
        <w:rPr>
          <w:color w:val="000000"/>
          <w:spacing w:val="0"/>
          <w:w w:val="100"/>
          <w:position w:val="0"/>
        </w:rPr>
        <w:t>号-或有事项》中规定的预计负债确认条件，已于</w:t>
      </w:r>
      <w:r>
        <w:rPr>
          <w:rFonts w:ascii="Arial" w:eastAsia="Arial" w:hAnsi="Arial" w:cs="Arial"/>
          <w:color w:val="000000"/>
          <w:spacing w:val="0"/>
          <w:w w:val="100"/>
          <w:position w:val="0"/>
          <w:sz w:val="16"/>
          <w:szCs w:val="16"/>
        </w:rPr>
        <w:t>2020</w:t>
      </w:r>
      <w:r>
        <w:rPr>
          <w:color w:val="000000"/>
          <w:spacing w:val="0"/>
          <w:w w:val="100"/>
          <w:position w:val="0"/>
        </w:rPr>
        <w:t xml:space="preserve">年度财务报告中进行了披露并确认了预计负债 </w:t>
      </w:r>
      <w:r>
        <w:rPr>
          <w:rFonts w:ascii="Arial" w:eastAsia="Arial" w:hAnsi="Arial" w:cs="Arial"/>
          <w:color w:val="000000"/>
          <w:spacing w:val="0"/>
          <w:w w:val="100"/>
          <w:position w:val="0"/>
          <w:sz w:val="16"/>
          <w:szCs w:val="16"/>
        </w:rPr>
        <w:t>8,803,453.36</w:t>
      </w:r>
      <w:r>
        <w:rPr>
          <w:color w:val="000000"/>
          <w:spacing w:val="0"/>
          <w:w w:val="100"/>
          <w:position w:val="0"/>
        </w:rPr>
        <w:t>元。</w:t>
      </w:r>
      <w:r>
        <w:rPr>
          <w:rFonts w:ascii="Arial" w:eastAsia="Arial" w:hAnsi="Arial" w:cs="Arial"/>
          <w:color w:val="000000"/>
          <w:spacing w:val="0"/>
          <w:w w:val="100"/>
          <w:position w:val="0"/>
          <w:sz w:val="16"/>
          <w:szCs w:val="16"/>
        </w:rPr>
        <w:t>2021</w:t>
      </w:r>
      <w:r>
        <w:rPr>
          <w:color w:val="000000"/>
          <w:spacing w:val="0"/>
          <w:w w:val="100"/>
          <w:position w:val="0"/>
        </w:rPr>
        <w:t>年度随着后续诉讼的进行以及对汉鼎俏星经营及财务状况的了解，公司评估后认为应当继续确认预计 负债。公司于</w:t>
      </w:r>
      <w:r>
        <w:rPr>
          <w:rFonts w:ascii="Arial" w:eastAsia="Arial" w:hAnsi="Arial" w:cs="Arial"/>
          <w:color w:val="000000"/>
          <w:spacing w:val="0"/>
          <w:w w:val="100"/>
          <w:position w:val="0"/>
          <w:sz w:val="16"/>
          <w:szCs w:val="16"/>
        </w:rPr>
        <w:t>2021</w:t>
      </w:r>
      <w:r>
        <w:rPr>
          <w:color w:val="000000"/>
          <w:spacing w:val="0"/>
          <w:w w:val="100"/>
          <w:position w:val="0"/>
        </w:rPr>
        <w:t>年确认预计负债</w:t>
      </w:r>
      <w:r>
        <w:rPr>
          <w:rFonts w:ascii="Arial" w:eastAsia="Arial" w:hAnsi="Arial" w:cs="Arial"/>
          <w:color w:val="000000"/>
          <w:spacing w:val="0"/>
          <w:w w:val="100"/>
          <w:position w:val="0"/>
          <w:sz w:val="16"/>
          <w:szCs w:val="16"/>
        </w:rPr>
        <w:t>34,148,496.4</w:t>
      </w:r>
      <w:r>
        <w:rPr>
          <w:rFonts w:ascii="Arial" w:eastAsia="Arial" w:hAnsi="Arial" w:cs="Arial"/>
          <w:color w:val="000000"/>
          <w:spacing w:val="0"/>
          <w:w w:val="100"/>
          <w:position w:val="0"/>
          <w:sz w:val="16"/>
          <w:szCs w:val="16"/>
        </w:rPr>
        <w:t>7</w:t>
      </w:r>
      <w:r>
        <w:rPr>
          <w:color w:val="000000"/>
          <w:spacing w:val="0"/>
          <w:w w:val="100"/>
          <w:position w:val="0"/>
        </w:rPr>
        <w:t>元，累计确认预计负债</w:t>
      </w:r>
      <w:r>
        <w:rPr>
          <w:rFonts w:ascii="Arial" w:eastAsia="Arial" w:hAnsi="Arial" w:cs="Arial"/>
          <w:color w:val="000000"/>
          <w:spacing w:val="0"/>
          <w:w w:val="100"/>
          <w:position w:val="0"/>
          <w:sz w:val="16"/>
          <w:szCs w:val="16"/>
        </w:rPr>
        <w:t>42,951,949.83</w:t>
      </w:r>
      <w:r>
        <w:rPr>
          <w:color w:val="000000"/>
          <w:spacing w:val="0"/>
          <w:w w:val="100"/>
          <w:position w:val="0"/>
        </w:rPr>
        <w:t>元；公司</w:t>
      </w:r>
      <w:r>
        <w:rPr>
          <w:rFonts w:ascii="Arial" w:eastAsia="Arial" w:hAnsi="Arial" w:cs="Arial"/>
          <w:color w:val="000000"/>
          <w:spacing w:val="0"/>
          <w:w w:val="100"/>
          <w:position w:val="0"/>
          <w:sz w:val="16"/>
          <w:szCs w:val="16"/>
        </w:rPr>
        <w:t>2021</w:t>
      </w:r>
      <w:r>
        <w:rPr>
          <w:color w:val="000000"/>
          <w:spacing w:val="0"/>
          <w:w w:val="100"/>
          <w:position w:val="0"/>
        </w:rPr>
        <w:t>年已代汉鼎俏星向下国 投支付</w:t>
      </w:r>
      <w:r>
        <w:rPr>
          <w:rFonts w:ascii="Arial" w:eastAsia="Arial" w:hAnsi="Arial" w:cs="Arial"/>
          <w:color w:val="000000"/>
          <w:spacing w:val="0"/>
          <w:w w:val="100"/>
          <w:position w:val="0"/>
          <w:sz w:val="16"/>
          <w:szCs w:val="16"/>
        </w:rPr>
        <w:t xml:space="preserve">19, </w:t>
      </w:r>
      <w:r>
        <w:rPr>
          <w:rFonts w:ascii="Arial" w:eastAsia="Arial" w:hAnsi="Arial" w:cs="Arial"/>
          <w:color w:val="000000"/>
          <w:spacing w:val="0"/>
          <w:w w:val="100"/>
          <w:position w:val="0"/>
          <w:sz w:val="16"/>
          <w:szCs w:val="16"/>
        </w:rPr>
        <w:t xml:space="preserve">757,138. </w:t>
      </w:r>
      <w:r>
        <w:rPr>
          <w:rFonts w:ascii="Arial" w:eastAsia="Arial" w:hAnsi="Arial" w:cs="Arial"/>
          <w:color w:val="000000"/>
          <w:spacing w:val="0"/>
          <w:w w:val="100"/>
          <w:position w:val="0"/>
          <w:sz w:val="16"/>
          <w:szCs w:val="16"/>
        </w:rPr>
        <w:t>16</w:t>
      </w:r>
      <w:r>
        <w:rPr>
          <w:color w:val="000000"/>
          <w:spacing w:val="0"/>
          <w:w w:val="100"/>
          <w:position w:val="0"/>
        </w:rPr>
        <w:t>元</w:t>
      </w:r>
      <w:r>
        <w:rPr>
          <w:rFonts w:ascii="Arial" w:eastAsia="Arial" w:hAnsi="Arial" w:cs="Arial"/>
          <w:color w:val="000000"/>
          <w:spacing w:val="0"/>
          <w:w w:val="100"/>
          <w:position w:val="0"/>
          <w:sz w:val="16"/>
          <w:szCs w:val="16"/>
        </w:rPr>
        <w:t>,2021</w:t>
      </w:r>
      <w:r>
        <w:rPr>
          <w:color w:val="000000"/>
          <w:spacing w:val="0"/>
          <w:w w:val="100"/>
          <w:position w:val="0"/>
        </w:rPr>
        <w:t>年末预计负债余额为</w:t>
      </w:r>
      <w:r>
        <w:rPr>
          <w:rFonts w:ascii="Arial" w:eastAsia="Arial" w:hAnsi="Arial" w:cs="Arial"/>
          <w:color w:val="000000"/>
          <w:spacing w:val="0"/>
          <w:w w:val="100"/>
          <w:position w:val="0"/>
          <w:sz w:val="16"/>
          <w:szCs w:val="16"/>
        </w:rPr>
        <w:t>23,194,811.6</w:t>
      </w:r>
      <w:r>
        <w:rPr>
          <w:rFonts w:ascii="Arial" w:eastAsia="Arial" w:hAnsi="Arial" w:cs="Arial"/>
          <w:color w:val="000000"/>
          <w:spacing w:val="0"/>
          <w:w w:val="100"/>
          <w:position w:val="0"/>
          <w:sz w:val="16"/>
          <w:szCs w:val="16"/>
        </w:rPr>
        <w:t>7</w:t>
      </w:r>
      <w:r>
        <w:rPr>
          <w:color w:val="000000"/>
          <w:spacing w:val="0"/>
          <w:w w:val="100"/>
          <w:position w:val="0"/>
        </w:rPr>
        <w:t>元。</w:t>
      </w:r>
    </w:p>
    <w:p>
      <w:pPr>
        <w:pStyle w:val="Style24"/>
        <w:keepNext w:val="0"/>
        <w:keepLines w:val="0"/>
        <w:widowControl w:val="0"/>
        <w:shd w:val="clear" w:color="auto" w:fill="auto"/>
        <w:bidi w:val="0"/>
        <w:spacing w:before="0" w:after="100" w:line="240" w:lineRule="auto"/>
        <w:ind w:left="0" w:right="0" w:firstLine="0"/>
        <w:jc w:val="left"/>
      </w:pPr>
      <w:r>
        <w:rPr>
          <w:rFonts w:ascii="Arial" w:eastAsia="Arial" w:hAnsi="Arial" w:cs="Arial"/>
          <w:color w:val="000000"/>
          <w:spacing w:val="0"/>
          <w:w w:val="100"/>
          <w:position w:val="0"/>
          <w:sz w:val="16"/>
          <w:szCs w:val="16"/>
        </w:rPr>
        <w:t>2</w:t>
      </w:r>
      <w:r>
        <w:rPr>
          <w:color w:val="000000"/>
          <w:spacing w:val="0"/>
          <w:w w:val="100"/>
          <w:position w:val="0"/>
        </w:rPr>
        <w:t>、截止</w:t>
      </w:r>
      <w:r>
        <w:rPr>
          <w:rFonts w:ascii="Arial" w:eastAsia="Arial" w:hAnsi="Arial" w:cs="Arial"/>
          <w:color w:val="000000"/>
          <w:spacing w:val="0"/>
          <w:w w:val="100"/>
          <w:position w:val="0"/>
          <w:sz w:val="16"/>
          <w:szCs w:val="16"/>
        </w:rPr>
        <w:t>2021</w:t>
      </w:r>
      <w:r>
        <w:rPr>
          <w:color w:val="000000"/>
          <w:spacing w:val="0"/>
          <w:w w:val="100"/>
          <w:position w:val="0"/>
        </w:rPr>
        <w:t>年</w:t>
      </w:r>
      <w:r>
        <w:rPr>
          <w:rFonts w:ascii="Arial" w:eastAsia="Arial" w:hAnsi="Arial" w:cs="Arial"/>
          <w:color w:val="000000"/>
          <w:spacing w:val="0"/>
          <w:w w:val="100"/>
          <w:position w:val="0"/>
          <w:sz w:val="16"/>
          <w:szCs w:val="16"/>
        </w:rPr>
        <w:t>12</w:t>
      </w:r>
      <w:r>
        <w:rPr>
          <w:color w:val="000000"/>
          <w:spacing w:val="0"/>
          <w:w w:val="100"/>
          <w:position w:val="0"/>
        </w:rPr>
        <w:t>月</w:t>
      </w:r>
      <w:r>
        <w:rPr>
          <w:rFonts w:ascii="Arial" w:eastAsia="Arial" w:hAnsi="Arial" w:cs="Arial"/>
          <w:color w:val="000000"/>
          <w:spacing w:val="0"/>
          <w:w w:val="100"/>
          <w:position w:val="0"/>
          <w:sz w:val="16"/>
          <w:szCs w:val="16"/>
        </w:rPr>
        <w:t>31</w:t>
      </w:r>
      <w:r>
        <w:rPr>
          <w:color w:val="000000"/>
          <w:spacing w:val="0"/>
          <w:w w:val="100"/>
          <w:position w:val="0"/>
        </w:rPr>
        <w:t>日，公司为承接智能化工程出具履约保函</w:t>
      </w:r>
      <w:r>
        <w:rPr>
          <w:rFonts w:ascii="Arial" w:eastAsia="Arial" w:hAnsi="Arial" w:cs="Arial"/>
          <w:color w:val="000000"/>
          <w:spacing w:val="0"/>
          <w:w w:val="100"/>
          <w:position w:val="0"/>
          <w:sz w:val="16"/>
          <w:szCs w:val="16"/>
        </w:rPr>
        <w:t>3</w:t>
      </w:r>
      <w:r>
        <w:rPr>
          <w:color w:val="000000"/>
          <w:spacing w:val="0"/>
          <w:w w:val="100"/>
          <w:position w:val="0"/>
        </w:rPr>
        <w:t>份，履约保函金额为</w:t>
      </w:r>
      <w:r>
        <w:rPr>
          <w:rFonts w:ascii="Arial" w:eastAsia="Arial" w:hAnsi="Arial" w:cs="Arial"/>
          <w:color w:val="000000"/>
          <w:spacing w:val="0"/>
          <w:w w:val="100"/>
          <w:position w:val="0"/>
          <w:sz w:val="16"/>
          <w:szCs w:val="16"/>
        </w:rPr>
        <w:t>2,548,419.07</w:t>
      </w:r>
      <w:r>
        <w:rPr>
          <w:color w:val="000000"/>
          <w:spacing w:val="0"/>
          <w:w w:val="100"/>
          <w:position w:val="0"/>
        </w:rPr>
        <w:t>元，存入保证金金额</w:t>
      </w:r>
    </w:p>
    <w:p>
      <w:pPr>
        <w:pStyle w:val="Style24"/>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6"/>
          <w:szCs w:val="16"/>
        </w:rPr>
        <w:t>804,775.73</w:t>
      </w:r>
      <w:r>
        <w:rPr>
          <w:color w:val="000000"/>
          <w:spacing w:val="0"/>
          <w:w w:val="100"/>
          <w:position w:val="0"/>
        </w:rPr>
        <w:t>元，明细列示如下：</w:t>
      </w:r>
    </w:p>
    <w:tbl>
      <w:tblPr>
        <w:tblOverlap w:val="never"/>
        <w:jc w:val="center"/>
        <w:tblLayout w:type="fixed"/>
      </w:tblPr>
      <w:tblGrid>
        <w:gridCol w:w="2870"/>
        <w:gridCol w:w="1387"/>
        <w:gridCol w:w="1277"/>
        <w:gridCol w:w="2414"/>
        <w:gridCol w:w="1704"/>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保函受益人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保证金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开出银行</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山东文登抽水蓄能有限公司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rPr>
              <w:t>1,720,906.57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516,271.98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2023/10/31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中国银行浙江省分行</w:t>
            </w:r>
          </w:p>
        </w:tc>
      </w:tr>
    </w:tbl>
    <w:tbl>
      <w:tblPr>
        <w:tblOverlap w:val="never"/>
        <w:jc w:val="center"/>
        <w:tblLayout w:type="fixed"/>
      </w:tblPr>
      <w:tblGrid>
        <w:gridCol w:w="2870"/>
        <w:gridCol w:w="1387"/>
        <w:gridCol w:w="1277"/>
        <w:gridCol w:w="2414"/>
        <w:gridCol w:w="170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重庆海康威视系统技术有限公司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770,012.50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231,003.75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发包人签发工程接受证书之日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中国银行浙江省分行</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四川成都简阳石盘镇吉利学院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57,500.00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2023/7/30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中国银行浙江省分行</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2,548,419.07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804,775.73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sz w:val="16"/>
          <w:szCs w:val="16"/>
        </w:rPr>
        <w:t>3</w:t>
      </w:r>
      <w:r>
        <w:rPr>
          <w:color w:val="000000"/>
          <w:spacing w:val="0"/>
          <w:w w:val="100"/>
          <w:position w:val="0"/>
        </w:rPr>
        <w:t>、未决诉讼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本公司无需要披露的重大未决诉讼。</w:t>
      </w:r>
    </w:p>
    <w:p>
      <w:pPr>
        <w:widowControl w:val="0"/>
        <w:spacing w:after="399" w:line="1" w:lineRule="exact"/>
      </w:pPr>
    </w:p>
    <w:p>
      <w:pPr>
        <w:pStyle w:val="Style29"/>
        <w:keepNext/>
        <w:keepLines/>
        <w:widowControl w:val="0"/>
        <w:shd w:val="clear" w:color="auto" w:fill="auto"/>
        <w:bidi w:val="0"/>
        <w:spacing w:before="0" w:after="360" w:line="240" w:lineRule="auto"/>
        <w:ind w:left="0" w:right="0" w:firstLine="0"/>
        <w:jc w:val="both"/>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3</w:t>
      </w:r>
      <w:bookmarkEnd w:id="2060"/>
      <w:r>
        <w:rPr>
          <w:color w:val="000000"/>
          <w:spacing w:val="0"/>
          <w:w w:val="100"/>
          <w:position w:val="0"/>
        </w:rPr>
        <w:t>、其他</w:t>
      </w:r>
      <w:bookmarkEnd w:id="2058"/>
      <w:bookmarkEnd w:id="2059"/>
      <w:bookmarkEnd w:id="2061"/>
    </w:p>
    <w:p>
      <w:pPr>
        <w:pStyle w:val="Style22"/>
        <w:keepNext/>
        <w:keepLines/>
        <w:widowControl w:val="0"/>
        <w:shd w:val="clear" w:color="auto" w:fill="auto"/>
        <w:bidi w:val="0"/>
        <w:spacing w:before="0" w:after="360" w:line="240" w:lineRule="auto"/>
        <w:ind w:left="0" w:right="0" w:firstLine="0"/>
        <w:jc w:val="both"/>
      </w:pPr>
      <w:bookmarkStart w:id="2062" w:name="bookmark2062"/>
      <w:bookmarkStart w:id="2063" w:name="bookmark2063"/>
      <w:bookmarkStart w:id="2064" w:name="bookmark2064"/>
      <w:r>
        <w:rPr>
          <w:color w:val="000000"/>
          <w:spacing w:val="0"/>
          <w:w w:val="100"/>
          <w:position w:val="0"/>
        </w:rPr>
        <w:t>十五、资产负债表日后事项</w:t>
      </w:r>
      <w:bookmarkEnd w:id="2062"/>
      <w:bookmarkEnd w:id="2063"/>
      <w:bookmarkEnd w:id="2064"/>
    </w:p>
    <w:p>
      <w:pPr>
        <w:pStyle w:val="Style29"/>
        <w:keepNext/>
        <w:keepLines/>
        <w:widowControl w:val="0"/>
        <w:shd w:val="clear" w:color="auto" w:fill="auto"/>
        <w:bidi w:val="0"/>
        <w:spacing w:before="0" w:after="400" w:line="240" w:lineRule="auto"/>
        <w:ind w:left="0" w:right="0" w:firstLine="0"/>
        <w:jc w:val="both"/>
      </w:pPr>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65"/>
      <w:bookmarkEnd w:id="2066"/>
      <w:bookmarkEnd w:id="2067"/>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无法估计影响数的原因</w:t>
            </w:r>
          </w:p>
        </w:tc>
      </w:tr>
    </w:tbl>
    <w:p>
      <w:pPr>
        <w:widowControl w:val="0"/>
        <w:spacing w:after="359" w:line="1" w:lineRule="exact"/>
      </w:pPr>
    </w:p>
    <w:p>
      <w:pPr>
        <w:pStyle w:val="Style29"/>
        <w:keepNext/>
        <w:keepLines/>
        <w:widowControl w:val="0"/>
        <w:shd w:val="clear" w:color="auto" w:fill="auto"/>
        <w:tabs>
          <w:tab w:pos="378" w:val="left"/>
        </w:tabs>
        <w:bidi w:val="0"/>
        <w:spacing w:before="0" w:after="280" w:line="240" w:lineRule="auto"/>
        <w:ind w:left="0" w:right="0" w:firstLine="0"/>
        <w:jc w:val="both"/>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2</w:t>
      </w:r>
      <w:bookmarkEnd w:id="2070"/>
      <w:r>
        <w:rPr>
          <w:color w:val="000000"/>
          <w:spacing w:val="0"/>
          <w:w w:val="100"/>
          <w:position w:val="0"/>
        </w:rPr>
        <w:t>、</w:t>
        <w:tab/>
        <w:t>利润分配情况</w:t>
      </w:r>
      <w:bookmarkEnd w:id="2068"/>
      <w:bookmarkEnd w:id="2069"/>
      <w:bookmarkEnd w:id="2071"/>
    </w:p>
    <w:p>
      <w:pPr>
        <w:pStyle w:val="Style26"/>
        <w:keepNext w:val="0"/>
        <w:keepLines w:val="0"/>
        <w:widowControl w:val="0"/>
        <w:shd w:val="clear" w:color="auto" w:fill="auto"/>
        <w:bidi w:val="0"/>
        <w:spacing w:before="0" w:after="360" w:line="312" w:lineRule="exact"/>
        <w:ind w:left="0" w:right="0" w:firstLine="0"/>
        <w:jc w:val="right"/>
      </w:pPr>
      <w:r>
        <w:rPr>
          <w:color w:val="000000"/>
          <w:spacing w:val="0"/>
          <w:w w:val="100"/>
          <w:position w:val="0"/>
        </w:rPr>
        <w:t>单位：元</w:t>
      </w:r>
    </w:p>
    <w:p>
      <w:pPr>
        <w:pStyle w:val="Style29"/>
        <w:keepNext/>
        <w:keepLines/>
        <w:widowControl w:val="0"/>
        <w:shd w:val="clear" w:color="auto" w:fill="auto"/>
        <w:tabs>
          <w:tab w:pos="378" w:val="left"/>
        </w:tabs>
        <w:bidi w:val="0"/>
        <w:spacing w:before="0" w:after="360" w:line="240" w:lineRule="auto"/>
        <w:ind w:left="0" w:right="0" w:firstLine="0"/>
        <w:jc w:val="both"/>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3</w:t>
      </w:r>
      <w:bookmarkEnd w:id="2074"/>
      <w:r>
        <w:rPr>
          <w:color w:val="000000"/>
          <w:spacing w:val="0"/>
          <w:w w:val="100"/>
          <w:position w:val="0"/>
        </w:rPr>
        <w:t>、</w:t>
        <w:tab/>
        <w:t>销售退回</w:t>
      </w:r>
      <w:bookmarkEnd w:id="2072"/>
      <w:bookmarkEnd w:id="2073"/>
      <w:bookmarkEnd w:id="2075"/>
    </w:p>
    <w:p>
      <w:pPr>
        <w:pStyle w:val="Style29"/>
        <w:keepNext/>
        <w:keepLines/>
        <w:widowControl w:val="0"/>
        <w:shd w:val="clear" w:color="auto" w:fill="auto"/>
        <w:tabs>
          <w:tab w:pos="378" w:val="left"/>
        </w:tabs>
        <w:bidi w:val="0"/>
        <w:spacing w:before="0" w:after="280" w:line="240" w:lineRule="auto"/>
        <w:ind w:left="0" w:right="0" w:firstLine="0"/>
        <w:jc w:val="both"/>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4</w:t>
      </w:r>
      <w:bookmarkEnd w:id="2078"/>
      <w:r>
        <w:rPr>
          <w:color w:val="000000"/>
          <w:spacing w:val="0"/>
          <w:w w:val="100"/>
          <w:position w:val="0"/>
        </w:rPr>
        <w:t>、</w:t>
        <w:tab/>
        <w:t>其他资产负债表日后事项说明</w:t>
      </w:r>
      <w:bookmarkEnd w:id="2076"/>
      <w:bookmarkEnd w:id="2077"/>
      <w:bookmarkEnd w:id="2079"/>
    </w:p>
    <w:p>
      <w:pPr>
        <w:pStyle w:val="Style2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本公司第四届董事会第九次会议审议通过了《关于拟公开挂牌转让汉鼎金控、汉鼎租赁股权的议案》，拟转让全资子公司杭 州汉鼎宇佑金控投资有限公司</w:t>
      </w:r>
      <w:r>
        <w:rPr>
          <w:rFonts w:ascii="Arial" w:eastAsia="Arial" w:hAnsi="Arial" w:cs="Arial"/>
          <w:color w:val="000000"/>
          <w:spacing w:val="0"/>
          <w:w w:val="100"/>
          <w:position w:val="0"/>
          <w:sz w:val="16"/>
          <w:szCs w:val="16"/>
        </w:rPr>
        <w:t>100%</w:t>
      </w:r>
      <w:r>
        <w:rPr>
          <w:color w:val="000000"/>
          <w:spacing w:val="0"/>
          <w:w w:val="100"/>
          <w:position w:val="0"/>
        </w:rPr>
        <w:t>的股权（含汉鼎宇佑金控投资有限公司持有的汉鼎宇佑融资租赁有限公司</w:t>
      </w:r>
      <w:r>
        <w:rPr>
          <w:rFonts w:ascii="Arial" w:eastAsia="Arial" w:hAnsi="Arial" w:cs="Arial"/>
          <w:color w:val="000000"/>
          <w:spacing w:val="0"/>
          <w:w w:val="100"/>
          <w:position w:val="0"/>
          <w:sz w:val="16"/>
          <w:szCs w:val="16"/>
        </w:rPr>
        <w:t>75%</w:t>
      </w:r>
      <w:r>
        <w:rPr>
          <w:color w:val="000000"/>
          <w:spacing w:val="0"/>
          <w:w w:val="100"/>
          <w:position w:val="0"/>
        </w:rPr>
        <w:t>股权）及全 资子公司汉鼎国际发展有限公司持有的汉鼎宇佑融资租赁有限公司</w:t>
      </w:r>
      <w:r>
        <w:rPr>
          <w:rFonts w:ascii="Arial" w:eastAsia="Arial" w:hAnsi="Arial" w:cs="Arial"/>
          <w:color w:val="000000"/>
          <w:spacing w:val="0"/>
          <w:w w:val="100"/>
          <w:position w:val="0"/>
          <w:sz w:val="16"/>
          <w:szCs w:val="16"/>
        </w:rPr>
        <w:t>25%</w:t>
      </w:r>
      <w:r>
        <w:rPr>
          <w:color w:val="000000"/>
          <w:spacing w:val="0"/>
          <w:w w:val="100"/>
          <w:position w:val="0"/>
        </w:rPr>
        <w:t>股权。上述标的股权于</w:t>
      </w:r>
      <w:r>
        <w:rPr>
          <w:rFonts w:ascii="Arial" w:eastAsia="Arial" w:hAnsi="Arial" w:cs="Arial"/>
          <w:color w:val="000000"/>
          <w:spacing w:val="0"/>
          <w:w w:val="100"/>
          <w:position w:val="0"/>
          <w:sz w:val="16"/>
          <w:szCs w:val="16"/>
        </w:rPr>
        <w:t>2022</w:t>
      </w:r>
      <w:r>
        <w:rPr>
          <w:color w:val="000000"/>
          <w:spacing w:val="0"/>
          <w:w w:val="100"/>
          <w:position w:val="0"/>
        </w:rPr>
        <w:t>年</w:t>
      </w:r>
      <w:r>
        <w:rPr>
          <w:rFonts w:ascii="Arial" w:eastAsia="Arial" w:hAnsi="Arial" w:cs="Arial"/>
          <w:color w:val="000000"/>
          <w:spacing w:val="0"/>
          <w:w w:val="100"/>
          <w:position w:val="0"/>
          <w:sz w:val="16"/>
          <w:szCs w:val="16"/>
        </w:rPr>
        <w:t>4</w:t>
      </w:r>
      <w:r>
        <w:rPr>
          <w:color w:val="000000"/>
          <w:spacing w:val="0"/>
          <w:w w:val="100"/>
          <w:position w:val="0"/>
        </w:rPr>
        <w:t>月</w:t>
      </w:r>
      <w:r>
        <w:rPr>
          <w:rFonts w:ascii="Arial" w:eastAsia="Arial" w:hAnsi="Arial" w:cs="Arial"/>
          <w:color w:val="000000"/>
          <w:spacing w:val="0"/>
          <w:w w:val="100"/>
          <w:position w:val="0"/>
          <w:sz w:val="16"/>
          <w:szCs w:val="16"/>
        </w:rPr>
        <w:t>6</w:t>
      </w:r>
      <w:r>
        <w:rPr>
          <w:color w:val="000000"/>
          <w:spacing w:val="0"/>
          <w:w w:val="100"/>
          <w:position w:val="0"/>
        </w:rPr>
        <w:t>日通过杭州产权交 易所挂牌。</w:t>
      </w:r>
    </w:p>
    <w:p>
      <w:pPr>
        <w:pStyle w:val="Style22"/>
        <w:keepNext/>
        <w:keepLines/>
        <w:widowControl w:val="0"/>
        <w:shd w:val="clear" w:color="auto" w:fill="auto"/>
        <w:bidi w:val="0"/>
        <w:spacing w:before="0" w:after="360" w:line="240" w:lineRule="auto"/>
        <w:ind w:left="0" w:right="0" w:firstLine="0"/>
        <w:jc w:val="both"/>
      </w:pPr>
      <w:bookmarkStart w:id="2080" w:name="bookmark2080"/>
      <w:bookmarkStart w:id="2081" w:name="bookmark2081"/>
      <w:bookmarkStart w:id="2082" w:name="bookmark2082"/>
      <w:r>
        <w:rPr>
          <w:color w:val="000000"/>
          <w:spacing w:val="0"/>
          <w:w w:val="100"/>
          <w:position w:val="0"/>
        </w:rPr>
        <w:t>十六、其他重要事项</w:t>
      </w:r>
      <w:bookmarkEnd w:id="2080"/>
      <w:bookmarkEnd w:id="2081"/>
      <w:bookmarkEnd w:id="2082"/>
    </w:p>
    <w:p>
      <w:pPr>
        <w:pStyle w:val="Style29"/>
        <w:keepNext/>
        <w:keepLines/>
        <w:widowControl w:val="0"/>
        <w:shd w:val="clear" w:color="auto" w:fill="auto"/>
        <w:bidi w:val="0"/>
        <w:spacing w:before="0" w:after="360" w:line="240" w:lineRule="auto"/>
        <w:ind w:left="0" w:right="0" w:firstLine="0"/>
        <w:jc w:val="both"/>
      </w:pPr>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83"/>
      <w:bookmarkEnd w:id="2084"/>
      <w:bookmarkEnd w:id="2085"/>
    </w:p>
    <w:p>
      <w:pPr>
        <w:pStyle w:val="Style38"/>
        <w:keepNext/>
        <w:keepLines/>
        <w:widowControl w:val="0"/>
        <w:shd w:val="clear" w:color="auto" w:fill="auto"/>
        <w:bidi w:val="0"/>
        <w:spacing w:before="0" w:after="280" w:line="240" w:lineRule="auto"/>
        <w:ind w:left="0" w:right="0" w:firstLine="0"/>
        <w:jc w:val="both"/>
      </w:pPr>
      <w:bookmarkStart w:id="2086" w:name="bookmark2086"/>
      <w:bookmarkStart w:id="2087" w:name="bookmark2087"/>
      <w:bookmarkStart w:id="2088" w:name="bookmark20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86"/>
      <w:bookmarkEnd w:id="2087"/>
      <w:bookmarkEnd w:id="2088"/>
    </w:p>
    <w:p>
      <w:pPr>
        <w:pStyle w:val="Style26"/>
        <w:keepNext w:val="0"/>
        <w:keepLines w:val="0"/>
        <w:widowControl w:val="0"/>
        <w:shd w:val="clear" w:color="auto" w:fill="auto"/>
        <w:bidi w:val="0"/>
        <w:spacing w:before="0" w:after="60" w:line="312" w:lineRule="exact"/>
        <w:ind w:left="0" w:right="0" w:firstLine="0"/>
        <w:jc w:val="right"/>
      </w:pPr>
      <w:r>
        <w:rPr>
          <w:color w:val="000000"/>
          <w:spacing w:val="0"/>
          <w:w w:val="100"/>
          <w:position w:val="0"/>
        </w:rPr>
        <w:t>单位：元</w:t>
      </w:r>
    </w:p>
    <w:tbl>
      <w:tblPr>
        <w:tblOverlap w:val="never"/>
        <w:jc w:val="center"/>
        <w:tblLayout w:type="fixed"/>
      </w:tblPr>
      <w:tblGrid>
        <w:gridCol w:w="2496"/>
        <w:gridCol w:w="2299"/>
        <w:gridCol w:w="2386"/>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累积影响数</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2089" w:name="bookmark2089"/>
      <w:bookmarkStart w:id="2090" w:name="bookmark2090"/>
      <w:bookmarkStart w:id="2091" w:name="bookmark20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89"/>
      <w:bookmarkEnd w:id="2090"/>
      <w:bookmarkEnd w:id="2091"/>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采用未来适用法的原因</w:t>
            </w:r>
          </w:p>
        </w:tc>
      </w:tr>
    </w:tbl>
    <w:p>
      <w:pPr>
        <w:pStyle w:val="Style29"/>
        <w:keepNext/>
        <w:keepLines/>
        <w:widowControl w:val="0"/>
        <w:shd w:val="clear" w:color="auto" w:fill="auto"/>
        <w:tabs>
          <w:tab w:pos="378" w:val="left"/>
        </w:tabs>
        <w:bidi w:val="0"/>
        <w:spacing w:before="0" w:after="36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2</w:t>
      </w:r>
      <w:bookmarkEnd w:id="2094"/>
      <w:r>
        <w:rPr>
          <w:color w:val="000000"/>
          <w:spacing w:val="0"/>
          <w:w w:val="100"/>
          <w:position w:val="0"/>
        </w:rPr>
        <w:t>、</w:t>
        <w:tab/>
        <w:t>债务重组</w:t>
      </w:r>
      <w:bookmarkEnd w:id="2092"/>
      <w:bookmarkEnd w:id="2093"/>
      <w:bookmarkEnd w:id="2095"/>
    </w:p>
    <w:p>
      <w:pPr>
        <w:pStyle w:val="Style29"/>
        <w:keepNext/>
        <w:keepLines/>
        <w:widowControl w:val="0"/>
        <w:shd w:val="clear" w:color="auto" w:fill="auto"/>
        <w:tabs>
          <w:tab w:pos="378" w:val="left"/>
        </w:tabs>
        <w:bidi w:val="0"/>
        <w:spacing w:before="0" w:after="360" w:line="240"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3</w:t>
      </w:r>
      <w:bookmarkEnd w:id="2098"/>
      <w:r>
        <w:rPr>
          <w:color w:val="000000"/>
          <w:spacing w:val="0"/>
          <w:w w:val="100"/>
          <w:position w:val="0"/>
        </w:rPr>
        <w:t>、</w:t>
        <w:tab/>
        <w:t>资产置换</w:t>
      </w:r>
      <w:bookmarkEnd w:id="2096"/>
      <w:bookmarkEnd w:id="2097"/>
      <w:bookmarkEnd w:id="2099"/>
    </w:p>
    <w:p>
      <w:pPr>
        <w:pStyle w:val="Style38"/>
        <w:keepNext/>
        <w:keepLines/>
        <w:widowControl w:val="0"/>
        <w:shd w:val="clear" w:color="auto" w:fill="auto"/>
        <w:tabs>
          <w:tab w:pos="493" w:val="left"/>
        </w:tabs>
        <w:bidi w:val="0"/>
        <w:spacing w:before="0" w:after="360" w:line="240" w:lineRule="auto"/>
        <w:ind w:left="0" w:right="0" w:firstLine="0"/>
        <w:jc w:val="left"/>
      </w:pPr>
      <w:bookmarkStart w:id="2100" w:name="bookmark2100"/>
      <w:bookmarkStart w:id="2101" w:name="bookmark2101"/>
      <w:bookmarkStart w:id="2102" w:name="bookmark2102"/>
      <w:bookmarkStart w:id="2103" w:name="bookmark2103"/>
      <w:r>
        <w:rPr>
          <w:color w:val="000000"/>
          <w:spacing w:val="0"/>
          <w:w w:val="100"/>
          <w:position w:val="0"/>
        </w:rPr>
        <w:t>（</w:t>
      </w:r>
      <w:bookmarkEnd w:id="2102"/>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00"/>
      <w:bookmarkEnd w:id="2101"/>
      <w:bookmarkEnd w:id="2103"/>
    </w:p>
    <w:p>
      <w:pPr>
        <w:pStyle w:val="Style38"/>
        <w:keepNext/>
        <w:keepLines/>
        <w:widowControl w:val="0"/>
        <w:shd w:val="clear" w:color="auto" w:fill="auto"/>
        <w:tabs>
          <w:tab w:pos="493" w:val="left"/>
        </w:tabs>
        <w:bidi w:val="0"/>
        <w:spacing w:before="0" w:after="360" w:line="240" w:lineRule="auto"/>
        <w:ind w:left="0" w:right="0" w:firstLine="0"/>
        <w:jc w:val="left"/>
      </w:pPr>
      <w:bookmarkStart w:id="2104" w:name="bookmark2104"/>
      <w:bookmarkStart w:id="2105" w:name="bookmark2105"/>
      <w:bookmarkStart w:id="2106" w:name="bookmark2106"/>
      <w:bookmarkStart w:id="2107" w:name="bookmark2107"/>
      <w:r>
        <w:rPr>
          <w:color w:val="000000"/>
          <w:spacing w:val="0"/>
          <w:w w:val="100"/>
          <w:position w:val="0"/>
        </w:rPr>
        <w:t>（</w:t>
      </w:r>
      <w:bookmarkEnd w:id="2106"/>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04"/>
      <w:bookmarkEnd w:id="2105"/>
      <w:bookmarkEnd w:id="2107"/>
    </w:p>
    <w:p>
      <w:pPr>
        <w:pStyle w:val="Style29"/>
        <w:keepNext/>
        <w:keepLines/>
        <w:widowControl w:val="0"/>
        <w:shd w:val="clear" w:color="auto" w:fill="auto"/>
        <w:tabs>
          <w:tab w:pos="378" w:val="left"/>
        </w:tabs>
        <w:bidi w:val="0"/>
        <w:spacing w:before="0" w:after="360" w:line="240" w:lineRule="auto"/>
        <w:ind w:left="0" w:right="0" w:firstLine="0"/>
        <w:jc w:val="left"/>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4</w:t>
      </w:r>
      <w:bookmarkEnd w:id="2110"/>
      <w:r>
        <w:rPr>
          <w:color w:val="000000"/>
          <w:spacing w:val="0"/>
          <w:w w:val="100"/>
          <w:position w:val="0"/>
        </w:rPr>
        <w:t>、</w:t>
        <w:tab/>
        <w:t>年金计划</w:t>
      </w:r>
      <w:bookmarkEnd w:id="2108"/>
      <w:bookmarkEnd w:id="2109"/>
      <w:bookmarkEnd w:id="2111"/>
    </w:p>
    <w:p>
      <w:pPr>
        <w:pStyle w:val="Style29"/>
        <w:keepNext/>
        <w:keepLines/>
        <w:widowControl w:val="0"/>
        <w:shd w:val="clear" w:color="auto" w:fill="auto"/>
        <w:tabs>
          <w:tab w:pos="378" w:val="left"/>
        </w:tabs>
        <w:bidi w:val="0"/>
        <w:spacing w:before="0" w:after="420" w:line="240" w:lineRule="auto"/>
        <w:ind w:left="0" w:right="0" w:firstLine="0"/>
        <w:jc w:val="left"/>
      </w:pPr>
      <w:bookmarkStart w:id="2112" w:name="bookmark2112"/>
      <w:bookmarkStart w:id="2113" w:name="bookmark2113"/>
      <w:bookmarkStart w:id="2114" w:name="bookmark2114"/>
      <w:bookmarkStart w:id="2115" w:name="bookmark2115"/>
      <w:r>
        <w:rPr>
          <w:rFonts w:ascii="Times New Roman" w:eastAsia="Times New Roman" w:hAnsi="Times New Roman" w:cs="Times New Roman"/>
          <w:color w:val="000000"/>
          <w:spacing w:val="0"/>
          <w:w w:val="100"/>
          <w:position w:val="0"/>
        </w:rPr>
        <w:t>5</w:t>
      </w:r>
      <w:bookmarkEnd w:id="2114"/>
      <w:r>
        <w:rPr>
          <w:color w:val="000000"/>
          <w:spacing w:val="0"/>
          <w:w w:val="100"/>
          <w:position w:val="0"/>
        </w:rPr>
        <w:t>、</w:t>
        <w:tab/>
        <w:t>终止经营</w:t>
      </w:r>
      <w:bookmarkEnd w:id="2112"/>
      <w:bookmarkEnd w:id="2113"/>
      <w:bookmarkEnd w:id="21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归属于母公司</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所有者的终止</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经营利润</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19" w:line="1" w:lineRule="exact"/>
      </w:pPr>
    </w:p>
    <w:p>
      <w:pPr>
        <w:pStyle w:val="Style29"/>
        <w:keepNext/>
        <w:keepLines/>
        <w:widowControl w:val="0"/>
        <w:shd w:val="clear" w:color="auto" w:fill="auto"/>
        <w:bidi w:val="0"/>
        <w:spacing w:before="0" w:after="360" w:line="240" w:lineRule="auto"/>
        <w:ind w:left="0" w:right="0" w:firstLine="0"/>
        <w:jc w:val="left"/>
      </w:pPr>
      <w:bookmarkStart w:id="2116" w:name="bookmark2116"/>
      <w:bookmarkStart w:id="2117" w:name="bookmark2117"/>
      <w:bookmarkStart w:id="2118" w:name="bookmark2118"/>
      <w:bookmarkStart w:id="2119" w:name="bookmark2119"/>
      <w:r>
        <w:rPr>
          <w:rFonts w:ascii="Times New Roman" w:eastAsia="Times New Roman" w:hAnsi="Times New Roman" w:cs="Times New Roman"/>
          <w:color w:val="000000"/>
          <w:spacing w:val="0"/>
          <w:w w:val="100"/>
          <w:position w:val="0"/>
        </w:rPr>
        <w:t>6</w:t>
      </w:r>
      <w:bookmarkEnd w:id="2118"/>
      <w:r>
        <w:rPr>
          <w:color w:val="000000"/>
          <w:spacing w:val="0"/>
          <w:w w:val="100"/>
          <w:position w:val="0"/>
        </w:rPr>
        <w:t>、分部信息</w:t>
      </w:r>
      <w:bookmarkEnd w:id="2116"/>
      <w:bookmarkEnd w:id="2117"/>
      <w:bookmarkEnd w:id="2119"/>
    </w:p>
    <w:p>
      <w:pPr>
        <w:pStyle w:val="Style38"/>
        <w:keepNext/>
        <w:keepLines/>
        <w:widowControl w:val="0"/>
        <w:shd w:val="clear" w:color="auto" w:fill="auto"/>
        <w:tabs>
          <w:tab w:pos="493" w:val="left"/>
        </w:tabs>
        <w:bidi w:val="0"/>
        <w:spacing w:before="0" w:after="360" w:line="240" w:lineRule="auto"/>
        <w:ind w:left="0" w:right="0" w:firstLine="0"/>
        <w:jc w:val="left"/>
      </w:pPr>
      <w:bookmarkStart w:id="2120" w:name="bookmark2120"/>
      <w:bookmarkStart w:id="2121" w:name="bookmark2121"/>
      <w:bookmarkStart w:id="2122" w:name="bookmark2122"/>
      <w:bookmarkStart w:id="2123" w:name="bookmark2123"/>
      <w:r>
        <w:rPr>
          <w:color w:val="000000"/>
          <w:spacing w:val="0"/>
          <w:w w:val="100"/>
          <w:position w:val="0"/>
        </w:rPr>
        <w:t>（</w:t>
      </w:r>
      <w:bookmarkEnd w:id="2122"/>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20"/>
      <w:bookmarkEnd w:id="2121"/>
      <w:bookmarkEnd w:id="2123"/>
    </w:p>
    <w:p>
      <w:pPr>
        <w:pStyle w:val="Style38"/>
        <w:keepNext/>
        <w:keepLines/>
        <w:widowControl w:val="0"/>
        <w:shd w:val="clear" w:color="auto" w:fill="auto"/>
        <w:tabs>
          <w:tab w:pos="493" w:val="left"/>
        </w:tabs>
        <w:bidi w:val="0"/>
        <w:spacing w:before="0" w:after="420" w:line="240" w:lineRule="auto"/>
        <w:ind w:left="0" w:right="0" w:firstLine="0"/>
        <w:jc w:val="left"/>
      </w:pPr>
      <w:bookmarkStart w:id="2124" w:name="bookmark2124"/>
      <w:bookmarkStart w:id="2125" w:name="bookmark2125"/>
      <w:bookmarkStart w:id="2126" w:name="bookmark2126"/>
      <w:bookmarkStart w:id="2127" w:name="bookmark2127"/>
      <w:r>
        <w:rPr>
          <w:color w:val="000000"/>
          <w:spacing w:val="0"/>
          <w:w w:val="100"/>
          <w:position w:val="0"/>
        </w:rPr>
        <w:t>（</w:t>
      </w:r>
      <w:bookmarkEnd w:id="2126"/>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24"/>
      <w:bookmarkEnd w:id="2125"/>
      <w:bookmarkEnd w:id="212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bl>
    <w:p>
      <w:pPr>
        <w:widowControl w:val="0"/>
        <w:spacing w:after="359" w:line="1" w:lineRule="exact"/>
      </w:pPr>
    </w:p>
    <w:p>
      <w:pPr>
        <w:pStyle w:val="Style38"/>
        <w:keepNext/>
        <w:keepLines/>
        <w:widowControl w:val="0"/>
        <w:shd w:val="clear" w:color="auto" w:fill="auto"/>
        <w:tabs>
          <w:tab w:pos="493" w:val="left"/>
        </w:tabs>
        <w:bidi w:val="0"/>
        <w:spacing w:before="0" w:after="360" w:line="240" w:lineRule="auto"/>
        <w:ind w:left="0" w:right="0" w:firstLine="0"/>
        <w:jc w:val="left"/>
      </w:pPr>
      <w:bookmarkStart w:id="2128" w:name="bookmark2128"/>
      <w:bookmarkStart w:id="2129" w:name="bookmark2129"/>
      <w:bookmarkStart w:id="2130" w:name="bookmark2130"/>
      <w:bookmarkStart w:id="2131" w:name="bookmark2131"/>
      <w:r>
        <w:rPr>
          <w:color w:val="000000"/>
          <w:spacing w:val="0"/>
          <w:w w:val="100"/>
          <w:position w:val="0"/>
        </w:rPr>
        <w:t>（</w:t>
      </w:r>
      <w:bookmarkEnd w:id="2130"/>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28"/>
      <w:bookmarkEnd w:id="2129"/>
      <w:bookmarkEnd w:id="2131"/>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公司目前主营业务为对外承包工程业务，其他板块业务规模较小，占比较低，故公司无需编制分部报告。</w:t>
      </w:r>
    </w:p>
    <w:p>
      <w:pPr>
        <w:pStyle w:val="Style38"/>
        <w:keepNext/>
        <w:keepLines/>
        <w:widowControl w:val="0"/>
        <w:shd w:val="clear" w:color="auto" w:fill="auto"/>
        <w:tabs>
          <w:tab w:pos="493" w:val="left"/>
        </w:tabs>
        <w:bidi w:val="0"/>
        <w:spacing w:before="0" w:after="360" w:line="240" w:lineRule="auto"/>
        <w:ind w:left="0" w:right="0" w:firstLine="0"/>
        <w:jc w:val="left"/>
      </w:pPr>
      <w:bookmarkStart w:id="2132" w:name="bookmark2132"/>
      <w:bookmarkStart w:id="2133" w:name="bookmark2133"/>
      <w:bookmarkStart w:id="2134" w:name="bookmark2134"/>
      <w:bookmarkStart w:id="2135" w:name="bookmark2135"/>
      <w:r>
        <w:rPr>
          <w:color w:val="000000"/>
          <w:spacing w:val="0"/>
          <w:w w:val="100"/>
          <w:position w:val="0"/>
        </w:rPr>
        <w:t>（</w:t>
      </w:r>
      <w:bookmarkEnd w:id="2134"/>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32"/>
      <w:bookmarkEnd w:id="2133"/>
      <w:bookmarkEnd w:id="2135"/>
    </w:p>
    <w:p>
      <w:pPr>
        <w:pStyle w:val="Style29"/>
        <w:keepNext/>
        <w:keepLines/>
        <w:widowControl w:val="0"/>
        <w:shd w:val="clear" w:color="auto" w:fill="auto"/>
        <w:tabs>
          <w:tab w:pos="373" w:val="left"/>
        </w:tabs>
        <w:bidi w:val="0"/>
        <w:spacing w:before="0" w:after="360" w:line="240" w:lineRule="auto"/>
        <w:ind w:left="0" w:right="0" w:firstLine="0"/>
        <w:jc w:val="left"/>
      </w:pPr>
      <w:bookmarkStart w:id="2136" w:name="bookmark2136"/>
      <w:bookmarkStart w:id="2137" w:name="bookmark2137"/>
      <w:bookmarkStart w:id="2138" w:name="bookmark2138"/>
      <w:bookmarkStart w:id="2139" w:name="bookmark2139"/>
      <w:r>
        <w:rPr>
          <w:rFonts w:ascii="Times New Roman" w:eastAsia="Times New Roman" w:hAnsi="Times New Roman" w:cs="Times New Roman"/>
          <w:color w:val="000000"/>
          <w:spacing w:val="0"/>
          <w:w w:val="100"/>
          <w:position w:val="0"/>
        </w:rPr>
        <w:t>7</w:t>
      </w:r>
      <w:bookmarkEnd w:id="2138"/>
      <w:r>
        <w:rPr>
          <w:color w:val="000000"/>
          <w:spacing w:val="0"/>
          <w:w w:val="100"/>
          <w:position w:val="0"/>
        </w:rPr>
        <w:t>、</w:t>
        <w:tab/>
        <w:t>其他对投资者决策有影响的重要交易和事项</w:t>
      </w:r>
      <w:bookmarkEnd w:id="2136"/>
      <w:bookmarkEnd w:id="2137"/>
      <w:bookmarkEnd w:id="2139"/>
    </w:p>
    <w:p>
      <w:pPr>
        <w:pStyle w:val="Style29"/>
        <w:keepNext/>
        <w:keepLines/>
        <w:widowControl w:val="0"/>
        <w:shd w:val="clear" w:color="auto" w:fill="auto"/>
        <w:tabs>
          <w:tab w:pos="378" w:val="left"/>
        </w:tabs>
        <w:bidi w:val="0"/>
        <w:spacing w:before="0" w:after="360" w:line="240" w:lineRule="auto"/>
        <w:ind w:left="0" w:right="0" w:firstLine="0"/>
        <w:jc w:val="left"/>
      </w:pPr>
      <w:bookmarkStart w:id="2140" w:name="bookmark2140"/>
      <w:bookmarkStart w:id="2141" w:name="bookmark2141"/>
      <w:bookmarkStart w:id="2142" w:name="bookmark2142"/>
      <w:bookmarkStart w:id="2143" w:name="bookmark2143"/>
      <w:r>
        <w:rPr>
          <w:rFonts w:ascii="Times New Roman" w:eastAsia="Times New Roman" w:hAnsi="Times New Roman" w:cs="Times New Roman"/>
          <w:color w:val="000000"/>
          <w:spacing w:val="0"/>
          <w:w w:val="100"/>
          <w:position w:val="0"/>
        </w:rPr>
        <w:t>8</w:t>
      </w:r>
      <w:bookmarkEnd w:id="2142"/>
      <w:r>
        <w:rPr>
          <w:color w:val="000000"/>
          <w:spacing w:val="0"/>
          <w:w w:val="100"/>
          <w:position w:val="0"/>
        </w:rPr>
        <w:t>、</w:t>
        <w:tab/>
        <w:t>其他</w:t>
      </w:r>
      <w:bookmarkEnd w:id="2140"/>
      <w:bookmarkEnd w:id="2141"/>
      <w:bookmarkEnd w:id="2143"/>
    </w:p>
    <w:p>
      <w:pPr>
        <w:pStyle w:val="Style22"/>
        <w:keepNext/>
        <w:keepLines/>
        <w:widowControl w:val="0"/>
        <w:shd w:val="clear" w:color="auto" w:fill="auto"/>
        <w:bidi w:val="0"/>
        <w:spacing w:before="0" w:after="360" w:line="240" w:lineRule="auto"/>
        <w:ind w:left="0" w:right="0" w:firstLine="0"/>
        <w:jc w:val="left"/>
      </w:pPr>
      <w:bookmarkStart w:id="2144" w:name="bookmark2144"/>
      <w:bookmarkStart w:id="2145" w:name="bookmark2145"/>
      <w:bookmarkStart w:id="2146" w:name="bookmark2146"/>
      <w:r>
        <w:rPr>
          <w:color w:val="000000"/>
          <w:spacing w:val="0"/>
          <w:w w:val="100"/>
          <w:position w:val="0"/>
        </w:rPr>
        <w:t>十七、母公司财务报表主要项目注释</w:t>
      </w:r>
      <w:bookmarkEnd w:id="2144"/>
      <w:bookmarkEnd w:id="2145"/>
      <w:bookmarkEnd w:id="2146"/>
    </w:p>
    <w:p>
      <w:pPr>
        <w:pStyle w:val="Style29"/>
        <w:keepNext/>
        <w:keepLines/>
        <w:widowControl w:val="0"/>
        <w:shd w:val="clear" w:color="auto" w:fill="auto"/>
        <w:bidi w:val="0"/>
        <w:spacing w:before="0" w:after="360" w:line="240" w:lineRule="auto"/>
        <w:ind w:left="0" w:right="0" w:firstLine="0"/>
        <w:jc w:val="left"/>
      </w:pPr>
      <w:bookmarkStart w:id="2147" w:name="bookmark2147"/>
      <w:bookmarkStart w:id="2148" w:name="bookmark2148"/>
      <w:bookmarkStart w:id="2149" w:name="bookmark214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47"/>
      <w:bookmarkEnd w:id="2148"/>
      <w:bookmarkEnd w:id="2149"/>
    </w:p>
    <w:p>
      <w:pPr>
        <w:pStyle w:val="Style38"/>
        <w:keepNext/>
        <w:keepLines/>
        <w:widowControl w:val="0"/>
        <w:shd w:val="clear" w:color="auto" w:fill="auto"/>
        <w:bidi w:val="0"/>
        <w:spacing w:before="0" w:after="360" w:line="240" w:lineRule="auto"/>
        <w:ind w:left="0" w:right="0" w:firstLine="0"/>
        <w:jc w:val="left"/>
      </w:pPr>
      <w:bookmarkStart w:id="2150" w:name="bookmark2150"/>
      <w:bookmarkStart w:id="2151" w:name="bookmark2151"/>
      <w:bookmarkStart w:id="2152" w:name="bookmark21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50"/>
      <w:bookmarkEnd w:id="2151"/>
      <w:bookmarkEnd w:id="2152"/>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按单项计提坏账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26,317,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12.35</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26,317,</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615.99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按组合计提坏账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186,76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3,773.6</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87.65</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98,759,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52.88</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88,004,</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105,29</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186,76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3,773.6</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87.65</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98,759,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52.88</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88,004,</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105,29</w:t>
            </w:r>
          </w:p>
          <w:p>
            <w:pPr>
              <w:pStyle w:val="Style2"/>
              <w:keepNext w:val="0"/>
              <w:keepLines w:val="0"/>
              <w:widowControl w:val="0"/>
              <w:shd w:val="clear" w:color="auto" w:fill="auto"/>
              <w:bidi w:val="0"/>
              <w:spacing w:before="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594.42</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213,08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1,389.6</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125,07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7,101.6</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58.70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88,004,</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114,185 </w:t>
            </w:r>
            <w:r>
              <w:rPr>
                <w:rFonts w:ascii="Times New Roman" w:eastAsia="Times New Roman" w:hAnsi="Times New Roman" w:cs="Times New Roman"/>
                <w:color w:val="000000"/>
                <w:spacing w:val="0"/>
                <w:w w:val="100"/>
                <w:position w:val="0"/>
                <w:sz w:val="18"/>
                <w:szCs w:val="18"/>
              </w:rPr>
              <w:t>,865.71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浙江易健生物制品有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5,610,000.00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5,610,000.00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客户已破产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金源百荣投资有限公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4,215,370.14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4,215,370.14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杭州华盛达房地产开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4,119,054.80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4,119,054.80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厦门中联永亨建设集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3,605,259.15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3,605,259.15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益阳嘉兆海洋城房地</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产开发经营有限公司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舟山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大宗商品</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交易中心管理委员会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1,574,630.44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1,574,630.44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江苏中江国际房地产 公司海安分公司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镇江深国投商用置业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1,399,686.86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1,399,686.86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客户已破产</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江苏省苏中建设集团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五洋建设集团股份有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客户已破产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其他零星客户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1,167,454.60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1,167,454.60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26,317,615.99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26,317,615.99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62,066,156.96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4,425,316.99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23,441,817.32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3,975,732.22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16.96%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5,651,271.73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1,657,518.00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29.33%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11,120,541.76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5,629,218.24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7,036,799.49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5,624,513.83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79.93%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77,447,186.41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77,447,186.41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186,763,773.67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98,759,485.69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计提比例</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64,488,546.77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23,441,817.32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8,780,873.59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116,370,151.98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19,437,265.40</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i/>
                <w:iCs/>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9,247,119.37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87,685,767.21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213,081,389.66</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both"/>
      </w:pPr>
      <w:bookmarkStart w:id="2153" w:name="bookmark2153"/>
      <w:bookmarkStart w:id="2154" w:name="bookmark2154"/>
      <w:bookmarkStart w:id="2155" w:name="bookmark21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53"/>
      <w:bookmarkEnd w:id="2154"/>
      <w:bookmarkEnd w:id="2155"/>
    </w:p>
    <w:p>
      <w:pPr>
        <w:pStyle w:val="Style26"/>
        <w:keepNext w:val="0"/>
        <w:keepLines w:val="0"/>
        <w:widowControl w:val="0"/>
        <w:shd w:val="clear" w:color="auto" w:fill="auto"/>
        <w:bidi w:val="0"/>
        <w:spacing w:before="0" w:line="240" w:lineRule="auto"/>
        <w:ind w:left="0" w:right="0" w:firstLine="0"/>
        <w:jc w:val="both"/>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单项评估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8,893,477.30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17,424,138.69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26,317,615.99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105,292,388.41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6,532,902.72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98,759,485.69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114,185,865.71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17,424,138.69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6,532,902.72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125,077,101.68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both"/>
      </w:pPr>
      <w:bookmarkStart w:id="2156" w:name="bookmark2156"/>
      <w:bookmarkStart w:id="2157" w:name="bookmark2157"/>
      <w:bookmarkStart w:id="2158" w:name="bookmark2158"/>
      <w:bookmarkStart w:id="2159" w:name="bookmark2159"/>
      <w:r>
        <w:rPr>
          <w:color w:val="000000"/>
          <w:spacing w:val="0"/>
          <w:w w:val="100"/>
          <w:position w:val="0"/>
        </w:rPr>
        <w:t>（</w:t>
      </w:r>
      <w:bookmarkEnd w:id="215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56"/>
      <w:bookmarkEnd w:id="2157"/>
      <w:bookmarkEnd w:id="215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款项是否由关联</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交易产生</w:t>
            </w:r>
          </w:p>
        </w:tc>
      </w:tr>
    </w:tbl>
    <w:p>
      <w:pPr>
        <w:widowControl w:val="0"/>
        <w:spacing w:after="79" w:line="1" w:lineRule="exact"/>
      </w:pP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应收账款核销说明：</w:t>
      </w:r>
    </w:p>
    <w:p>
      <w:pPr>
        <w:pStyle w:val="Style38"/>
        <w:keepNext/>
        <w:keepLines/>
        <w:widowControl w:val="0"/>
        <w:shd w:val="clear" w:color="auto" w:fill="auto"/>
        <w:bidi w:val="0"/>
        <w:spacing w:before="0" w:after="400" w:line="240" w:lineRule="auto"/>
        <w:ind w:left="0" w:right="0" w:firstLine="0"/>
        <w:jc w:val="left"/>
      </w:pPr>
      <w:bookmarkStart w:id="2160" w:name="bookmark2160"/>
      <w:bookmarkStart w:id="2161" w:name="bookmark2161"/>
      <w:bookmarkStart w:id="2162" w:name="bookmark2162"/>
      <w:bookmarkStart w:id="2163" w:name="bookmark2163"/>
      <w:r>
        <w:rPr>
          <w:color w:val="000000"/>
          <w:spacing w:val="0"/>
          <w:w w:val="100"/>
          <w:position w:val="0"/>
        </w:rPr>
        <w:t>（</w:t>
      </w:r>
      <w:bookmarkEnd w:id="216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160"/>
      <w:bookmarkEnd w:id="2161"/>
      <w:bookmarkEnd w:id="216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66,698,211.70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66,698,211.70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12,103,452.00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862,976.13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1,153,280.00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6,555,958.07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467,439.81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6,392,068.47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569,823.41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98,549,690.24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8"/>
        <w:keepNext/>
        <w:keepLines/>
        <w:widowControl w:val="0"/>
        <w:shd w:val="clear" w:color="auto" w:fill="auto"/>
        <w:tabs>
          <w:tab w:pos="493" w:val="left"/>
        </w:tabs>
        <w:bidi w:val="0"/>
        <w:spacing w:before="0" w:line="240" w:lineRule="auto"/>
        <w:ind w:left="0" w:right="0" w:firstLine="0"/>
        <w:jc w:val="left"/>
      </w:pPr>
      <w:bookmarkStart w:id="2164" w:name="bookmark2164"/>
      <w:bookmarkStart w:id="2165" w:name="bookmark2165"/>
      <w:bookmarkStart w:id="2166" w:name="bookmark2166"/>
      <w:bookmarkStart w:id="2167" w:name="bookmark2167"/>
      <w:r>
        <w:rPr>
          <w:color w:val="000000"/>
          <w:spacing w:val="0"/>
          <w:w w:val="100"/>
          <w:position w:val="0"/>
        </w:rPr>
        <w:t>（</w:t>
      </w:r>
      <w:bookmarkEnd w:id="216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64"/>
      <w:bookmarkEnd w:id="2165"/>
      <w:bookmarkEnd w:id="2167"/>
    </w:p>
    <w:p>
      <w:pPr>
        <w:pStyle w:val="Style38"/>
        <w:keepNext/>
        <w:keepLines/>
        <w:widowControl w:val="0"/>
        <w:shd w:val="clear" w:color="auto" w:fill="auto"/>
        <w:tabs>
          <w:tab w:pos="493" w:val="left"/>
        </w:tabs>
        <w:bidi w:val="0"/>
        <w:spacing w:before="0" w:line="240" w:lineRule="auto"/>
        <w:ind w:left="0" w:right="0" w:firstLine="0"/>
        <w:jc w:val="left"/>
      </w:pPr>
      <w:bookmarkStart w:id="2168" w:name="bookmark2168"/>
      <w:bookmarkStart w:id="2169" w:name="bookmark2169"/>
      <w:bookmarkStart w:id="2170" w:name="bookmark2170"/>
      <w:bookmarkStart w:id="2171" w:name="bookmark2171"/>
      <w:r>
        <w:rPr>
          <w:color w:val="000000"/>
          <w:spacing w:val="0"/>
          <w:w w:val="100"/>
          <w:position w:val="0"/>
        </w:rPr>
        <w:t>（</w:t>
      </w:r>
      <w:bookmarkEnd w:id="217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68"/>
      <w:bookmarkEnd w:id="2169"/>
      <w:bookmarkEnd w:id="2171"/>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72"/>
      <w:bookmarkEnd w:id="2173"/>
      <w:bookmarkEnd w:id="217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477,358,289.61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506,789,710.38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477,358,289.61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506,789,710.38</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both"/>
      </w:pPr>
      <w:bookmarkStart w:id="2175" w:name="bookmark2175"/>
      <w:bookmarkStart w:id="2176" w:name="bookmark2176"/>
      <w:bookmarkStart w:id="2177" w:name="bookmark21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75"/>
      <w:bookmarkEnd w:id="2176"/>
      <w:bookmarkEnd w:id="2177"/>
    </w:p>
    <w:p>
      <w:pPr>
        <w:pStyle w:val="Style51"/>
        <w:keepNext/>
        <w:keepLines/>
        <w:widowControl w:val="0"/>
        <w:shd w:val="clear" w:color="auto" w:fill="auto"/>
        <w:bidi w:val="0"/>
        <w:spacing w:before="0" w:line="240" w:lineRule="auto"/>
        <w:ind w:left="0" w:right="0" w:firstLine="0"/>
        <w:jc w:val="both"/>
      </w:pPr>
      <w:bookmarkStart w:id="2178" w:name="bookmark2178"/>
      <w:bookmarkStart w:id="2179" w:name="bookmark2179"/>
      <w:bookmarkStart w:id="2180" w:name="bookmark2180"/>
      <w:bookmarkStart w:id="2181" w:name="bookmark2181"/>
      <w:r>
        <w:rPr>
          <w:rFonts w:ascii="Times New Roman" w:eastAsia="Times New Roman" w:hAnsi="Times New Roman" w:cs="Times New Roman"/>
          <w:color w:val="000000"/>
          <w:spacing w:val="0"/>
          <w:w w:val="100"/>
          <w:position w:val="0"/>
        </w:rPr>
        <w:t>1</w:t>
      </w:r>
      <w:bookmarkEnd w:id="2180"/>
      <w:r>
        <w:rPr>
          <w:color w:val="000000"/>
          <w:spacing w:val="0"/>
          <w:w w:val="100"/>
          <w:position w:val="0"/>
        </w:rPr>
        <w:t>）应收利息分类</w:t>
      </w:r>
      <w:bookmarkEnd w:id="2178"/>
      <w:bookmarkEnd w:id="2179"/>
      <w:bookmarkEnd w:id="218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51"/>
        <w:keepNext/>
        <w:keepLines/>
        <w:widowControl w:val="0"/>
        <w:shd w:val="clear" w:color="auto" w:fill="auto"/>
        <w:bidi w:val="0"/>
        <w:spacing w:before="0" w:after="320" w:line="240" w:lineRule="auto"/>
        <w:ind w:left="0" w:right="0" w:firstLine="0"/>
        <w:jc w:val="left"/>
      </w:pPr>
      <w:bookmarkStart w:id="2182" w:name="bookmark2182"/>
      <w:bookmarkStart w:id="2183" w:name="bookmark2183"/>
      <w:bookmarkStart w:id="2184" w:name="bookmark2184"/>
      <w:bookmarkStart w:id="2185" w:name="bookmark2185"/>
      <w:r>
        <w:rPr>
          <w:rFonts w:ascii="Times New Roman" w:eastAsia="Times New Roman" w:hAnsi="Times New Roman" w:cs="Times New Roman"/>
          <w:color w:val="000000"/>
          <w:spacing w:val="0"/>
          <w:w w:val="100"/>
          <w:position w:val="0"/>
        </w:rPr>
        <w:t>2</w:t>
      </w:r>
      <w:bookmarkEnd w:id="2184"/>
      <w:r>
        <w:rPr>
          <w:color w:val="000000"/>
          <w:spacing w:val="0"/>
          <w:w w:val="100"/>
          <w:position w:val="0"/>
        </w:rPr>
        <w:t>）重要逾期利息</w:t>
      </w:r>
      <w:bookmarkEnd w:id="2182"/>
      <w:bookmarkEnd w:id="2183"/>
      <w:bookmarkEnd w:id="2185"/>
    </w:p>
    <w:tbl>
      <w:tblPr>
        <w:tblOverlap w:val="never"/>
        <w:jc w:val="center"/>
        <w:tblLayout w:type="fixed"/>
      </w:tblPr>
      <w:tblGrid>
        <w:gridCol w:w="1920"/>
        <w:gridCol w:w="1915"/>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是否发生减值及其判 断依据</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1"/>
        <w:keepNext/>
        <w:keepLines/>
        <w:widowControl w:val="0"/>
        <w:shd w:val="clear" w:color="auto" w:fill="auto"/>
        <w:bidi w:val="0"/>
        <w:spacing w:before="0" w:line="240" w:lineRule="auto"/>
        <w:ind w:left="0" w:right="0" w:firstLine="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3</w:t>
      </w:r>
      <w:bookmarkEnd w:id="2188"/>
      <w:r>
        <w:rPr>
          <w:color w:val="000000"/>
          <w:spacing w:val="0"/>
          <w:w w:val="100"/>
          <w:position w:val="0"/>
        </w:rPr>
        <w:t>）坏账准备计提情况</w:t>
      </w:r>
      <w:bookmarkEnd w:id="2186"/>
      <w:bookmarkEnd w:id="2187"/>
      <w:bookmarkEnd w:id="2189"/>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line="240" w:lineRule="auto"/>
        <w:ind w:left="0" w:right="0" w:firstLine="0"/>
        <w:jc w:val="left"/>
      </w:pPr>
      <w:bookmarkStart w:id="2190" w:name="bookmark2190"/>
      <w:bookmarkStart w:id="2191" w:name="bookmark2191"/>
      <w:bookmarkStart w:id="2192" w:name="bookmark21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90"/>
      <w:bookmarkEnd w:id="2191"/>
      <w:bookmarkEnd w:id="2192"/>
    </w:p>
    <w:p>
      <w:pPr>
        <w:pStyle w:val="Style51"/>
        <w:keepNext/>
        <w:keepLines/>
        <w:widowControl w:val="0"/>
        <w:shd w:val="clear" w:color="auto" w:fill="auto"/>
        <w:bidi w:val="0"/>
        <w:spacing w:before="0" w:line="240" w:lineRule="auto"/>
        <w:ind w:left="0" w:right="0" w:firstLine="0"/>
        <w:jc w:val="left"/>
      </w:pPr>
      <w:bookmarkStart w:id="2193" w:name="bookmark2193"/>
      <w:bookmarkStart w:id="2194" w:name="bookmark2194"/>
      <w:bookmarkStart w:id="2195" w:name="bookmark2195"/>
      <w:bookmarkStart w:id="2196" w:name="bookmark2196"/>
      <w:r>
        <w:rPr>
          <w:rFonts w:ascii="Times New Roman" w:eastAsia="Times New Roman" w:hAnsi="Times New Roman" w:cs="Times New Roman"/>
          <w:color w:val="000000"/>
          <w:spacing w:val="0"/>
          <w:w w:val="100"/>
          <w:position w:val="0"/>
        </w:rPr>
        <w:t>1</w:t>
      </w:r>
      <w:bookmarkEnd w:id="2195"/>
      <w:r>
        <w:rPr>
          <w:color w:val="000000"/>
          <w:spacing w:val="0"/>
          <w:w w:val="100"/>
          <w:position w:val="0"/>
        </w:rPr>
        <w:t>）应收股利分类</w:t>
      </w:r>
      <w:bookmarkEnd w:id="2193"/>
      <w:bookmarkEnd w:id="2194"/>
      <w:bookmarkEnd w:id="219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2197" w:name="bookmark2197"/>
      <w:bookmarkStart w:id="2198" w:name="bookmark2198"/>
      <w:bookmarkStart w:id="2199" w:name="bookmark2199"/>
      <w:bookmarkStart w:id="2200" w:name="bookmark2200"/>
      <w:r>
        <w:rPr>
          <w:rFonts w:ascii="Times New Roman" w:eastAsia="Times New Roman" w:hAnsi="Times New Roman" w:cs="Times New Roman"/>
          <w:color w:val="000000"/>
          <w:spacing w:val="0"/>
          <w:w w:val="100"/>
          <w:position w:val="0"/>
        </w:rPr>
        <w:t>2</w:t>
      </w:r>
      <w:bookmarkEnd w:id="2199"/>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197"/>
      <w:bookmarkEnd w:id="2198"/>
      <w:bookmarkEnd w:id="220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是否发生减值及其判 断依据</w:t>
            </w:r>
          </w:p>
        </w:tc>
      </w:tr>
    </w:tbl>
    <w:p>
      <w:pPr>
        <w:pStyle w:val="Style51"/>
        <w:keepNext/>
        <w:keepLines/>
        <w:widowControl w:val="0"/>
        <w:shd w:val="clear" w:color="auto" w:fill="auto"/>
        <w:bidi w:val="0"/>
        <w:spacing w:before="0" w:line="240" w:lineRule="auto"/>
        <w:ind w:left="0" w:right="0" w:firstLine="0"/>
        <w:jc w:val="left"/>
      </w:pPr>
      <w:bookmarkStart w:id="2201" w:name="bookmark2201"/>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3</w:t>
      </w:r>
      <w:bookmarkEnd w:id="2203"/>
      <w:r>
        <w:rPr>
          <w:color w:val="000000"/>
          <w:spacing w:val="0"/>
          <w:w w:val="100"/>
          <w:position w:val="0"/>
        </w:rPr>
        <w:t>）坏账准备计提情况</w:t>
      </w:r>
      <w:bookmarkEnd w:id="2201"/>
      <w:bookmarkEnd w:id="2202"/>
      <w:bookmarkEnd w:id="2204"/>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8"/>
        <w:keepNext/>
        <w:keepLines/>
        <w:widowControl w:val="0"/>
        <w:shd w:val="clear" w:color="auto" w:fill="auto"/>
        <w:bidi w:val="0"/>
        <w:spacing w:before="0" w:line="240" w:lineRule="auto"/>
        <w:ind w:left="0" w:right="0" w:firstLine="0"/>
        <w:jc w:val="left"/>
      </w:pPr>
      <w:bookmarkStart w:id="2205" w:name="bookmark2205"/>
      <w:bookmarkStart w:id="2206" w:name="bookmark2206"/>
      <w:bookmarkStart w:id="2207" w:name="bookmark2207"/>
      <w:bookmarkStart w:id="2208" w:name="bookmark2208"/>
      <w:r>
        <w:rPr>
          <w:color w:val="000000"/>
          <w:spacing w:val="0"/>
          <w:w w:val="100"/>
          <w:position w:val="0"/>
        </w:rPr>
        <w:t>（</w:t>
      </w:r>
      <w:bookmarkEnd w:id="220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05"/>
      <w:bookmarkEnd w:id="2206"/>
      <w:bookmarkEnd w:id="2208"/>
    </w:p>
    <w:p>
      <w:pPr>
        <w:pStyle w:val="Style51"/>
        <w:keepNext/>
        <w:keepLines/>
        <w:widowControl w:val="0"/>
        <w:shd w:val="clear" w:color="auto" w:fill="auto"/>
        <w:bidi w:val="0"/>
        <w:spacing w:before="0" w:line="240" w:lineRule="auto"/>
        <w:ind w:left="0" w:right="0" w:firstLine="0"/>
        <w:jc w:val="left"/>
      </w:pPr>
      <w:bookmarkStart w:id="2209" w:name="bookmark2209"/>
      <w:bookmarkStart w:id="2210" w:name="bookmark2210"/>
      <w:bookmarkStart w:id="2211" w:name="bookmark221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09"/>
      <w:bookmarkEnd w:id="2210"/>
      <w:bookmarkEnd w:id="221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115,051,467.44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92,758,842.49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576,811,056.09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620,677,360.04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121,266.81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1,816,528.17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2,519,375.55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693,711,469.42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716,076,844.89</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12"/>
      <w:bookmarkEnd w:id="2213"/>
      <w:bookmarkEnd w:id="221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7"/>
                <w:szCs w:val="17"/>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142,541,794.51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66,745,340.00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209,287,134.51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7,066,045.30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7,066,045.30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149,607,839.81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66,745,340.00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216,353,179.81</w:t>
            </w:r>
          </w:p>
        </w:tc>
      </w:tr>
    </w:tbl>
    <w:p>
      <w:pPr>
        <w:widowControl w:val="0"/>
        <w:spacing w:after="79" w:line="1" w:lineRule="exact"/>
      </w:pP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353,611,730.50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120,737,533.23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5,562,523.97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40" w:right="0" w:firstLine="0"/>
              <w:jc w:val="left"/>
              <w:rPr>
                <w:sz w:val="18"/>
                <w:szCs w:val="18"/>
              </w:rPr>
            </w:pPr>
            <w:r>
              <w:rPr>
                <w:rFonts w:ascii="Times New Roman" w:eastAsia="Times New Roman" w:hAnsi="Times New Roman" w:cs="Times New Roman"/>
                <w:color w:val="000000"/>
                <w:spacing w:val="0"/>
                <w:w w:val="100"/>
                <w:position w:val="0"/>
                <w:sz w:val="18"/>
                <w:szCs w:val="18"/>
              </w:rPr>
              <w:t>213,799,681.72</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93,145,630.74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90,687,227.91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29,966,823.07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693,711,469.42</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both"/>
      </w:pPr>
      <w:bookmarkStart w:id="2215" w:name="bookmark2215"/>
      <w:bookmarkStart w:id="2216" w:name="bookmark2216"/>
      <w:bookmarkStart w:id="2217" w:name="bookmark2217"/>
      <w:bookmarkStart w:id="2218" w:name="bookmark2218"/>
      <w:r>
        <w:rPr>
          <w:rFonts w:ascii="Times New Roman" w:eastAsia="Times New Roman" w:hAnsi="Times New Roman" w:cs="Times New Roman"/>
          <w:color w:val="000000"/>
          <w:spacing w:val="0"/>
          <w:w w:val="100"/>
          <w:position w:val="0"/>
        </w:rPr>
        <w:t>3</w:t>
      </w:r>
      <w:bookmarkEnd w:id="2217"/>
      <w:r>
        <w:rPr>
          <w:color w:val="000000"/>
          <w:spacing w:val="0"/>
          <w:w w:val="100"/>
          <w:position w:val="0"/>
        </w:rPr>
        <w:t>）本期计提、收回或转回的坏账准备情况</w:t>
      </w:r>
      <w:bookmarkEnd w:id="2215"/>
      <w:bookmarkEnd w:id="2216"/>
      <w:bookmarkEnd w:id="2218"/>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其中本期坏账准备转回或收回金额重要的：</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收回方式</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0"/>
        <w:jc w:val="left"/>
      </w:pPr>
      <w:bookmarkStart w:id="2219" w:name="bookmark2219"/>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4</w:t>
      </w:r>
      <w:bookmarkEnd w:id="2221"/>
      <w:r>
        <w:rPr>
          <w:color w:val="000000"/>
          <w:spacing w:val="0"/>
          <w:w w:val="100"/>
          <w:position w:val="0"/>
        </w:rPr>
        <w:t>）本期实际核销的其他应收款情况</w:t>
      </w:r>
      <w:bookmarkEnd w:id="2219"/>
      <w:bookmarkEnd w:id="2220"/>
      <w:bookmarkEnd w:id="222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5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核销金额</w:t>
            </w:r>
          </w:p>
        </w:tc>
      </w:tr>
      <w:tr>
        <w:trPr>
          <w:trHeight w:val="38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单位：元</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tabs>
                <w:tab w:pos="1819" w:val="left"/>
                <w:tab w:pos="3638" w:val="left"/>
              </w:tabs>
              <w:bidi w:val="0"/>
              <w:spacing w:before="0" w:after="0" w:line="240" w:lineRule="auto"/>
              <w:ind w:left="0" w:right="0" w:firstLine="480"/>
              <w:jc w:val="left"/>
              <w:rPr>
                <w:sz w:val="17"/>
                <w:szCs w:val="17"/>
              </w:rPr>
            </w:pPr>
            <w:r>
              <w:rPr>
                <w:color w:val="000000"/>
                <w:spacing w:val="0"/>
                <w:w w:val="100"/>
                <w:position w:val="0"/>
                <w:sz w:val="17"/>
                <w:szCs w:val="17"/>
              </w:rPr>
              <w:t>单位名称</w:t>
              <w:tab/>
              <w:t>其他应收款性质</w:t>
              <w:tab/>
              <w:t>核销金额</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color w:val="000000"/>
                <w:spacing w:val="0"/>
                <w:w w:val="100"/>
                <w:position w:val="0"/>
                <w:sz w:val="17"/>
                <w:szCs w:val="17"/>
              </w:rPr>
              <w:t>款项是否由关联</w:t>
            </w:r>
          </w:p>
          <w:p>
            <w:pPr>
              <w:pStyle w:val="Style2"/>
              <w:keepNext w:val="0"/>
              <w:keepLines w:val="0"/>
              <w:widowControl w:val="0"/>
              <w:shd w:val="clear" w:color="auto" w:fill="auto"/>
              <w:tabs>
                <w:tab w:pos="1706" w:val="left"/>
                <w:tab w:pos="3592" w:val="left"/>
              </w:tabs>
              <w:bidi w:val="0"/>
              <w:spacing w:before="0" w:after="0" w:line="240" w:lineRule="auto"/>
              <w:ind w:left="0" w:right="0"/>
              <w:jc w:val="left"/>
              <w:rPr>
                <w:sz w:val="17"/>
                <w:szCs w:val="17"/>
              </w:rPr>
            </w:pPr>
            <w:r>
              <w:rPr>
                <w:color w:val="000000"/>
                <w:spacing w:val="0"/>
                <w:w w:val="100"/>
                <w:position w:val="0"/>
                <w:sz w:val="17"/>
                <w:szCs w:val="17"/>
              </w:rPr>
              <w:t>核销原因</w:t>
              <w:tab/>
              <w:t>履行的核销程序</w:t>
              <w:tab/>
              <w:t>_</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3600" w:right="0" w:firstLine="0"/>
              <w:jc w:val="left"/>
              <w:rPr>
                <w:sz w:val="17"/>
                <w:szCs w:val="17"/>
              </w:rPr>
            </w:pPr>
            <w:r>
              <w:rPr>
                <w:color w:val="000000"/>
                <w:spacing w:val="0"/>
                <w:w w:val="100"/>
                <w:position w:val="0"/>
                <w:sz w:val="17"/>
                <w:szCs w:val="17"/>
              </w:rPr>
              <w:t>交易产生</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51"/>
        <w:keepNext/>
        <w:keepLines/>
        <w:widowControl w:val="0"/>
        <w:shd w:val="clear" w:color="auto" w:fill="auto"/>
        <w:bidi w:val="0"/>
        <w:spacing w:before="0" w:line="240" w:lineRule="auto"/>
        <w:ind w:left="0" w:right="0" w:firstLine="0"/>
        <w:jc w:val="left"/>
      </w:pPr>
      <w:bookmarkStart w:id="2223" w:name="bookmark2223"/>
      <w:bookmarkStart w:id="2224" w:name="bookmark2224"/>
      <w:bookmarkStart w:id="2225" w:name="bookmark2225"/>
      <w:bookmarkStart w:id="2226" w:name="bookmark2226"/>
      <w:r>
        <w:rPr>
          <w:rFonts w:ascii="Times New Roman" w:eastAsia="Times New Roman" w:hAnsi="Times New Roman" w:cs="Times New Roman"/>
          <w:color w:val="000000"/>
          <w:spacing w:val="0"/>
          <w:w w:val="100"/>
          <w:position w:val="0"/>
        </w:rPr>
        <w:t>5</w:t>
      </w:r>
      <w:bookmarkEnd w:id="2225"/>
      <w:r>
        <w:rPr>
          <w:color w:val="000000"/>
          <w:spacing w:val="0"/>
          <w:w w:val="100"/>
          <w:position w:val="0"/>
        </w:rPr>
        <w:t>）按欠款方归集的期末余额前五名的其他应收款情况</w:t>
      </w:r>
      <w:bookmarkEnd w:id="2223"/>
      <w:bookmarkEnd w:id="2224"/>
      <w:bookmarkEnd w:id="2226"/>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占其他应收款期</w:t>
            </w:r>
          </w:p>
          <w:p>
            <w:pPr>
              <w:pStyle w:val="Style2"/>
              <w:keepNext w:val="0"/>
              <w:keepLines w:val="0"/>
              <w:widowControl w:val="0"/>
              <w:shd w:val="clear" w:color="auto" w:fill="auto"/>
              <w:bidi w:val="0"/>
              <w:spacing w:before="0" w:after="120" w:line="240" w:lineRule="auto"/>
              <w:ind w:left="0" w:right="0" w:firstLine="160"/>
              <w:jc w:val="left"/>
              <w:rPr>
                <w:sz w:val="17"/>
                <w:szCs w:val="17"/>
              </w:rPr>
            </w:pPr>
            <w:r>
              <w:rPr>
                <w:color w:val="000000"/>
                <w:spacing w:val="0"/>
                <w:w w:val="100"/>
                <w:position w:val="0"/>
                <w:sz w:val="17"/>
                <w:szCs w:val="17"/>
              </w:rPr>
              <w:t>末余额合计数的</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324,117,872.51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20,516,661.32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107,800,000.00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11,911,900.00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95,623,162.74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64,686,982.58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47,738,214.83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42,434,403.25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4-5</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605,279,250.08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169,549,947.15</w:t>
            </w:r>
          </w:p>
        </w:tc>
      </w:tr>
    </w:tbl>
    <w:p>
      <w:pPr>
        <w:spacing w:lineRule="exact" w:line="1"/>
        <w:rPr>
          <w:sz w:val="2"/>
          <w:szCs w:val="2"/>
        </w:rPr>
      </w:pPr>
      <w:r>
        <w:br w:type="page"/>
      </w:r>
    </w:p>
    <w:p>
      <w:pPr>
        <w:pStyle w:val="Style51"/>
        <w:keepNext/>
        <w:keepLines/>
        <w:widowControl w:val="0"/>
        <w:shd w:val="clear" w:color="auto" w:fill="auto"/>
        <w:bidi w:val="0"/>
        <w:spacing w:before="0" w:after="360" w:line="240" w:lineRule="auto"/>
        <w:ind w:left="0" w:right="0" w:firstLine="0"/>
        <w:jc w:val="left"/>
      </w:pPr>
      <w:bookmarkStart w:id="2227" w:name="bookmark2227"/>
      <w:bookmarkStart w:id="2228" w:name="bookmark2228"/>
      <w:bookmarkStart w:id="2229" w:name="bookmark2229"/>
      <w:bookmarkStart w:id="2230" w:name="bookmark2230"/>
      <w:r>
        <w:rPr>
          <w:rFonts w:ascii="Times New Roman" w:eastAsia="Times New Roman" w:hAnsi="Times New Roman" w:cs="Times New Roman"/>
          <w:color w:val="000000"/>
          <w:spacing w:val="0"/>
          <w:w w:val="100"/>
          <w:position w:val="0"/>
        </w:rPr>
        <w:t>6</w:t>
      </w:r>
      <w:bookmarkEnd w:id="2229"/>
      <w:r>
        <w:rPr>
          <w:color w:val="000000"/>
          <w:spacing w:val="0"/>
          <w:w w:val="100"/>
          <w:position w:val="0"/>
        </w:rPr>
        <w:t>）涉及政府补助的应收款项</w:t>
      </w:r>
      <w:bookmarkEnd w:id="2227"/>
      <w:bookmarkEnd w:id="2228"/>
      <w:bookmarkEnd w:id="223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预计收取的时间、金额 及依据</w:t>
            </w:r>
          </w:p>
        </w:tc>
      </w:tr>
    </w:tbl>
    <w:p>
      <w:pPr>
        <w:widowControl w:val="0"/>
        <w:spacing w:after="359" w:line="1" w:lineRule="exact"/>
      </w:pPr>
    </w:p>
    <w:p>
      <w:pPr>
        <w:pStyle w:val="Style51"/>
        <w:keepNext/>
        <w:keepLines/>
        <w:widowControl w:val="0"/>
        <w:shd w:val="clear" w:color="auto" w:fill="auto"/>
        <w:tabs>
          <w:tab w:pos="392" w:val="left"/>
        </w:tabs>
        <w:bidi w:val="0"/>
        <w:spacing w:before="0" w:after="360" w:line="240" w:lineRule="auto"/>
        <w:ind w:left="0" w:right="0" w:firstLine="0"/>
        <w:jc w:val="left"/>
      </w:pPr>
      <w:bookmarkStart w:id="2231" w:name="bookmark2231"/>
      <w:bookmarkStart w:id="2232" w:name="bookmark2232"/>
      <w:bookmarkStart w:id="2233" w:name="bookmark2233"/>
      <w:bookmarkStart w:id="2234" w:name="bookmark2234"/>
      <w:r>
        <w:rPr>
          <w:rFonts w:ascii="Times New Roman" w:eastAsia="Times New Roman" w:hAnsi="Times New Roman" w:cs="Times New Roman"/>
          <w:color w:val="000000"/>
          <w:spacing w:val="0"/>
          <w:w w:val="100"/>
          <w:position w:val="0"/>
        </w:rPr>
        <w:t>7</w:t>
      </w:r>
      <w:bookmarkEnd w:id="2233"/>
      <w:r>
        <w:rPr>
          <w:color w:val="000000"/>
          <w:spacing w:val="0"/>
          <w:w w:val="100"/>
          <w:position w:val="0"/>
        </w:rPr>
        <w:t>）</w:t>
        <w:tab/>
        <w:t>因金融资产转移而终止确认的其他应收款</w:t>
      </w:r>
      <w:bookmarkEnd w:id="2231"/>
      <w:bookmarkEnd w:id="2232"/>
      <w:bookmarkEnd w:id="2234"/>
    </w:p>
    <w:p>
      <w:pPr>
        <w:pStyle w:val="Style51"/>
        <w:keepNext/>
        <w:keepLines/>
        <w:widowControl w:val="0"/>
        <w:shd w:val="clear" w:color="auto" w:fill="auto"/>
        <w:tabs>
          <w:tab w:pos="397" w:val="left"/>
        </w:tabs>
        <w:bidi w:val="0"/>
        <w:spacing w:before="0" w:after="360" w:line="240" w:lineRule="auto"/>
        <w:ind w:left="0" w:right="0" w:firstLine="0"/>
        <w:jc w:val="left"/>
      </w:pPr>
      <w:bookmarkStart w:id="2235" w:name="bookmark2235"/>
      <w:bookmarkStart w:id="2236" w:name="bookmark2236"/>
      <w:bookmarkStart w:id="2237" w:name="bookmark2237"/>
      <w:bookmarkStart w:id="2238" w:name="bookmark2238"/>
      <w:r>
        <w:rPr>
          <w:rFonts w:ascii="Times New Roman" w:eastAsia="Times New Roman" w:hAnsi="Times New Roman" w:cs="Times New Roman"/>
          <w:color w:val="000000"/>
          <w:spacing w:val="0"/>
          <w:w w:val="100"/>
          <w:position w:val="0"/>
        </w:rPr>
        <w:t>8</w:t>
      </w:r>
      <w:bookmarkEnd w:id="2237"/>
      <w:r>
        <w:rPr>
          <w:color w:val="000000"/>
          <w:spacing w:val="0"/>
          <w:w w:val="100"/>
          <w:position w:val="0"/>
        </w:rPr>
        <w:t>）</w:t>
        <w:tab/>
        <w:t>转移其他应收款且继续涉入形成的资产、负债金额</w:t>
      </w:r>
      <w:bookmarkEnd w:id="2235"/>
      <w:bookmarkEnd w:id="2236"/>
      <w:bookmarkEnd w:id="2238"/>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60" w:line="240" w:lineRule="auto"/>
        <w:ind w:left="0" w:right="0" w:firstLine="0"/>
        <w:jc w:val="left"/>
      </w:pPr>
      <w:bookmarkStart w:id="2239" w:name="bookmark2239"/>
      <w:bookmarkStart w:id="2240" w:name="bookmark2240"/>
      <w:bookmarkStart w:id="2241" w:name="bookmark2241"/>
      <w:bookmarkStart w:id="2242" w:name="bookmark2242"/>
      <w:r>
        <w:rPr>
          <w:rFonts w:ascii="Times New Roman" w:eastAsia="Times New Roman" w:hAnsi="Times New Roman" w:cs="Times New Roman"/>
          <w:color w:val="000000"/>
          <w:spacing w:val="0"/>
          <w:w w:val="100"/>
          <w:position w:val="0"/>
        </w:rPr>
        <w:t>3</w:t>
      </w:r>
      <w:bookmarkEnd w:id="2241"/>
      <w:r>
        <w:rPr>
          <w:color w:val="000000"/>
          <w:spacing w:val="0"/>
          <w:w w:val="100"/>
          <w:position w:val="0"/>
        </w:rPr>
        <w:t>、长期股权投资</w:t>
      </w:r>
      <w:bookmarkEnd w:id="2239"/>
      <w:bookmarkEnd w:id="2240"/>
      <w:bookmarkEnd w:id="224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账面价值</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1,127,480,873.</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1,127,480,873.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1,198,120,873.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1,198,120,873.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187,047,234.49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9,269,788.50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177,777,445.99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160,038,523.76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9,112,048.91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150,926,474.85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1,314,528,107.</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9,269,788.50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1,305,258,319.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1,358,159,396.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9,112,048.91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1,349,047,347.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2243" w:name="bookmark2243"/>
      <w:bookmarkStart w:id="2244" w:name="bookmark2244"/>
      <w:bookmarkStart w:id="2245" w:name="bookmark22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43"/>
      <w:bookmarkEnd w:id="2244"/>
      <w:bookmarkEnd w:id="224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期初余额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海峡创新信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息产业有限</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49,655,638.7</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49,655,638.7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上海汉鼎信 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浙江汉鼎宇</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佑金融服务</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479,968,170.</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479,968,170.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浙江汉鼎宇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佑资本管理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0"/>
        <w:gridCol w:w="1214"/>
        <w:gridCol w:w="122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rPr>
                <w:sz w:val="17"/>
                <w:szCs w:val="17"/>
              </w:rPr>
            </w:pPr>
            <w:r>
              <w:rPr>
                <w:color w:val="000000"/>
                <w:spacing w:val="0"/>
                <w:w w:val="100"/>
                <w:position w:val="0"/>
                <w:sz w:val="17"/>
                <w:szCs w:val="17"/>
              </w:rPr>
              <w:t>杭州海峡创 新互动娱乐 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243,310,000.</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243,310,000.</w:t>
            </w:r>
          </w:p>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杭州汉鼎宇 佑商业发展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169,450,000.</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169,450,000.</w:t>
            </w:r>
          </w:p>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杭州汉鼎宇</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佑金控投资</w:t>
            </w:r>
          </w:p>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146,000,000.</w:t>
            </w:r>
          </w:p>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汉鼎国际发</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11,737,064.1</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11,737,064.1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汉鼎宇佑有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海峡创新互 联网医院（平 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浙江海峡创</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新科技有限</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宝泰（福建）</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信息技术有</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1,198,120,87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1,127,480,87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2246" w:name="bookmark2246"/>
      <w:bookmarkStart w:id="2247" w:name="bookmark2247"/>
      <w:bookmarkStart w:id="2248" w:name="bookmark22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46"/>
      <w:bookmarkEnd w:id="2247"/>
      <w:bookmarkEnd w:id="224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1334" w:hRule="exact"/>
        </w:trPr>
        <w:tc>
          <w:tcPr>
            <w:tcBorders>
              <w:left w:val="single" w:sz="4"/>
            </w:tcBorders>
            <w:shd w:val="clear" w:color="auto" w:fill="D3D3D3"/>
            <w:vAlign w:val="top"/>
          </w:tcPr>
          <w:p>
            <w:pPr>
              <w:pStyle w:val="Style2"/>
              <w:keepNext w:val="0"/>
              <w:keepLines w:val="0"/>
              <w:widowControl w:val="0"/>
              <w:shd w:val="clear" w:color="auto" w:fill="auto"/>
              <w:bidi w:val="0"/>
              <w:spacing w:before="100" w:after="0" w:line="317" w:lineRule="exact"/>
              <w:ind w:left="0" w:right="0" w:firstLine="0"/>
              <w:jc w:val="center"/>
              <w:rPr>
                <w:sz w:val="17"/>
                <w:szCs w:val="17"/>
              </w:rPr>
            </w:pPr>
            <w:r>
              <w:rPr>
                <w:color w:val="000000"/>
                <w:spacing w:val="0"/>
                <w:w w:val="100"/>
                <w:position w:val="0"/>
                <w:sz w:val="17"/>
                <w:szCs w:val="17"/>
              </w:rPr>
              <w:t>投资单 位</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其他综</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合收益</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其他权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宣告发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放现金</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股利或</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计提减</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减值准</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备期末</w:t>
            </w:r>
          </w:p>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余额</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53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蜂助手</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股份有</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92,934,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21,021,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274,63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114,879</w:t>
            </w: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231.27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320.95</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,209.25</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好医友</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医疗科</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技集团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46,543,</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1,396,7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47,939,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6,435,5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98.77</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广东悦 伍纪网 络技术 有限公</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8,595,0</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112,170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8,707,1</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81.50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四川通</w:t>
            </w:r>
          </w:p>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普科技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2,853,9</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186,07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2,882,3</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2,834,1</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89.73</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伊奇洛 夫创新 国际医 院管理 （北</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京）有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3,001,2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367,51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3,368,7</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67.47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150,92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6,474.8</w:t>
            </w:r>
          </w:p>
          <w:p>
            <w:pPr>
              <w:pStyle w:val="Style2"/>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3,001,2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23,083,</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7,445.9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88.50</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150,92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6,474.8</w:t>
            </w:r>
          </w:p>
          <w:p>
            <w:pPr>
              <w:pStyle w:val="Style2"/>
              <w:keepNext w:val="0"/>
              <w:keepLines w:val="0"/>
              <w:widowControl w:val="0"/>
              <w:shd w:val="clear" w:color="auto" w:fill="auto"/>
              <w:bidi w:val="0"/>
              <w:spacing w:before="0" w:after="10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3,001,2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23,083,</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274,63</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7,445.9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9,269,7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2249" w:name="bookmark2249"/>
      <w:bookmarkStart w:id="2250" w:name="bookmark2250"/>
      <w:bookmarkStart w:id="2251" w:name="bookmark2251"/>
      <w:bookmarkStart w:id="2252" w:name="bookmark2252"/>
      <w:r>
        <w:rPr>
          <w:color w:val="000000"/>
          <w:spacing w:val="0"/>
          <w:w w:val="100"/>
          <w:position w:val="0"/>
        </w:rPr>
        <w:t>（</w:t>
      </w:r>
      <w:bookmarkEnd w:id="2251"/>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249"/>
      <w:bookmarkEnd w:id="2250"/>
      <w:bookmarkEnd w:id="2252"/>
    </w:p>
    <w:p>
      <w:pPr>
        <w:pStyle w:val="Style29"/>
        <w:keepNext/>
        <w:keepLines/>
        <w:widowControl w:val="0"/>
        <w:shd w:val="clear" w:color="auto" w:fill="auto"/>
        <w:bidi w:val="0"/>
        <w:spacing w:before="0" w:after="400" w:line="240" w:lineRule="auto"/>
        <w:ind w:left="0" w:right="0" w:firstLine="0"/>
        <w:jc w:val="left"/>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4</w:t>
      </w:r>
      <w:bookmarkEnd w:id="2255"/>
      <w:r>
        <w:rPr>
          <w:color w:val="000000"/>
          <w:spacing w:val="0"/>
          <w:w w:val="100"/>
          <w:position w:val="0"/>
        </w:rPr>
        <w:t>、营业收入和营业成本</w:t>
      </w:r>
      <w:bookmarkEnd w:id="2253"/>
      <w:bookmarkEnd w:id="2254"/>
      <w:bookmarkEnd w:id="2256"/>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412,883,461.55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366,227,900.07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290,762,476.16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273,192,031.47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920,102.77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1,445,610.04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1,368,523.16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3,266,521.74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413,803,564.32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367,673,510.11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292,130,999.32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276,458,553.21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合计</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商品类型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413,803,564.32</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智慧城市与金融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412,883,461.55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智慧医疗与商业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920,102.77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413,803,564.32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413,000,463.76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803,100.56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413,803,564.32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4,796,144.25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在某一时段内确认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409,007,420.07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本公司在履行了合同中的履约义务，即在客户取得相关商品或服务控制权时，按照分摊至该项履约义务的交易价格确认收入。 取得相关商品控制权，是指能够主导该商品的使用并从中获得几乎全部的经济利益。履约义务是指合同中本公司向客户转让 可明确区分商品的承诺。交易价格是指本公司因向客户转让商品而预期有权收取的对价金额，不包括代第三方收取的款项以 及本公司预期将退还给客户的款项。</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履约义务是在某一时段内履行、还是在某一时点履行，取决于合同条款及相关法律规定。如果履约义务是在某一时段内履行 的，则本公司按照履约进度确认收入。否则，本公司于客户取得相关资产控制权的某一时点确认收入。</w:t>
      </w:r>
    </w:p>
    <w:p>
      <w:pPr>
        <w:pStyle w:val="Style26"/>
        <w:keepNext w:val="0"/>
        <w:keepLines w:val="0"/>
        <w:widowControl w:val="0"/>
        <w:shd w:val="clear" w:color="auto" w:fill="auto"/>
        <w:bidi w:val="0"/>
        <w:spacing w:before="0" w:after="0" w:line="311" w:lineRule="exact"/>
        <w:ind w:left="0" w:right="0" w:firstLine="0"/>
        <w:jc w:val="left"/>
      </w:pPr>
      <w:r>
        <w:rPr>
          <w:color w:val="000000"/>
          <w:spacing w:val="0"/>
          <w:w w:val="100"/>
          <w:position w:val="0"/>
        </w:rPr>
        <w:t>销售收入：本公司与客户之间的销售合同通常仅包含转让商品的履约义务，本公司将其作为某一时点履行的履约义务，经验 收合格后确认销售收入。</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建造合同收入：本公司与客户之间的建造合同包含工程建设的履约义务，由于客户能够控制本公司履约过程中在建的商品， 本公司将其作为在某一时段内履行的履约义务，按照履约进度确认收入，履约进度不能合理确定的除外。本公司采用投入法， 即按照累计实际发生的成本占合同预计总成本的比例确定恰当的履约进度。当履约进度不能合理确定时，本公司根据已经发 生的成本预计能够得到补偿的成本金额确认收入，直到履约进度能够合理确定为止。</w:t>
      </w:r>
      <w:r>
        <w:br w:type="page"/>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6"/>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400" w:line="240" w:lineRule="auto"/>
        <w:ind w:left="0" w:right="0" w:firstLine="0"/>
        <w:jc w:val="left"/>
      </w:pPr>
      <w:bookmarkStart w:id="2257" w:name="bookmark2257"/>
      <w:bookmarkStart w:id="2258" w:name="bookmark2258"/>
      <w:bookmarkStart w:id="2259" w:name="bookmark2259"/>
      <w:bookmarkStart w:id="2260" w:name="bookmark2260"/>
      <w:r>
        <w:rPr>
          <w:rFonts w:ascii="Times New Roman" w:eastAsia="Times New Roman" w:hAnsi="Times New Roman" w:cs="Times New Roman"/>
          <w:color w:val="000000"/>
          <w:spacing w:val="0"/>
          <w:w w:val="100"/>
          <w:position w:val="0"/>
        </w:rPr>
        <w:t>5</w:t>
      </w:r>
      <w:bookmarkEnd w:id="2259"/>
      <w:r>
        <w:rPr>
          <w:color w:val="000000"/>
          <w:spacing w:val="0"/>
          <w:w w:val="100"/>
          <w:position w:val="0"/>
        </w:rPr>
        <w:t>、投资收益</w:t>
      </w:r>
      <w:bookmarkEnd w:id="2257"/>
      <w:bookmarkEnd w:id="2258"/>
      <w:bookmarkEnd w:id="226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26,734,220.39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23,083,803.70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8,813,205.82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-169,497.72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879,405.48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49,648,526.37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9,692,611.30</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both"/>
      </w:pPr>
      <w:bookmarkStart w:id="2261" w:name="bookmark2261"/>
      <w:bookmarkStart w:id="2262" w:name="bookmark2262"/>
      <w:bookmarkStart w:id="2263" w:name="bookmark2263"/>
      <w:bookmarkStart w:id="2264" w:name="bookmark2264"/>
      <w:r>
        <w:rPr>
          <w:rFonts w:ascii="Times New Roman" w:eastAsia="Times New Roman" w:hAnsi="Times New Roman" w:cs="Times New Roman"/>
          <w:color w:val="000000"/>
          <w:spacing w:val="0"/>
          <w:w w:val="100"/>
          <w:position w:val="0"/>
        </w:rPr>
        <w:t>6</w:t>
      </w:r>
      <w:bookmarkEnd w:id="2263"/>
      <w:r>
        <w:rPr>
          <w:color w:val="000000"/>
          <w:spacing w:val="0"/>
          <w:w w:val="100"/>
          <w:position w:val="0"/>
        </w:rPr>
        <w:t>、其他</w:t>
      </w:r>
      <w:bookmarkEnd w:id="2261"/>
      <w:bookmarkEnd w:id="2262"/>
      <w:bookmarkEnd w:id="2264"/>
    </w:p>
    <w:p>
      <w:pPr>
        <w:pStyle w:val="Style22"/>
        <w:keepNext/>
        <w:keepLines/>
        <w:widowControl w:val="0"/>
        <w:shd w:val="clear" w:color="auto" w:fill="auto"/>
        <w:bidi w:val="0"/>
        <w:spacing w:before="0" w:after="360" w:line="240" w:lineRule="auto"/>
        <w:ind w:left="0" w:right="0" w:firstLine="0"/>
        <w:jc w:val="both"/>
      </w:pPr>
      <w:bookmarkStart w:id="2265" w:name="bookmark2265"/>
      <w:bookmarkStart w:id="2266" w:name="bookmark2266"/>
      <w:bookmarkStart w:id="2267" w:name="bookmark2267"/>
      <w:r>
        <w:rPr>
          <w:color w:val="000000"/>
          <w:spacing w:val="0"/>
          <w:w w:val="100"/>
          <w:position w:val="0"/>
        </w:rPr>
        <w:t>十八、补充资料</w:t>
      </w:r>
      <w:bookmarkEnd w:id="2265"/>
      <w:bookmarkEnd w:id="2266"/>
      <w:bookmarkEnd w:id="2267"/>
    </w:p>
    <w:p>
      <w:pPr>
        <w:pStyle w:val="Style29"/>
        <w:keepNext/>
        <w:keepLines/>
        <w:widowControl w:val="0"/>
        <w:shd w:val="clear" w:color="auto" w:fill="auto"/>
        <w:bidi w:val="0"/>
        <w:spacing w:before="0" w:after="360" w:line="240" w:lineRule="auto"/>
        <w:ind w:left="0" w:right="0" w:firstLine="0"/>
        <w:jc w:val="both"/>
      </w:pPr>
      <w:bookmarkStart w:id="2268" w:name="bookmark2268"/>
      <w:bookmarkStart w:id="2269" w:name="bookmark2269"/>
      <w:bookmarkStart w:id="2270" w:name="bookmark227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68"/>
      <w:bookmarkEnd w:id="2269"/>
      <w:bookmarkEnd w:id="2270"/>
    </w:p>
    <w:p>
      <w:pPr>
        <w:pStyle w:val="Style26"/>
        <w:keepNext w:val="0"/>
        <w:keepLines w:val="0"/>
        <w:widowControl w:val="0"/>
        <w:shd w:val="clear" w:color="auto" w:fill="auto"/>
        <w:bidi w:val="0"/>
        <w:spacing w:before="0" w:line="240" w:lineRule="auto"/>
        <w:ind w:left="0" w:right="0" w:firstLine="0"/>
        <w:jc w:val="both"/>
      </w:pPr>
      <w:r>
        <w:rPr>
          <w:rFonts w:ascii="Arial" w:eastAsia="Arial" w:hAnsi="Arial" w:cs="Arial"/>
          <w:color w:val="000000"/>
          <w:spacing w:val="0"/>
          <w:w w:val="100"/>
          <w:position w:val="0"/>
          <w:sz w:val="16"/>
          <w:szCs w:val="16"/>
        </w:rPr>
        <w:t>V</w:t>
      </w:r>
      <w:r>
        <w:rPr>
          <w:color w:val="000000"/>
          <w:spacing w:val="0"/>
          <w:w w:val="100"/>
          <w:position w:val="0"/>
        </w:rPr>
        <w:t>适用口不适用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-3,095,611.17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11,695,454.46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详见附注“七、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67）</w:t>
            </w:r>
            <w:r>
              <w:rPr>
                <w:color w:val="000000"/>
                <w:spacing w:val="0"/>
                <w:w w:val="100"/>
                <w:position w:val="0"/>
                <w:sz w:val="17"/>
                <w:szCs w:val="17"/>
              </w:rPr>
              <w:t xml:space="preserve">其他收益” “七、 </w:t>
            </w:r>
            <w:r>
              <w:rPr>
                <w:rFonts w:ascii="Times New Roman" w:eastAsia="Times New Roman" w:hAnsi="Times New Roman" w:cs="Times New Roman"/>
                <w:color w:val="000000"/>
                <w:spacing w:val="0"/>
                <w:w w:val="100"/>
                <w:position w:val="0"/>
                <w:sz w:val="18"/>
                <w:szCs w:val="18"/>
              </w:rPr>
              <w:t>（74）</w:t>
            </w:r>
            <w:r>
              <w:rPr>
                <w:color w:val="000000"/>
                <w:spacing w:val="0"/>
                <w:w w:val="100"/>
                <w:position w:val="0"/>
                <w:sz w:val="17"/>
                <w:szCs w:val="17"/>
              </w:rPr>
              <w:t>营业外收入”。</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企业取得子公司、联营企业及合营企业 的投资成本小于取得投资时应享有被投 资单位可辨认净资产公允价值产生的收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与公司正常经营业务无关的或有事项产 生的损益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-34,148,496.47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主要系因被担保人违约而确认的预计 负债，详见附注“十四、承诺及或有事 项"。</w:t>
            </w:r>
          </w:p>
        </w:tc>
      </w:tr>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-93,183,210.68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主要系</w:t>
            </w:r>
            <w:r>
              <w:rPr>
                <w:rFonts w:ascii="Times New Roman" w:eastAsia="Times New Roman" w:hAnsi="Times New Roman" w:cs="Times New Roman"/>
                <w:color w:val="000000"/>
                <w:spacing w:val="0"/>
                <w:w w:val="100"/>
                <w:position w:val="0"/>
                <w:sz w:val="18"/>
                <w:szCs w:val="18"/>
              </w:rPr>
              <w:t>MCAC</w:t>
            </w:r>
            <w:r>
              <w:rPr>
                <w:color w:val="000000"/>
                <w:spacing w:val="0"/>
                <w:w w:val="100"/>
                <w:position w:val="0"/>
                <w:sz w:val="17"/>
                <w:szCs w:val="17"/>
              </w:rPr>
              <w:t>、</w:t>
            </w:r>
            <w:r>
              <w:rPr>
                <w:color w:val="000000"/>
                <w:spacing w:val="0"/>
                <w:w w:val="100"/>
                <w:position w:val="0"/>
                <w:sz w:val="17"/>
                <w:szCs w:val="17"/>
              </w:rPr>
              <w:t>微贷网等金融资产公 允价值变动损益。</w:t>
            </w:r>
          </w:p>
        </w:tc>
      </w:tr>
    </w:tbl>
    <w:tbl>
      <w:tblPr>
        <w:tblOverlap w:val="never"/>
        <w:jc w:val="center"/>
        <w:tblLayout w:type="fixed"/>
      </w:tblPr>
      <w:tblGrid>
        <w:gridCol w:w="3331"/>
        <w:gridCol w:w="3058"/>
        <w:gridCol w:w="319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-14,641,090.90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详见附注“七、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r>
              <w:rPr>
                <w:color w:val="000000"/>
                <w:spacing w:val="0"/>
                <w:w w:val="100"/>
                <w:position w:val="0"/>
                <w:sz w:val="17"/>
                <w:szCs w:val="17"/>
              </w:rPr>
              <w:t>营业外收入“和” 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75）</w:t>
            </w:r>
            <w:r>
              <w:rPr>
                <w:color w:val="000000"/>
                <w:spacing w:val="0"/>
                <w:w w:val="100"/>
                <w:position w:val="0"/>
                <w:sz w:val="17"/>
                <w:szCs w:val="17"/>
              </w:rPr>
              <w:t>营业外支出”。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-4,581,230.76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-128,791,696.06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其他符合非经常性损益定义的损益项目的具体情况：</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适用”不适用</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6"/>
        <w:keepNext w:val="0"/>
        <w:keepLines w:val="0"/>
        <w:widowControl w:val="0"/>
        <w:shd w:val="clear" w:color="auto" w:fill="auto"/>
        <w:bidi w:val="0"/>
        <w:spacing w:before="0" w:after="380" w:line="322" w:lineRule="exact"/>
        <w:ind w:left="0" w:right="0" w:firstLine="0"/>
        <w:jc w:val="left"/>
      </w:pPr>
      <w:r>
        <w:rPr>
          <w:color w:val="000000"/>
          <w:spacing w:val="0"/>
          <w:w w:val="100"/>
          <w:position w:val="0"/>
        </w:rPr>
        <w:t>□</w:t>
      </w:r>
      <w:r>
        <w:rPr>
          <w:color w:val="000000"/>
          <w:spacing w:val="0"/>
          <w:w w:val="100"/>
          <w:position w:val="0"/>
        </w:rPr>
        <w:t>适用”不适用</w:t>
      </w:r>
    </w:p>
    <w:p>
      <w:pPr>
        <w:pStyle w:val="Style29"/>
        <w:keepNext/>
        <w:keepLines/>
        <w:widowControl w:val="0"/>
        <w:shd w:val="clear" w:color="auto" w:fill="auto"/>
        <w:bidi w:val="0"/>
        <w:spacing w:before="0" w:after="300" w:line="240" w:lineRule="auto"/>
        <w:ind w:left="0" w:right="0" w:firstLine="0"/>
        <w:jc w:val="left"/>
      </w:pPr>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71"/>
      <w:bookmarkEnd w:id="2272"/>
      <w:bookmarkEnd w:id="2273"/>
    </w:p>
    <w:tbl>
      <w:tblPr>
        <w:tblOverlap w:val="never"/>
        <w:jc w:val="center"/>
        <w:tblLayout w:type="fixed"/>
      </w:tblPr>
      <w:tblGrid>
        <w:gridCol w:w="2669"/>
        <w:gridCol w:w="3077"/>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bl>
    <w:p>
      <w:pPr>
        <w:widowControl w:val="0"/>
        <w:spacing w:after="299" w:line="1" w:lineRule="exact"/>
      </w:pPr>
    </w:p>
    <w:p>
      <w:pPr>
        <w:pStyle w:val="Style29"/>
        <w:keepNext/>
        <w:keepLines/>
        <w:widowControl w:val="0"/>
        <w:shd w:val="clear" w:color="auto" w:fill="auto"/>
        <w:tabs>
          <w:tab w:pos="378" w:val="left"/>
        </w:tabs>
        <w:bidi w:val="0"/>
        <w:spacing w:before="0" w:after="300" w:line="322" w:lineRule="exact"/>
        <w:ind w:left="0" w:right="0" w:firstLine="0"/>
        <w:jc w:val="left"/>
      </w:pPr>
      <w:bookmarkStart w:id="2274" w:name="bookmark2274"/>
      <w:bookmarkStart w:id="2275" w:name="bookmark2275"/>
      <w:bookmarkStart w:id="2276" w:name="bookmark2276"/>
      <w:bookmarkStart w:id="2277" w:name="bookmark2277"/>
      <w:r>
        <w:rPr>
          <w:rFonts w:ascii="Times New Roman" w:eastAsia="Times New Roman" w:hAnsi="Times New Roman" w:cs="Times New Roman"/>
          <w:color w:val="000000"/>
          <w:spacing w:val="0"/>
          <w:w w:val="100"/>
          <w:position w:val="0"/>
        </w:rPr>
        <w:t>3</w:t>
      </w:r>
      <w:bookmarkEnd w:id="2276"/>
      <w:r>
        <w:rPr>
          <w:color w:val="000000"/>
          <w:spacing w:val="0"/>
          <w:w w:val="100"/>
          <w:position w:val="0"/>
        </w:rPr>
        <w:t>、</w:t>
        <w:tab/>
        <w:t>境内外会计准则下会计数据差异</w:t>
      </w:r>
      <w:bookmarkEnd w:id="2274"/>
      <w:bookmarkEnd w:id="2275"/>
      <w:bookmarkEnd w:id="2277"/>
    </w:p>
    <w:p>
      <w:pPr>
        <w:pStyle w:val="Style38"/>
        <w:keepNext/>
        <w:keepLines/>
        <w:widowControl w:val="0"/>
        <w:shd w:val="clear" w:color="auto" w:fill="auto"/>
        <w:tabs>
          <w:tab w:pos="493" w:val="left"/>
        </w:tabs>
        <w:bidi w:val="0"/>
        <w:spacing w:before="0" w:line="322" w:lineRule="exact"/>
        <w:ind w:left="0" w:right="0" w:firstLine="0"/>
        <w:jc w:val="left"/>
      </w:pPr>
      <w:bookmarkStart w:id="2278" w:name="bookmark2278"/>
      <w:bookmarkStart w:id="2279" w:name="bookmark2279"/>
      <w:bookmarkStart w:id="2280" w:name="bookmark2280"/>
      <w:bookmarkStart w:id="2281" w:name="bookmark2281"/>
      <w:r>
        <w:rPr>
          <w:color w:val="000000"/>
          <w:spacing w:val="0"/>
          <w:w w:val="100"/>
          <w:position w:val="0"/>
        </w:rPr>
        <w:t>（</w:t>
      </w:r>
      <w:bookmarkEnd w:id="2280"/>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78"/>
      <w:bookmarkEnd w:id="2279"/>
      <w:bookmarkEnd w:id="2281"/>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tabs>
          <w:tab w:pos="493" w:val="left"/>
        </w:tabs>
        <w:bidi w:val="0"/>
        <w:spacing w:before="0" w:line="322" w:lineRule="exact"/>
        <w:ind w:left="0" w:right="0" w:firstLine="0"/>
        <w:jc w:val="left"/>
      </w:pPr>
      <w:bookmarkStart w:id="2282" w:name="bookmark2282"/>
      <w:bookmarkStart w:id="2283" w:name="bookmark2283"/>
      <w:bookmarkStart w:id="2284" w:name="bookmark2284"/>
      <w:bookmarkStart w:id="2285" w:name="bookmark2285"/>
      <w:r>
        <w:rPr>
          <w:color w:val="000000"/>
          <w:spacing w:val="0"/>
          <w:w w:val="100"/>
          <w:position w:val="0"/>
        </w:rPr>
        <w:t>（</w:t>
      </w:r>
      <w:bookmarkEnd w:id="2284"/>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82"/>
      <w:bookmarkEnd w:id="2283"/>
      <w:bookmarkEnd w:id="2285"/>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8"/>
        <w:keepNext/>
        <w:keepLines/>
        <w:widowControl w:val="0"/>
        <w:shd w:val="clear" w:color="auto" w:fill="auto"/>
        <w:bidi w:val="0"/>
        <w:spacing w:before="0" w:after="300" w:line="322" w:lineRule="exact"/>
        <w:ind w:left="0" w:right="0" w:firstLine="0"/>
        <w:jc w:val="left"/>
      </w:pPr>
      <w:bookmarkStart w:id="2286" w:name="bookmark2286"/>
      <w:bookmarkStart w:id="2287" w:name="bookmark2287"/>
      <w:bookmarkStart w:id="2288" w:name="bookmark2288"/>
      <w:bookmarkStart w:id="2289" w:name="bookmark2289"/>
      <w:r>
        <w:rPr>
          <w:color w:val="000000"/>
          <w:spacing w:val="0"/>
          <w:w w:val="100"/>
          <w:position w:val="0"/>
        </w:rPr>
        <w:t>（</w:t>
      </w:r>
      <w:bookmarkEnd w:id="2288"/>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86"/>
      <w:bookmarkEnd w:id="2287"/>
      <w:bookmarkEnd w:id="2289"/>
    </w:p>
    <w:p>
      <w:pPr>
        <w:pStyle w:val="Style29"/>
        <w:keepNext/>
        <w:keepLines/>
        <w:widowControl w:val="0"/>
        <w:shd w:val="clear" w:color="auto" w:fill="auto"/>
        <w:tabs>
          <w:tab w:pos="378" w:val="left"/>
        </w:tabs>
        <w:bidi w:val="0"/>
        <w:spacing w:before="0" w:after="300" w:line="322" w:lineRule="exact"/>
        <w:ind w:left="0" w:right="0" w:firstLine="0"/>
        <w:jc w:val="left"/>
      </w:pPr>
      <w:bookmarkStart w:id="2290" w:name="bookmark2290"/>
      <w:bookmarkStart w:id="2291" w:name="bookmark2291"/>
      <w:bookmarkStart w:id="2292" w:name="bookmark2292"/>
      <w:bookmarkStart w:id="2293" w:name="bookmark2293"/>
      <w:r>
        <w:rPr>
          <w:rFonts w:ascii="Times New Roman" w:eastAsia="Times New Roman" w:hAnsi="Times New Roman" w:cs="Times New Roman"/>
          <w:color w:val="000000"/>
          <w:spacing w:val="0"/>
          <w:w w:val="100"/>
          <w:position w:val="0"/>
        </w:rPr>
        <w:t>4</w:t>
      </w:r>
      <w:bookmarkEnd w:id="2292"/>
      <w:r>
        <w:rPr>
          <w:color w:val="000000"/>
          <w:spacing w:val="0"/>
          <w:w w:val="100"/>
          <w:position w:val="0"/>
        </w:rPr>
        <w:t>、</w:t>
        <w:tab/>
        <w:t>其他</w:t>
      </w:r>
      <w:bookmarkEnd w:id="2290"/>
      <w:bookmarkEnd w:id="2291"/>
      <w:bookmarkEnd w:id="2293"/>
    </w:p>
    <w:sectPr>
      <w:footnotePr>
        <w:pos w:val="pageBottom"/>
        <w:numFmt w:val="decimal"/>
        <w:numRestart w:val="continuous"/>
      </w:footnotePr>
      <w:pgSz w:w="11900" w:h="16840"/>
      <w:pgMar w:top="1383" w:right="1065" w:bottom="1441" w:left="105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rPr>
    </w:lvl>
  </w:abstractNum>
  <w:abstractNum w:abstractNumId="1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rPr>
    </w:lvl>
  </w:abstractNum>
  <w:abstractNum w:abstractNumId="1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rPr>
    </w:lvl>
  </w:abstractNum>
  <w:abstractNum w:abstractNumId="1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rPr>
    </w:lvl>
  </w:abstractNum>
  <w:abstractNum w:abstractNumId="2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rPr>
    </w:lvl>
  </w:abstractNum>
  <w:abstractNum w:abstractNumId="3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rPr>
    </w:lvl>
  </w:abstractNum>
  <w:abstractNum w:abstractNumId="3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rPr>
    </w:lvl>
  </w:abstractNum>
  <w:abstractNum w:abstractNumId="3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rPr>
    </w:lvl>
  </w:abstractNum>
  <w:abstractNum w:abstractNumId="3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rPr>
    </w:lvl>
  </w:abstractNum>
  <w:abstractNum w:abstractNumId="3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rPr>
    </w:lvl>
  </w:abstractNum>
  <w:abstractNum w:abstractNumId="4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rPr>
    </w:lvl>
  </w:abstractNum>
  <w:abstractNum w:abstractNumId="4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rPr>
    </w:lvl>
  </w:abstractNum>
  <w:abstractNum w:abstractNumId="4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6"/>
        <w:szCs w:val="16"/>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3)_"/>
    <w:basedOn w:val="DefaultParagraphFont"/>
    <w:link w:val="Style12"/>
    <w:rPr>
      <w:rFonts w:ascii="SimSun" w:eastAsia="SimSun" w:hAnsi="SimSun" w:cs="SimSun"/>
      <w:b/>
      <w:bCs/>
      <w:i w:val="0"/>
      <w:iCs w:val="0"/>
      <w:smallCaps w:val="0"/>
      <w:strike w:val="0"/>
      <w:sz w:val="26"/>
      <w:szCs w:val="26"/>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2"/>
      <w:szCs w:val="22"/>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3">
    <w:name w:val="Heading #2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Body text (2)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9">
    <w:name w:val="Heading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52">
    <w:name w:val="Heading #5_"/>
    <w:basedOn w:val="DefaultParagraphFont"/>
    <w:link w:val="Style51"/>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after="14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0">
    <w:name w:val="Heading #1"/>
    <w:basedOn w:val="Normal"/>
    <w:link w:val="CharStyle11"/>
    <w:pPr>
      <w:widowControl w:val="0"/>
      <w:shd w:val="clear" w:color="auto" w:fill="auto"/>
      <w:spacing w:before="31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3)"/>
    <w:basedOn w:val="Normal"/>
    <w:link w:val="CharStyle13"/>
    <w:pPr>
      <w:widowControl w:val="0"/>
      <w:shd w:val="clear" w:color="auto" w:fill="auto"/>
      <w:spacing w:after="100" w:line="627"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5">
    <w:name w:val="Table of contents"/>
    <w:basedOn w:val="Normal"/>
    <w:link w:val="CharStyle16"/>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styleId="Style18">
    <w:name w:val="Body text"/>
    <w:basedOn w:val="Normal"/>
    <w:link w:val="CharStyle19"/>
    <w:pPr>
      <w:widowControl w:val="0"/>
      <w:shd w:val="clear" w:color="auto" w:fill="auto"/>
      <w:spacing w:after="140"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22">
    <w:name w:val="Heading #2"/>
    <w:basedOn w:val="Normal"/>
    <w:link w:val="CharStyle23"/>
    <w:pPr>
      <w:widowControl w:val="0"/>
      <w:shd w:val="clear" w:color="auto" w:fill="auto"/>
      <w:spacing w:after="38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4">
    <w:name w:val="Table caption"/>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Body text (2)"/>
    <w:basedOn w:val="Normal"/>
    <w:link w:val="CharStyle27"/>
    <w:qFormat/>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3"/>
    <w:basedOn w:val="Normal"/>
    <w:link w:val="CharStyle30"/>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Heading #4"/>
    <w:basedOn w:val="Normal"/>
    <w:link w:val="CharStyle39"/>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1">
    <w:name w:val="Heading #5"/>
    <w:basedOn w:val="Normal"/>
    <w:link w:val="CharStyle52"/>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ASUS</dc:creator>
  <cp:keywords/>
</cp:coreProperties>
</file>