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0" w:lineRule="atLeast"/>
        <w:ind w:left="0" w:right="0" w:firstLine="0"/>
        <w:jc w:val="center"/>
        <w:rPr>
          <w:sz w:val="32"/>
          <w:szCs w:val="32"/>
        </w:rPr>
      </w:pPr>
      <w:r>
        <w:rPr>
          <w:rFonts w:ascii="SimHei" w:eastAsia="SimHei" w:hAnsi="SimHei" w:cs="SimHei"/>
          <w:color w:val="822D47"/>
          <w:spacing w:val="0"/>
          <w:w w:val="100"/>
          <w:position w:val="0"/>
          <w:sz w:val="32"/>
          <w:szCs w:val="32"/>
          <w:shd w:val="clear" w:color="auto" w:fill="FFFFFF"/>
        </w:rPr>
        <w:t>W</w:t>
      </w:r>
      <w:r>
        <w:rPr>
          <w:rFonts w:ascii="SimHei" w:eastAsia="SimHei" w:hAnsi="SimHei" w:cs="SimHei"/>
          <w:color w:val="2D2825"/>
          <w:spacing w:val="0"/>
          <w:w w:val="100"/>
          <w:position w:val="0"/>
          <w:sz w:val="32"/>
          <w:szCs w:val="32"/>
          <w:shd w:val="clear" w:color="auto" w:fill="FFFFFF"/>
        </w:rPr>
        <w:t>任子行"</w:t>
      </w:r>
    </w:p>
    <w:p>
      <w:pPr>
        <w:pStyle w:val="Style2"/>
        <w:keepNext w:val="0"/>
        <w:keepLines w:val="0"/>
        <w:widowControl w:val="0"/>
        <w:shd w:val="clear" w:color="auto" w:fill="auto"/>
        <w:bidi w:val="0"/>
        <w:spacing w:before="0" w:after="320" w:line="149" w:lineRule="exact"/>
        <w:ind w:left="0" w:right="0" w:firstLine="0"/>
        <w:jc w:val="center"/>
        <w:rPr>
          <w:sz w:val="18"/>
          <w:szCs w:val="18"/>
        </w:rPr>
      </w:pPr>
      <w:r>
        <w:rPr>
          <w:rFonts w:ascii="Arial" w:eastAsia="Arial" w:hAnsi="Arial" w:cs="Arial"/>
          <w:b/>
          <w:bCs/>
          <w:color w:val="2D2825"/>
          <w:spacing w:val="0"/>
          <w:w w:val="100"/>
          <w:position w:val="0"/>
          <w:sz w:val="18"/>
          <w:szCs w:val="18"/>
        </w:rPr>
        <w:t>SURFILTER</w:t>
      </w:r>
    </w:p>
    <w:p>
      <w:pPr>
        <w:pStyle w:val="Style2"/>
        <w:keepNext w:val="0"/>
        <w:keepLines w:val="0"/>
        <w:widowControl w:val="0"/>
        <w:shd w:val="clear" w:color="auto" w:fill="auto"/>
        <w:bidi w:val="0"/>
        <w:spacing w:before="0" w:after="540" w:line="240" w:lineRule="auto"/>
        <w:ind w:left="0" w:right="0" w:firstLine="0"/>
        <w:jc w:val="center"/>
        <w:rPr>
          <w:sz w:val="36"/>
          <w:szCs w:val="36"/>
        </w:rPr>
      </w:pPr>
      <w:r>
        <w:rPr>
          <w:b/>
          <w:bCs/>
          <w:color w:val="000000"/>
          <w:spacing w:val="0"/>
          <w:w w:val="100"/>
          <w:position w:val="0"/>
          <w:sz w:val="36"/>
          <w:szCs w:val="36"/>
        </w:rPr>
        <w:t>任子行网络技术股份有限公司</w:t>
      </w:r>
    </w:p>
    <w:p>
      <w:pPr>
        <w:pStyle w:val="Style2"/>
        <w:keepNext w:val="0"/>
        <w:keepLines w:val="0"/>
        <w:widowControl w:val="0"/>
        <w:shd w:val="clear" w:color="auto" w:fill="auto"/>
        <w:bidi w:val="0"/>
        <w:spacing w:before="0" w:after="6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80" w:line="142"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2022-011</w:t>
      </w:r>
    </w:p>
    <w:p>
      <w:pPr>
        <w:pStyle w:val="Style2"/>
        <w:keepNext w:val="0"/>
        <w:keepLines w:val="0"/>
        <w:widowControl w:val="0"/>
        <w:shd w:val="clear" w:color="auto" w:fill="auto"/>
        <w:bidi w:val="0"/>
        <w:spacing w:before="0" w:after="580" w:line="240" w:lineRule="auto"/>
        <w:ind w:left="0" w:right="0" w:firstLine="0"/>
        <w:jc w:val="center"/>
        <w:rPr>
          <w:sz w:val="32"/>
          <w:szCs w:val="32"/>
        </w:rPr>
        <w:sectPr>
          <w:footnotePr>
            <w:pos w:val="pageBottom"/>
            <w:numFmt w:val="decimal"/>
            <w:numRestart w:val="continuous"/>
          </w:footnotePr>
          <w:pgSz w:w="11900" w:h="16840"/>
          <w:pgMar w:top="2670" w:right="1105" w:bottom="2670" w:left="1100"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1"/>
        <w:keepNext/>
        <w:keepLines/>
        <w:widowControl w:val="0"/>
        <w:shd w:val="clear" w:color="auto" w:fill="auto"/>
        <w:bidi w:val="0"/>
        <w:spacing w:before="580" w:after="32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3"/>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3"/>
        <w:keepNext w:val="0"/>
        <w:keepLines w:val="0"/>
        <w:widowControl w:val="0"/>
        <w:shd w:val="clear" w:color="auto" w:fill="auto"/>
        <w:bidi w:val="0"/>
        <w:spacing w:before="0" w:line="619" w:lineRule="exact"/>
        <w:ind w:left="0" w:right="0"/>
        <w:jc w:val="both"/>
      </w:pPr>
      <w:r>
        <w:rPr>
          <w:color w:val="000000"/>
          <w:spacing w:val="0"/>
          <w:w w:val="100"/>
          <w:position w:val="0"/>
        </w:rPr>
        <w:t>公司负责人景晓军、主管会计工作负责人李志强及会计机构负责人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李志强声明：保证本年度报告中财务报告的真实、准确、完整。</w:t>
      </w:r>
    </w:p>
    <w:p>
      <w:pPr>
        <w:pStyle w:val="Style13"/>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line="629" w:lineRule="exact"/>
        <w:ind w:left="0" w:right="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28"/>
          <w:szCs w:val="28"/>
        </w:rPr>
        <w:t>3</w:t>
      </w:r>
      <w:r>
        <w:rPr>
          <w:color w:val="000000"/>
          <w:spacing w:val="0"/>
          <w:w w:val="100"/>
          <w:position w:val="0"/>
        </w:rPr>
        <w:t>号</w:t>
      </w:r>
      <w:r>
        <w:rPr>
          <w:color w:val="000000"/>
          <w:spacing w:val="0"/>
          <w:w w:val="100"/>
          <w:position w:val="0"/>
        </w:rPr>
        <w:t>一一</w:t>
      </w:r>
      <w:r>
        <w:rPr>
          <w:color w:val="000000"/>
          <w:spacing w:val="0"/>
          <w:w w:val="100"/>
          <w:position w:val="0"/>
        </w:rPr>
        <w:t>行业信息 披露》中的“软件与信息技术服务业”、《深圳证券交易所上市公司自律监管指 引第</w:t>
      </w:r>
      <w:r>
        <w:rPr>
          <w:rFonts w:ascii="Times New Roman" w:eastAsia="Times New Roman" w:hAnsi="Times New Roman" w:cs="Times New Roman"/>
          <w:color w:val="000000"/>
          <w:spacing w:val="0"/>
          <w:w w:val="100"/>
          <w:position w:val="0"/>
          <w:sz w:val="28"/>
          <w:szCs w:val="28"/>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创业板行业信息披露》中的“互联网游戏业务”、“网络安全相关 业务”的披露要求。</w:t>
      </w:r>
    </w:p>
    <w:p>
      <w:pPr>
        <w:pStyle w:val="Style13"/>
        <w:keepNext w:val="0"/>
        <w:keepLines w:val="0"/>
        <w:widowControl w:val="0"/>
        <w:shd w:val="clear" w:color="auto" w:fill="auto"/>
        <w:bidi w:val="0"/>
        <w:spacing w:before="0"/>
        <w:ind w:left="0" w:right="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28"/>
          <w:szCs w:val="28"/>
        </w:rPr>
        <w:t>69,530.60</w:t>
      </w:r>
      <w:r>
        <w:rPr>
          <w:color w:val="000000"/>
          <w:spacing w:val="0"/>
          <w:w w:val="100"/>
          <w:position w:val="0"/>
        </w:rPr>
        <w:t>万元，同比下降</w:t>
      </w:r>
      <w:r>
        <w:rPr>
          <w:rFonts w:ascii="Times New Roman" w:eastAsia="Times New Roman" w:hAnsi="Times New Roman" w:cs="Times New Roman"/>
          <w:color w:val="000000"/>
          <w:spacing w:val="0"/>
          <w:w w:val="100"/>
          <w:position w:val="0"/>
          <w:sz w:val="28"/>
          <w:szCs w:val="28"/>
        </w:rPr>
        <w:t>20.81%</w:t>
      </w:r>
      <w:r>
        <w:rPr>
          <w:color w:val="000000"/>
          <w:spacing w:val="0"/>
          <w:w w:val="100"/>
          <w:position w:val="0"/>
        </w:rPr>
        <w:t>，主要是 网络安全及文化娱乐业务收入下降所致。公司在本报告“第三节管理层讨论与 分析”中“四、主营业务分析”部分，详细描述了公司业绩大幅下滑的具体原 因，敬请投资者关注相关内容。报告期内，公司主营业务、核心竞争力、主要 财务指标与行业趋势一致，未发生重大不利变化。公司所处网络安全行业市场 规模保持持续增长态势，发展前景广阔，不存在产能过剩、持续衰退等不利情 况。公司具备持续经营能力，不存在重大风险。</w:t>
      </w:r>
    </w:p>
    <w:p>
      <w:pPr>
        <w:pStyle w:val="Style13"/>
        <w:keepNext w:val="0"/>
        <w:keepLines w:val="0"/>
        <w:widowControl w:val="0"/>
        <w:shd w:val="clear" w:color="auto" w:fill="auto"/>
        <w:bidi w:val="0"/>
        <w:spacing w:before="0" w:line="610" w:lineRule="exact"/>
        <w:ind w:left="0" w:right="0"/>
        <w:jc w:val="both"/>
      </w:pPr>
      <w:r>
        <w:rPr>
          <w:color w:val="000000"/>
          <w:spacing w:val="0"/>
          <w:w w:val="100"/>
          <w:position w:val="0"/>
        </w:rPr>
        <w:t>本报告中涉及的未来发展规划等前瞻性陈述不构成公司对投资者的实质承 诺，敬请广大投资者理性投资，注意风险。</w:t>
      </w:r>
    </w:p>
    <w:p>
      <w:pPr>
        <w:pStyle w:val="Style13"/>
        <w:keepNext w:val="0"/>
        <w:keepLines w:val="0"/>
        <w:widowControl w:val="0"/>
        <w:shd w:val="clear" w:color="auto" w:fill="auto"/>
        <w:bidi w:val="0"/>
        <w:spacing w:before="0" w:after="80" w:line="628" w:lineRule="exact"/>
        <w:ind w:left="0" w:right="0"/>
        <w:jc w:val="both"/>
      </w:pPr>
      <w:r>
        <w:rPr>
          <w:color w:val="000000"/>
          <w:spacing w:val="0"/>
          <w:w w:val="100"/>
          <w:position w:val="0"/>
        </w:rPr>
        <w:t>公司在经营中可能存在技术更新迭代风险、产品与服务销售的季节性风险、 核心人才流失风险、重大诉讼风险、已转让的子公司存在被行政处罚的风险， 有关风险内容已在本报告中“第三节管理层讨论与分析”之“十一、公司未来 发展的展望”部分予以详细描述，敬请广大投资者注意并仔细阅读该章节全部 内容。</w:t>
      </w:r>
    </w:p>
    <w:p>
      <w:pPr>
        <w:pStyle w:val="Style13"/>
        <w:keepNext w:val="0"/>
        <w:keepLines w:val="0"/>
        <w:widowControl w:val="0"/>
        <w:shd w:val="clear" w:color="auto" w:fill="auto"/>
        <w:bidi w:val="0"/>
        <w:spacing w:before="0" w:after="0" w:line="628" w:lineRule="exact"/>
        <w:ind w:left="0" w:right="0"/>
        <w:jc w:val="both"/>
        <w:sectPr>
          <w:footnotePr>
            <w:pos w:val="pageBottom"/>
            <w:numFmt w:val="decimal"/>
            <w:numRestart w:val="continuous"/>
          </w:footnotePr>
          <w:pgSz w:w="11900" w:h="16840"/>
          <w:pgMar w:top="1282" w:right="1009" w:bottom="1887" w:left="1071"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540" w:line="240" w:lineRule="auto"/>
        <w:ind w:left="0" w:right="0" w:firstLine="0"/>
        <w:jc w:val="center"/>
        <w:rPr>
          <w:sz w:val="36"/>
          <w:szCs w:val="36"/>
        </w:rPr>
      </w:pPr>
      <w:r>
        <w:rPr>
          <w:b/>
          <w:bCs/>
          <w:color w:val="000000"/>
          <w:spacing w:val="0"/>
          <w:w w:val="100"/>
          <w:position w:val="0"/>
          <w:sz w:val="36"/>
          <w:szCs w:val="36"/>
        </w:rPr>
        <w:t>目录</w:t>
      </w:r>
    </w:p>
    <w:p>
      <w:pPr>
        <w:pStyle w:val="Style13"/>
        <w:keepNext w:val="0"/>
        <w:keepLines w:val="0"/>
        <w:widowControl w:val="0"/>
        <w:shd w:val="clear" w:color="auto" w:fill="auto"/>
        <w:tabs>
          <w:tab w:pos="910" w:val="left"/>
          <w:tab w:leader="dot" w:pos="7440" w:val="left"/>
        </w:tabs>
        <w:bidi w:val="0"/>
        <w:spacing w:before="0" w:after="300" w:line="240" w:lineRule="auto"/>
        <w:ind w:left="0" w:right="0" w:firstLine="0"/>
        <w:jc w:val="left"/>
        <w:rPr>
          <w:sz w:val="24"/>
          <w:szCs w:val="24"/>
        </w:rPr>
      </w:pPr>
      <w:r>
        <w:rPr>
          <w:color w:val="000000"/>
          <w:spacing w:val="0"/>
          <w:w w:val="100"/>
          <w:position w:val="0"/>
          <w:sz w:val="24"/>
          <w:szCs w:val="24"/>
        </w:rPr>
        <w:t>第一节</w:t>
        <w:tab/>
        <w:t>重要提示、目录和释义</w:t>
      </w:r>
      <w:r>
        <w:rPr>
          <w:color w:val="000000"/>
          <w:spacing w:val="0"/>
          <w:w w:val="100"/>
          <w:position w:val="0"/>
          <w:sz w:val="24"/>
          <w:szCs w:val="24"/>
        </w:rPr>
        <w:tab/>
      </w:r>
      <w:r>
        <w:rPr>
          <w:b w:val="0"/>
          <w:bCs w:val="0"/>
          <w:color w:val="000000"/>
          <w:spacing w:val="0"/>
          <w:w w:val="100"/>
          <w:position w:val="0"/>
          <w:sz w:val="24"/>
          <w:szCs w:val="24"/>
        </w:rPr>
        <w:t>错误！未定义书签。</w:t>
      </w:r>
    </w:p>
    <w:p>
      <w:pPr>
        <w:pStyle w:val="Style13"/>
        <w:keepNext w:val="0"/>
        <w:keepLines w:val="0"/>
        <w:widowControl w:val="0"/>
        <w:shd w:val="clear" w:color="auto" w:fill="auto"/>
        <w:tabs>
          <w:tab w:pos="910" w:val="left"/>
          <w:tab w:leader="dot" w:pos="7440" w:val="left"/>
        </w:tabs>
        <w:bidi w:val="0"/>
        <w:spacing w:before="0" w:after="300" w:line="240" w:lineRule="auto"/>
        <w:ind w:left="0" w:right="0" w:firstLine="0"/>
        <w:jc w:val="left"/>
        <w:rPr>
          <w:sz w:val="24"/>
          <w:szCs w:val="24"/>
        </w:rPr>
      </w:pPr>
      <w:r>
        <w:rPr>
          <w:color w:val="000000"/>
          <w:spacing w:val="0"/>
          <w:w w:val="100"/>
          <w:position w:val="0"/>
          <w:sz w:val="24"/>
          <w:szCs w:val="24"/>
        </w:rPr>
        <w:t>第二节</w:t>
        <w:tab/>
        <w:t>公司简介和主要财务指标</w:t>
      </w:r>
      <w:r>
        <w:rPr>
          <w:color w:val="000000"/>
          <w:spacing w:val="0"/>
          <w:w w:val="100"/>
          <w:position w:val="0"/>
          <w:sz w:val="24"/>
          <w:szCs w:val="24"/>
        </w:rPr>
        <w:tab/>
      </w:r>
      <w:r>
        <w:rPr>
          <w:b w:val="0"/>
          <w:bCs w:val="0"/>
          <w:color w:val="000000"/>
          <w:spacing w:val="0"/>
          <w:w w:val="100"/>
          <w:position w:val="0"/>
          <w:sz w:val="24"/>
          <w:szCs w:val="24"/>
        </w:rPr>
        <w:t>错误！未定义书签。</w:t>
      </w:r>
    </w:p>
    <w:p>
      <w:pPr>
        <w:pStyle w:val="Style13"/>
        <w:keepNext w:val="0"/>
        <w:keepLines w:val="0"/>
        <w:widowControl w:val="0"/>
        <w:shd w:val="clear" w:color="auto" w:fill="auto"/>
        <w:tabs>
          <w:tab w:pos="910" w:val="left"/>
          <w:tab w:leader="dot" w:pos="7440" w:val="left"/>
        </w:tabs>
        <w:bidi w:val="0"/>
        <w:spacing w:before="0" w:after="300" w:line="240" w:lineRule="auto"/>
        <w:ind w:left="0" w:right="0" w:firstLine="0"/>
        <w:jc w:val="left"/>
        <w:rPr>
          <w:sz w:val="24"/>
          <w:szCs w:val="24"/>
        </w:rPr>
      </w:pPr>
      <w:r>
        <w:rPr>
          <w:color w:val="000000"/>
          <w:spacing w:val="0"/>
          <w:w w:val="100"/>
          <w:position w:val="0"/>
          <w:sz w:val="24"/>
          <w:szCs w:val="24"/>
        </w:rPr>
        <w:t>第三节</w:t>
        <w:tab/>
        <w:t>管理层讨论与分析</w:t>
      </w:r>
      <w:r>
        <w:rPr>
          <w:color w:val="000000"/>
          <w:spacing w:val="0"/>
          <w:w w:val="100"/>
          <w:position w:val="0"/>
          <w:sz w:val="24"/>
          <w:szCs w:val="24"/>
        </w:rPr>
        <w:tab/>
      </w:r>
      <w:r>
        <w:rPr>
          <w:b w:val="0"/>
          <w:bCs w:val="0"/>
          <w:color w:val="000000"/>
          <w:spacing w:val="0"/>
          <w:w w:val="100"/>
          <w:position w:val="0"/>
          <w:sz w:val="24"/>
          <w:szCs w:val="24"/>
        </w:rPr>
        <w:t>错误！未定义书签。</w:t>
      </w:r>
    </w:p>
    <w:p>
      <w:pPr>
        <w:pStyle w:val="Style13"/>
        <w:keepNext w:val="0"/>
        <w:keepLines w:val="0"/>
        <w:widowControl w:val="0"/>
        <w:shd w:val="clear" w:color="auto" w:fill="auto"/>
        <w:tabs>
          <w:tab w:leader="dot" w:pos="7440" w:val="left"/>
        </w:tabs>
        <w:bidi w:val="0"/>
        <w:spacing w:before="0" w:after="300" w:line="240" w:lineRule="auto"/>
        <w:ind w:left="0" w:right="0" w:firstLine="0"/>
        <w:jc w:val="left"/>
        <w:rPr>
          <w:sz w:val="24"/>
          <w:szCs w:val="24"/>
        </w:rPr>
      </w:pPr>
      <w:r>
        <w:rPr>
          <w:color w:val="000000"/>
          <w:spacing w:val="0"/>
          <w:w w:val="100"/>
          <w:position w:val="0"/>
          <w:sz w:val="24"/>
          <w:szCs w:val="24"/>
        </w:rPr>
        <w:t>第四节公司治理</w:t>
      </w:r>
      <w:r>
        <w:rPr>
          <w:color w:val="000000"/>
          <w:spacing w:val="0"/>
          <w:w w:val="100"/>
          <w:position w:val="0"/>
          <w:sz w:val="24"/>
          <w:szCs w:val="24"/>
        </w:rPr>
        <w:tab/>
      </w:r>
      <w:r>
        <w:rPr>
          <w:b w:val="0"/>
          <w:bCs w:val="0"/>
          <w:color w:val="000000"/>
          <w:spacing w:val="0"/>
          <w:w w:val="100"/>
          <w:position w:val="0"/>
          <w:sz w:val="24"/>
          <w:szCs w:val="24"/>
        </w:rPr>
        <w:t>错误！未定义书签。</w:t>
      </w:r>
    </w:p>
    <w:p>
      <w:pPr>
        <w:pStyle w:val="Style13"/>
        <w:keepNext w:val="0"/>
        <w:keepLines w:val="0"/>
        <w:widowControl w:val="0"/>
        <w:shd w:val="clear" w:color="auto" w:fill="auto"/>
        <w:tabs>
          <w:tab w:pos="910" w:val="left"/>
          <w:tab w:leader="dot" w:pos="7440" w:val="left"/>
        </w:tabs>
        <w:bidi w:val="0"/>
        <w:spacing w:before="0" w:after="300" w:line="240" w:lineRule="auto"/>
        <w:ind w:left="0" w:right="0" w:firstLine="0"/>
        <w:jc w:val="left"/>
        <w:rPr>
          <w:sz w:val="24"/>
          <w:szCs w:val="24"/>
        </w:rPr>
      </w:pPr>
      <w:r>
        <w:rPr>
          <w:color w:val="000000"/>
          <w:spacing w:val="0"/>
          <w:w w:val="100"/>
          <w:position w:val="0"/>
          <w:sz w:val="24"/>
          <w:szCs w:val="24"/>
        </w:rPr>
        <w:t>第五节</w:t>
        <w:tab/>
        <w:t>环境和社会责任</w:t>
      </w:r>
      <w:r>
        <w:rPr>
          <w:color w:val="000000"/>
          <w:spacing w:val="0"/>
          <w:w w:val="100"/>
          <w:position w:val="0"/>
          <w:sz w:val="24"/>
          <w:szCs w:val="24"/>
        </w:rPr>
        <w:tab/>
      </w:r>
      <w:r>
        <w:rPr>
          <w:b w:val="0"/>
          <w:bCs w:val="0"/>
          <w:color w:val="000000"/>
          <w:spacing w:val="0"/>
          <w:w w:val="100"/>
          <w:position w:val="0"/>
          <w:sz w:val="24"/>
          <w:szCs w:val="24"/>
        </w:rPr>
        <w:t>错误！未定义书签。</w:t>
      </w:r>
    </w:p>
    <w:p>
      <w:pPr>
        <w:pStyle w:val="Style13"/>
        <w:keepNext w:val="0"/>
        <w:keepLines w:val="0"/>
        <w:widowControl w:val="0"/>
        <w:shd w:val="clear" w:color="auto" w:fill="auto"/>
        <w:tabs>
          <w:tab w:leader="dot" w:pos="7440" w:val="left"/>
        </w:tabs>
        <w:bidi w:val="0"/>
        <w:spacing w:before="0" w:after="300" w:line="240" w:lineRule="auto"/>
        <w:ind w:left="0" w:right="0" w:firstLine="0"/>
        <w:jc w:val="left"/>
        <w:rPr>
          <w:sz w:val="24"/>
          <w:szCs w:val="24"/>
        </w:rPr>
      </w:pPr>
      <w:r>
        <w:rPr>
          <w:color w:val="000000"/>
          <w:spacing w:val="0"/>
          <w:w w:val="100"/>
          <w:position w:val="0"/>
          <w:sz w:val="24"/>
          <w:szCs w:val="24"/>
        </w:rPr>
        <w:t>第六节重要事项</w:t>
      </w:r>
      <w:r>
        <w:rPr>
          <w:color w:val="000000"/>
          <w:spacing w:val="0"/>
          <w:w w:val="100"/>
          <w:position w:val="0"/>
          <w:sz w:val="24"/>
          <w:szCs w:val="24"/>
        </w:rPr>
        <w:tab/>
      </w:r>
      <w:r>
        <w:rPr>
          <w:b w:val="0"/>
          <w:bCs w:val="0"/>
          <w:color w:val="000000"/>
          <w:spacing w:val="0"/>
          <w:w w:val="100"/>
          <w:position w:val="0"/>
          <w:sz w:val="24"/>
          <w:szCs w:val="24"/>
        </w:rPr>
        <w:t>错误！未定义书签。</w:t>
      </w:r>
    </w:p>
    <w:p>
      <w:pPr>
        <w:pStyle w:val="Style13"/>
        <w:keepNext w:val="0"/>
        <w:keepLines w:val="0"/>
        <w:widowControl w:val="0"/>
        <w:shd w:val="clear" w:color="auto" w:fill="auto"/>
        <w:tabs>
          <w:tab w:pos="910" w:val="left"/>
          <w:tab w:leader="dot" w:pos="7440" w:val="left"/>
        </w:tabs>
        <w:bidi w:val="0"/>
        <w:spacing w:before="0" w:after="300" w:line="240" w:lineRule="auto"/>
        <w:ind w:left="0" w:right="0" w:firstLine="0"/>
        <w:jc w:val="left"/>
        <w:rPr>
          <w:sz w:val="24"/>
          <w:szCs w:val="24"/>
        </w:rPr>
      </w:pPr>
      <w:r>
        <w:rPr>
          <w:color w:val="000000"/>
          <w:spacing w:val="0"/>
          <w:w w:val="100"/>
          <w:position w:val="0"/>
          <w:sz w:val="24"/>
          <w:szCs w:val="24"/>
        </w:rPr>
        <w:t>第七节</w:t>
        <w:tab/>
        <w:t>股份变动及股东情况</w:t>
      </w:r>
      <w:r>
        <w:rPr>
          <w:color w:val="000000"/>
          <w:spacing w:val="0"/>
          <w:w w:val="100"/>
          <w:position w:val="0"/>
          <w:sz w:val="24"/>
          <w:szCs w:val="24"/>
        </w:rPr>
        <w:tab/>
      </w:r>
      <w:r>
        <w:rPr>
          <w:b w:val="0"/>
          <w:bCs w:val="0"/>
          <w:color w:val="000000"/>
          <w:spacing w:val="0"/>
          <w:w w:val="100"/>
          <w:position w:val="0"/>
          <w:sz w:val="24"/>
          <w:szCs w:val="24"/>
        </w:rPr>
        <w:t>错误！未定义书签。</w:t>
      </w:r>
    </w:p>
    <w:p>
      <w:pPr>
        <w:pStyle w:val="Style13"/>
        <w:keepNext w:val="0"/>
        <w:keepLines w:val="0"/>
        <w:widowControl w:val="0"/>
        <w:shd w:val="clear" w:color="auto" w:fill="auto"/>
        <w:tabs>
          <w:tab w:pos="910" w:val="left"/>
          <w:tab w:leader="dot" w:pos="7440" w:val="left"/>
        </w:tabs>
        <w:bidi w:val="0"/>
        <w:spacing w:before="0" w:after="300" w:line="240" w:lineRule="auto"/>
        <w:ind w:left="0" w:right="0" w:firstLine="0"/>
        <w:jc w:val="left"/>
        <w:rPr>
          <w:sz w:val="24"/>
          <w:szCs w:val="24"/>
        </w:rPr>
      </w:pPr>
      <w:r>
        <w:rPr>
          <w:color w:val="000000"/>
          <w:spacing w:val="0"/>
          <w:w w:val="100"/>
          <w:position w:val="0"/>
          <w:sz w:val="24"/>
          <w:szCs w:val="24"/>
        </w:rPr>
        <w:t>第八节</w:t>
        <w:tab/>
        <w:t>优先股相关情况</w:t>
      </w:r>
      <w:r>
        <w:rPr>
          <w:color w:val="000000"/>
          <w:spacing w:val="0"/>
          <w:w w:val="100"/>
          <w:position w:val="0"/>
          <w:sz w:val="24"/>
          <w:szCs w:val="24"/>
        </w:rPr>
        <w:tab/>
      </w:r>
      <w:r>
        <w:rPr>
          <w:b w:val="0"/>
          <w:bCs w:val="0"/>
          <w:color w:val="000000"/>
          <w:spacing w:val="0"/>
          <w:w w:val="100"/>
          <w:position w:val="0"/>
          <w:sz w:val="24"/>
          <w:szCs w:val="24"/>
        </w:rPr>
        <w:t>错误！未定义书签。</w:t>
      </w:r>
    </w:p>
    <w:p>
      <w:pPr>
        <w:pStyle w:val="Style13"/>
        <w:keepNext w:val="0"/>
        <w:keepLines w:val="0"/>
        <w:widowControl w:val="0"/>
        <w:shd w:val="clear" w:color="auto" w:fill="auto"/>
        <w:tabs>
          <w:tab w:leader="dot" w:pos="7440" w:val="left"/>
        </w:tabs>
        <w:bidi w:val="0"/>
        <w:spacing w:before="0" w:after="300" w:line="240" w:lineRule="auto"/>
        <w:ind w:left="0" w:right="0" w:firstLine="0"/>
        <w:jc w:val="left"/>
        <w:rPr>
          <w:sz w:val="24"/>
          <w:szCs w:val="24"/>
        </w:rPr>
      </w:pPr>
      <w:r>
        <w:rPr>
          <w:color w:val="000000"/>
          <w:spacing w:val="0"/>
          <w:w w:val="100"/>
          <w:position w:val="0"/>
          <w:sz w:val="24"/>
          <w:szCs w:val="24"/>
        </w:rPr>
        <w:t>第九节债券相关情况</w:t>
      </w:r>
      <w:r>
        <w:rPr>
          <w:color w:val="000000"/>
          <w:spacing w:val="0"/>
          <w:w w:val="100"/>
          <w:position w:val="0"/>
          <w:sz w:val="24"/>
          <w:szCs w:val="24"/>
        </w:rPr>
        <w:tab/>
      </w:r>
      <w:r>
        <w:rPr>
          <w:b w:val="0"/>
          <w:bCs w:val="0"/>
          <w:color w:val="000000"/>
          <w:spacing w:val="0"/>
          <w:w w:val="100"/>
          <w:position w:val="0"/>
          <w:sz w:val="24"/>
          <w:szCs w:val="24"/>
        </w:rPr>
        <w:t>错误！未定义书签。</w:t>
      </w:r>
    </w:p>
    <w:p>
      <w:pPr>
        <w:pStyle w:val="Style13"/>
        <w:keepNext w:val="0"/>
        <w:keepLines w:val="0"/>
        <w:widowControl w:val="0"/>
        <w:shd w:val="clear" w:color="auto" w:fill="auto"/>
        <w:tabs>
          <w:tab w:leader="dot" w:pos="7440" w:val="left"/>
        </w:tabs>
        <w:bidi w:val="0"/>
        <w:spacing w:before="0" w:after="300" w:line="240" w:lineRule="auto"/>
        <w:ind w:left="0" w:right="0" w:firstLine="0"/>
        <w:jc w:val="left"/>
        <w:rPr>
          <w:sz w:val="24"/>
          <w:szCs w:val="24"/>
        </w:rPr>
        <w:sectPr>
          <w:footnotePr>
            <w:pos w:val="pageBottom"/>
            <w:numFmt w:val="decimal"/>
            <w:numRestart w:val="continuous"/>
          </w:footnotePr>
          <w:pgSz w:w="11900" w:h="16840"/>
          <w:pgMar w:top="2862" w:right="1123" w:bottom="2862" w:left="1104" w:header="0" w:footer="3" w:gutter="0"/>
          <w:cols w:space="720"/>
          <w:noEndnote/>
          <w:rtlGutter w:val="0"/>
          <w:docGrid w:linePitch="360"/>
        </w:sectPr>
      </w:pPr>
      <w:r>
        <w:rPr>
          <w:color w:val="000000"/>
          <w:spacing w:val="0"/>
          <w:w w:val="100"/>
          <w:position w:val="0"/>
          <w:sz w:val="24"/>
          <w:szCs w:val="24"/>
        </w:rPr>
        <w:t>第十节财务报告</w:t>
      </w:r>
      <w:r>
        <w:rPr>
          <w:color w:val="000000"/>
          <w:spacing w:val="0"/>
          <w:w w:val="100"/>
          <w:position w:val="0"/>
          <w:sz w:val="24"/>
          <w:szCs w:val="24"/>
        </w:rPr>
        <w:tab/>
      </w:r>
      <w:r>
        <w:rPr>
          <w:b w:val="0"/>
          <w:bCs w:val="0"/>
          <w:color w:val="000000"/>
          <w:spacing w:val="0"/>
          <w:w w:val="100"/>
          <w:position w:val="0"/>
          <w:sz w:val="24"/>
          <w:szCs w:val="24"/>
        </w:rPr>
        <w:t>错误！未定义书签。</w:t>
      </w:r>
    </w:p>
    <w:p>
      <w:pPr>
        <w:pStyle w:val="Style2"/>
        <w:keepNext w:val="0"/>
        <w:keepLines w:val="0"/>
        <w:widowControl w:val="0"/>
        <w:shd w:val="clear" w:color="auto" w:fill="auto"/>
        <w:bidi w:val="0"/>
        <w:spacing w:before="640" w:after="920" w:line="240" w:lineRule="auto"/>
        <w:ind w:left="0" w:right="0" w:firstLine="0"/>
        <w:jc w:val="center"/>
        <w:rPr>
          <w:sz w:val="32"/>
          <w:szCs w:val="32"/>
        </w:rPr>
      </w:pPr>
      <w:r>
        <w:rPr>
          <w:b/>
          <w:bCs/>
          <w:color w:val="000000"/>
          <w:spacing w:val="0"/>
          <w:w w:val="100"/>
          <w:position w:val="0"/>
          <w:sz w:val="32"/>
          <w:szCs w:val="32"/>
        </w:rPr>
        <w:t>备查文件目录</w:t>
      </w:r>
    </w:p>
    <w:p>
      <w:pPr>
        <w:pStyle w:val="Style18"/>
        <w:keepNext w:val="0"/>
        <w:keepLines w:val="0"/>
        <w:widowControl w:val="0"/>
        <w:shd w:val="clear" w:color="auto" w:fill="auto"/>
        <w:tabs>
          <w:tab w:pos="531" w:val="left"/>
        </w:tabs>
        <w:bidi w:val="0"/>
        <w:spacing w:before="0" w:after="240" w:line="240" w:lineRule="auto"/>
        <w:ind w:left="0" w:right="0" w:firstLine="0"/>
        <w:jc w:val="left"/>
      </w:pPr>
      <w:bookmarkStart w:id="3" w:name="bookmark3"/>
      <w:r>
        <w:rPr>
          <w:color w:val="000000"/>
          <w:spacing w:val="0"/>
          <w:w w:val="100"/>
          <w:position w:val="0"/>
        </w:rPr>
        <w:t>（</w:t>
      </w:r>
      <w:bookmarkEnd w:id="3"/>
      <w:r>
        <w:rPr>
          <w:color w:val="000000"/>
          <w:spacing w:val="0"/>
          <w:w w:val="100"/>
          <w:position w:val="0"/>
        </w:rPr>
        <w:t>一）</w:t>
        <w:tab/>
        <w:t>载有公司负责人、主管会计工作负责人、会计机构负责人（会计主管人员）签名并盖章的财务报表。</w:t>
      </w:r>
    </w:p>
    <w:p>
      <w:pPr>
        <w:pStyle w:val="Style18"/>
        <w:keepNext w:val="0"/>
        <w:keepLines w:val="0"/>
        <w:widowControl w:val="0"/>
        <w:shd w:val="clear" w:color="auto" w:fill="auto"/>
        <w:tabs>
          <w:tab w:pos="531" w:val="left"/>
        </w:tabs>
        <w:bidi w:val="0"/>
        <w:spacing w:before="0" w:after="240" w:line="240" w:lineRule="auto"/>
        <w:ind w:left="0" w:right="0" w:firstLine="0"/>
        <w:jc w:val="left"/>
      </w:pPr>
      <w:bookmarkStart w:id="4" w:name="bookmark4"/>
      <w:r>
        <w:rPr>
          <w:color w:val="000000"/>
          <w:spacing w:val="0"/>
          <w:w w:val="100"/>
          <w:position w:val="0"/>
        </w:rPr>
        <w:t>（</w:t>
      </w:r>
      <w:bookmarkEnd w:id="4"/>
      <w:r>
        <w:rPr>
          <w:color w:val="000000"/>
          <w:spacing w:val="0"/>
          <w:w w:val="100"/>
          <w:position w:val="0"/>
        </w:rPr>
        <w:t>二）</w:t>
        <w:tab/>
        <w:t>载有会计师事务所盖章、注册会计师签名并盖章的审计报告原件。</w:t>
      </w:r>
    </w:p>
    <w:p>
      <w:pPr>
        <w:pStyle w:val="Style18"/>
        <w:keepNext w:val="0"/>
        <w:keepLines w:val="0"/>
        <w:widowControl w:val="0"/>
        <w:shd w:val="clear" w:color="auto" w:fill="auto"/>
        <w:tabs>
          <w:tab w:pos="531" w:val="left"/>
        </w:tabs>
        <w:bidi w:val="0"/>
        <w:spacing w:before="0" w:after="240" w:line="240" w:lineRule="auto"/>
        <w:ind w:left="0" w:right="0" w:firstLine="0"/>
        <w:jc w:val="left"/>
      </w:pPr>
      <w:bookmarkStart w:id="5" w:name="bookmark5"/>
      <w:r>
        <w:rPr>
          <w:color w:val="000000"/>
          <w:spacing w:val="0"/>
          <w:w w:val="100"/>
          <w:position w:val="0"/>
        </w:rPr>
        <w:t>（</w:t>
      </w:r>
      <w:bookmarkEnd w:id="5"/>
      <w:r>
        <w:rPr>
          <w:color w:val="000000"/>
          <w:spacing w:val="0"/>
          <w:w w:val="100"/>
          <w:position w:val="0"/>
        </w:rPr>
        <w:t>三）</w:t>
        <w:tab/>
        <w:t>报告期内在中国证监会指定网站上公开披露过的所有公司文件的正本及公告的原稿。</w:t>
      </w:r>
    </w:p>
    <w:p>
      <w:pPr>
        <w:pStyle w:val="Style18"/>
        <w:keepNext w:val="0"/>
        <w:keepLines w:val="0"/>
        <w:widowControl w:val="0"/>
        <w:shd w:val="clear" w:color="auto" w:fill="auto"/>
        <w:tabs>
          <w:tab w:pos="531" w:val="left"/>
        </w:tabs>
        <w:bidi w:val="0"/>
        <w:spacing w:before="0" w:after="240" w:line="240" w:lineRule="auto"/>
        <w:ind w:left="0" w:right="0" w:firstLine="0"/>
        <w:jc w:val="left"/>
      </w:pPr>
      <w:bookmarkStart w:id="6" w:name="bookmark6"/>
      <w:r>
        <w:rPr>
          <w:color w:val="000000"/>
          <w:spacing w:val="0"/>
          <w:w w:val="100"/>
          <w:position w:val="0"/>
        </w:rPr>
        <w:t>（</w:t>
      </w:r>
      <w:bookmarkEnd w:id="6"/>
      <w:r>
        <w:rPr>
          <w:color w:val="000000"/>
          <w:spacing w:val="0"/>
          <w:w w:val="100"/>
          <w:position w:val="0"/>
        </w:rPr>
        <w:t>四）</w:t>
        <w:tab/>
        <w:t>其他有关资料。</w:t>
      </w:r>
      <w:r>
        <w:br w:type="page"/>
      </w:r>
    </w:p>
    <w:p>
      <w:pPr>
        <w:pStyle w:val="Style2"/>
        <w:keepNext w:val="0"/>
        <w:keepLines w:val="0"/>
        <w:widowControl w:val="0"/>
        <w:shd w:val="clear" w:color="auto" w:fill="auto"/>
        <w:bidi w:val="0"/>
        <w:spacing w:before="0" w:after="32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任子行、公司或本公司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华信行、华信行投资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深圳市华信行投资合伙企业（有限合伙）</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任网游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公司全资子公司深圳市任网游科技发展有限公司</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任子行科技、科技开发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公司全资子公司深圳市任子行科技开发有限公司</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亚鸿世纪</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公司全资子公司北京亚鸿世纪科技发展有限公司</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泡椒思志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深圳泡椒思志信息技术有限公司</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唐人数码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苏州唐人数码科技有限公司</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弘博数据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深圳市弘博数据技术有限公司</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飞花文化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深圳市飞花文化有限公司</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成都网娱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成都网娱互动网络科技有限公司</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立鼎信和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赣州立鼎信和信息技术合伙企业（有限合伙）</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翊峰基业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赣州翊峰基业网络科技合伙企业（有限合伙）</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富海永成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扬州市富海永成股权投资合伙企业（有限合伙）</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创稷投资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上海创稷投资中心（有限合伙）</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中电慧安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深圳前海中电慧安科技有限公司</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信息安全产业基金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深圳九合信息安全产业投资一期合伙企业（有限合伙）</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文化创意产业基金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深圳九合文化创意产业投资合伙企业（有限合伙）</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云安宝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深圳云安宝科技有限公司</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任子行网络技术股份有限公司股东大会</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任子行网络技术股份有限公司董事会</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任子行网络技术股份有限公司监事会</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任子行网络技术股份有限公司章程</w:t>
            </w:r>
          </w:p>
        </w:tc>
      </w:tr>
      <w:tr>
        <w:trPr>
          <w:trHeight w:val="8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IDC</w:t>
            </w:r>
            <w:r>
              <w:rPr>
                <w:color w:val="000000"/>
                <w:spacing w:val="0"/>
                <w:w w:val="100"/>
                <w:position w:val="0"/>
                <w:sz w:val="17"/>
                <w:szCs w:val="17"/>
              </w:rPr>
              <w:t>市场研究公司</w:t>
            </w:r>
            <w:r>
              <w:rPr>
                <w:rFonts w:ascii="Times New Roman" w:eastAsia="Times New Roman" w:hAnsi="Times New Roman" w:cs="Times New Roman"/>
                <w:color w:val="000000"/>
                <w:spacing w:val="0"/>
                <w:w w:val="100"/>
                <w:position w:val="0"/>
                <w:sz w:val="18"/>
                <w:szCs w:val="18"/>
              </w:rPr>
              <w:t>(International Data Corporation)</w:t>
            </w:r>
            <w:r>
              <w:rPr>
                <w:color w:val="000000"/>
                <w:spacing w:val="0"/>
                <w:w w:val="100"/>
                <w:position w:val="0"/>
                <w:sz w:val="17"/>
                <w:szCs w:val="17"/>
              </w:rPr>
              <w:t xml:space="preserve">或互联网数据中心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Internet Data Center)</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ISP</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Internet Service Provider</w:t>
            </w:r>
            <w:r>
              <w:rPr>
                <w:color w:val="000000"/>
                <w:spacing w:val="0"/>
                <w:w w:val="100"/>
                <w:position w:val="0"/>
              </w:rPr>
              <w:t xml:space="preserve">，即 </w:t>
            </w:r>
            <w:r>
              <w:rPr>
                <w:rFonts w:ascii="Times New Roman" w:eastAsia="Times New Roman" w:hAnsi="Times New Roman" w:cs="Times New Roman"/>
                <w:color w:val="000000"/>
                <w:spacing w:val="0"/>
                <w:w w:val="100"/>
                <w:position w:val="0"/>
                <w:sz w:val="18"/>
                <w:szCs w:val="18"/>
              </w:rPr>
              <w:t xml:space="preserve">Internet </w:t>
            </w:r>
            <w:r>
              <w:rPr>
                <w:color w:val="000000"/>
                <w:spacing w:val="0"/>
                <w:w w:val="100"/>
                <w:position w:val="0"/>
              </w:rPr>
              <w:t>服务供应商</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1-12 </w:t>
            </w:r>
            <w:r>
              <w:rPr>
                <w:color w:val="000000"/>
                <w:spacing w:val="0"/>
                <w:w w:val="100"/>
                <w:position w:val="0"/>
              </w:rPr>
              <w:t>月</w:t>
            </w:r>
          </w:p>
        </w:tc>
      </w:tr>
    </w:tbl>
    <w:p>
      <w:pPr>
        <w:spacing w:lineRule="exact" w:line="1"/>
        <w:rPr>
          <w:sz w:val="2"/>
          <w:szCs w:val="2"/>
        </w:rPr>
      </w:pPr>
      <w:r>
        <w:br w:type="page"/>
      </w:r>
    </w:p>
    <w:p>
      <w:pPr>
        <w:pStyle w:val="Style11"/>
        <w:keepNext/>
        <w:keepLines/>
        <w:widowControl w:val="0"/>
        <w:shd w:val="clear" w:color="auto" w:fill="auto"/>
        <w:bidi w:val="0"/>
        <w:spacing w:before="0" w:after="54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1"/>
        <w:keepNext/>
        <w:keepLines/>
        <w:widowControl w:val="0"/>
        <w:shd w:val="clear" w:color="auto" w:fill="auto"/>
        <w:bidi w:val="0"/>
        <w:spacing w:before="0" w:after="360" w:line="240" w:lineRule="auto"/>
        <w:ind w:left="0" w:right="0" w:firstLine="240"/>
        <w:jc w:val="left"/>
      </w:pPr>
      <w:bookmarkStart w:id="10" w:name="bookmark10"/>
      <w:bookmarkStart w:id="11" w:name="bookmark11"/>
      <w:bookmarkStart w:id="12" w:name="bookmark12"/>
      <w:r>
        <w:rPr>
          <w:color w:val="000000"/>
          <w:spacing w:val="0"/>
          <w:w w:val="100"/>
          <w:position w:val="0"/>
          <w:sz w:val="24"/>
          <w:szCs w:val="24"/>
        </w:rPr>
        <w:t>、公司信息</w:t>
      </w:r>
      <w:bookmarkEnd w:id="10"/>
      <w:bookmarkEnd w:id="11"/>
      <w:bookmarkEnd w:id="12"/>
    </w:p>
    <w:tbl>
      <w:tblPr>
        <w:tblOverlap w:val="never"/>
        <w:jc w:val="center"/>
        <w:tblLayout w:type="fixed"/>
      </w:tblPr>
      <w:tblGrid>
        <w:gridCol w:w="2294"/>
        <w:gridCol w:w="7291"/>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52" w:val="left"/>
                <w:tab w:pos="5107" w:val="left"/>
              </w:tabs>
              <w:bidi w:val="0"/>
              <w:spacing w:before="0" w:after="0" w:line="240" w:lineRule="auto"/>
              <w:ind w:left="0" w:right="0" w:firstLine="0"/>
              <w:jc w:val="left"/>
              <w:rPr>
                <w:sz w:val="18"/>
                <w:szCs w:val="18"/>
              </w:rPr>
            </w:pPr>
            <w:r>
              <w:rPr>
                <w:color w:val="000000"/>
                <w:spacing w:val="0"/>
                <w:w w:val="100"/>
                <w:position w:val="0"/>
                <w:sz w:val="17"/>
                <w:szCs w:val="17"/>
              </w:rPr>
              <w:t>任子行</w:t>
              <w:tab/>
              <w:t>股票代码</w:t>
              <w:tab/>
            </w:r>
            <w:r>
              <w:rPr>
                <w:rFonts w:ascii="Times New Roman" w:eastAsia="Times New Roman" w:hAnsi="Times New Roman" w:cs="Times New Roman"/>
                <w:color w:val="000000"/>
                <w:spacing w:val="0"/>
                <w:w w:val="100"/>
                <w:position w:val="0"/>
                <w:sz w:val="18"/>
                <w:szCs w:val="18"/>
              </w:rPr>
              <w:t>300311</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Surfilter Network Technology Co.,Ltd</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公司的外文名称缩写（如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Surfilter</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深圳市南山区高新区科技中二路软件园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公司注册地址历史变更情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深圳市南山区高新区科技中二路软件园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"http://www.1218.com.cn" </w:instrText>
            </w:r>
            <w:r>
              <w:fldChar w:fldCharType="separate"/>
            </w:r>
            <w:r>
              <w:rPr>
                <w:rFonts w:ascii="Times New Roman" w:eastAsia="Times New Roman" w:hAnsi="Times New Roman" w:cs="Times New Roman"/>
                <w:color w:val="000000"/>
                <w:spacing w:val="0"/>
                <w:w w:val="100"/>
                <w:position w:val="0"/>
                <w:sz w:val="18"/>
                <w:szCs w:val="18"/>
              </w:rPr>
              <w:t>www.1218.com.cn</w:t>
            </w:r>
            <w:r>
              <w:fldChar w:fldCharType="end"/>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rzxshenzhen@1218. com.cn</w:t>
            </w:r>
          </w:p>
        </w:tc>
      </w:tr>
    </w:tbl>
    <w:p>
      <w:pPr>
        <w:widowControl w:val="0"/>
        <w:spacing w:after="359" w:line="1" w:lineRule="exact"/>
      </w:pPr>
    </w:p>
    <w:p>
      <w:pPr>
        <w:pStyle w:val="Style21"/>
        <w:keepNext/>
        <w:keepLines/>
        <w:widowControl w:val="0"/>
        <w:shd w:val="clear" w:color="auto" w:fill="auto"/>
        <w:bidi w:val="0"/>
        <w:spacing w:before="0" w:after="36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sz w:val="24"/>
          <w:szCs w:val="24"/>
        </w:rPr>
        <w:t>二</w:t>
      </w:r>
      <w:bookmarkEnd w:id="15"/>
      <w:r>
        <w:rPr>
          <w:color w:val="000000"/>
          <w:spacing w:val="0"/>
          <w:w w:val="100"/>
          <w:position w:val="0"/>
          <w:sz w:val="24"/>
          <w:szCs w:val="24"/>
        </w:rPr>
        <w:t>、联系人和联系方式</w:t>
      </w:r>
      <w:bookmarkEnd w:id="13"/>
      <w:bookmarkEnd w:id="14"/>
      <w:bookmarkEnd w:id="16"/>
    </w:p>
    <w:tbl>
      <w:tblPr>
        <w:tblOverlap w:val="never"/>
        <w:jc w:val="center"/>
        <w:tblLayout w:type="fixed"/>
      </w:tblPr>
      <w:tblGrid>
        <w:gridCol w:w="1373"/>
        <w:gridCol w:w="4138"/>
        <w:gridCol w:w="4075"/>
      </w:tblGrid>
      <w:tr>
        <w:trPr>
          <w:trHeight w:val="49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胡炳明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朱丽莎</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深圳市南山区高新区科技中二路软件园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深圳市南山区高新区科技中二路软件园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0755-86156779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0755-86156779</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0755-86168355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0755-86168355</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"mailto:rzxshenzhen@1218.com.cn" </w:instrText>
            </w:r>
            <w:r>
              <w:fldChar w:fldCharType="separate"/>
            </w:r>
            <w:r>
              <w:rPr>
                <w:rFonts w:ascii="Times New Roman" w:eastAsia="Times New Roman" w:hAnsi="Times New Roman" w:cs="Times New Roman"/>
                <w:color w:val="000000"/>
                <w:spacing w:val="0"/>
                <w:w w:val="100"/>
                <w:position w:val="0"/>
                <w:sz w:val="18"/>
                <w:szCs w:val="18"/>
              </w:rPr>
              <w:t>rzxshenzhen@1218.com.cn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"mailto:rzxshenzhen@1218.com.cn" </w:instrText>
            </w:r>
            <w:r>
              <w:fldChar w:fldCharType="separate"/>
            </w:r>
            <w:r>
              <w:rPr>
                <w:rFonts w:ascii="Times New Roman" w:eastAsia="Times New Roman" w:hAnsi="Times New Roman" w:cs="Times New Roman"/>
                <w:color w:val="000000"/>
                <w:spacing w:val="0"/>
                <w:w w:val="100"/>
                <w:position w:val="0"/>
                <w:sz w:val="18"/>
                <w:szCs w:val="18"/>
              </w:rPr>
              <w:t>rzxshenzhen@1218.com.cn</w:t>
            </w:r>
            <w:r>
              <w:fldChar w:fldCharType="end"/>
            </w:r>
          </w:p>
        </w:tc>
      </w:tr>
    </w:tbl>
    <w:p>
      <w:pPr>
        <w:spacing w:lineRule="exact" w:line="1"/>
        <w:rPr>
          <w:sz w:val="2"/>
          <w:szCs w:val="2"/>
        </w:rPr>
      </w:pPr>
      <w:r>
        <w:br w:type="page"/>
      </w:r>
    </w:p>
    <w:p>
      <w:pPr>
        <w:pStyle w:val="Style21"/>
        <w:keepNext/>
        <w:keepLines/>
        <w:widowControl w:val="0"/>
        <w:shd w:val="clear" w:color="auto" w:fill="auto"/>
        <w:bidi w:val="0"/>
        <w:spacing w:before="0" w:after="360" w:line="240" w:lineRule="auto"/>
        <w:ind w:left="0" w:right="0" w:firstLine="0"/>
        <w:jc w:val="both"/>
      </w:pPr>
      <w:bookmarkStart w:id="17" w:name="bookmark17"/>
      <w:bookmarkStart w:id="18" w:name="bookmark18"/>
      <w:bookmarkStart w:id="19" w:name="bookmark19"/>
      <w:bookmarkStart w:id="20" w:name="bookmark20"/>
      <w:r>
        <w:rPr>
          <w:color w:val="000000"/>
          <w:spacing w:val="0"/>
          <w:w w:val="100"/>
          <w:position w:val="0"/>
          <w:sz w:val="24"/>
          <w:szCs w:val="24"/>
        </w:rPr>
        <w:t>三</w:t>
      </w:r>
      <w:bookmarkEnd w:id="19"/>
      <w:r>
        <w:rPr>
          <w:color w:val="000000"/>
          <w:spacing w:val="0"/>
          <w:w w:val="100"/>
          <w:position w:val="0"/>
          <w:sz w:val="24"/>
          <w:szCs w:val="24"/>
        </w:rPr>
        <w:t>、信息披露及备置地点</w:t>
      </w:r>
      <w:bookmarkEnd w:id="17"/>
      <w:bookmarkEnd w:id="18"/>
      <w:bookmarkEnd w:id="20"/>
    </w:p>
    <w:tbl>
      <w:tblPr>
        <w:tblOverlap w:val="never"/>
        <w:jc w:val="center"/>
        <w:tblLayout w:type="fixed"/>
      </w:tblPr>
      <w:tblGrid>
        <w:gridCol w:w="3998"/>
        <w:gridCol w:w="5587"/>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59" w:line="1" w:lineRule="exact"/>
      </w:pPr>
    </w:p>
    <w:p>
      <w:pPr>
        <w:pStyle w:val="Style21"/>
        <w:keepNext/>
        <w:keepLines/>
        <w:widowControl w:val="0"/>
        <w:shd w:val="clear" w:color="auto" w:fill="auto"/>
        <w:bidi w:val="0"/>
        <w:spacing w:before="0" w:after="460" w:line="240" w:lineRule="auto"/>
        <w:ind w:left="0" w:right="0" w:firstLine="0"/>
        <w:jc w:val="both"/>
      </w:pPr>
      <w:bookmarkStart w:id="21" w:name="bookmark21"/>
      <w:bookmarkStart w:id="22" w:name="bookmark22"/>
      <w:bookmarkStart w:id="23" w:name="bookmark23"/>
      <w:bookmarkStart w:id="24" w:name="bookmark24"/>
      <w:r>
        <w:rPr>
          <w:color w:val="000000"/>
          <w:spacing w:val="0"/>
          <w:w w:val="100"/>
          <w:position w:val="0"/>
          <w:sz w:val="24"/>
          <w:szCs w:val="24"/>
        </w:rPr>
        <w:t>四</w:t>
      </w:r>
      <w:bookmarkEnd w:id="23"/>
      <w:r>
        <w:rPr>
          <w:color w:val="000000"/>
          <w:spacing w:val="0"/>
          <w:w w:val="100"/>
          <w:position w:val="0"/>
          <w:sz w:val="24"/>
          <w:szCs w:val="24"/>
        </w:rPr>
        <w:t>、其他有关资料</w:t>
      </w:r>
      <w:bookmarkEnd w:id="21"/>
      <w:bookmarkEnd w:id="22"/>
      <w:bookmarkEnd w:id="24"/>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中兴华会计师事务所（特殊普通合伙）</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北京市丰台区丽泽路</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号楼南楼</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层</w:t>
            </w: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王克东、赵永华</w:t>
            </w:r>
          </w:p>
        </w:tc>
      </w:tr>
    </w:tbl>
    <w:p>
      <w:pPr>
        <w:widowControl w:val="0"/>
        <w:spacing w:after="139" w:line="1" w:lineRule="exact"/>
      </w:pPr>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公司聘请的报告期内履行持续督导职责的保荐机构</w:t>
      </w:r>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公司聘请的报告期内履行持续督导职责的财务顾问</w:t>
      </w:r>
    </w:p>
    <w:p>
      <w:pPr>
        <w:pStyle w:val="Style18"/>
        <w:keepNext w:val="0"/>
        <w:keepLines w:val="0"/>
        <w:widowControl w:val="0"/>
        <w:shd w:val="clear" w:color="auto" w:fill="auto"/>
        <w:bidi w:val="0"/>
        <w:spacing w:before="0" w:after="4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460" w:line="240" w:lineRule="auto"/>
        <w:ind w:left="0" w:right="0" w:firstLine="0"/>
        <w:jc w:val="both"/>
      </w:pPr>
      <w:bookmarkStart w:id="25" w:name="bookmark25"/>
      <w:bookmarkStart w:id="26" w:name="bookmark26"/>
      <w:bookmarkStart w:id="27" w:name="bookmark27"/>
      <w:bookmarkStart w:id="28" w:name="bookmark28"/>
      <w:r>
        <w:rPr>
          <w:color w:val="000000"/>
          <w:spacing w:val="0"/>
          <w:w w:val="100"/>
          <w:position w:val="0"/>
          <w:sz w:val="24"/>
          <w:szCs w:val="24"/>
        </w:rPr>
        <w:t>五</w:t>
      </w:r>
      <w:bookmarkEnd w:id="27"/>
      <w:r>
        <w:rPr>
          <w:color w:val="000000"/>
          <w:spacing w:val="0"/>
          <w:w w:val="100"/>
          <w:position w:val="0"/>
          <w:sz w:val="24"/>
          <w:szCs w:val="24"/>
        </w:rPr>
        <w:t>、主要会计数据和财务指标</w:t>
      </w:r>
      <w:bookmarkEnd w:id="25"/>
      <w:bookmarkEnd w:id="26"/>
      <w:bookmarkEnd w:id="28"/>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公司是否需追溯调整或重述以前年度会计数据</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是"否</w:t>
      </w:r>
    </w:p>
    <w:tbl>
      <w:tblPr>
        <w:tblOverlap w:val="never"/>
        <w:jc w:val="center"/>
        <w:tblLayout w:type="fixed"/>
      </w:tblPr>
      <w:tblGrid>
        <w:gridCol w:w="2630"/>
        <w:gridCol w:w="1738"/>
        <w:gridCol w:w="1738"/>
        <w:gridCol w:w="1738"/>
        <w:gridCol w:w="1742"/>
      </w:tblGrid>
      <w:tr>
        <w:trPr>
          <w:trHeight w:val="49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695,306,046.18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877,989,175.90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996,255,799.76</w:t>
            </w:r>
          </w:p>
        </w:tc>
      </w:tr>
      <w:tr>
        <w:trPr>
          <w:trHeight w:val="8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-38,523,091.77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17,080,549.53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-325.54%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-101,246,695.46</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归属于上市公司股东的扣除非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-45,950,877.04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-16,804,713.22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-173.44%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-246,167,287.23</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-48,743,324.45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191,401,515.93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3,546,219.71</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-0.0572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-325.20%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-0.1489</w:t>
            </w: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-0.0572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0.0254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-325.20%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-0.1489</w:t>
            </w:r>
          </w:p>
        </w:tc>
      </w:tr>
    </w:tbl>
    <w:p>
      <w:pPr>
        <w:spacing w:lineRule="exact" w:line="1"/>
        <w:rPr>
          <w:sz w:val="2"/>
          <w:szCs w:val="2"/>
        </w:rPr>
      </w:pPr>
      <w:r>
        <w:br w:type="page"/>
      </w:r>
    </w:p>
    <w:tbl>
      <w:tblPr>
        <w:tblOverlap w:val="never"/>
        <w:jc w:val="center"/>
        <w:tblLayout w:type="fixed"/>
      </w:tblPr>
      <w:tblGrid>
        <w:gridCol w:w="2630"/>
        <w:gridCol w:w="1738"/>
        <w:gridCol w:w="1738"/>
        <w:gridCol w:w="1738"/>
        <w:gridCol w:w="1742"/>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w:t>
            </w:r>
          </w:p>
        </w:tc>
      </w:tr>
      <w:tr>
        <w:trPr>
          <w:trHeight w:val="90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本年末比上年末增</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1,708,959,191.37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1,675,238,726.47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1,612,229,072.76</w:t>
            </w:r>
          </w:p>
        </w:tc>
      </w:tr>
      <w:tr>
        <w:trPr>
          <w:trHeight w:val="91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865,772,309.04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903,049,435.39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884,540,139.70</w:t>
            </w:r>
          </w:p>
        </w:tc>
      </w:tr>
    </w:tbl>
    <w:p>
      <w:pPr>
        <w:pStyle w:val="Style18"/>
        <w:keepNext w:val="0"/>
        <w:keepLines w:val="0"/>
        <w:widowControl w:val="0"/>
        <w:shd w:val="clear" w:color="auto" w:fill="auto"/>
        <w:bidi w:val="0"/>
        <w:spacing w:before="0" w:after="0" w:line="413"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8"/>
        <w:keepNext w:val="0"/>
        <w:keepLines w:val="0"/>
        <w:widowControl w:val="0"/>
        <w:shd w:val="clear" w:color="auto" w:fill="auto"/>
        <w:bidi w:val="0"/>
        <w:spacing w:before="0" w:after="0" w:line="413" w:lineRule="exact"/>
        <w:ind w:left="0" w:right="0" w:firstLine="0"/>
        <w:jc w:val="left"/>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0" w:line="413" w:lineRule="exact"/>
        <w:ind w:left="0" w:right="0" w:firstLine="0"/>
        <w:jc w:val="left"/>
      </w:pPr>
      <w:r>
        <w:rPr>
          <w:color w:val="000000"/>
          <w:spacing w:val="0"/>
          <w:w w:val="100"/>
          <w:position w:val="0"/>
        </w:rPr>
        <w:t>扣除非经常损益前后的净利润孰低者为负值</w:t>
      </w:r>
    </w:p>
    <w:p>
      <w:pPr>
        <w:pStyle w:val="Style18"/>
        <w:keepNext w:val="0"/>
        <w:keepLines w:val="0"/>
        <w:widowControl w:val="0"/>
        <w:shd w:val="clear" w:color="auto" w:fill="auto"/>
        <w:bidi w:val="0"/>
        <w:spacing w:before="0" w:after="140" w:line="413" w:lineRule="exact"/>
        <w:ind w:left="0" w:right="0" w:firstLine="0"/>
        <w:jc w:val="left"/>
      </w:pPr>
      <w:r>
        <w:rPr>
          <w:color w:val="000000"/>
          <w:spacing w:val="0"/>
          <w:w w:val="100"/>
          <w:position w:val="0"/>
          <w:sz w:val="18"/>
          <w:szCs w:val="18"/>
        </w:rPr>
        <w:t>V</w:t>
      </w:r>
      <w:r>
        <w:rPr>
          <w:color w:val="000000"/>
          <w:spacing w:val="0"/>
          <w:w w:val="100"/>
          <w:position w:val="0"/>
        </w:rPr>
        <w:t>是口否</w:t>
      </w:r>
    </w:p>
    <w:tbl>
      <w:tblPr>
        <w:tblOverlap w:val="never"/>
        <w:jc w:val="center"/>
        <w:tblLayout w:type="fixed"/>
      </w:tblPr>
      <w:tblGrid>
        <w:gridCol w:w="2400"/>
        <w:gridCol w:w="2390"/>
        <w:gridCol w:w="2395"/>
        <w:gridCol w:w="2400"/>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695,306,046.18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877,989,175.90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5,524,350.24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3,782,696.59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投资性房地产出租收入</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689,781,695.94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874,206,479.31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扣除投资性房地产出租收入</w:t>
            </w:r>
          </w:p>
        </w:tc>
      </w:tr>
    </w:tbl>
    <w:p>
      <w:pPr>
        <w:widowControl w:val="0"/>
        <w:spacing w:after="359" w:line="1" w:lineRule="exact"/>
      </w:pPr>
    </w:p>
    <w:p>
      <w:pPr>
        <w:pStyle w:val="Style21"/>
        <w:keepNext/>
        <w:keepLines/>
        <w:widowControl w:val="0"/>
        <w:shd w:val="clear" w:color="auto" w:fill="auto"/>
        <w:bidi w:val="0"/>
        <w:spacing w:before="0" w:after="46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六</w:t>
      </w:r>
      <w:bookmarkEnd w:id="31"/>
      <w:r>
        <w:rPr>
          <w:color w:val="000000"/>
          <w:spacing w:val="0"/>
          <w:w w:val="100"/>
          <w:position w:val="0"/>
          <w:sz w:val="24"/>
          <w:szCs w:val="24"/>
        </w:rPr>
        <w:t>、分季度主要财务指标</w:t>
      </w:r>
      <w:bookmarkEnd w:id="29"/>
      <w:bookmarkEnd w:id="30"/>
      <w:bookmarkEnd w:id="32"/>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50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第四季度</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93,745,916.09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166,524,709.60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155,245,824.48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279,789,596.01</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-22,348,895.77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-6,236,911.07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-47,479,204.67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37,541,919.74</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归属于上市公司股东的扣除非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-30,328,012.58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-21,625,320.44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-32,721,736.77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38,724,192.75</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-75,733,630.83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14,341,591.12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-5,710,831.06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18,359,546.32</w:t>
            </w:r>
          </w:p>
        </w:tc>
      </w:tr>
    </w:tbl>
    <w:p>
      <w:pPr>
        <w:widowControl w:val="0"/>
        <w:spacing w:after="13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tabs>
          <w:tab w:pos="522" w:val="left"/>
        </w:tabs>
        <w:bidi w:val="0"/>
        <w:spacing w:before="0" w:after="460" w:line="240" w:lineRule="auto"/>
        <w:ind w:left="0" w:right="0" w:firstLine="0"/>
        <w:jc w:val="both"/>
      </w:pPr>
      <w:bookmarkStart w:id="33" w:name="bookmark33"/>
      <w:bookmarkStart w:id="34" w:name="bookmark34"/>
      <w:bookmarkStart w:id="35" w:name="bookmark35"/>
      <w:bookmarkStart w:id="36" w:name="bookmark36"/>
      <w:r>
        <w:rPr>
          <w:color w:val="000000"/>
          <w:spacing w:val="0"/>
          <w:w w:val="100"/>
          <w:position w:val="0"/>
          <w:sz w:val="24"/>
          <w:szCs w:val="24"/>
        </w:rPr>
        <w:t>七</w:t>
      </w:r>
      <w:bookmarkEnd w:id="35"/>
      <w:r>
        <w:rPr>
          <w:color w:val="000000"/>
          <w:spacing w:val="0"/>
          <w:w w:val="100"/>
          <w:position w:val="0"/>
          <w:sz w:val="24"/>
          <w:szCs w:val="24"/>
        </w:rPr>
        <w:t>、</w:t>
        <w:tab/>
        <w:t>境内外会计准则下会计数据差异</w:t>
      </w:r>
      <w:bookmarkEnd w:id="33"/>
      <w:bookmarkEnd w:id="34"/>
      <w:bookmarkEnd w:id="36"/>
    </w:p>
    <w:p>
      <w:pPr>
        <w:pStyle w:val="Style26"/>
        <w:keepNext/>
        <w:keepLines/>
        <w:widowControl w:val="0"/>
        <w:shd w:val="clear" w:color="auto" w:fill="auto"/>
        <w:tabs>
          <w:tab w:pos="403" w:val="left"/>
        </w:tabs>
        <w:bidi w:val="0"/>
        <w:spacing w:before="0" w:after="460" w:line="240" w:lineRule="auto"/>
        <w:ind w:left="0" w:right="0" w:firstLine="0"/>
        <w:jc w:val="both"/>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1</w:t>
      </w:r>
      <w:bookmarkEnd w:id="39"/>
      <w:r>
        <w:rPr>
          <w:color w:val="000000"/>
          <w:spacing w:val="0"/>
          <w:w w:val="100"/>
          <w:position w:val="0"/>
        </w:rPr>
        <w:t>、</w:t>
        <w:tab/>
        <w:t>同时按照国际会计准则与按照中国会计准则披露的财务报告中净利润和净资产差异情况</w:t>
      </w:r>
      <w:bookmarkEnd w:id="37"/>
      <w:bookmarkEnd w:id="38"/>
      <w:bookmarkEnd w:id="40"/>
    </w:p>
    <w:p>
      <w:pPr>
        <w:pStyle w:val="Style18"/>
        <w:keepNext w:val="0"/>
        <w:keepLines w:val="0"/>
        <w:widowControl w:val="0"/>
        <w:shd w:val="clear" w:color="auto" w:fill="auto"/>
        <w:bidi w:val="0"/>
        <w:spacing w:before="0" w:after="2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4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6"/>
        <w:keepNext/>
        <w:keepLines/>
        <w:widowControl w:val="0"/>
        <w:shd w:val="clear" w:color="auto" w:fill="auto"/>
        <w:tabs>
          <w:tab w:pos="403" w:val="left"/>
        </w:tabs>
        <w:bidi w:val="0"/>
        <w:spacing w:before="0" w:after="460" w:line="240" w:lineRule="auto"/>
        <w:ind w:left="0" w:right="0" w:firstLine="0"/>
        <w:jc w:val="both"/>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2</w:t>
      </w:r>
      <w:bookmarkEnd w:id="43"/>
      <w:r>
        <w:rPr>
          <w:color w:val="000000"/>
          <w:spacing w:val="0"/>
          <w:w w:val="100"/>
          <w:position w:val="0"/>
        </w:rPr>
        <w:t>、</w:t>
        <w:tab/>
        <w:t>同时按照境外会计准则与按照中国会计准则披露的财务报告中净利润和净资产差异情况</w:t>
      </w:r>
      <w:bookmarkEnd w:id="41"/>
      <w:bookmarkEnd w:id="42"/>
      <w:bookmarkEnd w:id="44"/>
    </w:p>
    <w:p>
      <w:pPr>
        <w:pStyle w:val="Style18"/>
        <w:keepNext w:val="0"/>
        <w:keepLines w:val="0"/>
        <w:widowControl w:val="0"/>
        <w:shd w:val="clear" w:color="auto" w:fill="auto"/>
        <w:bidi w:val="0"/>
        <w:spacing w:before="0" w:after="2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4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1"/>
        <w:keepNext/>
        <w:keepLines/>
        <w:widowControl w:val="0"/>
        <w:shd w:val="clear" w:color="auto" w:fill="auto"/>
        <w:tabs>
          <w:tab w:pos="522" w:val="left"/>
        </w:tabs>
        <w:bidi w:val="0"/>
        <w:spacing w:before="0" w:after="460" w:line="240" w:lineRule="auto"/>
        <w:ind w:left="0" w:right="0" w:firstLine="0"/>
        <w:jc w:val="both"/>
      </w:pPr>
      <w:bookmarkStart w:id="45" w:name="bookmark45"/>
      <w:bookmarkStart w:id="46" w:name="bookmark46"/>
      <w:bookmarkStart w:id="47" w:name="bookmark47"/>
      <w:bookmarkStart w:id="48" w:name="bookmark48"/>
      <w:r>
        <w:rPr>
          <w:color w:val="000000"/>
          <w:spacing w:val="0"/>
          <w:w w:val="100"/>
          <w:position w:val="0"/>
          <w:sz w:val="24"/>
          <w:szCs w:val="24"/>
        </w:rPr>
        <w:t>八</w:t>
      </w:r>
      <w:bookmarkEnd w:id="47"/>
      <w:r>
        <w:rPr>
          <w:color w:val="000000"/>
          <w:spacing w:val="0"/>
          <w:w w:val="100"/>
          <w:position w:val="0"/>
          <w:sz w:val="24"/>
          <w:szCs w:val="24"/>
        </w:rPr>
        <w:t>、</w:t>
        <w:tab/>
        <w:t>非经常性损益项目及金额</w:t>
      </w:r>
      <w:bookmarkEnd w:id="45"/>
      <w:bookmarkEnd w:id="46"/>
      <w:bookmarkEnd w:id="48"/>
    </w:p>
    <w:p>
      <w:pPr>
        <w:pStyle w:val="Style18"/>
        <w:keepNext w:val="0"/>
        <w:keepLines w:val="0"/>
        <w:widowControl w:val="0"/>
        <w:shd w:val="clear" w:color="auto" w:fill="auto"/>
        <w:bidi w:val="0"/>
        <w:spacing w:before="0" w:after="2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非流动资产处置损益（包括已计提资产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12,477,484.44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13,632,076.10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-17,371,359.18</w:t>
            </w:r>
          </w:p>
        </w:tc>
        <w:tc>
          <w:tcPr>
            <w:tcBorders>
              <w:top w:val="single" w:sz="4"/>
              <w:left w:val="single" w:sz="4"/>
              <w:right w:val="single" w:sz="4"/>
            </w:tcBorders>
            <w:shd w:val="clear" w:color="auto" w:fill="FFFFFF"/>
            <w:vAlign w:val="top"/>
          </w:tcPr>
          <w:p>
            <w:pPr>
              <w:widowControl w:val="0"/>
              <w:rPr>
                <w:sz w:val="10"/>
                <w:szCs w:val="10"/>
              </w:rPr>
            </w:pPr>
          </w:p>
        </w:tc>
      </w:tr>
      <w:tr>
        <w:trPr>
          <w:trHeight w:val="17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405" w:lineRule="exact"/>
              <w:ind w:left="0" w:right="0" w:firstLine="0"/>
              <w:jc w:val="both"/>
            </w:pPr>
            <w:r>
              <w:rPr>
                <w:color w:val="000000"/>
                <w:spacing w:val="0"/>
                <w:w w:val="100"/>
                <w:position w:val="0"/>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16,710,420.99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20,162,483.21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20,207,863.83</w:t>
            </w:r>
          </w:p>
        </w:tc>
        <w:tc>
          <w:tcPr>
            <w:tcBorders>
              <w:top w:val="single" w:sz="4"/>
              <w:left w:val="single" w:sz="4"/>
              <w:right w:val="single" w:sz="4"/>
            </w:tcBorders>
            <w:shd w:val="clear" w:color="auto" w:fill="FFFFFF"/>
            <w:vAlign w:val="top"/>
          </w:tcPr>
          <w:p>
            <w:pPr>
              <w:widowControl w:val="0"/>
              <w:rPr>
                <w:sz w:val="10"/>
                <w:szCs w:val="10"/>
              </w:rPr>
            </w:pPr>
          </w:p>
        </w:tc>
      </w:tr>
      <w:tr>
        <w:trPr>
          <w:trHeight w:val="25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407" w:lineRule="exact"/>
              <w:ind w:left="0" w:right="0" w:firstLine="0"/>
              <w:jc w:val="both"/>
            </w:pPr>
            <w:r>
              <w:rPr>
                <w:color w:val="000000"/>
                <w:spacing w:val="0"/>
                <w:w w:val="100"/>
                <w:position w:val="0"/>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3,464,483.29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2,840,069.61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27,914,967.19</w:t>
            </w:r>
          </w:p>
        </w:tc>
        <w:tc>
          <w:tcPr>
            <w:tcBorders>
              <w:top w:val="single" w:sz="4"/>
              <w:left w:val="single" w:sz="4"/>
              <w:right w:val="single" w:sz="4"/>
            </w:tcBorders>
            <w:shd w:val="clear" w:color="auto" w:fill="FFFFFF"/>
            <w:vAlign w:val="top"/>
          </w:tcPr>
          <w:p>
            <w:pPr>
              <w:widowControl w:val="0"/>
              <w:rPr>
                <w:sz w:val="10"/>
                <w:szCs w:val="10"/>
              </w:rPr>
            </w:pPr>
          </w:p>
        </w:tc>
      </w:tr>
      <w:tr>
        <w:trPr>
          <w:trHeight w:val="8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单独进行减值测试的应收款项减值准备</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162,213.67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2,029,152.86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408"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-22,442,163.34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-3,858,803.05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116,395,350.83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主要系计提预计负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672,736.18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22"/>
        <w:gridCol w:w="1522"/>
        <w:gridCol w:w="1522"/>
        <w:gridCol w:w="1718"/>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2,702,599.10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1,592,452.09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2,226,230.90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242,054.68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7,427,785.27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33,885,262.75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144,920,591.77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0" w:line="408" w:lineRule="exact"/>
        <w:ind w:left="0" w:right="0" w:firstLine="0"/>
        <w:jc w:val="both"/>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408" w:lineRule="exact"/>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0" w:line="408" w:lineRule="exact"/>
        <w:ind w:left="0" w:right="0" w:firstLine="0"/>
        <w:jc w:val="both"/>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0" w:line="413"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8"/>
        <w:keepNext w:val="0"/>
        <w:keepLines w:val="0"/>
        <w:widowControl w:val="0"/>
        <w:shd w:val="clear" w:color="auto" w:fill="auto"/>
        <w:bidi w:val="0"/>
        <w:spacing w:before="0" w:after="0" w:line="408" w:lineRule="exact"/>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0" w:line="403" w:lineRule="exact"/>
        <w:ind w:left="0" w:right="0" w:firstLine="0"/>
        <w:jc w:val="both"/>
        <w:sectPr>
          <w:footnotePr>
            <w:pos w:val="pageBottom"/>
            <w:numFmt w:val="decimal"/>
            <w:numRestart w:val="continuous"/>
          </w:footnotePr>
          <w:pgSz w:w="11900" w:h="16840"/>
          <w:pgMar w:top="1441" w:right="1147" w:bottom="1441" w:left="1077"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 为经常性损益的项目的情形。</w:t>
      </w:r>
    </w:p>
    <w:p>
      <w:pPr>
        <w:pStyle w:val="Style11"/>
        <w:keepNext/>
        <w:keepLines/>
        <w:widowControl w:val="0"/>
        <w:shd w:val="clear" w:color="auto" w:fill="auto"/>
        <w:bidi w:val="0"/>
        <w:spacing w:line="240" w:lineRule="auto"/>
        <w:ind w:left="0" w:right="0" w:firstLine="0"/>
        <w:jc w:val="center"/>
      </w:pPr>
      <w:bookmarkStart w:id="49" w:name="bookmark49"/>
      <w:bookmarkStart w:id="50" w:name="bookmark50"/>
      <w:bookmarkStart w:id="51" w:name="bookmark51"/>
      <w:r>
        <w:rPr>
          <w:color w:val="000000"/>
          <w:spacing w:val="0"/>
          <w:w w:val="100"/>
          <w:position w:val="0"/>
        </w:rPr>
        <w:t>第三节管理层讨论与分析</w:t>
      </w:r>
      <w:bookmarkEnd w:id="49"/>
      <w:bookmarkEnd w:id="50"/>
      <w:bookmarkEnd w:id="51"/>
    </w:p>
    <w:p>
      <w:pPr>
        <w:pStyle w:val="Style21"/>
        <w:keepNext/>
        <w:keepLines/>
        <w:widowControl w:val="0"/>
        <w:shd w:val="clear" w:color="auto" w:fill="auto"/>
        <w:bidi w:val="0"/>
        <w:spacing w:before="0" w:after="260" w:line="240" w:lineRule="auto"/>
        <w:ind w:left="0" w:right="0" w:firstLine="0"/>
        <w:jc w:val="both"/>
      </w:pPr>
      <w:bookmarkStart w:id="52" w:name="bookmark52"/>
      <w:bookmarkStart w:id="53" w:name="bookmark53"/>
      <w:bookmarkStart w:id="54" w:name="bookmark54"/>
      <w:bookmarkStart w:id="55" w:name="bookmark55"/>
      <w:r>
        <w:rPr>
          <w:color w:val="000000"/>
          <w:spacing w:val="0"/>
          <w:w w:val="100"/>
          <w:position w:val="0"/>
          <w:sz w:val="24"/>
          <w:szCs w:val="24"/>
        </w:rPr>
        <w:t>一</w:t>
      </w:r>
      <w:bookmarkEnd w:id="54"/>
      <w:r>
        <w:rPr>
          <w:color w:val="000000"/>
          <w:spacing w:val="0"/>
          <w:w w:val="100"/>
          <w:position w:val="0"/>
          <w:sz w:val="24"/>
          <w:szCs w:val="24"/>
        </w:rPr>
        <w:t>、报告期内公司所处行业情况</w:t>
      </w:r>
      <w:bookmarkEnd w:id="52"/>
      <w:bookmarkEnd w:id="53"/>
      <w:bookmarkEnd w:id="55"/>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sz w:val="18"/>
          <w:szCs w:val="18"/>
        </w:rPr>
        <w:t>2021</w:t>
      </w:r>
      <w:r>
        <w:rPr>
          <w:color w:val="000000"/>
          <w:spacing w:val="0"/>
          <w:w w:val="100"/>
          <w:position w:val="0"/>
        </w:rPr>
        <w:t>年作为“十四五”的开局之年，我国网络安全产业迎来了全新的发展阶段。</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月，《政府工作报告》提出要强 化网络安全、数据安全和个人信息保护，网络安全市场规模将持续扩大。</w:t>
      </w:r>
    </w:p>
    <w:p>
      <w:pPr>
        <w:pStyle w:val="Style18"/>
        <w:keepNext w:val="0"/>
        <w:keepLines w:val="0"/>
        <w:widowControl w:val="0"/>
        <w:shd w:val="clear" w:color="auto" w:fill="auto"/>
        <w:bidi w:val="0"/>
        <w:spacing w:before="0" w:after="40" w:line="408" w:lineRule="exact"/>
        <w:ind w:left="0" w:right="0"/>
        <w:jc w:val="both"/>
      </w:pPr>
      <w:r>
        <w:rPr>
          <w:color w:val="000000"/>
          <w:spacing w:val="0"/>
          <w:w w:val="100"/>
          <w:position w:val="0"/>
        </w:rPr>
        <w:t>随着数字经济的快速发展，推动以</w:t>
      </w:r>
      <w:r>
        <w:rPr>
          <w:color w:val="000000"/>
          <w:spacing w:val="0"/>
          <w:w w:val="100"/>
          <w:position w:val="0"/>
          <w:sz w:val="18"/>
          <w:szCs w:val="18"/>
        </w:rPr>
        <w:t>5G</w:t>
      </w:r>
      <w:r>
        <w:rPr>
          <w:color w:val="000000"/>
          <w:spacing w:val="0"/>
          <w:w w:val="100"/>
          <w:position w:val="0"/>
        </w:rPr>
        <w:t>、</w:t>
      </w:r>
      <w:r>
        <w:rPr>
          <w:color w:val="000000"/>
          <w:spacing w:val="0"/>
          <w:w w:val="100"/>
          <w:position w:val="0"/>
        </w:rPr>
        <w:t>物联网、云计算、工业互联网等为代表的数字基础设施的快速发展，国家相继发 布了一系列网络安全法律法规和规章制度，《中华人民共和国数据安全法》、《个人信息保护法》、《关键信息基础设施安全保 护条例》、《网络产品安全漏洞管理规定》、《网络安全审查办法》对提升国家网络安全水平、保护公众利益、加速网络安全产 业发展具有重大意义，进一步促进了网络安全行业的蓬勃发展。在企业层面上，为应对数字新技术和新应用带来的网络安全 威胁、勒索病毒攻击，更多公司和企业开始重视网络安全端的需求，对网络安全水平的要求不断提高，进一步扩宽了网络安 全行业前景。在个人层面上，个人信息、个人隐私屡遭泄露引起公众对网络安全产业的广泛关注，网络安全需求加快释放。</w:t>
      </w:r>
    </w:p>
    <w:p>
      <w:pPr>
        <w:pStyle w:val="Style18"/>
        <w:keepNext w:val="0"/>
        <w:keepLines w:val="0"/>
        <w:widowControl w:val="0"/>
        <w:shd w:val="clear" w:color="auto" w:fill="auto"/>
        <w:bidi w:val="0"/>
        <w:spacing w:before="0" w:after="40" w:line="406" w:lineRule="exact"/>
        <w:ind w:left="0" w:right="0"/>
        <w:jc w:val="both"/>
      </w:pPr>
      <w:r>
        <w:rPr>
          <w:color w:val="000000"/>
          <w:spacing w:val="0"/>
          <w:w w:val="100"/>
          <w:position w:val="0"/>
        </w:rPr>
        <w:t>网络安全法律法规体系不断完善优化，社会需求侧不断增长，安全防护内容不断增加，对数据安全、信息安全提出了巨 大挑战，也为网络安全市场打开了新的增量空间。公司紧跟行业用户需求和产品技术发展步伐，始终保持较高的研发投入， 进一步加强人才的培养和吸纳，不断拓展新的业务领域，提高竞争力，持续深耕网络安全业务。</w:t>
      </w:r>
    </w:p>
    <w:p>
      <w:pPr>
        <w:pStyle w:val="Style18"/>
        <w:keepNext w:val="0"/>
        <w:keepLines w:val="0"/>
        <w:widowControl w:val="0"/>
        <w:shd w:val="clear" w:color="auto" w:fill="auto"/>
        <w:bidi w:val="0"/>
        <w:spacing w:before="0" w:after="40" w:line="408"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 xml:space="preserve">行业信息披露》中的“软件与信息技术服务业”的披露要求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月，工业和信息化部发布《“十四五”大数据产业发展规划》提出，到</w:t>
      </w:r>
      <w:r>
        <w:rPr>
          <w:color w:val="000000"/>
          <w:spacing w:val="0"/>
          <w:w w:val="100"/>
          <w:position w:val="0"/>
          <w:sz w:val="18"/>
          <w:szCs w:val="18"/>
        </w:rPr>
        <w:t>2025</w:t>
      </w:r>
      <w:r>
        <w:rPr>
          <w:color w:val="000000"/>
          <w:spacing w:val="0"/>
          <w:w w:val="100"/>
          <w:position w:val="0"/>
        </w:rPr>
        <w:t>年，大数据产业测算突破</w:t>
      </w:r>
      <w:r>
        <w:rPr>
          <w:color w:val="000000"/>
          <w:spacing w:val="0"/>
          <w:w w:val="100"/>
          <w:position w:val="0"/>
          <w:sz w:val="18"/>
          <w:szCs w:val="18"/>
        </w:rPr>
        <w:t>3</w:t>
      </w:r>
      <w:r>
        <w:rPr>
          <w:color w:val="000000"/>
          <w:spacing w:val="0"/>
          <w:w w:val="100"/>
          <w:position w:val="0"/>
        </w:rPr>
        <w:t>万亿元， 年均复合增长率将在</w:t>
      </w:r>
      <w:r>
        <w:rPr>
          <w:color w:val="000000"/>
          <w:spacing w:val="0"/>
          <w:w w:val="100"/>
          <w:position w:val="0"/>
          <w:sz w:val="18"/>
          <w:szCs w:val="18"/>
        </w:rPr>
        <w:t>25%</w:t>
      </w:r>
      <w:r>
        <w:rPr>
          <w:color w:val="000000"/>
          <w:spacing w:val="0"/>
          <w:w w:val="100"/>
          <w:position w:val="0"/>
        </w:rPr>
        <w:t>左右，现代化大数据产业体系基本形成。</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21</w:t>
      </w:r>
      <w:r>
        <w:rPr>
          <w:color w:val="000000"/>
          <w:spacing w:val="0"/>
          <w:w w:val="100"/>
          <w:position w:val="0"/>
        </w:rPr>
        <w:t>日，工业和信息化部运行监测协调局在《</w:t>
      </w:r>
      <w:r>
        <w:rPr>
          <w:color w:val="000000"/>
          <w:spacing w:val="0"/>
          <w:w w:val="100"/>
          <w:position w:val="0"/>
          <w:sz w:val="18"/>
          <w:szCs w:val="18"/>
        </w:rPr>
        <w:t xml:space="preserve">2021 </w:t>
      </w:r>
      <w:r>
        <w:rPr>
          <w:color w:val="000000"/>
          <w:spacing w:val="0"/>
          <w:w w:val="100"/>
          <w:position w:val="0"/>
        </w:rPr>
        <w:t xml:space="preserve">年软件和信息技术服务业统计公报》表示，随着行业政策的密集出台，信息安全工作稳步推进，我国信息安全行业快速发展， </w:t>
      </w:r>
      <w:r>
        <w:rPr>
          <w:color w:val="000000"/>
          <w:spacing w:val="0"/>
          <w:w w:val="100"/>
          <w:position w:val="0"/>
          <w:sz w:val="18"/>
          <w:szCs w:val="18"/>
        </w:rPr>
        <w:t>2021</w:t>
      </w:r>
      <w:r>
        <w:rPr>
          <w:color w:val="000000"/>
          <w:spacing w:val="0"/>
          <w:w w:val="100"/>
          <w:position w:val="0"/>
        </w:rPr>
        <w:t>年我国软件业务收入合计</w:t>
      </w:r>
      <w:r>
        <w:rPr>
          <w:color w:val="000000"/>
          <w:spacing w:val="0"/>
          <w:w w:val="100"/>
          <w:position w:val="0"/>
          <w:sz w:val="18"/>
          <w:szCs w:val="18"/>
        </w:rPr>
        <w:t>94, 994</w:t>
      </w:r>
      <w:r>
        <w:rPr>
          <w:color w:val="000000"/>
          <w:spacing w:val="0"/>
          <w:w w:val="100"/>
          <w:position w:val="0"/>
        </w:rPr>
        <w:t>亿元，同比增长</w:t>
      </w:r>
      <w:r>
        <w:rPr>
          <w:color w:val="000000"/>
          <w:spacing w:val="0"/>
          <w:w w:val="100"/>
          <w:position w:val="0"/>
          <w:sz w:val="18"/>
          <w:szCs w:val="18"/>
        </w:rPr>
        <w:t>17.7%</w:t>
      </w:r>
      <w:r>
        <w:rPr>
          <w:color w:val="000000"/>
          <w:spacing w:val="0"/>
          <w:w w:val="100"/>
          <w:position w:val="0"/>
        </w:rPr>
        <w:t>。其中，信息安全产品和服务收入</w:t>
      </w:r>
      <w:r>
        <w:rPr>
          <w:color w:val="000000"/>
          <w:spacing w:val="0"/>
          <w:w w:val="100"/>
          <w:position w:val="0"/>
          <w:sz w:val="18"/>
          <w:szCs w:val="18"/>
        </w:rPr>
        <w:t>1,825</w:t>
      </w:r>
      <w:r>
        <w:rPr>
          <w:color w:val="000000"/>
          <w:spacing w:val="0"/>
          <w:w w:val="100"/>
          <w:position w:val="0"/>
        </w:rPr>
        <w:t>亿元，同比增长</w:t>
      </w:r>
      <w:r>
        <w:rPr>
          <w:color w:val="000000"/>
          <w:spacing w:val="0"/>
          <w:w w:val="100"/>
          <w:position w:val="0"/>
          <w:sz w:val="18"/>
          <w:szCs w:val="18"/>
        </w:rPr>
        <w:t xml:space="preserve">13.0%， </w:t>
      </w:r>
      <w:r>
        <w:rPr>
          <w:color w:val="000000"/>
          <w:spacing w:val="0"/>
          <w:w w:val="100"/>
          <w:position w:val="0"/>
        </w:rPr>
        <w:t>增速较上年同期提高</w:t>
      </w:r>
      <w:r>
        <w:rPr>
          <w:color w:val="000000"/>
          <w:spacing w:val="0"/>
          <w:w w:val="100"/>
          <w:position w:val="0"/>
          <w:sz w:val="18"/>
          <w:szCs w:val="18"/>
        </w:rPr>
        <w:t>3</w:t>
      </w:r>
      <w:r>
        <w:rPr>
          <w:color w:val="000000"/>
          <w:spacing w:val="0"/>
          <w:w w:val="100"/>
          <w:position w:val="0"/>
        </w:rPr>
        <w:t>个百分点。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月，广东省在《广东省信息通信业“十四五”规划》中提出，到</w:t>
      </w:r>
      <w:r>
        <w:rPr>
          <w:color w:val="000000"/>
          <w:spacing w:val="0"/>
          <w:w w:val="100"/>
          <w:position w:val="0"/>
          <w:sz w:val="18"/>
          <w:szCs w:val="18"/>
        </w:rPr>
        <w:t>2025</w:t>
      </w:r>
      <w:r>
        <w:rPr>
          <w:color w:val="000000"/>
          <w:spacing w:val="0"/>
          <w:w w:val="100"/>
          <w:position w:val="0"/>
        </w:rPr>
        <w:t>年，广东省 信息通信业收入规模将达到</w:t>
      </w:r>
      <w:r>
        <w:rPr>
          <w:color w:val="000000"/>
          <w:spacing w:val="0"/>
          <w:w w:val="100"/>
          <w:position w:val="0"/>
          <w:sz w:val="18"/>
          <w:szCs w:val="18"/>
        </w:rPr>
        <w:t>1</w:t>
      </w:r>
      <w:r>
        <w:rPr>
          <w:color w:val="000000"/>
          <w:spacing w:val="0"/>
          <w:w w:val="100"/>
          <w:position w:val="0"/>
        </w:rPr>
        <w:t>万亿元，信息基础设施累计投资达到</w:t>
      </w:r>
      <w:r>
        <w:rPr>
          <w:color w:val="000000"/>
          <w:spacing w:val="0"/>
          <w:w w:val="100"/>
          <w:position w:val="0"/>
          <w:sz w:val="18"/>
          <w:szCs w:val="18"/>
        </w:rPr>
        <w:t>1, 960</w:t>
      </w:r>
      <w:r>
        <w:rPr>
          <w:color w:val="000000"/>
          <w:spacing w:val="0"/>
          <w:w w:val="100"/>
          <w:position w:val="0"/>
        </w:rPr>
        <w:t>亿元，数字经济核心产业增加值占地区生产总值比重 达到</w:t>
      </w:r>
      <w:r>
        <w:rPr>
          <w:color w:val="000000"/>
          <w:spacing w:val="0"/>
          <w:w w:val="100"/>
          <w:position w:val="0"/>
          <w:sz w:val="18"/>
          <w:szCs w:val="18"/>
        </w:rPr>
        <w:t>20%，</w:t>
      </w:r>
      <w:r>
        <w:rPr>
          <w:color w:val="000000"/>
          <w:spacing w:val="0"/>
          <w:w w:val="100"/>
          <w:position w:val="0"/>
          <w:sz w:val="18"/>
          <w:szCs w:val="18"/>
        </w:rPr>
        <w:t>5G</w:t>
      </w:r>
      <w:r>
        <w:rPr>
          <w:color w:val="000000"/>
          <w:spacing w:val="0"/>
          <w:w w:val="100"/>
          <w:position w:val="0"/>
        </w:rPr>
        <w:t>基站数达到</w:t>
      </w:r>
      <w:r>
        <w:rPr>
          <w:color w:val="000000"/>
          <w:spacing w:val="0"/>
          <w:w w:val="100"/>
          <w:position w:val="0"/>
          <w:sz w:val="18"/>
          <w:szCs w:val="18"/>
        </w:rPr>
        <w:t>25</w:t>
      </w:r>
      <w:r>
        <w:rPr>
          <w:color w:val="000000"/>
          <w:spacing w:val="0"/>
          <w:w w:val="100"/>
          <w:position w:val="0"/>
        </w:rPr>
        <w:t>万个，</w:t>
      </w:r>
      <w:r>
        <w:rPr>
          <w:color w:val="000000"/>
          <w:spacing w:val="0"/>
          <w:w w:val="100"/>
          <w:position w:val="0"/>
          <w:sz w:val="18"/>
          <w:szCs w:val="18"/>
        </w:rPr>
        <w:t>5G</w:t>
      </w:r>
      <w:r>
        <w:rPr>
          <w:color w:val="000000"/>
          <w:spacing w:val="0"/>
          <w:w w:val="100"/>
          <w:position w:val="0"/>
        </w:rPr>
        <w:t>用户普及率达到</w:t>
      </w:r>
      <w:r>
        <w:rPr>
          <w:color w:val="000000"/>
          <w:spacing w:val="0"/>
          <w:w w:val="100"/>
          <w:position w:val="0"/>
          <w:sz w:val="18"/>
          <w:szCs w:val="18"/>
        </w:rPr>
        <w:t>80%</w:t>
      </w:r>
      <w:r>
        <w:rPr>
          <w:color w:val="000000"/>
          <w:spacing w:val="0"/>
          <w:w w:val="100"/>
          <w:position w:val="0"/>
        </w:rPr>
        <w:t>。</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 xml:space="preserve">月，国务院发布《“十四五”数字经济发展规划》指出，到 </w:t>
      </w:r>
      <w:r>
        <w:rPr>
          <w:color w:val="000000"/>
          <w:spacing w:val="0"/>
          <w:w w:val="100"/>
          <w:position w:val="0"/>
          <w:sz w:val="18"/>
          <w:szCs w:val="18"/>
        </w:rPr>
        <w:t>2025</w:t>
      </w:r>
      <w:r>
        <w:rPr>
          <w:color w:val="000000"/>
          <w:spacing w:val="0"/>
          <w:w w:val="100"/>
          <w:position w:val="0"/>
        </w:rPr>
        <w:t>年，数字经济核心产业增加值占国内生产总值比重达到</w:t>
      </w:r>
      <w:r>
        <w:rPr>
          <w:color w:val="000000"/>
          <w:spacing w:val="0"/>
          <w:w w:val="100"/>
          <w:position w:val="0"/>
          <w:sz w:val="18"/>
          <w:szCs w:val="18"/>
        </w:rPr>
        <w:t>10%，</w:t>
      </w:r>
      <w:r>
        <w:rPr>
          <w:color w:val="000000"/>
          <w:spacing w:val="0"/>
          <w:w w:val="100"/>
          <w:position w:val="0"/>
        </w:rPr>
        <w:t>软件与信息技术服务业规模到</w:t>
      </w:r>
      <w:r>
        <w:rPr>
          <w:color w:val="000000"/>
          <w:spacing w:val="0"/>
          <w:w w:val="100"/>
          <w:position w:val="0"/>
          <w:sz w:val="18"/>
          <w:szCs w:val="18"/>
        </w:rPr>
        <w:t>2025</w:t>
      </w:r>
      <w:r>
        <w:rPr>
          <w:color w:val="000000"/>
          <w:spacing w:val="0"/>
          <w:w w:val="100"/>
          <w:position w:val="0"/>
        </w:rPr>
        <w:t>年将达</w:t>
      </w:r>
      <w:r>
        <w:rPr>
          <w:color w:val="000000"/>
          <w:spacing w:val="0"/>
          <w:w w:val="100"/>
          <w:position w:val="0"/>
          <w:sz w:val="18"/>
          <w:szCs w:val="18"/>
        </w:rPr>
        <w:t>14</w:t>
      </w:r>
      <w:r>
        <w:rPr>
          <w:color w:val="000000"/>
          <w:spacing w:val="0"/>
          <w:w w:val="100"/>
          <w:position w:val="0"/>
        </w:rPr>
        <w:t>万亿元。在行 业政策环境和市场需求驱动下，网络安全行业优胜劣汰的现象更加显著。一方面，网络安全行业是技术性攻防博弈领域，需 要多维度的防护策略和核心技术，其技术方向和商品形态众多，网络安全行业产品技术更新换代速度快，新技术、新应用层 出不穷，需要不断进行技术研发和迭代；另一方面，网络安全行业的快速发展，也催生出对云安全、大数据安全、物联网安 全、工业互联网安全等新业务的需求，同时产品同质化和同类化现象日趋严重，导致市场竞争加剧。公司积极响应国家网络 安全的政策指引，根据公司聚焦网络安全主业的发展战略，继续研究发展网络安全核心关键技术，打造有特色的新产品，提 升公司的竞争力。</w:t>
      </w:r>
    </w:p>
    <w:p>
      <w:pPr>
        <w:pStyle w:val="Style18"/>
        <w:keepNext w:val="0"/>
        <w:keepLines w:val="0"/>
        <w:widowControl w:val="0"/>
        <w:shd w:val="clear" w:color="auto" w:fill="auto"/>
        <w:bidi w:val="0"/>
        <w:spacing w:before="0" w:after="260" w:line="403" w:lineRule="exact"/>
        <w:ind w:left="0" w:right="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创业板行业信息披露》中的“网络安全相关业务”的披 露要求</w:t>
      </w:r>
    </w:p>
    <w:p>
      <w:pPr>
        <w:pStyle w:val="Style18"/>
        <w:keepNext w:val="0"/>
        <w:keepLines w:val="0"/>
        <w:widowControl w:val="0"/>
        <w:shd w:val="clear" w:color="auto" w:fill="auto"/>
        <w:bidi w:val="0"/>
        <w:spacing w:before="0" w:after="140" w:line="240" w:lineRule="auto"/>
        <w:ind w:left="0" w:right="0"/>
        <w:jc w:val="both"/>
      </w:pPr>
      <w:r>
        <w:rPr>
          <w:color w:val="000000"/>
          <w:spacing w:val="0"/>
          <w:w w:val="100"/>
          <w:position w:val="0"/>
        </w:rPr>
        <w:t>公司所处行业适用的监管规定和行业政策</w:t>
      </w:r>
      <w:r>
        <w:br w:type="page"/>
      </w:r>
    </w:p>
    <w:p>
      <w:pPr>
        <w:pStyle w:val="Style23"/>
        <w:keepNext w:val="0"/>
        <w:keepLines w:val="0"/>
        <w:widowControl w:val="0"/>
        <w:shd w:val="clear" w:color="auto" w:fill="auto"/>
        <w:bidi w:val="0"/>
        <w:spacing w:before="0" w:after="0" w:line="240" w:lineRule="auto"/>
        <w:ind w:left="456" w:right="0" w:firstLine="0"/>
        <w:jc w:val="left"/>
      </w:pPr>
      <w:r>
        <w:rPr>
          <w:b/>
          <w:bCs/>
          <w:color w:val="000000"/>
          <w:spacing w:val="0"/>
          <w:w w:val="100"/>
          <w:position w:val="0"/>
        </w:rPr>
        <w:t>1、公司所处网络安全行业适用的主要监管规定和行业政策</w:t>
      </w:r>
    </w:p>
    <w:tbl>
      <w:tblPr>
        <w:tblOverlap w:val="never"/>
        <w:jc w:val="center"/>
        <w:tblLayout w:type="fixed"/>
      </w:tblPr>
      <w:tblGrid>
        <w:gridCol w:w="1810"/>
        <w:gridCol w:w="1502"/>
        <w:gridCol w:w="1224"/>
        <w:gridCol w:w="5098"/>
      </w:tblGrid>
      <w:tr>
        <w:trPr>
          <w:trHeight w:val="451" w:hRule="exact"/>
        </w:trPr>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法规、政策名称</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发布部门</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发布时间</w:t>
            </w:r>
          </w:p>
        </w:tc>
        <w:tc>
          <w:tcPr>
            <w:tcBorders>
              <w:top w:val="single" w:sz="4"/>
              <w:left w:val="single" w:sz="4"/>
              <w:righ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政策简要内容</w:t>
            </w:r>
          </w:p>
        </w:tc>
      </w:tr>
      <w:tr>
        <w:trPr>
          <w:trHeight w:val="20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22" w:lineRule="exact"/>
              <w:ind w:left="0" w:right="0" w:firstLine="0"/>
              <w:jc w:val="left"/>
            </w:pPr>
            <w:r>
              <w:rPr>
                <w:color w:val="000000"/>
                <w:spacing w:val="0"/>
                <w:w w:val="100"/>
                <w:position w:val="0"/>
              </w:rPr>
              <w:t>《工业互联网专项工</w:t>
            </w:r>
          </w:p>
          <w:p>
            <w:pPr>
              <w:pStyle w:val="Style2"/>
              <w:keepNext w:val="0"/>
              <w:keepLines w:val="0"/>
              <w:widowControl w:val="0"/>
              <w:shd w:val="clear" w:color="auto" w:fill="auto"/>
              <w:bidi w:val="0"/>
              <w:spacing w:before="0" w:after="0" w:line="422" w:lineRule="exact"/>
              <w:ind w:left="0" w:right="0" w:firstLine="0"/>
              <w:jc w:val="left"/>
            </w:pPr>
            <w:r>
              <w:rPr>
                <w:color w:val="000000"/>
                <w:spacing w:val="0"/>
                <w:w w:val="100"/>
                <w:position w:val="0"/>
              </w:rPr>
              <w:t>作组</w:t>
            </w:r>
            <w:r>
              <w:rPr>
                <w:color w:val="000000"/>
                <w:spacing w:val="0"/>
                <w:w w:val="100"/>
                <w:position w:val="0"/>
                <w:sz w:val="18"/>
                <w:szCs w:val="18"/>
              </w:rPr>
              <w:t>2022</w:t>
            </w:r>
            <w:r>
              <w:rPr>
                <w:color w:val="000000"/>
                <w:spacing w:val="0"/>
                <w:w w:val="100"/>
                <w:position w:val="0"/>
              </w:rPr>
              <w:t>年工作计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工业和信息化部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0"/>
              <w:jc w:val="both"/>
            </w:pPr>
            <w:r>
              <w:rPr>
                <w:color w:val="000000"/>
                <w:spacing w:val="0"/>
                <w:w w:val="100"/>
                <w:position w:val="0"/>
              </w:rPr>
              <w:t>从夯实基础设施、深化融合应用、强化技术创新、培育产业生 态、提升安全保障、完善要素保障等六方面推进工业互联网创 新发展，并设置网络体系强基行动、标识解析增强行动、产业 协同发展行动、安全保障强化行动、开放合作深化行动等</w:t>
            </w:r>
            <w:r>
              <w:rPr>
                <w:color w:val="000000"/>
                <w:spacing w:val="0"/>
                <w:w w:val="100"/>
                <w:position w:val="0"/>
                <w:sz w:val="18"/>
                <w:szCs w:val="18"/>
              </w:rPr>
              <w:t>11</w:t>
            </w:r>
            <w:r>
              <w:rPr>
                <w:color w:val="000000"/>
                <w:spacing w:val="0"/>
                <w:w w:val="100"/>
                <w:position w:val="0"/>
              </w:rPr>
              <w:t>个 行动计划加快发展工业互联网。</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《网络安全审查办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0" w:lineRule="exact"/>
              <w:ind w:left="0" w:right="0" w:firstLine="0"/>
              <w:jc w:val="both"/>
            </w:pPr>
            <w:r>
              <w:rPr>
                <w:color w:val="000000"/>
                <w:spacing w:val="0"/>
                <w:w w:val="100"/>
                <w:position w:val="0"/>
              </w:rPr>
              <w:t>国家互联网信息 办公室、国家发 展和改革委员会 等</w:t>
            </w:r>
            <w:r>
              <w:rPr>
                <w:color w:val="000000"/>
                <w:spacing w:val="0"/>
                <w:w w:val="100"/>
                <w:position w:val="0"/>
                <w:sz w:val="18"/>
                <w:szCs w:val="18"/>
              </w:rPr>
              <w:t>12</w:t>
            </w:r>
            <w:r>
              <w:rPr>
                <w:color w:val="000000"/>
                <w:spacing w:val="0"/>
                <w:w w:val="100"/>
                <w:position w:val="0"/>
              </w:rPr>
              <w:t>部门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0"/>
              <w:jc w:val="both"/>
            </w:pPr>
            <w:r>
              <w:rPr>
                <w:color w:val="000000"/>
                <w:spacing w:val="0"/>
                <w:w w:val="100"/>
                <w:position w:val="0"/>
              </w:rPr>
              <w:t>关键信息基础设施运营者采购网络产品和服务，网络平台运营 者开展数据处理活动，影响或者可能影响国家安全的，应当进 行网络安全审查。掌握超过</w:t>
            </w:r>
            <w:r>
              <w:rPr>
                <w:color w:val="000000"/>
                <w:spacing w:val="0"/>
                <w:w w:val="100"/>
                <w:position w:val="0"/>
                <w:sz w:val="18"/>
                <w:szCs w:val="18"/>
              </w:rPr>
              <w:t>100</w:t>
            </w:r>
            <w:r>
              <w:rPr>
                <w:color w:val="000000"/>
                <w:spacing w:val="0"/>
                <w:w w:val="100"/>
                <w:position w:val="0"/>
              </w:rPr>
              <w:t>万用户个人信息的网络平台运营 者赴国外上市，必须向网络安全审查办公室申报网络安全审查。</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《工业和信息化领域</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数据安全管理办法</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（试行）》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工业和信息化部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5" w:lineRule="exact"/>
              <w:ind w:left="0" w:right="0" w:firstLine="0"/>
              <w:jc w:val="both"/>
            </w:pPr>
            <w:r>
              <w:rPr>
                <w:color w:val="000000"/>
                <w:spacing w:val="0"/>
                <w:w w:val="100"/>
                <w:position w:val="0"/>
              </w:rPr>
              <w:t>对接《数据安全法》等法律法规要求，在工业和信息化领域对 国家数据安全管理制度进行细化，明确开展数据分类分级保护、 重要数据管理等具体要求，构建工业和信息化领域数据安全监 管体系。</w:t>
            </w:r>
          </w:p>
        </w:tc>
      </w:tr>
      <w:tr>
        <w:trPr>
          <w:trHeight w:val="12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98" w:lineRule="exact"/>
              <w:ind w:left="0" w:right="0" w:firstLine="0"/>
              <w:jc w:val="left"/>
            </w:pPr>
            <w:r>
              <w:rPr>
                <w:color w:val="000000"/>
                <w:spacing w:val="0"/>
                <w:w w:val="100"/>
                <w:position w:val="0"/>
              </w:rPr>
              <w:t>《网络数据安全管理 条例（征求意见稿）》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国家互联网信息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0"/>
              <w:jc w:val="both"/>
            </w:pPr>
            <w:r>
              <w:rPr>
                <w:color w:val="000000"/>
                <w:spacing w:val="0"/>
                <w:w w:val="100"/>
                <w:position w:val="0"/>
              </w:rPr>
              <w:t>因业务等需要确需向境外提供数据的，应当通过数据出境安全 评估、个人信息保护认证等；赴香港上市，影响或者可能影响 国家安全等，应当按照有关规定申报网络安全审查。</w:t>
            </w:r>
          </w:p>
        </w:tc>
      </w:tr>
      <w:tr>
        <w:trPr>
          <w:trHeight w:val="24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《物联网基础安全标</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准体系建设指南</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（2021</w:t>
            </w:r>
            <w:r>
              <w:rPr>
                <w:color w:val="000000"/>
                <w:spacing w:val="0"/>
                <w:w w:val="100"/>
                <w:position w:val="0"/>
              </w:rPr>
              <w:t>版本）》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工业和信息化部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3" w:lineRule="exact"/>
              <w:ind w:left="0" w:right="0" w:firstLine="0"/>
              <w:jc w:val="both"/>
            </w:pPr>
            <w:r>
              <w:rPr>
                <w:color w:val="000000"/>
                <w:spacing w:val="0"/>
                <w:w w:val="100"/>
                <w:position w:val="0"/>
              </w:rPr>
              <w:t>到</w:t>
            </w:r>
            <w:r>
              <w:rPr>
                <w:color w:val="000000"/>
                <w:spacing w:val="0"/>
                <w:w w:val="100"/>
                <w:position w:val="0"/>
                <w:sz w:val="18"/>
                <w:szCs w:val="18"/>
              </w:rPr>
              <w:t>2025</w:t>
            </w:r>
            <w:r>
              <w:rPr>
                <w:color w:val="000000"/>
                <w:spacing w:val="0"/>
                <w:w w:val="100"/>
                <w:position w:val="0"/>
              </w:rPr>
              <w:t>年，推动形成较为完善的物联网基础安全标准体系，研 制行业标准</w:t>
            </w:r>
            <w:r>
              <w:rPr>
                <w:color w:val="000000"/>
                <w:spacing w:val="0"/>
                <w:w w:val="100"/>
                <w:position w:val="0"/>
                <w:sz w:val="18"/>
                <w:szCs w:val="18"/>
              </w:rPr>
              <w:t>30</w:t>
            </w:r>
            <w:r>
              <w:rPr>
                <w:color w:val="000000"/>
                <w:spacing w:val="0"/>
                <w:w w:val="100"/>
                <w:position w:val="0"/>
              </w:rPr>
              <w:t>项以上。</w:t>
            </w:r>
          </w:p>
          <w:p>
            <w:pPr>
              <w:pStyle w:val="Style2"/>
              <w:keepNext w:val="0"/>
              <w:keepLines w:val="0"/>
              <w:widowControl w:val="0"/>
              <w:shd w:val="clear" w:color="auto" w:fill="auto"/>
              <w:bidi w:val="0"/>
              <w:spacing w:before="0" w:after="0" w:line="389" w:lineRule="exact"/>
              <w:ind w:left="0" w:right="0" w:firstLine="0"/>
              <w:jc w:val="both"/>
            </w:pPr>
            <w:r>
              <w:rPr>
                <w:color w:val="000000"/>
                <w:spacing w:val="0"/>
                <w:w w:val="100"/>
                <w:position w:val="0"/>
              </w:rPr>
              <w:t>物联网基础安全标准体系包括总体安全、终端安全、网关安全、 平台安全、安全管理等</w:t>
            </w:r>
            <w:r>
              <w:rPr>
                <w:color w:val="000000"/>
                <w:spacing w:val="0"/>
                <w:w w:val="100"/>
                <w:position w:val="0"/>
                <w:sz w:val="18"/>
                <w:szCs w:val="18"/>
              </w:rPr>
              <w:t>5</w:t>
            </w:r>
            <w:r>
              <w:rPr>
                <w:color w:val="000000"/>
                <w:spacing w:val="0"/>
                <w:w w:val="100"/>
                <w:position w:val="0"/>
              </w:rPr>
              <w:t>大类。</w:t>
            </w:r>
          </w:p>
          <w:p>
            <w:pPr>
              <w:pStyle w:val="Style2"/>
              <w:keepNext w:val="0"/>
              <w:keepLines w:val="0"/>
              <w:widowControl w:val="0"/>
              <w:shd w:val="clear" w:color="auto" w:fill="auto"/>
              <w:bidi w:val="0"/>
              <w:spacing w:before="0" w:after="0" w:line="394" w:lineRule="exact"/>
              <w:ind w:left="0" w:right="0" w:firstLine="0"/>
              <w:jc w:val="both"/>
            </w:pPr>
            <w:r>
              <w:rPr>
                <w:color w:val="000000"/>
                <w:spacing w:val="0"/>
                <w:w w:val="100"/>
                <w:position w:val="0"/>
              </w:rPr>
              <w:t>物联网基础安全分级、平台安全检测、平台安全防护、数据安 全管理等共</w:t>
            </w:r>
            <w:r>
              <w:rPr>
                <w:color w:val="000000"/>
                <w:spacing w:val="0"/>
                <w:w w:val="100"/>
                <w:position w:val="0"/>
                <w:sz w:val="18"/>
                <w:szCs w:val="18"/>
              </w:rPr>
              <w:t>26</w:t>
            </w:r>
            <w:r>
              <w:rPr>
                <w:color w:val="000000"/>
                <w:spacing w:val="0"/>
                <w:w w:val="100"/>
                <w:position w:val="0"/>
              </w:rPr>
              <w:t>个细分领域。</w:t>
            </w:r>
          </w:p>
        </w:tc>
      </w:tr>
      <w:tr>
        <w:trPr>
          <w:trHeight w:val="12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《中华人民共和国个</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人信息保护法》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全国人民代表大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会常务委员会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8" w:lineRule="exact"/>
              <w:ind w:left="0" w:right="0" w:firstLine="0"/>
              <w:jc w:val="both"/>
            </w:pPr>
            <w:r>
              <w:rPr>
                <w:color w:val="000000"/>
                <w:spacing w:val="0"/>
                <w:w w:val="100"/>
                <w:position w:val="0"/>
              </w:rPr>
              <w:t>确立个人信息保护原则，围绕规范个人信息处理活动、保障个 人信息权益，严格保护敏感个人信息，且明确各方对个人信息 的保护责任和义务。</w:t>
            </w:r>
          </w:p>
        </w:tc>
      </w:tr>
      <w:tr>
        <w:trPr>
          <w:trHeight w:val="8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《关键信息基础设施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安全保护条例》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3" w:lineRule="exact"/>
              <w:ind w:left="0" w:right="0" w:firstLine="0"/>
              <w:jc w:val="both"/>
            </w:pPr>
            <w:r>
              <w:rPr>
                <w:color w:val="000000"/>
                <w:spacing w:val="0"/>
                <w:w w:val="100"/>
                <w:position w:val="0"/>
              </w:rPr>
              <w:t>旨在建立专门保护制度，明确各方责任，提出保障促进措施， 保障关键信息基础设施安全及维护网络安全。</w:t>
            </w:r>
          </w:p>
        </w:tc>
      </w:tr>
      <w:tr>
        <w:trPr>
          <w:trHeight w:val="16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《网络产品安全漏洞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管理规定》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工业和信息化</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部、国家互联网</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信息办公室、公</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安部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405" w:lineRule="exact"/>
              <w:ind w:left="0" w:right="0" w:firstLine="0"/>
              <w:jc w:val="both"/>
            </w:pPr>
            <w:r>
              <w:rPr>
                <w:color w:val="000000"/>
                <w:spacing w:val="0"/>
                <w:w w:val="100"/>
                <w:position w:val="0"/>
              </w:rPr>
              <w:t>旨在维护国家网络安全，保护网络产品和重要网络系统的安全 稳定运行；规范漏洞发现、报告、修补和发布等行为，明确网 络产品提供者、网络运营者，以及从事漏洞发现、收集、发布 等活动的组织或个人等各类主体的责任和义务；鼓励各类主体</w:t>
            </w:r>
          </w:p>
        </w:tc>
      </w:tr>
    </w:tbl>
    <w:p>
      <w:pPr>
        <w:spacing w:lineRule="exact" w:line="1"/>
        <w:rPr>
          <w:sz w:val="2"/>
          <w:szCs w:val="2"/>
        </w:rPr>
      </w:pPr>
      <w:r>
        <w:br w:type="page"/>
      </w:r>
    </w:p>
    <w:tbl>
      <w:tblPr>
        <w:tblOverlap w:val="never"/>
        <w:jc w:val="center"/>
        <w:tblLayout w:type="fixed"/>
      </w:tblPr>
      <w:tblGrid>
        <w:gridCol w:w="1810"/>
        <w:gridCol w:w="1502"/>
        <w:gridCol w:w="1224"/>
        <w:gridCol w:w="5098"/>
      </w:tblGrid>
      <w:tr>
        <w:trPr>
          <w:trHeight w:val="8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13" w:lineRule="exact"/>
              <w:ind w:left="0" w:right="0" w:firstLine="0"/>
              <w:jc w:val="both"/>
            </w:pPr>
            <w:r>
              <w:rPr>
                <w:color w:val="000000"/>
                <w:spacing w:val="0"/>
                <w:w w:val="100"/>
                <w:position w:val="0"/>
              </w:rPr>
              <w:t>发挥各自技术和机制优势开展漏洞发现、收集、发布等相关工 作。</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5" w:lineRule="exact"/>
              <w:ind w:left="0" w:right="0" w:firstLine="0"/>
              <w:jc w:val="left"/>
            </w:pPr>
            <w:r>
              <w:rPr>
                <w:color w:val="000000"/>
                <w:spacing w:val="0"/>
                <w:w w:val="100"/>
                <w:position w:val="0"/>
              </w:rPr>
              <w:t>《网络安全产业高质 量发展三年行动计 划</w:t>
            </w:r>
            <w:r>
              <w:rPr>
                <w:color w:val="000000"/>
                <w:spacing w:val="0"/>
                <w:w w:val="100"/>
                <w:position w:val="0"/>
                <w:sz w:val="18"/>
                <w:szCs w:val="18"/>
              </w:rPr>
              <w:t>（2021-2023</w:t>
            </w:r>
            <w:r>
              <w:rPr>
                <w:color w:val="000000"/>
                <w:spacing w:val="0"/>
                <w:w w:val="100"/>
                <w:position w:val="0"/>
              </w:rPr>
              <w:t>年） （征求意见稿）》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工业和信息化部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10" w:lineRule="exact"/>
              <w:ind w:left="0" w:right="0" w:firstLine="0"/>
              <w:jc w:val="both"/>
            </w:pPr>
            <w:r>
              <w:rPr>
                <w:color w:val="000000"/>
                <w:spacing w:val="0"/>
                <w:w w:val="100"/>
                <w:position w:val="0"/>
              </w:rPr>
              <w:t>提出到</w:t>
            </w:r>
            <w:r>
              <w:rPr>
                <w:color w:val="000000"/>
                <w:spacing w:val="0"/>
                <w:w w:val="100"/>
                <w:position w:val="0"/>
                <w:sz w:val="18"/>
                <w:szCs w:val="18"/>
              </w:rPr>
              <w:t>2023</w:t>
            </w:r>
            <w:r>
              <w:rPr>
                <w:color w:val="000000"/>
                <w:spacing w:val="0"/>
                <w:w w:val="100"/>
                <w:position w:val="0"/>
              </w:rPr>
              <w:t>年，网络安全产业规模超过</w:t>
            </w:r>
            <w:r>
              <w:rPr>
                <w:color w:val="000000"/>
                <w:spacing w:val="0"/>
                <w:w w:val="100"/>
                <w:position w:val="0"/>
                <w:sz w:val="18"/>
                <w:szCs w:val="18"/>
              </w:rPr>
              <w:t>2,500</w:t>
            </w:r>
            <w:r>
              <w:rPr>
                <w:color w:val="000000"/>
                <w:spacing w:val="0"/>
                <w:w w:val="100"/>
                <w:position w:val="0"/>
              </w:rPr>
              <w:t>亿元，年复合增长 率超过</w:t>
            </w:r>
            <w:r>
              <w:rPr>
                <w:color w:val="000000"/>
                <w:spacing w:val="0"/>
                <w:w w:val="100"/>
                <w:position w:val="0"/>
                <w:sz w:val="18"/>
                <w:szCs w:val="18"/>
              </w:rPr>
              <w:t>15%</w:t>
            </w:r>
            <w:r>
              <w:rPr>
                <w:color w:val="000000"/>
                <w:spacing w:val="0"/>
                <w:w w:val="100"/>
                <w:position w:val="0"/>
              </w:rPr>
              <w:t>。一批网络安全关键核心技术实现突破，达到先进水 平。新兴技术与网络安全融合创新明显加快，网络安全产品、 服务创新能力进一步增强。</w:t>
            </w:r>
          </w:p>
        </w:tc>
      </w:tr>
      <w:tr>
        <w:trPr>
          <w:trHeight w:val="20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《工业互联网综合标</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准化体系建设指南</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（2021</w:t>
            </w:r>
            <w:r>
              <w:rPr>
                <w:color w:val="000000"/>
                <w:spacing w:val="0"/>
                <w:w w:val="100"/>
                <w:position w:val="0"/>
              </w:rPr>
              <w:t>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工业和信息化部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7" w:lineRule="exact"/>
              <w:ind w:left="0" w:right="0" w:firstLine="0"/>
              <w:jc w:val="both"/>
            </w:pPr>
            <w:r>
              <w:rPr>
                <w:color w:val="000000"/>
                <w:spacing w:val="0"/>
                <w:w w:val="100"/>
                <w:position w:val="0"/>
              </w:rPr>
              <w:t>工业互联网安全标准体系包括分类分级安全防护、安全管理、 安全应用服务等</w:t>
            </w:r>
            <w:r>
              <w:rPr>
                <w:color w:val="000000"/>
                <w:spacing w:val="0"/>
                <w:w w:val="100"/>
                <w:position w:val="0"/>
                <w:sz w:val="18"/>
                <w:szCs w:val="18"/>
              </w:rPr>
              <w:t>3</w:t>
            </w:r>
            <w:r>
              <w:rPr>
                <w:color w:val="000000"/>
                <w:spacing w:val="0"/>
                <w:w w:val="100"/>
                <w:position w:val="0"/>
              </w:rPr>
              <w:t>个类别、</w:t>
            </w:r>
            <w:r>
              <w:rPr>
                <w:color w:val="000000"/>
                <w:spacing w:val="0"/>
                <w:w w:val="100"/>
                <w:position w:val="0"/>
                <w:sz w:val="18"/>
                <w:szCs w:val="18"/>
              </w:rPr>
              <w:t>16</w:t>
            </w:r>
            <w:r>
              <w:rPr>
                <w:color w:val="000000"/>
                <w:spacing w:val="0"/>
                <w:w w:val="100"/>
                <w:position w:val="0"/>
              </w:rPr>
              <w:t>个细分领域以及</w:t>
            </w:r>
            <w:r>
              <w:rPr>
                <w:color w:val="000000"/>
                <w:spacing w:val="0"/>
                <w:w w:val="100"/>
                <w:position w:val="0"/>
                <w:sz w:val="18"/>
                <w:szCs w:val="18"/>
              </w:rPr>
              <w:t>76</w:t>
            </w:r>
            <w:r>
              <w:rPr>
                <w:color w:val="000000"/>
                <w:spacing w:val="0"/>
                <w:w w:val="100"/>
                <w:position w:val="0"/>
              </w:rPr>
              <w:t>个具体方向，对 切实发挥标准规范引领作用、加快建立网络安全分类分级管理 制度、强化工业互联网企业安全防护能力、推动网络安全产业 高质量发展具有重要支撑作用。</w:t>
            </w:r>
          </w:p>
        </w:tc>
      </w:tr>
      <w:tr>
        <w:trPr>
          <w:trHeight w:val="8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《中华人民共和国数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据安全法》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全国人民代表大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会常务委员会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3" w:lineRule="exact"/>
              <w:ind w:left="0" w:right="0" w:firstLine="0"/>
              <w:jc w:val="both"/>
            </w:pPr>
            <w:r>
              <w:rPr>
                <w:color w:val="000000"/>
                <w:spacing w:val="0"/>
                <w:w w:val="100"/>
                <w:position w:val="0"/>
              </w:rPr>
              <w:t>规范数据处理活动，保障数据安全，促进数据开发利用，保护 个人、组织的合法权益，维护国家主权、安全和发展利益。</w:t>
            </w:r>
          </w:p>
        </w:tc>
      </w:tr>
      <w:tr>
        <w:trPr>
          <w:trHeight w:val="12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《涉密信息系统集成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资质管理办法》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国家保密局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0"/>
              <w:jc w:val="both"/>
            </w:pPr>
            <w:r>
              <w:rPr>
                <w:color w:val="000000"/>
                <w:spacing w:val="0"/>
                <w:w w:val="100"/>
                <w:position w:val="0"/>
              </w:rPr>
              <w:t>为了加强涉密信息系统集成资质管理，确保国家秘密安全，对 涉密集成资质的申请、受理、审查、决定、使用和监督管理作 出详细规定。</w:t>
            </w:r>
          </w:p>
        </w:tc>
      </w:tr>
      <w:tr>
        <w:trPr>
          <w:trHeight w:val="12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《法治社会建设实施</w:t>
            </w:r>
          </w:p>
          <w:p>
            <w:pPr>
              <w:pStyle w:val="Style2"/>
              <w:keepNext w:val="0"/>
              <w:keepLines w:val="0"/>
              <w:widowControl w:val="0"/>
              <w:shd w:val="clear" w:color="auto" w:fill="auto"/>
              <w:bidi w:val="0"/>
              <w:spacing w:before="0" w:after="220" w:line="240" w:lineRule="auto"/>
              <w:ind w:left="0" w:right="0" w:firstLine="0"/>
              <w:jc w:val="left"/>
              <w:rPr>
                <w:sz w:val="18"/>
                <w:szCs w:val="18"/>
              </w:rPr>
            </w:pPr>
            <w:r>
              <w:rPr>
                <w:color w:val="000000"/>
                <w:spacing w:val="0"/>
                <w:w w:val="100"/>
                <w:position w:val="0"/>
                <w:sz w:val="17"/>
                <w:szCs w:val="17"/>
              </w:rPr>
              <w:t>纲要</w:t>
            </w:r>
            <w:r>
              <w:rPr>
                <w:color w:val="000000"/>
                <w:spacing w:val="0"/>
                <w:w w:val="100"/>
                <w:position w:val="0"/>
                <w:sz w:val="18"/>
                <w:szCs w:val="18"/>
              </w:rPr>
              <w:t>（</w:t>
            </w:r>
            <w:r>
              <w:rPr>
                <w:color w:val="000000"/>
                <w:spacing w:val="0"/>
                <w:w w:val="100"/>
                <w:position w:val="0"/>
                <w:sz w:val="18"/>
                <w:szCs w:val="18"/>
              </w:rPr>
              <w:t>2020-2025</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中共中央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0"/>
              <w:jc w:val="both"/>
            </w:pPr>
            <w:r>
              <w:rPr>
                <w:color w:val="000000"/>
                <w:spacing w:val="0"/>
                <w:w w:val="100"/>
                <w:position w:val="0"/>
              </w:rPr>
              <w:t>推动社会治理从现实社会向网络空间覆盖，建立健全网络综合 治理体系，加强依法管网、依法办网、依法上网，全面推进网 络空间法治化，营造清朗的网络空间。</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《“工业互联网+安全</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生产”行动计划</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sz w:val="18"/>
                <w:szCs w:val="18"/>
              </w:rPr>
              <w:t>（2021-2023）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工业和信息化部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8" w:lineRule="exact"/>
              <w:ind w:left="0" w:right="0" w:firstLine="0"/>
              <w:jc w:val="both"/>
            </w:pPr>
            <w:r>
              <w:rPr>
                <w:color w:val="000000"/>
                <w:spacing w:val="0"/>
                <w:w w:val="100"/>
                <w:position w:val="0"/>
              </w:rPr>
              <w:t>要求不断完善工控安全监测网络等网络安全措施，构建“工业 互联网+安全生产”支撑系统。</w:t>
            </w:r>
          </w:p>
        </w:tc>
      </w:tr>
      <w:tr>
        <w:trPr>
          <w:trHeight w:val="20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《贯彻落实网络安全</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等级保护制度和关</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键信息基础设施安</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全保护制度的指导</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公安部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5" w:lineRule="exact"/>
              <w:ind w:left="0" w:right="0" w:firstLine="0"/>
              <w:jc w:val="both"/>
            </w:pPr>
            <w:r>
              <w:rPr>
                <w:color w:val="000000"/>
                <w:spacing w:val="0"/>
                <w:w w:val="100"/>
                <w:position w:val="0"/>
              </w:rPr>
              <w:t>为深入贯彻落实网络安全等级保护制度和关键信息基础设施安 全保护制度，健全完善国家网络安全综合防控体系，有效防范 网络安全威胁，有力处置网络安全事件，严厉打击危害网络安 全的违法犯罪活动，切实保障国家网络安全，特制定指导意见。</w:t>
            </w:r>
          </w:p>
        </w:tc>
      </w:tr>
      <w:tr>
        <w:trPr>
          <w:trHeight w:val="20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0"/>
              <w:jc w:val="both"/>
            </w:pPr>
            <w:r>
              <w:rPr>
                <w:color w:val="000000"/>
                <w:spacing w:val="0"/>
                <w:w w:val="100"/>
                <w:position w:val="0"/>
              </w:rPr>
              <w:t>《工业和信息化部办 公厅关于并展</w:t>
            </w:r>
            <w:r>
              <w:rPr>
                <w:color w:val="000000"/>
                <w:spacing w:val="0"/>
                <w:w w:val="100"/>
                <w:position w:val="0"/>
                <w:sz w:val="18"/>
                <w:szCs w:val="18"/>
              </w:rPr>
              <w:t xml:space="preserve">2020 </w:t>
            </w:r>
            <w:r>
              <w:rPr>
                <w:color w:val="000000"/>
                <w:spacing w:val="0"/>
                <w:w w:val="100"/>
                <w:position w:val="0"/>
              </w:rPr>
              <w:t>年网络安全技术应 用试点示范工作的 通知》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工业和信息化部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10" w:lineRule="exact"/>
              <w:ind w:left="0" w:right="0" w:firstLine="0"/>
              <w:jc w:val="both"/>
            </w:pPr>
            <w:r>
              <w:rPr>
                <w:color w:val="000000"/>
                <w:spacing w:val="0"/>
                <w:w w:val="100"/>
                <w:position w:val="0"/>
                <w:sz w:val="18"/>
                <w:szCs w:val="18"/>
              </w:rPr>
              <w:t>2020</w:t>
            </w:r>
            <w:r>
              <w:rPr>
                <w:color w:val="000000"/>
                <w:spacing w:val="0"/>
                <w:w w:val="100"/>
                <w:position w:val="0"/>
              </w:rPr>
              <w:t>年网络安全技术应用试点示范工作重点方向</w:t>
            </w:r>
            <w:r>
              <w:rPr>
                <w:color w:val="000000"/>
                <w:spacing w:val="0"/>
                <w:w w:val="100"/>
                <w:position w:val="0"/>
                <w:sz w:val="18"/>
                <w:szCs w:val="18"/>
              </w:rPr>
              <w:t>：5G</w:t>
            </w:r>
            <w:r>
              <w:rPr>
                <w:color w:val="000000"/>
                <w:spacing w:val="0"/>
                <w:w w:val="100"/>
                <w:position w:val="0"/>
              </w:rPr>
              <w:t>网络安全、 工业互联网安全、车联网安全智慧城市安全、大数据安全、物 联网安全、人工智能安全、区块链安全、商用密码应用、电信 网络诈骗防范治理。</w:t>
            </w:r>
          </w:p>
        </w:tc>
      </w:tr>
      <w:tr>
        <w:trPr>
          <w:trHeight w:val="4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将规范密码应用和管理，促进密码事业发展，保障网络与信息</w:t>
            </w:r>
          </w:p>
        </w:tc>
      </w:tr>
    </w:tbl>
    <w:p>
      <w:pPr>
        <w:spacing w:lineRule="exact" w:line="1"/>
        <w:rPr>
          <w:sz w:val="2"/>
          <w:szCs w:val="2"/>
        </w:rPr>
      </w:pPr>
      <w:r>
        <w:br w:type="page"/>
      </w:r>
    </w:p>
    <w:tbl>
      <w:tblPr>
        <w:tblOverlap w:val="never"/>
        <w:jc w:val="center"/>
        <w:tblLayout w:type="fixed"/>
      </w:tblPr>
      <w:tblGrid>
        <w:gridCol w:w="1810"/>
        <w:gridCol w:w="1502"/>
        <w:gridCol w:w="1224"/>
        <w:gridCol w:w="5098"/>
      </w:tblGrid>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码法》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安全，提出了国家对密码实行分类管理。</w:t>
            </w:r>
          </w:p>
        </w:tc>
      </w:tr>
      <w:tr>
        <w:trPr>
          <w:trHeight w:val="12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《关于促进网络安全</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产业发展的指导意</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见（征求意见稿）》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工业和信息化部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8" w:lineRule="exact"/>
              <w:ind w:left="0" w:right="0" w:firstLine="0"/>
              <w:jc w:val="both"/>
            </w:pPr>
            <w:r>
              <w:rPr>
                <w:color w:val="000000"/>
                <w:spacing w:val="0"/>
                <w:w w:val="100"/>
                <w:position w:val="0"/>
              </w:rPr>
              <w:t>落实《中华人民共和国网络安全法》，到</w:t>
            </w:r>
            <w:r>
              <w:rPr>
                <w:color w:val="000000"/>
                <w:spacing w:val="0"/>
                <w:w w:val="100"/>
                <w:position w:val="0"/>
                <w:sz w:val="18"/>
                <w:szCs w:val="18"/>
              </w:rPr>
              <w:t>2025</w:t>
            </w:r>
            <w:r>
              <w:rPr>
                <w:color w:val="000000"/>
                <w:spacing w:val="0"/>
                <w:w w:val="100"/>
                <w:position w:val="0"/>
              </w:rPr>
              <w:t>年培育形成一批年 营收超过</w:t>
            </w:r>
            <w:r>
              <w:rPr>
                <w:color w:val="000000"/>
                <w:spacing w:val="0"/>
                <w:w w:val="100"/>
                <w:position w:val="0"/>
                <w:sz w:val="18"/>
                <w:szCs w:val="18"/>
              </w:rPr>
              <w:t>20</w:t>
            </w:r>
            <w:r>
              <w:rPr>
                <w:color w:val="000000"/>
                <w:spacing w:val="0"/>
                <w:w w:val="100"/>
                <w:position w:val="0"/>
              </w:rPr>
              <w:t>亿元的安全企业，网络安全产业规模超过</w:t>
            </w:r>
            <w:r>
              <w:rPr>
                <w:color w:val="000000"/>
                <w:spacing w:val="0"/>
                <w:w w:val="100"/>
                <w:position w:val="0"/>
                <w:sz w:val="18"/>
                <w:szCs w:val="18"/>
              </w:rPr>
              <w:t>2,000</w:t>
            </w:r>
            <w:r>
              <w:rPr>
                <w:color w:val="000000"/>
                <w:spacing w:val="0"/>
                <w:w w:val="100"/>
                <w:position w:val="0"/>
              </w:rPr>
              <w:t>亿 元。</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《国家网络安全产业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发展规划》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工业和信息化部</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与北京市人民政</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8" w:lineRule="exact"/>
              <w:ind w:left="0" w:right="0" w:firstLine="0"/>
              <w:jc w:val="both"/>
            </w:pPr>
            <w:r>
              <w:rPr>
                <w:color w:val="000000"/>
                <w:spacing w:val="0"/>
                <w:w w:val="100"/>
                <w:position w:val="0"/>
              </w:rPr>
              <w:t>提出到</w:t>
            </w:r>
            <w:r>
              <w:rPr>
                <w:color w:val="000000"/>
                <w:spacing w:val="0"/>
                <w:w w:val="100"/>
                <w:position w:val="0"/>
                <w:sz w:val="18"/>
                <w:szCs w:val="18"/>
              </w:rPr>
              <w:t>2020</w:t>
            </w:r>
            <w:r>
              <w:rPr>
                <w:color w:val="000000"/>
                <w:spacing w:val="0"/>
                <w:w w:val="100"/>
                <w:position w:val="0"/>
              </w:rPr>
              <w:t>年底，我国依托产业园带动北京市网络安全产业规 模超过</w:t>
            </w:r>
            <w:r>
              <w:rPr>
                <w:color w:val="000000"/>
                <w:spacing w:val="0"/>
                <w:w w:val="100"/>
                <w:position w:val="0"/>
                <w:sz w:val="18"/>
                <w:szCs w:val="18"/>
              </w:rPr>
              <w:t>1,000</w:t>
            </w:r>
            <w:r>
              <w:rPr>
                <w:color w:val="000000"/>
                <w:spacing w:val="0"/>
                <w:w w:val="100"/>
                <w:position w:val="0"/>
              </w:rPr>
              <w:t>亿元，拉动</w:t>
            </w:r>
            <w:r>
              <w:rPr>
                <w:color w:val="000000"/>
                <w:spacing w:val="0"/>
                <w:w w:val="100"/>
                <w:position w:val="0"/>
                <w:sz w:val="18"/>
                <w:szCs w:val="18"/>
              </w:rPr>
              <w:t>GDP</w:t>
            </w:r>
            <w:r>
              <w:rPr>
                <w:color w:val="000000"/>
                <w:spacing w:val="0"/>
                <w:w w:val="100"/>
                <w:position w:val="0"/>
              </w:rPr>
              <w:t>增长超过</w:t>
            </w:r>
            <w:r>
              <w:rPr>
                <w:color w:val="000000"/>
                <w:spacing w:val="0"/>
                <w:w w:val="100"/>
                <w:position w:val="0"/>
                <w:sz w:val="18"/>
                <w:szCs w:val="18"/>
              </w:rPr>
              <w:t>3,300</w:t>
            </w:r>
            <w:r>
              <w:rPr>
                <w:color w:val="000000"/>
                <w:spacing w:val="0"/>
                <w:w w:val="100"/>
                <w:position w:val="0"/>
              </w:rPr>
              <w:t>亿元，打造不少于</w:t>
            </w:r>
            <w:r>
              <w:rPr>
                <w:color w:val="000000"/>
                <w:spacing w:val="0"/>
                <w:w w:val="100"/>
                <w:position w:val="0"/>
                <w:sz w:val="18"/>
                <w:szCs w:val="18"/>
              </w:rPr>
              <w:t xml:space="preserve">3 </w:t>
            </w:r>
            <w:r>
              <w:rPr>
                <w:color w:val="000000"/>
                <w:spacing w:val="0"/>
                <w:w w:val="100"/>
                <w:position w:val="0"/>
              </w:rPr>
              <w:t>家年收入超过</w:t>
            </w:r>
            <w:r>
              <w:rPr>
                <w:color w:val="000000"/>
                <w:spacing w:val="0"/>
                <w:w w:val="100"/>
                <w:position w:val="0"/>
                <w:sz w:val="18"/>
                <w:szCs w:val="18"/>
              </w:rPr>
              <w:t>100</w:t>
            </w:r>
            <w:r>
              <w:rPr>
                <w:color w:val="000000"/>
                <w:spacing w:val="0"/>
                <w:w w:val="100"/>
                <w:position w:val="0"/>
              </w:rPr>
              <w:t>亿元的骨干企业；到</w:t>
            </w:r>
            <w:r>
              <w:rPr>
                <w:color w:val="000000"/>
                <w:spacing w:val="0"/>
                <w:w w:val="100"/>
                <w:position w:val="0"/>
                <w:sz w:val="18"/>
                <w:szCs w:val="18"/>
              </w:rPr>
              <w:t>2025</w:t>
            </w:r>
            <w:r>
              <w:rPr>
                <w:color w:val="000000"/>
                <w:spacing w:val="0"/>
                <w:w w:val="100"/>
                <w:position w:val="0"/>
              </w:rPr>
              <w:t>年，依托产业园建成 网络安全产业“五个基地”。</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《网络安全等级保护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制度</w:t>
            </w:r>
            <w:r>
              <w:rPr>
                <w:color w:val="000000"/>
                <w:spacing w:val="0"/>
                <w:w w:val="100"/>
                <w:position w:val="0"/>
                <w:sz w:val="18"/>
                <w:szCs w:val="18"/>
              </w:rPr>
              <w:t>2.0</w:t>
            </w:r>
            <w:r>
              <w:rPr>
                <w:color w:val="000000"/>
                <w:spacing w:val="0"/>
                <w:w w:val="100"/>
                <w:position w:val="0"/>
              </w:rPr>
              <w:t>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8" w:lineRule="exact"/>
              <w:ind w:left="0" w:right="0" w:firstLine="0"/>
              <w:jc w:val="both"/>
            </w:pPr>
            <w:r>
              <w:rPr>
                <w:color w:val="000000"/>
                <w:spacing w:val="0"/>
                <w:w w:val="100"/>
                <w:position w:val="0"/>
              </w:rPr>
              <w:t>国家市场监督管 理总局、中国国 家标准化管理委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0"/>
              <w:jc w:val="both"/>
            </w:pPr>
            <w:r>
              <w:rPr>
                <w:color w:val="000000"/>
                <w:spacing w:val="0"/>
                <w:w w:val="100"/>
                <w:position w:val="0"/>
              </w:rPr>
              <w:t>在</w:t>
            </w:r>
            <w:r>
              <w:rPr>
                <w:color w:val="000000"/>
                <w:spacing w:val="0"/>
                <w:w w:val="100"/>
                <w:position w:val="0"/>
                <w:sz w:val="18"/>
                <w:szCs w:val="18"/>
              </w:rPr>
              <w:t>1.0</w:t>
            </w:r>
            <w:r>
              <w:rPr>
                <w:color w:val="000000"/>
                <w:spacing w:val="0"/>
                <w:w w:val="100"/>
                <w:position w:val="0"/>
              </w:rPr>
              <w:t>标准的基础上，注重全方位主动防御、安全可信、动态感 知和全面审计，实现了对传统信息系统、基础信息网络、云计 算、大数据、物联网、移动互联和工业控制信息系统等保护对 象的全覆盖。</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《信息安全技术网络</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安全等级保护基本</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要求》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0" w:lineRule="exact"/>
              <w:ind w:left="0" w:right="0" w:firstLine="0"/>
              <w:jc w:val="both"/>
            </w:pPr>
            <w:r>
              <w:rPr>
                <w:color w:val="000000"/>
                <w:spacing w:val="0"/>
                <w:w w:val="100"/>
                <w:position w:val="0"/>
              </w:rPr>
              <w:t>国家市场监督管 理总局、中国国 家标准化管理委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8" w:lineRule="exact"/>
              <w:ind w:left="0" w:right="0" w:firstLine="0"/>
              <w:jc w:val="both"/>
            </w:pPr>
            <w:r>
              <w:rPr>
                <w:color w:val="000000"/>
                <w:spacing w:val="0"/>
                <w:w w:val="100"/>
                <w:position w:val="0"/>
              </w:rPr>
              <w:t>针对云计算、移动互联、物联网、工业控制和大数据等新技术、 新应用领域的个性安全保护需求提出安全扩展要求，形成新的 网络安全等级保护基本要求标准。</w:t>
            </w:r>
          </w:p>
        </w:tc>
      </w:tr>
      <w:tr>
        <w:trPr>
          <w:trHeight w:val="12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《推动企业上云实施</w:t>
            </w:r>
          </w:p>
          <w:p>
            <w:pPr>
              <w:pStyle w:val="Style2"/>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7"/>
                <w:szCs w:val="17"/>
              </w:rPr>
              <w:t>指南</w:t>
            </w:r>
            <w:r>
              <w:rPr>
                <w:color w:val="000000"/>
                <w:spacing w:val="0"/>
                <w:w w:val="100"/>
                <w:position w:val="0"/>
                <w:sz w:val="18"/>
                <w:szCs w:val="18"/>
              </w:rPr>
              <w:t>（2018-2020</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工业和信息化部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8" w:lineRule="exact"/>
              <w:ind w:left="0" w:right="0" w:firstLine="0"/>
              <w:jc w:val="both"/>
            </w:pPr>
            <w:r>
              <w:rPr>
                <w:color w:val="000000"/>
                <w:spacing w:val="0"/>
                <w:w w:val="100"/>
                <w:position w:val="0"/>
              </w:rPr>
              <w:t>推动企业利用云计算加快数字化、网络化、智能化转型，推进 互联网、大数据、人工智能与实体经济深度融合。</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《关于推动资本市场</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服务网络强国建设</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的指导意见》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0" w:lineRule="exact"/>
              <w:ind w:left="0" w:right="0" w:firstLine="0"/>
              <w:jc w:val="both"/>
            </w:pPr>
            <w:r>
              <w:rPr>
                <w:color w:val="000000"/>
                <w:spacing w:val="0"/>
                <w:w w:val="100"/>
                <w:position w:val="0"/>
              </w:rPr>
              <w:t>中央网络安全和 信息化委员会办 公室、中国证监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13" w:lineRule="exact"/>
              <w:ind w:left="0" w:right="0" w:firstLine="0"/>
              <w:jc w:val="both"/>
            </w:pPr>
            <w:r>
              <w:rPr>
                <w:color w:val="000000"/>
                <w:spacing w:val="0"/>
                <w:w w:val="100"/>
                <w:position w:val="0"/>
              </w:rPr>
              <w:t>推动网信事业和资本市场协同发展，保障国家安全和金融安全， 促进网信和证券监管工作的联动等。</w:t>
            </w:r>
          </w:p>
        </w:tc>
      </w:tr>
      <w:tr>
        <w:trPr>
          <w:trHeight w:val="12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《公共互联网网络安</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全威胁监测与处置</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工业和信息化部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0"/>
              <w:jc w:val="both"/>
            </w:pPr>
            <w:r>
              <w:rPr>
                <w:color w:val="000000"/>
                <w:spacing w:val="0"/>
                <w:w w:val="100"/>
                <w:position w:val="0"/>
              </w:rPr>
              <w:t>积极应对严峻复杂的网络安全形势，进一步健全公共互联网网 络安全威胁监测与处置机制，维护公民、法人和其他组织的合 法权益。</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《关于促进移动互联</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网健康有序发展的</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0"/>
              <w:jc w:val="both"/>
            </w:pPr>
            <w:r>
              <w:rPr>
                <w:color w:val="000000"/>
                <w:spacing w:val="0"/>
                <w:w w:val="100"/>
                <w:position w:val="0"/>
              </w:rPr>
              <w:t>中共中央办公</w:t>
            </w:r>
          </w:p>
          <w:p>
            <w:pPr>
              <w:pStyle w:val="Style2"/>
              <w:keepNext w:val="0"/>
              <w:keepLines w:val="0"/>
              <w:widowControl w:val="0"/>
              <w:shd w:val="clear" w:color="auto" w:fill="auto"/>
              <w:bidi w:val="0"/>
              <w:spacing w:before="0" w:after="220" w:line="240" w:lineRule="auto"/>
              <w:ind w:left="0" w:right="0" w:firstLine="0"/>
              <w:jc w:val="both"/>
            </w:pPr>
            <w:r>
              <w:rPr>
                <w:color w:val="000000"/>
                <w:spacing w:val="0"/>
                <w:w w:val="100"/>
                <w:position w:val="0"/>
              </w:rPr>
              <w:t>厅、国务院办公</w:t>
            </w:r>
          </w:p>
          <w:p>
            <w:pPr>
              <w:pStyle w:val="Style2"/>
              <w:keepNext w:val="0"/>
              <w:keepLines w:val="0"/>
              <w:widowControl w:val="0"/>
              <w:shd w:val="clear" w:color="auto" w:fill="auto"/>
              <w:bidi w:val="0"/>
              <w:spacing w:before="0" w:after="220" w:line="240" w:lineRule="auto"/>
              <w:ind w:left="0" w:right="0" w:firstLine="0"/>
              <w:jc w:val="both"/>
            </w:pPr>
            <w:r>
              <w:rPr>
                <w:color w:val="000000"/>
                <w:spacing w:val="0"/>
                <w:w w:val="100"/>
                <w:position w:val="0"/>
              </w:rPr>
              <w:t>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0"/>
              <w:jc w:val="both"/>
            </w:pPr>
            <w:r>
              <w:rPr>
                <w:color w:val="000000"/>
                <w:spacing w:val="0"/>
                <w:w w:val="100"/>
                <w:position w:val="0"/>
              </w:rPr>
              <w:t>要求要加快完善市场准入制度，提升网络安全保障水平，维护 用户合法权益、打击网络违法犯罪、增强网络管理能力，防范 移动互联网安全风险。</w:t>
            </w:r>
          </w:p>
        </w:tc>
      </w:tr>
      <w:tr>
        <w:trPr>
          <w:trHeight w:val="12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《软件和信息技术服</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务业发展规划</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（2016-2020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工业和信息化部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8" w:lineRule="exact"/>
              <w:ind w:left="0" w:right="0" w:firstLine="0"/>
              <w:jc w:val="both"/>
            </w:pPr>
            <w:r>
              <w:rPr>
                <w:color w:val="000000"/>
                <w:spacing w:val="0"/>
                <w:w w:val="100"/>
                <w:position w:val="0"/>
              </w:rPr>
              <w:t>发展信息安全产业，支持面向“云管端”环境下的基础类、网 络与边界安全类、终端与数字内容安全类、安全管理类等信息 安全产品研发和产业化。创新云计算应用和服务。</w:t>
            </w:r>
          </w:p>
        </w:tc>
      </w:tr>
      <w:tr>
        <w:trPr>
          <w:trHeight w:val="4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全国人民代表大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强调了金融、能源、交通、电子政务等行业在网络安全等级保</w:t>
            </w:r>
          </w:p>
        </w:tc>
      </w:tr>
    </w:tbl>
    <w:tbl>
      <w:tblPr>
        <w:tblOverlap w:val="never"/>
        <w:jc w:val="center"/>
        <w:tblLayout w:type="fixed"/>
      </w:tblPr>
      <w:tblGrid>
        <w:gridCol w:w="1810"/>
        <w:gridCol w:w="1502"/>
        <w:gridCol w:w="1224"/>
        <w:gridCol w:w="5098"/>
      </w:tblGrid>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络安全法》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会常务委员会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护制度的建设，是我国第一部网络空间管理方面的基础性法律。</w:t>
            </w:r>
          </w:p>
        </w:tc>
      </w:tr>
      <w:tr>
        <w:trPr>
          <w:trHeight w:val="16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《国家信息化发展战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略纲要》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中共中央办公</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厅、国务院办公</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411" w:lineRule="exact"/>
              <w:ind w:left="0" w:right="0" w:firstLine="0"/>
              <w:jc w:val="left"/>
            </w:pPr>
            <w:r>
              <w:rPr>
                <w:color w:val="000000"/>
                <w:spacing w:val="0"/>
                <w:w w:val="100"/>
                <w:position w:val="0"/>
              </w:rPr>
              <w:t>到</w:t>
            </w:r>
            <w:r>
              <w:rPr>
                <w:color w:val="000000"/>
                <w:spacing w:val="0"/>
                <w:w w:val="100"/>
                <w:position w:val="0"/>
                <w:sz w:val="18"/>
                <w:szCs w:val="18"/>
              </w:rPr>
              <w:t>2025</w:t>
            </w:r>
            <w:r>
              <w:rPr>
                <w:color w:val="000000"/>
                <w:spacing w:val="0"/>
                <w:w w:val="100"/>
                <w:position w:val="0"/>
              </w:rPr>
              <w:t>年，新一代信息通信技术得到及时应用，形成安全可控 的信息技术产业体系，电子政务应用和信息惠民水平大幅提高。 实现技术先进、产业发达、应用领先、网络安全坚不可摧的战 略目标。</w:t>
            </w:r>
          </w:p>
        </w:tc>
      </w:tr>
    </w:tbl>
    <w:p>
      <w:pPr>
        <w:pStyle w:val="Style23"/>
        <w:keepNext w:val="0"/>
        <w:keepLines w:val="0"/>
        <w:widowControl w:val="0"/>
        <w:shd w:val="clear" w:color="auto" w:fill="auto"/>
        <w:bidi w:val="0"/>
        <w:spacing w:before="0" w:after="0" w:line="240" w:lineRule="auto"/>
        <w:ind w:left="446" w:right="0" w:firstLine="0"/>
        <w:jc w:val="left"/>
      </w:pPr>
      <w:r>
        <w:rPr>
          <w:b/>
          <w:bCs/>
          <w:color w:val="000000"/>
          <w:spacing w:val="0"/>
          <w:w w:val="100"/>
          <w:position w:val="0"/>
        </w:rPr>
        <w:t>2、对公司业务活动的影响与意义</w:t>
      </w:r>
    </w:p>
    <w:p>
      <w:pPr>
        <w:pStyle w:val="Style18"/>
        <w:keepNext w:val="0"/>
        <w:keepLines w:val="0"/>
        <w:widowControl w:val="0"/>
        <w:shd w:val="clear" w:color="auto" w:fill="auto"/>
        <w:bidi w:val="0"/>
        <w:spacing w:before="0" w:after="240" w:line="408" w:lineRule="exact"/>
        <w:ind w:left="0" w:right="0" w:firstLine="460"/>
        <w:jc w:val="both"/>
      </w:pPr>
      <w:r>
        <w:rPr>
          <w:color w:val="000000"/>
          <w:spacing w:val="0"/>
          <w:w w:val="100"/>
          <w:position w:val="0"/>
        </w:rPr>
        <w:t>公司的主营业务为网络安全，主要面向企事业单位、医疗、教育、金融、运营商等客户。数字经济的发展、网络安全相 关法律的优化、网络安全标准体系的完善和社会需求的增长，多方面推动网络安全行业的建设和升级，对公司的主营业务具 有积极的促进作用。</w:t>
      </w:r>
    </w:p>
    <w:p>
      <w:pPr>
        <w:pStyle w:val="Style18"/>
        <w:keepNext w:val="0"/>
        <w:keepLines w:val="0"/>
        <w:widowControl w:val="0"/>
        <w:shd w:val="clear" w:color="auto" w:fill="auto"/>
        <w:bidi w:val="0"/>
        <w:spacing w:before="0" w:after="0" w:line="468" w:lineRule="auto"/>
        <w:ind w:left="0" w:right="0" w:firstLine="460"/>
        <w:jc w:val="both"/>
      </w:pPr>
      <w:bookmarkStart w:id="56" w:name="bookmark56"/>
      <w:r>
        <w:rPr>
          <w:rFonts w:ascii="Times New Roman" w:eastAsia="Times New Roman" w:hAnsi="Times New Roman" w:cs="Times New Roman"/>
          <w:b/>
          <w:bCs/>
          <w:color w:val="000000"/>
          <w:spacing w:val="0"/>
          <w:w w:val="100"/>
          <w:position w:val="0"/>
          <w:sz w:val="18"/>
          <w:szCs w:val="18"/>
        </w:rPr>
        <w:t>3</w:t>
      </w:r>
      <w:bookmarkEnd w:id="56"/>
      <w:r>
        <w:rPr>
          <w:b/>
          <w:bCs/>
          <w:color w:val="000000"/>
          <w:spacing w:val="0"/>
          <w:w w:val="100"/>
          <w:position w:val="0"/>
        </w:rPr>
        <w:t>、网络安全行业的整体发展情况</w:t>
      </w:r>
    </w:p>
    <w:p>
      <w:pPr>
        <w:pStyle w:val="Style18"/>
        <w:keepNext w:val="0"/>
        <w:keepLines w:val="0"/>
        <w:widowControl w:val="0"/>
        <w:shd w:val="clear" w:color="auto" w:fill="auto"/>
        <w:bidi w:val="0"/>
        <w:spacing w:before="0" w:after="0" w:line="403" w:lineRule="exact"/>
        <w:ind w:left="0" w:right="0" w:firstLine="460"/>
        <w:jc w:val="both"/>
      </w:pPr>
      <w:r>
        <w:rPr>
          <w:color w:val="000000"/>
          <w:spacing w:val="0"/>
          <w:w w:val="100"/>
          <w:position w:val="0"/>
        </w:rPr>
        <w:t>网络安全政策法规的持续优化和国家战略部署引领网安行业新需求并将形成可观的增量市场，同时也促进网络安全行业 快速增长，根据中国网络安全产业联盟</w:t>
      </w:r>
      <w:r>
        <w:rPr>
          <w:color w:val="000000"/>
          <w:spacing w:val="0"/>
          <w:w w:val="100"/>
          <w:position w:val="0"/>
          <w:sz w:val="18"/>
          <w:szCs w:val="18"/>
        </w:rPr>
        <w:t>（CCIA）</w:t>
      </w:r>
      <w:r>
        <w:rPr>
          <w:color w:val="000000"/>
          <w:spacing w:val="0"/>
          <w:w w:val="100"/>
          <w:position w:val="0"/>
        </w:rPr>
        <w:t>发布的《中国网络安全产业分析报告</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w:t>
      </w:r>
      <w:r>
        <w:rPr>
          <w:color w:val="000000"/>
          <w:spacing w:val="0"/>
          <w:w w:val="100"/>
          <w:position w:val="0"/>
        </w:rPr>
        <w:t>截止到</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月，我国 网络安全上市企业一共</w:t>
      </w:r>
      <w:r>
        <w:rPr>
          <w:color w:val="000000"/>
          <w:spacing w:val="0"/>
          <w:w w:val="100"/>
          <w:position w:val="0"/>
          <w:sz w:val="18"/>
          <w:szCs w:val="18"/>
        </w:rPr>
        <w:t>23</w:t>
      </w:r>
      <w:r>
        <w:rPr>
          <w:color w:val="000000"/>
          <w:spacing w:val="0"/>
          <w:w w:val="100"/>
          <w:position w:val="0"/>
        </w:rPr>
        <w:t>家，国内网络安全产业总体市值已经超过</w:t>
      </w:r>
      <w:r>
        <w:rPr>
          <w:color w:val="000000"/>
          <w:spacing w:val="0"/>
          <w:w w:val="100"/>
          <w:position w:val="0"/>
          <w:sz w:val="18"/>
          <w:szCs w:val="18"/>
        </w:rPr>
        <w:t>5,000</w:t>
      </w:r>
      <w:r>
        <w:rPr>
          <w:color w:val="000000"/>
          <w:spacing w:val="0"/>
          <w:w w:val="100"/>
          <w:position w:val="0"/>
        </w:rPr>
        <w:t>亿元大关，峰值超过</w:t>
      </w:r>
      <w:r>
        <w:rPr>
          <w:color w:val="000000"/>
          <w:spacing w:val="0"/>
          <w:w w:val="100"/>
          <w:position w:val="0"/>
          <w:sz w:val="18"/>
          <w:szCs w:val="18"/>
        </w:rPr>
        <w:t>5,500</w:t>
      </w:r>
      <w:r>
        <w:rPr>
          <w:color w:val="000000"/>
          <w:spacing w:val="0"/>
          <w:w w:val="100"/>
          <w:position w:val="0"/>
        </w:rPr>
        <w:t xml:space="preserve">亿元。根据国际数据公司 </w:t>
      </w:r>
      <w:r>
        <w:rPr>
          <w:color w:val="000000"/>
          <w:spacing w:val="0"/>
          <w:w w:val="100"/>
          <w:position w:val="0"/>
          <w:sz w:val="18"/>
          <w:szCs w:val="18"/>
        </w:rPr>
        <w:t>IDC</w:t>
      </w:r>
      <w:r>
        <w:rPr>
          <w:color w:val="000000"/>
          <w:spacing w:val="0"/>
          <w:w w:val="100"/>
          <w:position w:val="0"/>
        </w:rPr>
        <w:t>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月最新发布的《</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V1</w:t>
      </w:r>
      <w:r>
        <w:rPr>
          <w:color w:val="000000"/>
          <w:spacing w:val="0"/>
          <w:w w:val="100"/>
          <w:position w:val="0"/>
        </w:rPr>
        <w:t>全球网络安全支出指南》表明，</w:t>
      </w:r>
      <w:r>
        <w:rPr>
          <w:color w:val="000000"/>
          <w:spacing w:val="0"/>
          <w:w w:val="100"/>
          <w:position w:val="0"/>
          <w:sz w:val="18"/>
          <w:szCs w:val="18"/>
        </w:rPr>
        <w:t>2021</w:t>
      </w:r>
      <w:r>
        <w:rPr>
          <w:color w:val="000000"/>
          <w:spacing w:val="0"/>
          <w:w w:val="100"/>
          <w:position w:val="0"/>
        </w:rPr>
        <w:t>年全球网络安全相关硬件、软件、服务总投资规 模有望达到</w:t>
      </w:r>
      <w:r>
        <w:rPr>
          <w:color w:val="000000"/>
          <w:spacing w:val="0"/>
          <w:w w:val="100"/>
          <w:position w:val="0"/>
          <w:sz w:val="18"/>
          <w:szCs w:val="18"/>
        </w:rPr>
        <w:t>1,519.5</w:t>
      </w:r>
      <w:r>
        <w:rPr>
          <w:color w:val="000000"/>
          <w:spacing w:val="0"/>
          <w:w w:val="100"/>
          <w:position w:val="0"/>
        </w:rPr>
        <w:t>亿美元，预计在</w:t>
      </w:r>
      <w:r>
        <w:rPr>
          <w:color w:val="000000"/>
          <w:spacing w:val="0"/>
          <w:w w:val="100"/>
          <w:position w:val="0"/>
          <w:sz w:val="18"/>
          <w:szCs w:val="18"/>
        </w:rPr>
        <w:t>2025</w:t>
      </w:r>
      <w:r>
        <w:rPr>
          <w:color w:val="000000"/>
          <w:spacing w:val="0"/>
          <w:w w:val="100"/>
          <w:position w:val="0"/>
        </w:rPr>
        <w:t>年增至</w:t>
      </w:r>
      <w:r>
        <w:rPr>
          <w:color w:val="000000"/>
          <w:spacing w:val="0"/>
          <w:w w:val="100"/>
          <w:position w:val="0"/>
          <w:sz w:val="18"/>
          <w:szCs w:val="18"/>
        </w:rPr>
        <w:t>2,233.4</w:t>
      </w:r>
      <w:r>
        <w:rPr>
          <w:color w:val="000000"/>
          <w:spacing w:val="0"/>
          <w:w w:val="100"/>
          <w:position w:val="0"/>
        </w:rPr>
        <w:t>亿美元，五年复合增长率</w:t>
      </w:r>
      <w:r>
        <w:rPr>
          <w:color w:val="000000"/>
          <w:spacing w:val="0"/>
          <w:w w:val="100"/>
          <w:position w:val="0"/>
          <w:sz w:val="18"/>
          <w:szCs w:val="18"/>
        </w:rPr>
        <w:t>（</w:t>
      </w:r>
      <w:r>
        <w:rPr>
          <w:color w:val="000000"/>
          <w:spacing w:val="0"/>
          <w:w w:val="100"/>
          <w:position w:val="0"/>
          <w:sz w:val="18"/>
          <w:szCs w:val="18"/>
        </w:rPr>
        <w:t>CAGR</w:t>
      </w:r>
      <w:r>
        <w:rPr>
          <w:color w:val="000000"/>
          <w:spacing w:val="0"/>
          <w:w w:val="100"/>
          <w:position w:val="0"/>
          <w:sz w:val="18"/>
          <w:szCs w:val="18"/>
        </w:rPr>
        <w:t>）</w:t>
      </w:r>
      <w:r>
        <w:rPr>
          <w:color w:val="000000"/>
          <w:spacing w:val="0"/>
          <w:w w:val="100"/>
          <w:position w:val="0"/>
        </w:rPr>
        <w:t>将达</w:t>
      </w:r>
      <w:r>
        <w:rPr>
          <w:color w:val="000000"/>
          <w:spacing w:val="0"/>
          <w:w w:val="100"/>
          <w:position w:val="0"/>
          <w:sz w:val="18"/>
          <w:szCs w:val="18"/>
        </w:rPr>
        <w:t>10.4%</w:t>
      </w:r>
      <w:r>
        <w:rPr>
          <w:color w:val="000000"/>
          <w:spacing w:val="0"/>
          <w:w w:val="100"/>
          <w:position w:val="0"/>
        </w:rPr>
        <w:t>。中国网络安全产业联 盟</w:t>
      </w:r>
      <w:r>
        <w:rPr>
          <w:color w:val="000000"/>
          <w:spacing w:val="0"/>
          <w:w w:val="100"/>
          <w:position w:val="0"/>
          <w:sz w:val="18"/>
          <w:szCs w:val="18"/>
        </w:rPr>
        <w:t>（CCIA）</w:t>
      </w:r>
      <w:r>
        <w:rPr>
          <w:color w:val="000000"/>
          <w:spacing w:val="0"/>
          <w:w w:val="100"/>
          <w:position w:val="0"/>
        </w:rPr>
        <w:t>发布的《中国网络安全产业分析报告</w:t>
      </w:r>
      <w:r>
        <w:rPr>
          <w:color w:val="000000"/>
          <w:spacing w:val="0"/>
          <w:w w:val="100"/>
          <w:position w:val="0"/>
          <w:sz w:val="18"/>
          <w:szCs w:val="18"/>
        </w:rPr>
        <w:t>（2021</w:t>
      </w:r>
      <w:r>
        <w:rPr>
          <w:color w:val="000000"/>
          <w:spacing w:val="0"/>
          <w:w w:val="100"/>
          <w:position w:val="0"/>
        </w:rPr>
        <w:t>年）》表明，预计未来三年网络安全市场将保持</w:t>
      </w:r>
      <w:r>
        <w:rPr>
          <w:color w:val="000000"/>
          <w:spacing w:val="0"/>
          <w:w w:val="100"/>
          <w:position w:val="0"/>
          <w:sz w:val="18"/>
          <w:szCs w:val="18"/>
        </w:rPr>
        <w:t>15%</w:t>
      </w:r>
      <w:r>
        <w:rPr>
          <w:color w:val="000000"/>
          <w:spacing w:val="0"/>
          <w:w w:val="100"/>
          <w:position w:val="0"/>
        </w:rPr>
        <w:t xml:space="preserve">以上的增速，到 </w:t>
      </w:r>
      <w:r>
        <w:rPr>
          <w:color w:val="000000"/>
          <w:spacing w:val="0"/>
          <w:w w:val="100"/>
          <w:position w:val="0"/>
          <w:sz w:val="18"/>
          <w:szCs w:val="18"/>
        </w:rPr>
        <w:t>2023</w:t>
      </w:r>
      <w:r>
        <w:rPr>
          <w:color w:val="000000"/>
          <w:spacing w:val="0"/>
          <w:w w:val="100"/>
          <w:position w:val="0"/>
        </w:rPr>
        <w:t>年市场规模将超过</w:t>
      </w:r>
      <w:r>
        <w:rPr>
          <w:color w:val="000000"/>
          <w:spacing w:val="0"/>
          <w:w w:val="100"/>
          <w:position w:val="0"/>
          <w:sz w:val="18"/>
          <w:szCs w:val="18"/>
        </w:rPr>
        <w:t>800</w:t>
      </w:r>
      <w:r>
        <w:rPr>
          <w:color w:val="000000"/>
          <w:spacing w:val="0"/>
          <w:w w:val="100"/>
          <w:position w:val="0"/>
        </w:rPr>
        <w:t>亿元。</w:t>
      </w:r>
    </w:p>
    <w:p>
      <w:pPr>
        <w:pStyle w:val="Style18"/>
        <w:keepNext w:val="0"/>
        <w:keepLines w:val="0"/>
        <w:widowControl w:val="0"/>
        <w:shd w:val="clear" w:color="auto" w:fill="auto"/>
        <w:bidi w:val="0"/>
        <w:spacing w:before="0" w:after="40" w:line="403" w:lineRule="exact"/>
        <w:ind w:left="0" w:right="0" w:firstLine="460"/>
        <w:jc w:val="both"/>
      </w:pPr>
      <w:r>
        <w:rPr>
          <w:color w:val="000000"/>
          <w:spacing w:val="0"/>
          <w:w w:val="100"/>
          <w:position w:val="0"/>
        </w:rPr>
        <w:t>传统安全业务增长显著放缓，新兴安全市场（威胁管理、安全服务与运营、工业控制系统安全、云安全等领域）进入加 速期，成为市场主要增长点；在频发的网络安全事件和国家网络安全主要政策法规的共同作用下，安全需求持续释放，推动 我国网络安全市场进入稳定增长期。工业和信息化部网络安全产业发展中心发布的《</w:t>
      </w:r>
      <w:r>
        <w:rPr>
          <w:color w:val="000000"/>
          <w:spacing w:val="0"/>
          <w:w w:val="100"/>
          <w:position w:val="0"/>
          <w:sz w:val="18"/>
          <w:szCs w:val="18"/>
        </w:rPr>
        <w:t>2021</w:t>
      </w:r>
      <w:r>
        <w:rPr>
          <w:color w:val="000000"/>
          <w:spacing w:val="0"/>
          <w:w w:val="100"/>
          <w:position w:val="0"/>
        </w:rPr>
        <w:t>网络安全产融报告（下半年）》指 出，</w:t>
      </w:r>
      <w:r>
        <w:rPr>
          <w:color w:val="000000"/>
          <w:spacing w:val="0"/>
          <w:w w:val="100"/>
          <w:position w:val="0"/>
          <w:sz w:val="18"/>
          <w:szCs w:val="18"/>
        </w:rPr>
        <w:t>2021</w:t>
      </w:r>
      <w:r>
        <w:rPr>
          <w:color w:val="000000"/>
          <w:spacing w:val="0"/>
          <w:w w:val="100"/>
          <w:position w:val="0"/>
        </w:rPr>
        <w:t>年网安产业融资总额达到</w:t>
      </w:r>
      <w:r>
        <w:rPr>
          <w:color w:val="000000"/>
          <w:spacing w:val="0"/>
          <w:w w:val="100"/>
          <w:position w:val="0"/>
          <w:sz w:val="18"/>
          <w:szCs w:val="18"/>
        </w:rPr>
        <w:t>158.9</w:t>
      </w:r>
      <w:r>
        <w:rPr>
          <w:color w:val="000000"/>
          <w:spacing w:val="0"/>
          <w:w w:val="100"/>
          <w:position w:val="0"/>
        </w:rPr>
        <w:t>亿元，较</w:t>
      </w:r>
      <w:r>
        <w:rPr>
          <w:color w:val="000000"/>
          <w:spacing w:val="0"/>
          <w:w w:val="100"/>
          <w:position w:val="0"/>
          <w:sz w:val="18"/>
          <w:szCs w:val="18"/>
        </w:rPr>
        <w:t>2020</w:t>
      </w:r>
      <w:r>
        <w:rPr>
          <w:color w:val="000000"/>
          <w:spacing w:val="0"/>
          <w:w w:val="100"/>
          <w:position w:val="0"/>
        </w:rPr>
        <w:t>年同期增长约</w:t>
      </w:r>
      <w:r>
        <w:rPr>
          <w:color w:val="000000"/>
          <w:spacing w:val="0"/>
          <w:w w:val="100"/>
          <w:position w:val="0"/>
          <w:sz w:val="18"/>
          <w:szCs w:val="18"/>
        </w:rPr>
        <w:t>52%</w:t>
      </w:r>
      <w:r>
        <w:rPr>
          <w:color w:val="000000"/>
          <w:spacing w:val="0"/>
          <w:w w:val="100"/>
          <w:position w:val="0"/>
        </w:rPr>
        <w:t>，其中网安产业融资十大领域为</w:t>
      </w:r>
      <w:r>
        <w:rPr>
          <w:color w:val="000000"/>
          <w:spacing w:val="0"/>
          <w:w w:val="100"/>
          <w:position w:val="0"/>
          <w:sz w:val="18"/>
          <w:szCs w:val="18"/>
        </w:rPr>
        <w:t>TDR</w:t>
      </w:r>
      <w:r>
        <w:rPr>
          <w:color w:val="000000"/>
          <w:spacing w:val="0"/>
          <w:w w:val="100"/>
          <w:position w:val="0"/>
          <w:sz w:val="18"/>
          <w:szCs w:val="18"/>
        </w:rPr>
        <w:t>（</w:t>
      </w:r>
      <w:r>
        <w:rPr>
          <w:color w:val="000000"/>
          <w:spacing w:val="0"/>
          <w:w w:val="100"/>
          <w:position w:val="0"/>
        </w:rPr>
        <w:t>威胁检测与响 应）、工业互联网安全、数据安全、隐私计算、云安全、零信任、开发安全、身份安全、仿真测试、安全运营。而</w:t>
      </w:r>
      <w:r>
        <w:rPr>
          <w:color w:val="000000"/>
          <w:spacing w:val="0"/>
          <w:w w:val="100"/>
          <w:position w:val="0"/>
          <w:sz w:val="18"/>
          <w:szCs w:val="18"/>
        </w:rPr>
        <w:t>TDR</w:t>
      </w:r>
      <w:r>
        <w:rPr>
          <w:color w:val="000000"/>
          <w:spacing w:val="0"/>
          <w:w w:val="100"/>
          <w:position w:val="0"/>
        </w:rPr>
        <w:t>融资金 额达</w:t>
      </w:r>
      <w:r>
        <w:rPr>
          <w:color w:val="000000"/>
          <w:spacing w:val="0"/>
          <w:w w:val="100"/>
          <w:position w:val="0"/>
          <w:sz w:val="18"/>
          <w:szCs w:val="18"/>
        </w:rPr>
        <w:t>22</w:t>
      </w:r>
      <w:r>
        <w:rPr>
          <w:color w:val="000000"/>
          <w:spacing w:val="0"/>
          <w:w w:val="100"/>
          <w:position w:val="0"/>
        </w:rPr>
        <w:t>亿元，同比增长</w:t>
      </w:r>
      <w:r>
        <w:rPr>
          <w:color w:val="000000"/>
          <w:spacing w:val="0"/>
          <w:w w:val="100"/>
          <w:position w:val="0"/>
          <w:sz w:val="18"/>
          <w:szCs w:val="18"/>
        </w:rPr>
        <w:t>121%，</w:t>
      </w:r>
      <w:r>
        <w:rPr>
          <w:color w:val="000000"/>
          <w:spacing w:val="0"/>
          <w:w w:val="100"/>
          <w:position w:val="0"/>
        </w:rPr>
        <w:t>工业互联网安全融资金额达</w:t>
      </w:r>
      <w:r>
        <w:rPr>
          <w:color w:val="000000"/>
          <w:spacing w:val="0"/>
          <w:w w:val="100"/>
          <w:position w:val="0"/>
          <w:sz w:val="18"/>
          <w:szCs w:val="18"/>
        </w:rPr>
        <w:t>16.75</w:t>
      </w:r>
      <w:r>
        <w:rPr>
          <w:color w:val="000000"/>
          <w:spacing w:val="0"/>
          <w:w w:val="100"/>
          <w:position w:val="0"/>
        </w:rPr>
        <w:t>亿元，同比增长</w:t>
      </w:r>
      <w:r>
        <w:rPr>
          <w:color w:val="000000"/>
          <w:spacing w:val="0"/>
          <w:w w:val="100"/>
          <w:position w:val="0"/>
          <w:sz w:val="18"/>
          <w:szCs w:val="18"/>
        </w:rPr>
        <w:t>99%</w:t>
      </w:r>
      <w:r>
        <w:rPr>
          <w:color w:val="000000"/>
          <w:spacing w:val="0"/>
          <w:w w:val="100"/>
          <w:position w:val="0"/>
        </w:rPr>
        <w:t>。</w:t>
      </w:r>
    </w:p>
    <w:p>
      <w:pPr>
        <w:pStyle w:val="Style18"/>
        <w:keepNext w:val="0"/>
        <w:keepLines w:val="0"/>
        <w:widowControl w:val="0"/>
        <w:shd w:val="clear" w:color="auto" w:fill="auto"/>
        <w:bidi w:val="0"/>
        <w:spacing w:before="0" w:after="460" w:line="406" w:lineRule="exact"/>
        <w:ind w:left="0" w:right="0" w:firstLine="460"/>
        <w:jc w:val="both"/>
      </w:pPr>
      <w:r>
        <w:rPr>
          <w:color w:val="000000"/>
          <w:spacing w:val="0"/>
          <w:w w:val="100"/>
          <w:position w:val="0"/>
        </w:rPr>
        <w:t>但网络安全行业市场细分领域众多，行业集中度偏低，公司面临的市场竞争依然激烈。公司网络安全业务营业收入对比 同类的网络安全行业头部企业仍存在一定差距。网络安全行业产品技术更新换代速度快，新技术、新应用层出不穷，需要不 断进行技术研发和迭代，公司必须持续更新知识与技术储备，不断进行产品与服务的创新，进一步加强人才的培养和吸纳， 并时时关注行业内发展动态及先进的技术，保持持续创新能力，从而满足市场不断变化的需求。</w:t>
      </w:r>
    </w:p>
    <w:p>
      <w:pPr>
        <w:pStyle w:val="Style21"/>
        <w:keepNext/>
        <w:keepLines/>
        <w:widowControl w:val="0"/>
        <w:shd w:val="clear" w:color="auto" w:fill="auto"/>
        <w:bidi w:val="0"/>
        <w:spacing w:before="0" w:after="240" w:line="240" w:lineRule="auto"/>
        <w:ind w:left="0" w:right="0" w:firstLine="0"/>
        <w:jc w:val="left"/>
      </w:pPr>
      <w:bookmarkStart w:id="57" w:name="bookmark57"/>
      <w:bookmarkStart w:id="58" w:name="bookmark58"/>
      <w:bookmarkStart w:id="59" w:name="bookmark59"/>
      <w:bookmarkStart w:id="60" w:name="bookmark60"/>
      <w:r>
        <w:rPr>
          <w:color w:val="000000"/>
          <w:spacing w:val="0"/>
          <w:w w:val="100"/>
          <w:position w:val="0"/>
          <w:sz w:val="24"/>
          <w:szCs w:val="24"/>
        </w:rPr>
        <w:t>二</w:t>
      </w:r>
      <w:bookmarkEnd w:id="59"/>
      <w:r>
        <w:rPr>
          <w:color w:val="000000"/>
          <w:spacing w:val="0"/>
          <w:w w:val="100"/>
          <w:position w:val="0"/>
          <w:sz w:val="24"/>
          <w:szCs w:val="24"/>
        </w:rPr>
        <w:t>、报告期内公司从事的主要业务</w:t>
      </w:r>
      <w:bookmarkEnd w:id="57"/>
      <w:bookmarkEnd w:id="58"/>
      <w:bookmarkEnd w:id="60"/>
    </w:p>
    <w:p>
      <w:pPr>
        <w:pStyle w:val="Style18"/>
        <w:keepNext w:val="0"/>
        <w:keepLines w:val="0"/>
        <w:widowControl w:val="0"/>
        <w:shd w:val="clear" w:color="auto" w:fill="auto"/>
        <w:bidi w:val="0"/>
        <w:spacing w:before="0" w:after="0" w:line="403" w:lineRule="exact"/>
        <w:ind w:left="0" w:right="0" w:firstLine="360"/>
        <w:jc w:val="both"/>
      </w:pPr>
      <w:bookmarkStart w:id="61" w:name="bookmark61"/>
      <w:r>
        <w:rPr>
          <w:b/>
          <w:bCs/>
          <w:color w:val="000000"/>
          <w:spacing w:val="0"/>
          <w:w w:val="100"/>
          <w:position w:val="0"/>
        </w:rPr>
        <w:t>（</w:t>
      </w:r>
      <w:bookmarkEnd w:id="61"/>
      <w:r>
        <w:rPr>
          <w:b/>
          <w:bCs/>
          <w:color w:val="000000"/>
          <w:spacing w:val="0"/>
          <w:w w:val="100"/>
          <w:position w:val="0"/>
        </w:rPr>
        <w:t>一）公司从事的主要业务及产品</w:t>
      </w:r>
    </w:p>
    <w:p>
      <w:pPr>
        <w:pStyle w:val="Style18"/>
        <w:keepNext w:val="0"/>
        <w:keepLines w:val="0"/>
        <w:widowControl w:val="0"/>
        <w:shd w:val="clear" w:color="auto" w:fill="auto"/>
        <w:bidi w:val="0"/>
        <w:spacing w:before="0" w:after="0" w:line="403" w:lineRule="exact"/>
        <w:ind w:left="0" w:right="0" w:firstLine="460"/>
        <w:jc w:val="both"/>
      </w:pPr>
      <w:bookmarkStart w:id="62" w:name="bookmark62"/>
      <w:r>
        <w:rPr>
          <w:b/>
          <w:bCs/>
          <w:color w:val="000000"/>
          <w:spacing w:val="0"/>
          <w:w w:val="100"/>
          <w:position w:val="0"/>
        </w:rPr>
        <w:t>1</w:t>
      </w:r>
      <w:bookmarkEnd w:id="62"/>
      <w:r>
        <w:rPr>
          <w:b/>
          <w:bCs/>
          <w:color w:val="000000"/>
          <w:spacing w:val="0"/>
          <w:w w:val="100"/>
          <w:position w:val="0"/>
        </w:rPr>
        <w:t>、网络安全</w:t>
      </w:r>
    </w:p>
    <w:p>
      <w:pPr>
        <w:pStyle w:val="Style18"/>
        <w:keepNext w:val="0"/>
        <w:keepLines w:val="0"/>
        <w:widowControl w:val="0"/>
        <w:shd w:val="clear" w:color="auto" w:fill="auto"/>
        <w:bidi w:val="0"/>
        <w:spacing w:before="0" w:after="0" w:line="403" w:lineRule="exact"/>
        <w:ind w:left="0" w:right="0" w:firstLine="360"/>
        <w:jc w:val="both"/>
      </w:pPr>
      <w:bookmarkStart w:id="63" w:name="bookmark63"/>
      <w:r>
        <w:rPr>
          <w:b/>
          <w:bCs/>
          <w:color w:val="000000"/>
          <w:spacing w:val="0"/>
          <w:w w:val="100"/>
          <w:position w:val="0"/>
        </w:rPr>
        <w:t>（</w:t>
      </w:r>
      <w:bookmarkEnd w:id="63"/>
      <w:r>
        <w:rPr>
          <w:b/>
          <w:bCs/>
          <w:color w:val="000000"/>
          <w:spacing w:val="0"/>
          <w:w w:val="100"/>
          <w:position w:val="0"/>
        </w:rPr>
        <w:t>1）企业网安产品</w:t>
      </w:r>
    </w:p>
    <w:p>
      <w:pPr>
        <w:pStyle w:val="Style18"/>
        <w:keepNext w:val="0"/>
        <w:keepLines w:val="0"/>
        <w:widowControl w:val="0"/>
        <w:shd w:val="clear" w:color="auto" w:fill="auto"/>
        <w:bidi w:val="0"/>
        <w:spacing w:before="0" w:after="140" w:line="403" w:lineRule="exact"/>
        <w:ind w:left="0" w:right="0" w:firstLine="460"/>
        <w:jc w:val="both"/>
      </w:pPr>
      <w:r>
        <w:rPr>
          <w:color w:val="000000"/>
          <w:spacing w:val="0"/>
          <w:w w:val="100"/>
          <w:position w:val="0"/>
        </w:rPr>
        <w:t>企业网安产品专注于为用户网络提供零信任安全、等级保护、视频网安全、数据安全、内容安全、安全服务等全方位、</w:t>
      </w:r>
      <w:r>
        <w:br w:type="page"/>
      </w:r>
    </w:p>
    <w:p>
      <w:pPr>
        <w:pStyle w:val="Style23"/>
        <w:keepNext w:val="0"/>
        <w:keepLines w:val="0"/>
        <w:widowControl w:val="0"/>
        <w:shd w:val="clear" w:color="auto" w:fill="auto"/>
        <w:bidi w:val="0"/>
        <w:spacing w:before="0" w:after="0" w:line="240" w:lineRule="auto"/>
        <w:ind w:left="86" w:right="0" w:firstLine="0"/>
        <w:jc w:val="left"/>
      </w:pPr>
      <w:r>
        <w:rPr>
          <w:color w:val="000000"/>
          <w:spacing w:val="0"/>
          <w:w w:val="100"/>
          <w:position w:val="0"/>
        </w:rPr>
        <w:t>立体化的网络空间安全防护解决方案。主要面向政府和企事业单位、医疗、教育、金融、通信运营商、能源等客户。</w:t>
      </w:r>
    </w:p>
    <w:tbl>
      <w:tblPr>
        <w:tblOverlap w:val="never"/>
        <w:jc w:val="center"/>
        <w:tblLayout w:type="fixed"/>
      </w:tblPr>
      <w:tblGrid>
        <w:gridCol w:w="2352"/>
        <w:gridCol w:w="7522"/>
      </w:tblGrid>
      <w:tr>
        <w:trPr>
          <w:trHeight w:val="451" w:hRule="exact"/>
        </w:trPr>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产品类别</w:t>
            </w:r>
          </w:p>
        </w:tc>
        <w:tc>
          <w:tcPr>
            <w:tcBorders>
              <w:top w:val="single" w:sz="4"/>
              <w:left w:val="single" w:sz="4"/>
              <w:righ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产品描述</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智行零信任安全解决方案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13" w:lineRule="exact"/>
              <w:ind w:left="0" w:right="0" w:firstLine="460"/>
              <w:jc w:val="both"/>
            </w:pPr>
            <w:r>
              <w:rPr>
                <w:color w:val="000000"/>
                <w:spacing w:val="0"/>
                <w:w w:val="100"/>
                <w:position w:val="0"/>
              </w:rPr>
              <w:t>智行零信任安全解决方案采用</w:t>
            </w:r>
            <w:r>
              <w:rPr>
                <w:color w:val="000000"/>
                <w:spacing w:val="0"/>
                <w:w w:val="100"/>
                <w:position w:val="0"/>
                <w:sz w:val="18"/>
                <w:szCs w:val="18"/>
              </w:rPr>
              <w:t>SDP</w:t>
            </w:r>
            <w:r>
              <w:rPr>
                <w:color w:val="000000"/>
                <w:spacing w:val="0"/>
                <w:w w:val="100"/>
                <w:position w:val="0"/>
              </w:rPr>
              <w:t>软件定义边界的设计思想，以身份为中心从“云、管、 端”三位一体打造企业核心资产安全动态纵深防御系统，护航远程办公安全、内网访问安全、 企业文档安全、数据运维安全。</w:t>
            </w:r>
          </w:p>
        </w:tc>
      </w:tr>
      <w:tr>
        <w:trPr>
          <w:trHeight w:val="8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网络安全等级保护解决方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8" w:lineRule="exact"/>
              <w:ind w:left="0" w:right="0" w:firstLine="460"/>
              <w:jc w:val="both"/>
            </w:pPr>
            <w:r>
              <w:rPr>
                <w:color w:val="000000"/>
                <w:spacing w:val="0"/>
                <w:w w:val="100"/>
                <w:position w:val="0"/>
              </w:rPr>
              <w:t>网络安全等级保护解决方案以“一个中心、三重防护”为基础，为客户提供安全通信网络、 安全区域边界、安全计算环境、安全管理中心等多维度防护方案。</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视频网安全解决方案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3" w:lineRule="exact"/>
              <w:ind w:left="0" w:right="0" w:firstLine="460"/>
              <w:jc w:val="both"/>
            </w:pPr>
            <w:r>
              <w:rPr>
                <w:color w:val="000000"/>
                <w:spacing w:val="0"/>
                <w:w w:val="100"/>
                <w:position w:val="0"/>
              </w:rPr>
              <w:t>视频网安全解决方案集高性能、高可用性、多功能一体化优势，为用户提供专业化终端视 频网络安全解决方案，联动视频综合安全网关形成立体化的视频网安全、视频数据安全的防护 体系。</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数据安全产品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3" w:lineRule="exact"/>
              <w:ind w:left="0" w:right="0" w:firstLine="460"/>
              <w:jc w:val="both"/>
            </w:pPr>
            <w:r>
              <w:rPr>
                <w:color w:val="000000"/>
                <w:spacing w:val="0"/>
                <w:w w:val="100"/>
                <w:position w:val="0"/>
              </w:rPr>
              <w:t>数据安全产品基于数据视角，结合对数字政府、智慧城市、智能制造等各个行业数字化系 统的深刻理解，全方位审视数据安全的风险，针对“人、业务应用、数据平台、传输通道”四 个核心风险管控对象，从“资产盘点、触点控制、操作审计、内容管理”四个方面入手，解决 数据安全问题。</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内容安全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5" w:lineRule="exact"/>
              <w:ind w:left="0" w:right="0" w:firstLine="460"/>
              <w:jc w:val="both"/>
            </w:pPr>
            <w:r>
              <w:rPr>
                <w:color w:val="000000"/>
                <w:spacing w:val="0"/>
                <w:w w:val="100"/>
                <w:position w:val="0"/>
              </w:rPr>
              <w:t>内容安全以大数据分析处理、多引擎研判识别、自然语言处理、视频/图像分析处理引擎 等</w:t>
            </w:r>
            <w:r>
              <w:rPr>
                <w:color w:val="000000"/>
                <w:spacing w:val="0"/>
                <w:w w:val="100"/>
                <w:position w:val="0"/>
                <w:sz w:val="18"/>
                <w:szCs w:val="18"/>
              </w:rPr>
              <w:t>AI</w:t>
            </w:r>
            <w:r>
              <w:rPr>
                <w:color w:val="000000"/>
                <w:spacing w:val="0"/>
                <w:w w:val="100"/>
                <w:position w:val="0"/>
              </w:rPr>
              <w:t>智能识别技术为核心，对用户自有以及互联网上传播的音频、视频、文本等资源内容进行 多维度的检测，全面、系统、深入的解决违法违规事件的发现、分析、取证问题，构建可落地、 可持续发展的互联网网络绿色生态治理预警平台，为综合性监管要求提供全面的业务支持。</w:t>
            </w:r>
          </w:p>
        </w:tc>
      </w:tr>
      <w:tr>
        <w:trPr>
          <w:trHeight w:val="85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安全服务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403" w:lineRule="exact"/>
              <w:ind w:left="0" w:right="0" w:firstLine="460"/>
              <w:jc w:val="both"/>
            </w:pPr>
            <w:r>
              <w:rPr>
                <w:color w:val="000000"/>
                <w:spacing w:val="0"/>
                <w:w w:val="100"/>
                <w:position w:val="0"/>
              </w:rPr>
              <w:t>安全服务定位于帮助用户以较低的成本实现高效的信息安全体系，提供包含从高端的全面 安全体系到细节的技术解决措施，为企事业单位提供全面或部分信息安全解决方案的服务。</w:t>
            </w:r>
          </w:p>
        </w:tc>
      </w:tr>
    </w:tbl>
    <w:p>
      <w:pPr>
        <w:pStyle w:val="Style23"/>
        <w:keepNext w:val="0"/>
        <w:keepLines w:val="0"/>
        <w:widowControl w:val="0"/>
        <w:shd w:val="clear" w:color="auto" w:fill="auto"/>
        <w:bidi w:val="0"/>
        <w:spacing w:before="0" w:after="0" w:line="240" w:lineRule="auto"/>
        <w:ind w:left="374" w:right="0" w:firstLine="0"/>
        <w:jc w:val="left"/>
      </w:pPr>
      <w:r>
        <w:rPr>
          <w:b/>
          <w:bCs/>
          <w:color w:val="000000"/>
          <w:spacing w:val="0"/>
          <w:w w:val="100"/>
          <w:position w:val="0"/>
        </w:rPr>
        <w:t>(2)公安产品</w:t>
      </w:r>
    </w:p>
    <w:p>
      <w:pPr>
        <w:pStyle w:val="Style18"/>
        <w:keepNext w:val="0"/>
        <w:keepLines w:val="0"/>
        <w:widowControl w:val="0"/>
        <w:shd w:val="clear" w:color="auto" w:fill="auto"/>
        <w:bidi w:val="0"/>
        <w:spacing w:before="0" w:after="80" w:line="406" w:lineRule="exact"/>
        <w:ind w:left="0" w:right="0" w:firstLine="460"/>
        <w:jc w:val="left"/>
      </w:pPr>
      <w:r>
        <w:rPr>
          <w:color w:val="000000"/>
          <w:spacing w:val="0"/>
          <w:w w:val="100"/>
          <w:position w:val="0"/>
        </w:rPr>
        <w:t>公安产品在遵循当前公安部整体大数据智能化建设指导方针下，结合公司多年来服务于公安行业的业务积累和技术沉 淀，依托公司对于各警种的数据对接、数据融合、数据治理、数据应用以及业务设计能力，重点为公安机关上层业务平台提 供综合解决方案，让警务大数据智能化、便捷化。该产品围绕公安警务需求研发的软件系统，覆盖网吧、宾馆等公共场所的 审计管理及实战应用，结合省、市、区县各级公安机关需求，以标准化产品及部分定制化项目推进。</w:t>
      </w:r>
    </w:p>
    <w:tbl>
      <w:tblPr>
        <w:tblOverlap w:val="never"/>
        <w:jc w:val="center"/>
        <w:tblLayout w:type="fixed"/>
      </w:tblPr>
      <w:tblGrid>
        <w:gridCol w:w="2371"/>
        <w:gridCol w:w="7502"/>
      </w:tblGrid>
      <w:tr>
        <w:trPr>
          <w:trHeight w:val="446" w:hRule="exact"/>
        </w:trPr>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产品类别</w:t>
            </w:r>
          </w:p>
        </w:tc>
        <w:tc>
          <w:tcPr>
            <w:tcBorders>
              <w:top w:val="single" w:sz="4"/>
              <w:left w:val="single" w:sz="4"/>
              <w:righ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产品描述</w:t>
            </w:r>
          </w:p>
        </w:tc>
      </w:tr>
      <w:tr>
        <w:trPr>
          <w:trHeight w:val="20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智能感知源产品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460"/>
              <w:jc w:val="both"/>
            </w:pPr>
            <w:r>
              <w:rPr>
                <w:color w:val="000000"/>
                <w:spacing w:val="0"/>
                <w:w w:val="100"/>
                <w:position w:val="0"/>
              </w:rPr>
              <w:t>智能感知源产品定位于提供系列化的感知产品以及针对不同业务需求的场景化综合解决 方案。一方面着力于钻研各类前沿智能感知技术的产品转化，为公共安全管理提供强大的数 据采集能力；另一方面针对不同业务需求提供覆盖网吧、商圈、机场、火车、地铁、大型活 动中心等各类场景的感知设备综合解决方案，服务于雪亮工程、数字边防、平安城市、疫情 防控以及智慧安防小区、平安校园等社会治安防控体系建设。</w:t>
            </w:r>
          </w:p>
        </w:tc>
      </w:tr>
      <w:tr>
        <w:trPr>
          <w:trHeight w:val="85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全维感知综合研判平台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413" w:lineRule="exact"/>
              <w:ind w:left="0" w:right="0" w:firstLine="460"/>
              <w:jc w:val="both"/>
            </w:pPr>
            <w:r>
              <w:rPr>
                <w:color w:val="000000"/>
                <w:spacing w:val="0"/>
                <w:w w:val="100"/>
                <w:position w:val="0"/>
              </w:rPr>
              <w:t>全维感知综合研判平台以公安大数据战术打击为目标导向，在确保信息安全、保护公民 合法权益前提下，提高系统互联、信息互通和资源共享程度，强化信息资源深度整合应用，</w:t>
            </w:r>
          </w:p>
        </w:tc>
      </w:tr>
    </w:tbl>
    <w:p>
      <w:pPr>
        <w:spacing w:lineRule="exact" w:line="1"/>
        <w:rPr>
          <w:sz w:val="2"/>
          <w:szCs w:val="2"/>
        </w:rPr>
      </w:pPr>
      <w:r>
        <w:br w:type="page"/>
      </w:r>
    </w:p>
    <w:tbl>
      <w:tblPr>
        <w:tblOverlap w:val="never"/>
        <w:jc w:val="center"/>
        <w:tblLayout w:type="fixed"/>
      </w:tblPr>
      <w:tblGrid>
        <w:gridCol w:w="2371"/>
        <w:gridCol w:w="7502"/>
      </w:tblGrid>
      <w:tr>
        <w:trPr>
          <w:trHeight w:val="8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13" w:lineRule="exact"/>
              <w:ind w:left="0" w:right="0" w:firstLine="0"/>
              <w:jc w:val="both"/>
            </w:pPr>
            <w:r>
              <w:rPr>
                <w:color w:val="000000"/>
                <w:spacing w:val="0"/>
                <w:w w:val="100"/>
                <w:position w:val="0"/>
              </w:rPr>
              <w:t>充分运用现代信息技术，实现人、事、地、物、组织的无缝对接和立体化展现，增强公安机 关主动预防和打击犯罪的能力。</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互联网管理综合应用系统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460"/>
              <w:jc w:val="both"/>
            </w:pPr>
            <w:r>
              <w:rPr>
                <w:color w:val="000000"/>
                <w:spacing w:val="0"/>
                <w:w w:val="100"/>
                <w:position w:val="0"/>
              </w:rPr>
              <w:t>互联网管理综合应用系统旨在对现有网安各项数据资源和管理对象进行梳理整合，建立 网安业务的统一管理平台，增加管理功能模块，实现对互联网重点阵地的有效管控，提升互 联网管控力度和效能；同时，汇聚前端感知数据和其他平台、其他警种的高价值数据，利用 大数据分析挖掘，丰富关注人员管控、布控告警、案件分析研判等实战应用。</w:t>
            </w:r>
          </w:p>
        </w:tc>
      </w:tr>
      <w:tr>
        <w:trPr>
          <w:trHeight w:val="12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网约房监管产品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460"/>
              <w:jc w:val="both"/>
            </w:pPr>
            <w:r>
              <w:rPr>
                <w:color w:val="000000"/>
                <w:spacing w:val="0"/>
                <w:w w:val="100"/>
                <w:position w:val="0"/>
              </w:rPr>
              <w:t>网约房监管产品定位于解决网约房新业态在发展过程中出现的“底数不清、信息不准、 监管困难”等问题，依托物联网、人工智能与大数据分析技术，实现数据上报、身份认证、 智能分析预警，让公安行业客户做到“数据有底，精准管控”。</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27" w:lineRule="exact"/>
              <w:ind w:left="0" w:right="0" w:firstLine="0"/>
              <w:jc w:val="left"/>
            </w:pPr>
            <w:r>
              <w:rPr>
                <w:color w:val="000000"/>
                <w:spacing w:val="0"/>
                <w:w w:val="100"/>
                <w:position w:val="0"/>
              </w:rPr>
              <w:t>情指勤一体化指挥调度平 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5" w:lineRule="exact"/>
              <w:ind w:left="0" w:right="0" w:firstLine="460"/>
              <w:jc w:val="both"/>
            </w:pPr>
            <w:r>
              <w:rPr>
                <w:color w:val="000000"/>
                <w:spacing w:val="0"/>
                <w:w w:val="100"/>
                <w:position w:val="0"/>
              </w:rPr>
              <w:t>情指勤一体化指挥调度平台以业务工作为牵引，通过数据逻辑融合、统一指令调度、分 级分类处置、联勤指挥协作、多维态势分析和智能风险感知等功能，构建“情指联动、舆指 对接、舆舆互通” 一体化警务运行机制。提升有关单位快速处置、精准感知、事态管控、辅 助决策、治安防控、联勤指挥、预知预测的实战能力。</w:t>
            </w:r>
          </w:p>
        </w:tc>
      </w:tr>
      <w:tr>
        <w:trPr>
          <w:trHeight w:val="16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疫情防控平台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460"/>
              <w:jc w:val="both"/>
            </w:pPr>
            <w:r>
              <w:rPr>
                <w:color w:val="000000"/>
                <w:spacing w:val="0"/>
                <w:w w:val="100"/>
                <w:position w:val="0"/>
              </w:rPr>
              <w:t>疫情防控平台依托数据加工平台汇聚接入、处理后的数据资源，基于疫情防控应用支撑 体系提供的建模引擎，开展小区疫情态势、旅店业管理等态势分析。针对疫情防控建立系统， 例如疫情指挥大屏、疫情高危地管理、疫情人员管理、疫情管控模型、疫情人员关联分析等 核心内容。</w:t>
            </w:r>
          </w:p>
        </w:tc>
      </w:tr>
    </w:tbl>
    <w:p>
      <w:pPr>
        <w:pStyle w:val="Style23"/>
        <w:keepNext w:val="0"/>
        <w:keepLines w:val="0"/>
        <w:widowControl w:val="0"/>
        <w:shd w:val="clear" w:color="auto" w:fill="auto"/>
        <w:bidi w:val="0"/>
        <w:spacing w:before="0" w:after="0" w:line="240" w:lineRule="auto"/>
        <w:ind w:left="374" w:right="0" w:firstLine="0"/>
        <w:jc w:val="left"/>
      </w:pPr>
      <w:r>
        <w:rPr>
          <w:b/>
          <w:bCs/>
          <w:color w:val="000000"/>
          <w:spacing w:val="0"/>
          <w:w w:val="100"/>
          <w:position w:val="0"/>
        </w:rPr>
        <w:t>(3)开源情报分析</w:t>
      </w:r>
    </w:p>
    <w:p>
      <w:pPr>
        <w:pStyle w:val="Style18"/>
        <w:keepNext w:val="0"/>
        <w:keepLines w:val="0"/>
        <w:widowControl w:val="0"/>
        <w:shd w:val="clear" w:color="auto" w:fill="auto"/>
        <w:bidi w:val="0"/>
        <w:spacing w:before="0" w:after="0" w:line="411" w:lineRule="exact"/>
        <w:ind w:left="0" w:right="0" w:firstLine="460"/>
        <w:jc w:val="both"/>
      </w:pPr>
      <w:r>
        <w:rPr>
          <w:color w:val="000000"/>
          <w:spacing w:val="0"/>
          <w:w w:val="100"/>
          <w:position w:val="0"/>
        </w:rPr>
        <w:t>开源情报分析产品定位于网络空间舆情治理，依托于产品</w:t>
      </w:r>
      <w:r>
        <w:rPr>
          <w:color w:val="000000"/>
          <w:spacing w:val="0"/>
          <w:w w:val="100"/>
          <w:position w:val="0"/>
          <w:sz w:val="18"/>
          <w:szCs w:val="18"/>
        </w:rPr>
        <w:t>“SAAS</w:t>
      </w:r>
      <w:r>
        <w:rPr>
          <w:color w:val="000000"/>
          <w:spacing w:val="0"/>
          <w:w w:val="100"/>
          <w:position w:val="0"/>
        </w:rPr>
        <w:t>平台+系统建设+专业服务”的经营模式，紧抓国家重视 网络安全战略和“一带一路”的发展机遇，为用户提供标准化及定制化的网络空间舆情治理解决方案，服务政府部门进行网 络空间内容分析和安全保障。开源情报在政府及企业客户都有非常广泛需求，涉及行业包括安全、金融、保险等。公司产品 立足安全行业，同时向其他行业进行拓展。</w:t>
      </w:r>
    </w:p>
    <w:p>
      <w:pPr>
        <w:pStyle w:val="Style18"/>
        <w:keepNext w:val="0"/>
        <w:keepLines w:val="0"/>
        <w:widowControl w:val="0"/>
        <w:numPr>
          <w:ilvl w:val="0"/>
          <w:numId w:val="1"/>
        </w:numPr>
        <w:shd w:val="clear" w:color="auto" w:fill="auto"/>
        <w:bidi w:val="0"/>
        <w:spacing w:before="0" w:after="0" w:line="403" w:lineRule="exact"/>
        <w:ind w:left="0" w:right="0" w:firstLine="360"/>
        <w:jc w:val="left"/>
      </w:pPr>
      <w:bookmarkStart w:id="64" w:name="bookmark64"/>
      <w:bookmarkEnd w:id="64"/>
      <w:r>
        <w:rPr>
          <w:b/>
          <w:bCs/>
          <w:color w:val="000000"/>
          <w:spacing w:val="0"/>
          <w:w w:val="100"/>
          <w:position w:val="0"/>
        </w:rPr>
        <w:t>经营性上网场所监管及经营管理平台</w:t>
      </w:r>
    </w:p>
    <w:p>
      <w:pPr>
        <w:pStyle w:val="Style18"/>
        <w:keepNext w:val="0"/>
        <w:keepLines w:val="0"/>
        <w:widowControl w:val="0"/>
        <w:shd w:val="clear" w:color="auto" w:fill="auto"/>
        <w:bidi w:val="0"/>
        <w:spacing w:before="0" w:after="100" w:line="403" w:lineRule="exact"/>
        <w:ind w:left="0" w:right="0" w:firstLine="460"/>
        <w:jc w:val="both"/>
      </w:pPr>
      <w:r>
        <w:rPr>
          <w:color w:val="000000"/>
          <w:spacing w:val="0"/>
          <w:w w:val="100"/>
          <w:position w:val="0"/>
        </w:rPr>
        <w:t>公司全资子公司任网游聚焦网吧行业实名登记、安全审计、计费管理等安全运营管理行为，以及</w:t>
      </w:r>
      <w:r>
        <w:rPr>
          <w:color w:val="000000"/>
          <w:spacing w:val="0"/>
          <w:w w:val="100"/>
          <w:position w:val="0"/>
          <w:sz w:val="18"/>
          <w:szCs w:val="18"/>
        </w:rPr>
        <w:t>PC</w:t>
      </w:r>
      <w:r>
        <w:rPr>
          <w:color w:val="000000"/>
          <w:spacing w:val="0"/>
          <w:w w:val="100"/>
          <w:position w:val="0"/>
        </w:rPr>
        <w:t>、</w:t>
      </w:r>
      <w:r>
        <w:rPr>
          <w:color w:val="000000"/>
          <w:spacing w:val="0"/>
          <w:w w:val="100"/>
          <w:position w:val="0"/>
        </w:rPr>
        <w:t>移动端的互联网增 值业务，尤其在</w:t>
      </w:r>
      <w:r>
        <w:rPr>
          <w:color w:val="000000"/>
          <w:spacing w:val="0"/>
          <w:w w:val="100"/>
          <w:position w:val="0"/>
          <w:sz w:val="18"/>
          <w:szCs w:val="18"/>
        </w:rPr>
        <w:t>PC</w:t>
      </w:r>
      <w:r>
        <w:rPr>
          <w:color w:val="000000"/>
          <w:spacing w:val="0"/>
          <w:w w:val="100"/>
          <w:position w:val="0"/>
        </w:rPr>
        <w:t>端深耕多年，覆盖全国</w:t>
      </w:r>
      <w:r>
        <w:rPr>
          <w:color w:val="000000"/>
          <w:spacing w:val="0"/>
          <w:w w:val="100"/>
          <w:position w:val="0"/>
          <w:sz w:val="18"/>
          <w:szCs w:val="18"/>
        </w:rPr>
        <w:t>93</w:t>
      </w:r>
      <w:r>
        <w:rPr>
          <w:color w:val="000000"/>
          <w:spacing w:val="0"/>
          <w:w w:val="100"/>
          <w:position w:val="0"/>
        </w:rPr>
        <w:t>个地市，业务覆盖率处于行业领先地位。受新冠疫情的影响，截至</w:t>
      </w:r>
      <w:r>
        <w:rPr>
          <w:color w:val="000000"/>
          <w:spacing w:val="0"/>
          <w:w w:val="100"/>
          <w:position w:val="0"/>
          <w:sz w:val="18"/>
          <w:szCs w:val="18"/>
        </w:rPr>
        <w:t>2021</w:t>
      </w:r>
      <w:r>
        <w:rPr>
          <w:color w:val="000000"/>
          <w:spacing w:val="0"/>
          <w:w w:val="100"/>
          <w:position w:val="0"/>
        </w:rPr>
        <w:t>年度报告 期末，</w:t>
      </w:r>
      <w:r>
        <w:rPr>
          <w:color w:val="000000"/>
          <w:spacing w:val="0"/>
          <w:w w:val="100"/>
          <w:position w:val="0"/>
          <w:sz w:val="18"/>
          <w:szCs w:val="18"/>
        </w:rPr>
        <w:t>PC</w:t>
      </w:r>
      <w:r>
        <w:rPr>
          <w:color w:val="000000"/>
          <w:spacing w:val="0"/>
          <w:w w:val="100"/>
          <w:position w:val="0"/>
        </w:rPr>
        <w:t>端日均活跃</w:t>
      </w:r>
      <w:r>
        <w:rPr>
          <w:color w:val="000000"/>
          <w:spacing w:val="0"/>
          <w:w w:val="100"/>
          <w:position w:val="0"/>
          <w:sz w:val="18"/>
          <w:szCs w:val="18"/>
        </w:rPr>
        <w:t>65</w:t>
      </w:r>
      <w:r>
        <w:rPr>
          <w:color w:val="000000"/>
          <w:spacing w:val="0"/>
          <w:w w:val="100"/>
          <w:position w:val="0"/>
        </w:rPr>
        <w:t>万人；移动端以实名认证、扫码核验上网等核心功能为主导，已推广覆盖包括湖北、河南、四川、吉 林、陕西、山西、甘肃等地区。</w:t>
      </w:r>
    </w:p>
    <w:tbl>
      <w:tblPr>
        <w:tblOverlap w:val="never"/>
        <w:jc w:val="center"/>
        <w:tblLayout w:type="fixed"/>
      </w:tblPr>
      <w:tblGrid>
        <w:gridCol w:w="1070"/>
        <w:gridCol w:w="1186"/>
        <w:gridCol w:w="7618"/>
      </w:tblGrid>
      <w:tr>
        <w:trPr>
          <w:trHeight w:val="442" w:hRule="exact"/>
        </w:trPr>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产品类别</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righ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产品描述</w:t>
            </w:r>
          </w:p>
        </w:tc>
      </w:tr>
      <w:tr>
        <w:trPr>
          <w:trHeight w:val="85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审计实名系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98" w:lineRule="exact"/>
              <w:ind w:left="0" w:right="0" w:firstLine="460"/>
              <w:jc w:val="both"/>
            </w:pPr>
            <w:r>
              <w:rPr>
                <w:color w:val="000000"/>
                <w:spacing w:val="0"/>
                <w:w w:val="100"/>
                <w:position w:val="0"/>
              </w:rPr>
              <w:t>审计实名系统主要实现网吧行业实名登记、安全审计、计费管理等安全运营管理行为，产 品覆盖湖北、广东、贵州、河南、新疆、四川、吉林、陕西、山西、甘肃等省份共</w:t>
            </w:r>
            <w:r>
              <w:rPr>
                <w:color w:val="000000"/>
                <w:spacing w:val="0"/>
                <w:w w:val="100"/>
                <w:position w:val="0"/>
                <w:sz w:val="18"/>
                <w:szCs w:val="18"/>
              </w:rPr>
              <w:t>93</w:t>
            </w:r>
            <w:r>
              <w:rPr>
                <w:color w:val="000000"/>
                <w:spacing w:val="0"/>
                <w:w w:val="100"/>
                <w:position w:val="0"/>
              </w:rPr>
              <w:t>个地市。</w:t>
            </w:r>
          </w:p>
        </w:tc>
      </w:tr>
      <w:tr>
        <w:trPr>
          <w:trHeight w:val="126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移动端人脸</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核验认证上</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网产品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460"/>
              <w:jc w:val="both"/>
            </w:pPr>
            <w:r>
              <w:rPr>
                <w:color w:val="000000"/>
                <w:spacing w:val="0"/>
                <w:w w:val="100"/>
                <w:position w:val="0"/>
              </w:rPr>
              <w:t>在实名审计系统基础上拓展的移动端人脸核验认证上网产品，实现网民新实名认证方式上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网，产品覆盖湖北、广东、贵州、河南、四川、吉林、陕西、甘肃等省份共</w:t>
            </w:r>
            <w:r>
              <w:rPr>
                <w:color w:val="000000"/>
                <w:spacing w:val="0"/>
                <w:w w:val="100"/>
                <w:position w:val="0"/>
                <w:sz w:val="18"/>
                <w:szCs w:val="18"/>
              </w:rPr>
              <w:t>60</w:t>
            </w:r>
            <w:r>
              <w:rPr>
                <w:color w:val="000000"/>
                <w:spacing w:val="0"/>
                <w:w w:val="100"/>
                <w:position w:val="0"/>
              </w:rPr>
              <w:t>多个地市。</w:t>
            </w:r>
          </w:p>
        </w:tc>
      </w:tr>
    </w:tbl>
    <w:p>
      <w:pPr>
        <w:spacing w:lineRule="exact" w:line="1"/>
        <w:rPr>
          <w:sz w:val="2"/>
          <w:szCs w:val="2"/>
        </w:rPr>
      </w:pPr>
      <w:r>
        <w:br w:type="page"/>
      </w:r>
    </w:p>
    <w:tbl>
      <w:tblPr>
        <w:tblOverlap w:val="never"/>
        <w:jc w:val="center"/>
        <w:tblLayout w:type="fixed"/>
      </w:tblPr>
      <w:tblGrid>
        <w:gridCol w:w="1070"/>
        <w:gridCol w:w="1186"/>
        <w:gridCol w:w="7618"/>
      </w:tblGrid>
      <w:tr>
        <w:trPr>
          <w:trHeight w:val="85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经营管理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龙管家计费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94" w:lineRule="exact"/>
              <w:ind w:left="0" w:right="0" w:firstLine="460"/>
              <w:jc w:val="both"/>
            </w:pPr>
            <w:r>
              <w:rPr>
                <w:color w:val="000000"/>
                <w:spacing w:val="0"/>
                <w:w w:val="100"/>
                <w:position w:val="0"/>
              </w:rPr>
              <w:t>龙管家计费系统主要便于网吧业主管理网吧日常经营，业务覆盖湖北、广东、贵州、河南、 四川、吉林、新疆、甘肃等省份共</w:t>
            </w:r>
            <w:r>
              <w:rPr>
                <w:color w:val="000000"/>
                <w:spacing w:val="0"/>
                <w:w w:val="100"/>
                <w:position w:val="0"/>
                <w:sz w:val="18"/>
                <w:szCs w:val="18"/>
              </w:rPr>
              <w:t>73</w:t>
            </w:r>
            <w:r>
              <w:rPr>
                <w:color w:val="000000"/>
                <w:spacing w:val="0"/>
                <w:w w:val="100"/>
                <w:position w:val="0"/>
              </w:rPr>
              <w:t>个地市。</w:t>
            </w:r>
          </w:p>
        </w:tc>
      </w:tr>
      <w:tr>
        <w:trPr>
          <w:trHeight w:val="126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四维管家系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401" w:lineRule="exact"/>
              <w:ind w:left="0" w:right="0" w:firstLine="460"/>
              <w:jc w:val="both"/>
            </w:pPr>
            <w:r>
              <w:rPr>
                <w:color w:val="000000"/>
                <w:spacing w:val="0"/>
                <w:w w:val="100"/>
                <w:position w:val="0"/>
              </w:rPr>
              <w:t>四维管家系统基于电竞酒店行业监管和经营需求而研发的一套系统，通过前端开卡与终端 人脸核验认证实现电竞酒店实名登记，同时兼容主流酒店经营管理软件，便于电竞酒店业主对 酒店的日常管理和营销，产品覆盖湖北、广东、河南、江西、山西等省份共</w:t>
            </w:r>
            <w:r>
              <w:rPr>
                <w:color w:val="000000"/>
                <w:spacing w:val="0"/>
                <w:w w:val="100"/>
                <w:position w:val="0"/>
                <w:sz w:val="18"/>
                <w:szCs w:val="18"/>
              </w:rPr>
              <w:t>20</w:t>
            </w:r>
            <w:r>
              <w:rPr>
                <w:color w:val="000000"/>
                <w:spacing w:val="0"/>
                <w:w w:val="100"/>
                <w:position w:val="0"/>
              </w:rPr>
              <w:t>多个地市。</w:t>
            </w:r>
          </w:p>
        </w:tc>
      </w:tr>
    </w:tbl>
    <w:p>
      <w:pPr>
        <w:widowControl w:val="0"/>
        <w:spacing w:after="279" w:line="1" w:lineRule="exact"/>
      </w:pPr>
    </w:p>
    <w:p>
      <w:pPr>
        <w:pStyle w:val="Style18"/>
        <w:keepNext w:val="0"/>
        <w:keepLines w:val="0"/>
        <w:widowControl w:val="0"/>
        <w:shd w:val="clear" w:color="auto" w:fill="auto"/>
        <w:bidi w:val="0"/>
        <w:spacing w:before="0" w:after="0" w:line="403" w:lineRule="exact"/>
        <w:ind w:left="0" w:right="0" w:firstLine="460"/>
        <w:jc w:val="left"/>
      </w:pPr>
      <w:bookmarkStart w:id="65" w:name="bookmark65"/>
      <w:r>
        <w:rPr>
          <w:b/>
          <w:bCs/>
          <w:color w:val="000000"/>
          <w:spacing w:val="0"/>
          <w:w w:val="100"/>
          <w:position w:val="0"/>
        </w:rPr>
        <w:t>2</w:t>
      </w:r>
      <w:bookmarkEnd w:id="65"/>
      <w:r>
        <w:rPr>
          <w:b/>
          <w:bCs/>
          <w:color w:val="000000"/>
          <w:spacing w:val="0"/>
          <w:w w:val="100"/>
          <w:position w:val="0"/>
        </w:rPr>
        <w:t>、网资管理</w:t>
      </w:r>
    </w:p>
    <w:p>
      <w:pPr>
        <w:pStyle w:val="Style18"/>
        <w:keepNext w:val="0"/>
        <w:keepLines w:val="0"/>
        <w:widowControl w:val="0"/>
        <w:shd w:val="clear" w:color="auto" w:fill="auto"/>
        <w:bidi w:val="0"/>
        <w:spacing w:before="0" w:after="180" w:line="403" w:lineRule="exact"/>
        <w:ind w:left="0" w:right="0" w:firstLine="460"/>
        <w:jc w:val="left"/>
      </w:pPr>
      <w:r>
        <w:rPr>
          <w:color w:val="000000"/>
          <w:spacing w:val="0"/>
          <w:w w:val="100"/>
          <w:position w:val="0"/>
        </w:rPr>
        <w:t>公司全资子公司亚鸿世纪致力于提供互联网空间数据治理、网络与信息安全、数据安全及数据增值解决方案及服务，辅 助政府、运营商对网络及通信数字资源进行管理，基于大数据治理手段及网络信息安全技术手段构建新型网络空间安全治理</w:t>
      </w:r>
    </w:p>
    <w:p>
      <w:pPr>
        <w:pStyle w:val="Style23"/>
        <w:keepNext w:val="0"/>
        <w:keepLines w:val="0"/>
        <w:widowControl w:val="0"/>
        <w:shd w:val="clear" w:color="auto" w:fill="auto"/>
        <w:bidi w:val="0"/>
        <w:spacing w:before="0" w:after="0" w:line="240" w:lineRule="auto"/>
        <w:ind w:left="86" w:right="0" w:firstLine="0"/>
        <w:jc w:val="left"/>
      </w:pPr>
      <w:r>
        <w:rPr>
          <w:color w:val="000000"/>
          <w:spacing w:val="0"/>
          <w:w w:val="100"/>
          <w:position w:val="0"/>
        </w:rPr>
        <w:t>体系，提供“国家-省-企业”三级网络与信息安全技术支撑，协助监管部门及运营商落实国家对网络空间治理的管理要求。</w:t>
      </w:r>
    </w:p>
    <w:tbl>
      <w:tblPr>
        <w:tblOverlap w:val="never"/>
        <w:jc w:val="center"/>
        <w:tblLayout w:type="fixed"/>
      </w:tblPr>
      <w:tblGrid>
        <w:gridCol w:w="1805"/>
        <w:gridCol w:w="8069"/>
      </w:tblGrid>
      <w:tr>
        <w:trPr>
          <w:trHeight w:val="451" w:hRule="exact"/>
        </w:trPr>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产品类别</w:t>
            </w:r>
          </w:p>
        </w:tc>
        <w:tc>
          <w:tcPr>
            <w:tcBorders>
              <w:top w:val="single" w:sz="4"/>
              <w:left w:val="single" w:sz="4"/>
              <w:righ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产品描述</w:t>
            </w:r>
          </w:p>
        </w:tc>
      </w:tr>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工业互联网态势感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知平台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460"/>
              <w:jc w:val="both"/>
            </w:pPr>
            <w:r>
              <w:rPr>
                <w:color w:val="000000"/>
                <w:spacing w:val="0"/>
                <w:w w:val="100"/>
                <w:position w:val="0"/>
              </w:rPr>
              <w:t>工业互联网态势感知平台通过主动探测和被动分析的技术手段，实现工业互联网相关资产的识 另</w:t>
            </w:r>
            <w:r>
              <w:rPr>
                <w:color w:val="000000"/>
                <w:spacing w:val="0"/>
                <w:w w:val="100"/>
                <w:position w:val="0"/>
                <w:sz w:val="18"/>
                <w:szCs w:val="18"/>
              </w:rPr>
              <w:t>0，</w:t>
            </w:r>
            <w:r>
              <w:rPr>
                <w:color w:val="000000"/>
                <w:spacing w:val="0"/>
                <w:w w:val="100"/>
                <w:position w:val="0"/>
              </w:rPr>
              <w:t>工业互联网设备漏洞预警、安全事件监测与处置，以及工业互联网发展和安全态势分析，旨在协 助通信管理局、基础运营商、工信厅、网信办等部门掌握管辖区内工业互联网的发展、安全态势，为 工业互联网发展保驾护航。</w:t>
            </w:r>
          </w:p>
        </w:tc>
      </w:tr>
      <w:tr>
        <w:trPr>
          <w:trHeight w:val="12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数据安全监管产品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8" w:lineRule="exact"/>
              <w:ind w:left="0" w:right="0" w:firstLine="460"/>
              <w:jc w:val="both"/>
            </w:pPr>
            <w:r>
              <w:rPr>
                <w:color w:val="000000"/>
                <w:spacing w:val="0"/>
                <w:w w:val="100"/>
                <w:position w:val="0"/>
              </w:rPr>
              <w:t>数据安全监管产品依据网络安全法、个人信息安全规范等法律法规，要求对个人信息进行重点监 控和保护，数据安全威胁感知与监管系统，通过终端监控、网络流量出口监控，实现对数据安全风险 识别、威胁事件监测、安全事件溯源。</w:t>
            </w:r>
          </w:p>
        </w:tc>
      </w:tr>
      <w:tr>
        <w:trPr>
          <w:trHeight w:val="20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网络安全态势感知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460"/>
              <w:jc w:val="both"/>
            </w:pPr>
            <w:r>
              <w:rPr>
                <w:color w:val="000000"/>
                <w:spacing w:val="0"/>
                <w:w w:val="100"/>
                <w:position w:val="0"/>
              </w:rPr>
              <w:t>网络安全态势感知平台通过构建全生命周期的网络空间安全态势感知与预警系统，实现对网络基 础设施、网络关键信息基础设施的立体化安全监测、综合分析及预警及处置管理系统，形成集防护、 检测、预警、响应、处置、事件回填的闭环式安全管理，为网络安全管理决策提供技术研判的支撑依 据，达到提升安全事件发现能力、网络态势感知能力、预警通报、业务管理、未知安全事件预测等效 果。</w:t>
            </w:r>
          </w:p>
        </w:tc>
      </w:tr>
      <w:tr>
        <w:trPr>
          <w:trHeight w:val="12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5G</w:t>
            </w:r>
            <w:r>
              <w:rPr>
                <w:color w:val="000000"/>
                <w:spacing w:val="0"/>
                <w:w w:val="100"/>
                <w:position w:val="0"/>
              </w:rPr>
              <w:t xml:space="preserve">统一 </w:t>
            </w:r>
            <w:r>
              <w:rPr>
                <w:color w:val="000000"/>
                <w:spacing w:val="0"/>
                <w:w w:val="100"/>
                <w:position w:val="0"/>
                <w:sz w:val="18"/>
                <w:szCs w:val="18"/>
              </w:rPr>
              <w:t xml:space="preserve">DP </w:t>
            </w:r>
            <w:r>
              <w:rPr>
                <w:color w:val="000000"/>
                <w:spacing w:val="0"/>
                <w:w w:val="100"/>
                <w:position w:val="0"/>
                <w:sz w:val="18"/>
                <w:szCs w:val="18"/>
              </w:rPr>
              <w:t>I</w:t>
            </w:r>
            <w:r>
              <w:rPr>
                <w:color w:val="000000"/>
                <w:spacing w:val="0"/>
                <w:w w:val="100"/>
                <w:position w:val="0"/>
              </w:rPr>
              <w:t>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15" w:lineRule="exact"/>
              <w:ind w:left="0" w:right="0" w:firstLine="460"/>
              <w:jc w:val="both"/>
            </w:pPr>
            <w:r>
              <w:rPr>
                <w:color w:val="000000"/>
                <w:spacing w:val="0"/>
                <w:w w:val="100"/>
                <w:position w:val="0"/>
                <w:sz w:val="18"/>
                <w:szCs w:val="18"/>
              </w:rPr>
              <w:t>5G</w:t>
            </w:r>
            <w:r>
              <w:rPr>
                <w:color w:val="000000"/>
                <w:spacing w:val="0"/>
                <w:w w:val="100"/>
                <w:position w:val="0"/>
              </w:rPr>
              <w:t xml:space="preserve">统一 </w:t>
            </w:r>
            <w:r>
              <w:rPr>
                <w:color w:val="000000"/>
                <w:spacing w:val="0"/>
                <w:w w:val="100"/>
                <w:position w:val="0"/>
                <w:sz w:val="18"/>
                <w:szCs w:val="18"/>
              </w:rPr>
              <w:t>DPI</w:t>
            </w:r>
            <w:r>
              <w:rPr>
                <w:color w:val="000000"/>
                <w:spacing w:val="0"/>
                <w:w w:val="100"/>
                <w:position w:val="0"/>
              </w:rPr>
              <w:t>产品对链路上的流量进行采集与识别，并将满足其它系统所需的流量或分析统计数据 分发给各第三方应用系统服务器。</w:t>
            </w:r>
            <w:r>
              <w:rPr>
                <w:color w:val="000000"/>
                <w:spacing w:val="0"/>
                <w:w w:val="100"/>
                <w:position w:val="0"/>
                <w:sz w:val="18"/>
                <w:szCs w:val="18"/>
              </w:rPr>
              <w:t>DPI</w:t>
            </w:r>
            <w:r>
              <w:rPr>
                <w:color w:val="000000"/>
                <w:spacing w:val="0"/>
                <w:w w:val="100"/>
                <w:position w:val="0"/>
              </w:rPr>
              <w:t>设备能对互联网协议和数据进行分析和管控，广泛应用于多种 业务和流量分析系统。</w:t>
            </w:r>
          </w:p>
        </w:tc>
      </w:tr>
      <w:tr>
        <w:trPr>
          <w:trHeight w:val="12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互联网信息安全综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合管理平台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1" w:lineRule="exact"/>
              <w:ind w:left="0" w:right="0" w:firstLine="460"/>
              <w:jc w:val="both"/>
            </w:pPr>
            <w:r>
              <w:rPr>
                <w:color w:val="000000"/>
                <w:spacing w:val="0"/>
                <w:w w:val="100"/>
                <w:position w:val="0"/>
              </w:rPr>
              <w:t>互联网信息安全综合管理平台系统核心功能包括行业管理系统、信息安全系统、专线安全管理系 统，建立了完整统一的互联网基础资源专用信息库，建立监测、过滤、日志查询技术支撑手段，提供 快速响应、应急处置手段。</w:t>
            </w:r>
          </w:p>
        </w:tc>
      </w:tr>
      <w:tr>
        <w:trPr>
          <w:trHeight w:val="8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互联网诈骗防范与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拦截系统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408" w:lineRule="exact"/>
              <w:ind w:left="0" w:right="0" w:firstLine="460"/>
              <w:jc w:val="both"/>
            </w:pPr>
            <w:r>
              <w:rPr>
                <w:color w:val="000000"/>
                <w:spacing w:val="0"/>
                <w:w w:val="100"/>
                <w:position w:val="0"/>
              </w:rPr>
              <w:t>互联网诈骗防范与拦截系统针对互联网上存在的恶意网址和欺诈网址，进行采集、分析和拦截， 有效防范互联网诈骗行为，进行疑似被欺诈用户发现和回溯取证。</w:t>
            </w:r>
          </w:p>
        </w:tc>
      </w:tr>
    </w:tbl>
    <w:p>
      <w:pPr>
        <w:pStyle w:val="Style23"/>
        <w:keepNext w:val="0"/>
        <w:keepLines w:val="0"/>
        <w:widowControl w:val="0"/>
        <w:shd w:val="clear" w:color="auto" w:fill="auto"/>
        <w:bidi w:val="0"/>
        <w:spacing w:before="0" w:after="0" w:line="240" w:lineRule="auto"/>
        <w:ind w:left="451" w:right="0" w:firstLine="0"/>
        <w:jc w:val="left"/>
      </w:pPr>
      <w:r>
        <w:rPr>
          <w:color w:val="000000"/>
          <w:spacing w:val="0"/>
          <w:w w:val="100"/>
          <w:position w:val="0"/>
        </w:rPr>
        <w:t>亚鸿世纪业务方向分为工信部、通信管理局及运营商行业监管安全方向，工业互联网行业安全及服务方向，通信大数据</w:t>
      </w:r>
    </w:p>
    <w:p>
      <w:pPr>
        <w:widowControl w:val="0"/>
        <w:spacing w:after="179" w:line="1" w:lineRule="exact"/>
      </w:pPr>
    </w:p>
    <w:p>
      <w:pPr>
        <w:pStyle w:val="Style18"/>
        <w:keepNext w:val="0"/>
        <w:keepLines w:val="0"/>
        <w:widowControl w:val="0"/>
        <w:shd w:val="clear" w:color="auto" w:fill="auto"/>
        <w:bidi w:val="0"/>
        <w:spacing w:before="0" w:after="180" w:line="240" w:lineRule="auto"/>
        <w:ind w:left="0" w:right="0" w:firstLine="0"/>
        <w:jc w:val="left"/>
      </w:pPr>
      <w:r>
        <w:rPr>
          <w:color w:val="000000"/>
          <w:spacing w:val="0"/>
          <w:w w:val="100"/>
          <w:position w:val="0"/>
        </w:rPr>
        <w:t>赋能政府及行业方向三个方向。</w:t>
      </w:r>
    </w:p>
    <w:p>
      <w:pPr>
        <w:pStyle w:val="Style18"/>
        <w:keepNext w:val="0"/>
        <w:keepLines w:val="0"/>
        <w:widowControl w:val="0"/>
        <w:shd w:val="clear" w:color="auto" w:fill="auto"/>
        <w:tabs>
          <w:tab w:pos="757" w:val="left"/>
        </w:tabs>
        <w:bidi w:val="0"/>
        <w:spacing w:before="0" w:after="0" w:line="405" w:lineRule="exact"/>
        <w:ind w:left="0" w:right="0" w:firstLine="360"/>
        <w:jc w:val="both"/>
      </w:pPr>
      <w:bookmarkStart w:id="66" w:name="bookmark66"/>
      <w:r>
        <w:rPr>
          <w:b/>
          <w:bCs/>
          <w:color w:val="000000"/>
          <w:spacing w:val="0"/>
          <w:w w:val="100"/>
          <w:position w:val="0"/>
        </w:rPr>
        <w:t>（</w:t>
      </w:r>
      <w:bookmarkEnd w:id="66"/>
      <w:r>
        <w:rPr>
          <w:b/>
          <w:bCs/>
          <w:color w:val="000000"/>
          <w:spacing w:val="0"/>
          <w:w w:val="100"/>
          <w:position w:val="0"/>
        </w:rPr>
        <w:t>1）</w:t>
        <w:tab/>
        <w:t>工信部、通信管理局及运营商行业监管安全方向</w:t>
      </w:r>
    </w:p>
    <w:p>
      <w:pPr>
        <w:pStyle w:val="Style18"/>
        <w:keepNext w:val="0"/>
        <w:keepLines w:val="0"/>
        <w:widowControl w:val="0"/>
        <w:shd w:val="clear" w:color="auto" w:fill="auto"/>
        <w:bidi w:val="0"/>
        <w:spacing w:before="0" w:after="0" w:line="405" w:lineRule="exact"/>
        <w:ind w:left="0" w:right="0" w:firstLine="440"/>
        <w:jc w:val="both"/>
      </w:pPr>
      <w:r>
        <w:rPr>
          <w:color w:val="000000"/>
          <w:spacing w:val="0"/>
          <w:w w:val="100"/>
          <w:position w:val="0"/>
        </w:rPr>
        <w:t>亚鸿世纪积极参与构建国家全方位的网络空间数据治理、安全态势感知和防御体系，协助建设了工信部</w:t>
      </w:r>
      <w:r>
        <w:rPr>
          <w:color w:val="000000"/>
          <w:spacing w:val="0"/>
          <w:w w:val="100"/>
          <w:position w:val="0"/>
          <w:sz w:val="18"/>
          <w:szCs w:val="18"/>
        </w:rPr>
        <w:t>IDC/ISP</w:t>
      </w:r>
      <w:r>
        <w:rPr>
          <w:color w:val="000000"/>
          <w:spacing w:val="0"/>
          <w:w w:val="100"/>
          <w:position w:val="0"/>
        </w:rPr>
        <w:t>信息安 全管理、域名系统安全管理等系列“国家-省-企业”三级管理技术体系。国家级平台方面，公司承建了 “全国统一资源协作 管理系统”、“全国域名信息安全管理系统”、“基础资源大数据系统”等国家级平台；省级平台方面，公司承建了全国</w:t>
      </w:r>
      <w:r>
        <w:rPr>
          <w:color w:val="000000"/>
          <w:spacing w:val="0"/>
          <w:w w:val="100"/>
          <w:position w:val="0"/>
          <w:sz w:val="18"/>
          <w:szCs w:val="18"/>
        </w:rPr>
        <w:t>25</w:t>
      </w:r>
      <w:r>
        <w:rPr>
          <w:color w:val="000000"/>
          <w:spacing w:val="0"/>
          <w:w w:val="100"/>
          <w:position w:val="0"/>
        </w:rPr>
        <w:t xml:space="preserve">省通 信管理局互联网信息安全综合管理平台、多省“管局大脑”大数据治理系统等省级平台；企业应用方面，公司承建了 </w:t>
      </w:r>
      <w:r>
        <w:rPr>
          <w:color w:val="000000"/>
          <w:spacing w:val="0"/>
          <w:w w:val="100"/>
          <w:position w:val="0"/>
          <w:sz w:val="18"/>
          <w:szCs w:val="18"/>
        </w:rPr>
        <w:t>19</w:t>
      </w:r>
      <w:r>
        <w:rPr>
          <w:color w:val="000000"/>
          <w:spacing w:val="0"/>
          <w:w w:val="100"/>
          <w:position w:val="0"/>
        </w:rPr>
        <w:t>省移 动、</w:t>
      </w:r>
      <w:r>
        <w:rPr>
          <w:color w:val="000000"/>
          <w:spacing w:val="0"/>
          <w:w w:val="100"/>
          <w:position w:val="0"/>
          <w:sz w:val="18"/>
          <w:szCs w:val="18"/>
        </w:rPr>
        <w:t>17</w:t>
      </w:r>
      <w:r>
        <w:rPr>
          <w:color w:val="000000"/>
          <w:spacing w:val="0"/>
          <w:w w:val="100"/>
          <w:position w:val="0"/>
        </w:rPr>
        <w:t>省联通、</w:t>
      </w:r>
      <w:r>
        <w:rPr>
          <w:color w:val="000000"/>
          <w:spacing w:val="0"/>
          <w:w w:val="100"/>
          <w:position w:val="0"/>
          <w:sz w:val="18"/>
          <w:szCs w:val="18"/>
        </w:rPr>
        <w:t>10</w:t>
      </w:r>
      <w:r>
        <w:rPr>
          <w:color w:val="000000"/>
          <w:spacing w:val="0"/>
          <w:w w:val="100"/>
          <w:position w:val="0"/>
        </w:rPr>
        <w:t>省电信、</w:t>
      </w:r>
      <w:r>
        <w:rPr>
          <w:color w:val="000000"/>
          <w:spacing w:val="0"/>
          <w:w w:val="100"/>
          <w:position w:val="0"/>
          <w:sz w:val="18"/>
          <w:szCs w:val="18"/>
        </w:rPr>
        <w:t>11</w:t>
      </w:r>
      <w:r>
        <w:rPr>
          <w:color w:val="000000"/>
          <w:spacing w:val="0"/>
          <w:w w:val="100"/>
          <w:position w:val="0"/>
        </w:rPr>
        <w:t>省铁通和</w:t>
      </w:r>
      <w:r>
        <w:rPr>
          <w:color w:val="000000"/>
          <w:spacing w:val="0"/>
          <w:w w:val="100"/>
          <w:position w:val="0"/>
          <w:sz w:val="18"/>
          <w:szCs w:val="18"/>
        </w:rPr>
        <w:t>1000</w:t>
      </w:r>
      <w:r>
        <w:rPr>
          <w:color w:val="000000"/>
          <w:spacing w:val="0"/>
          <w:w w:val="100"/>
          <w:position w:val="0"/>
        </w:rPr>
        <w:t>多家</w:t>
      </w:r>
      <w:r>
        <w:rPr>
          <w:color w:val="000000"/>
          <w:spacing w:val="0"/>
          <w:w w:val="100"/>
          <w:position w:val="0"/>
          <w:sz w:val="18"/>
          <w:szCs w:val="18"/>
        </w:rPr>
        <w:t>IDC/IS P</w:t>
      </w:r>
      <w:r>
        <w:rPr>
          <w:color w:val="000000"/>
          <w:spacing w:val="0"/>
          <w:w w:val="100"/>
          <w:position w:val="0"/>
        </w:rPr>
        <w:t>企业的安全管理系统。</w:t>
      </w:r>
    </w:p>
    <w:p>
      <w:pPr>
        <w:pStyle w:val="Style18"/>
        <w:keepNext w:val="0"/>
        <w:keepLines w:val="0"/>
        <w:widowControl w:val="0"/>
        <w:shd w:val="clear" w:color="auto" w:fill="auto"/>
        <w:tabs>
          <w:tab w:pos="757" w:val="left"/>
        </w:tabs>
        <w:bidi w:val="0"/>
        <w:spacing w:before="0" w:after="0" w:line="405" w:lineRule="exact"/>
        <w:ind w:left="0" w:right="0" w:firstLine="360"/>
        <w:jc w:val="both"/>
      </w:pPr>
      <w:bookmarkStart w:id="67" w:name="bookmark67"/>
      <w:r>
        <w:rPr>
          <w:b/>
          <w:bCs/>
          <w:color w:val="000000"/>
          <w:spacing w:val="0"/>
          <w:w w:val="100"/>
          <w:position w:val="0"/>
        </w:rPr>
        <w:t>（</w:t>
      </w:r>
      <w:bookmarkEnd w:id="67"/>
      <w:r>
        <w:rPr>
          <w:b/>
          <w:bCs/>
          <w:color w:val="000000"/>
          <w:spacing w:val="0"/>
          <w:w w:val="100"/>
          <w:position w:val="0"/>
        </w:rPr>
        <w:t>2）</w:t>
        <w:tab/>
        <w:t>工业互联网行业安全及服务方向</w:t>
      </w:r>
    </w:p>
    <w:p>
      <w:pPr>
        <w:pStyle w:val="Style18"/>
        <w:keepNext w:val="0"/>
        <w:keepLines w:val="0"/>
        <w:widowControl w:val="0"/>
        <w:shd w:val="clear" w:color="auto" w:fill="auto"/>
        <w:bidi w:val="0"/>
        <w:spacing w:before="0" w:after="0" w:line="405" w:lineRule="exact"/>
        <w:ind w:left="0" w:right="0" w:firstLine="440"/>
        <w:jc w:val="both"/>
      </w:pPr>
      <w:r>
        <w:rPr>
          <w:color w:val="000000"/>
          <w:spacing w:val="0"/>
          <w:w w:val="100"/>
          <w:position w:val="0"/>
        </w:rPr>
        <w:t xml:space="preserve">亚鸿世纪协助工信部建设了工信部工业互联网安全管理“国家-省-企业”三级管理技术支撑体系。国家级平台方面，公 司承建了“国家工业互联网安全态势感知与风险预警平台”国家级平台；省级平台方面，公司承建了 </w:t>
      </w:r>
      <w:r>
        <w:rPr>
          <w:color w:val="000000"/>
          <w:spacing w:val="0"/>
          <w:w w:val="100"/>
          <w:position w:val="0"/>
          <w:sz w:val="18"/>
          <w:szCs w:val="18"/>
        </w:rPr>
        <w:t>17</w:t>
      </w:r>
      <w:r>
        <w:rPr>
          <w:color w:val="000000"/>
          <w:spacing w:val="0"/>
          <w:w w:val="100"/>
          <w:position w:val="0"/>
        </w:rPr>
        <w:t>个省级工业互联网安 全监测与态势感知平台；企业应用方面，公司承建了多个省级运营商工业互联网安全监测与态势感知平台。</w:t>
      </w:r>
    </w:p>
    <w:p>
      <w:pPr>
        <w:pStyle w:val="Style18"/>
        <w:keepNext w:val="0"/>
        <w:keepLines w:val="0"/>
        <w:widowControl w:val="0"/>
        <w:shd w:val="clear" w:color="auto" w:fill="auto"/>
        <w:tabs>
          <w:tab w:pos="757" w:val="left"/>
        </w:tabs>
        <w:bidi w:val="0"/>
        <w:spacing w:before="0" w:after="0" w:line="405" w:lineRule="exact"/>
        <w:ind w:left="0" w:right="0" w:firstLine="360"/>
        <w:jc w:val="both"/>
      </w:pPr>
      <w:bookmarkStart w:id="68" w:name="bookmark68"/>
      <w:r>
        <w:rPr>
          <w:b/>
          <w:bCs/>
          <w:color w:val="000000"/>
          <w:spacing w:val="0"/>
          <w:w w:val="100"/>
          <w:position w:val="0"/>
        </w:rPr>
        <w:t>（</w:t>
      </w:r>
      <w:bookmarkEnd w:id="68"/>
      <w:r>
        <w:rPr>
          <w:b/>
          <w:bCs/>
          <w:color w:val="000000"/>
          <w:spacing w:val="0"/>
          <w:w w:val="100"/>
          <w:position w:val="0"/>
        </w:rPr>
        <w:t>3）</w:t>
        <w:tab/>
        <w:t>通信大数据赋能政府及行业方向</w:t>
      </w:r>
    </w:p>
    <w:p>
      <w:pPr>
        <w:pStyle w:val="Style18"/>
        <w:keepNext w:val="0"/>
        <w:keepLines w:val="0"/>
        <w:widowControl w:val="0"/>
        <w:shd w:val="clear" w:color="auto" w:fill="auto"/>
        <w:bidi w:val="0"/>
        <w:spacing w:before="0" w:after="400" w:line="405" w:lineRule="exact"/>
        <w:ind w:left="0" w:right="0" w:firstLine="440"/>
        <w:jc w:val="both"/>
      </w:pPr>
      <w:r>
        <w:rPr>
          <w:color w:val="000000"/>
          <w:spacing w:val="0"/>
          <w:w w:val="100"/>
          <w:position w:val="0"/>
        </w:rPr>
        <w:t>亚鸿世纪承建了全国十多省通信管理局互联网反诈骗安全综合管理平台。亚鸿世纪荣获中国信息通信研究院</w:t>
      </w:r>
      <w:r>
        <w:rPr>
          <w:color w:val="000000"/>
          <w:spacing w:val="0"/>
          <w:w w:val="100"/>
          <w:position w:val="0"/>
          <w:sz w:val="18"/>
          <w:szCs w:val="18"/>
        </w:rPr>
        <w:t>2020</w:t>
      </w:r>
      <w:r>
        <w:rPr>
          <w:color w:val="000000"/>
          <w:spacing w:val="0"/>
          <w:w w:val="100"/>
          <w:position w:val="0"/>
        </w:rPr>
        <w:t>年度防 范治理电信网络诈骗优秀支撑厂商殊荣。亚鸿世纪参与起草工信部防范治理互联网诈骗技术规范等多项标准。</w:t>
      </w:r>
    </w:p>
    <w:p>
      <w:pPr>
        <w:pStyle w:val="Style18"/>
        <w:keepNext w:val="0"/>
        <w:keepLines w:val="0"/>
        <w:widowControl w:val="0"/>
        <w:shd w:val="clear" w:color="auto" w:fill="auto"/>
        <w:bidi w:val="0"/>
        <w:spacing w:before="0" w:after="0" w:line="409" w:lineRule="exact"/>
        <w:ind w:left="0" w:right="0" w:firstLine="440"/>
        <w:jc w:val="both"/>
      </w:pPr>
      <w:bookmarkStart w:id="69" w:name="bookmark69"/>
      <w:r>
        <w:rPr>
          <w:b/>
          <w:bCs/>
          <w:color w:val="000000"/>
          <w:spacing w:val="0"/>
          <w:w w:val="100"/>
          <w:position w:val="0"/>
        </w:rPr>
        <w:t>3</w:t>
      </w:r>
      <w:bookmarkEnd w:id="69"/>
      <w:r>
        <w:rPr>
          <w:b/>
          <w:bCs/>
          <w:color w:val="000000"/>
          <w:spacing w:val="0"/>
          <w:w w:val="100"/>
          <w:position w:val="0"/>
        </w:rPr>
        <w:t>、文化娱乐</w:t>
      </w:r>
    </w:p>
    <w:p>
      <w:pPr>
        <w:pStyle w:val="Style1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唐人数码的主营业务为网络游戏的开发、发行及运营。唐人游为唐人数码旗下以休闲小游戏为主，涵盖牌类、麻将类、 棋类和休闲类四大类游戏的综合游戏平台。</w:t>
      </w:r>
    </w:p>
    <w:p>
      <w:pPr>
        <w:pStyle w:val="Style1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泡椒思志及其旗下子公司主要从事移动游戏的发行及联运业务。泡椒思志的联运业务以泡椒互娱平台为依托，通过与研 发商、发行商合作引入游戏，依靠自有平台用户及合作渠道用户推广合作游戏。</w:t>
      </w:r>
    </w:p>
    <w:p>
      <w:pPr>
        <w:pStyle w:val="Style18"/>
        <w:keepNext w:val="0"/>
        <w:keepLines w:val="0"/>
        <w:widowControl w:val="0"/>
        <w:shd w:val="clear" w:color="auto" w:fill="auto"/>
        <w:bidi w:val="0"/>
        <w:spacing w:before="0" w:after="400" w:line="409" w:lineRule="exact"/>
        <w:ind w:left="0" w:right="0" w:firstLine="440"/>
        <w:jc w:val="both"/>
      </w:pPr>
      <w:r>
        <w:rPr>
          <w:color w:val="000000"/>
          <w:spacing w:val="0"/>
          <w:w w:val="100"/>
          <w:position w:val="0"/>
        </w:rPr>
        <w:t>报告期内，公司向关联方飞花文化出售公司所持有的唐人数码</w:t>
      </w:r>
      <w:r>
        <w:rPr>
          <w:color w:val="000000"/>
          <w:spacing w:val="0"/>
          <w:w w:val="100"/>
          <w:position w:val="0"/>
          <w:sz w:val="18"/>
          <w:szCs w:val="18"/>
        </w:rPr>
        <w:t>100%</w:t>
      </w:r>
      <w:r>
        <w:rPr>
          <w:color w:val="000000"/>
          <w:spacing w:val="0"/>
          <w:w w:val="100"/>
          <w:position w:val="0"/>
        </w:rPr>
        <w:t>股权、泡椒思志</w:t>
      </w:r>
      <w:r>
        <w:rPr>
          <w:color w:val="000000"/>
          <w:spacing w:val="0"/>
          <w:w w:val="100"/>
          <w:position w:val="0"/>
          <w:sz w:val="18"/>
          <w:szCs w:val="18"/>
        </w:rPr>
        <w:t>100%</w:t>
      </w:r>
      <w:r>
        <w:rPr>
          <w:color w:val="000000"/>
          <w:spacing w:val="0"/>
          <w:w w:val="100"/>
          <w:position w:val="0"/>
        </w:rPr>
        <w:t>股权，并于</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日完成交割， 公司全资子公司成都网娱已办理完成工商注销，公司此后将不再经营游戏行业相关业务。上述股权转让事项在本报告第六节 “重大事项”之“十一、重大关联交易”之</w:t>
      </w:r>
      <w:r>
        <w:rPr>
          <w:color w:val="000000"/>
          <w:spacing w:val="0"/>
          <w:w w:val="100"/>
          <w:position w:val="0"/>
          <w:sz w:val="18"/>
          <w:szCs w:val="18"/>
        </w:rPr>
        <w:t>“6</w:t>
      </w:r>
      <w:r>
        <w:rPr>
          <w:color w:val="000000"/>
          <w:spacing w:val="0"/>
          <w:w w:val="100"/>
          <w:position w:val="0"/>
        </w:rPr>
        <w:t>、其他重大关联交易”中进行说明。</w:t>
      </w:r>
    </w:p>
    <w:p>
      <w:pPr>
        <w:pStyle w:val="Style18"/>
        <w:keepNext w:val="0"/>
        <w:keepLines w:val="0"/>
        <w:widowControl w:val="0"/>
        <w:shd w:val="clear" w:color="auto" w:fill="auto"/>
        <w:bidi w:val="0"/>
        <w:spacing w:before="0" w:after="0" w:line="398" w:lineRule="exact"/>
        <w:ind w:left="0" w:right="0" w:firstLine="360"/>
        <w:jc w:val="both"/>
      </w:pPr>
      <w:bookmarkStart w:id="70" w:name="bookmark70"/>
      <w:r>
        <w:rPr>
          <w:b/>
          <w:bCs/>
          <w:color w:val="000000"/>
          <w:spacing w:val="0"/>
          <w:w w:val="100"/>
          <w:position w:val="0"/>
        </w:rPr>
        <w:t>（</w:t>
      </w:r>
      <w:bookmarkEnd w:id="70"/>
      <w:r>
        <w:rPr>
          <w:b/>
          <w:bCs/>
          <w:color w:val="000000"/>
          <w:spacing w:val="0"/>
          <w:w w:val="100"/>
          <w:position w:val="0"/>
        </w:rPr>
        <w:t>二）经营模式</w:t>
      </w:r>
    </w:p>
    <w:p>
      <w:pPr>
        <w:pStyle w:val="Style18"/>
        <w:keepNext w:val="0"/>
        <w:keepLines w:val="0"/>
        <w:widowControl w:val="0"/>
        <w:shd w:val="clear" w:color="auto" w:fill="auto"/>
        <w:bidi w:val="0"/>
        <w:spacing w:before="0" w:after="0" w:line="398" w:lineRule="exact"/>
        <w:ind w:left="0" w:right="0" w:firstLine="440"/>
        <w:jc w:val="both"/>
      </w:pPr>
      <w:r>
        <w:rPr>
          <w:color w:val="000000"/>
          <w:spacing w:val="0"/>
          <w:w w:val="100"/>
          <w:position w:val="0"/>
        </w:rPr>
        <w:t>报告期内，公司的经营模式未发生显著变化。在产品研发方面，公司以自主创新为基石，围绕不同地域、不同客户的需 求，通过自主研发及集成的方式为客户提供网络安全综合解决方案。在市场推广上，公司在主要大中城市设置了营销网点和 技术支持中心，建立了覆盖华中、华南、西南、西北、东北、华东和华北等行业与区域相结合的市场销售和服务体系，形成 以深圳总部为主体，营销服务分支遍布全国各地的模式。公司依托遍布全国自有销售网络，面向省、市、区县三级市场，拓 展客户群体，并与外部销售渠道、运营商合作，共同提升市场占有率和产品知名度。</w:t>
      </w:r>
    </w:p>
    <w:p>
      <w:pPr>
        <w:pStyle w:val="Style18"/>
        <w:keepNext w:val="0"/>
        <w:keepLines w:val="0"/>
        <w:widowControl w:val="0"/>
        <w:shd w:val="clear" w:color="auto" w:fill="auto"/>
        <w:bidi w:val="0"/>
        <w:spacing w:before="0" w:after="0" w:line="413"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创业板行业信息披露》中的“互联网游戏业务”的披露要求：</w:t>
      </w:r>
    </w:p>
    <w:p>
      <w:pPr>
        <w:pStyle w:val="Style18"/>
        <w:keepNext w:val="0"/>
        <w:keepLines w:val="0"/>
        <w:widowControl w:val="0"/>
        <w:shd w:val="clear" w:color="auto" w:fill="auto"/>
        <w:bidi w:val="0"/>
        <w:spacing w:before="0" w:after="0" w:line="413" w:lineRule="exact"/>
        <w:ind w:left="0" w:right="0" w:firstLine="440"/>
        <w:jc w:val="both"/>
      </w:pPr>
      <w:r>
        <w:rPr>
          <w:color w:val="000000"/>
          <w:spacing w:val="0"/>
          <w:w w:val="100"/>
          <w:position w:val="0"/>
          <w:sz w:val="18"/>
          <w:szCs w:val="18"/>
        </w:rPr>
        <w:t>2021</w:t>
      </w:r>
      <w:r>
        <w:rPr>
          <w:color w:val="000000"/>
          <w:spacing w:val="0"/>
          <w:w w:val="100"/>
          <w:position w:val="0"/>
        </w:rPr>
        <w:t>年上半年唐人数码游戏</w:t>
      </w:r>
      <w:r>
        <w:rPr>
          <w:b/>
          <w:bCs/>
          <w:color w:val="000000"/>
          <w:spacing w:val="0"/>
          <w:w w:val="100"/>
          <w:position w:val="0"/>
        </w:rPr>
        <w:t>平</w:t>
      </w:r>
      <w:r>
        <w:rPr>
          <w:color w:val="000000"/>
          <w:spacing w:val="0"/>
          <w:w w:val="100"/>
          <w:position w:val="0"/>
        </w:rPr>
        <w:t>台新增运营的游戏数量为</w:t>
      </w:r>
      <w:r>
        <w:rPr>
          <w:color w:val="000000"/>
          <w:spacing w:val="0"/>
          <w:w w:val="100"/>
          <w:position w:val="0"/>
          <w:sz w:val="18"/>
          <w:szCs w:val="18"/>
        </w:rPr>
        <w:t>2</w:t>
      </w:r>
      <w:r>
        <w:rPr>
          <w:color w:val="000000"/>
          <w:spacing w:val="0"/>
          <w:w w:val="100"/>
          <w:position w:val="0"/>
        </w:rPr>
        <w:t>款，截止交割日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日，唐人数码运营的游戏数量为</w:t>
      </w:r>
      <w:r>
        <w:rPr>
          <w:color w:val="000000"/>
          <w:spacing w:val="0"/>
          <w:w w:val="100"/>
          <w:position w:val="0"/>
          <w:sz w:val="18"/>
          <w:szCs w:val="18"/>
        </w:rPr>
        <w:t xml:space="preserve">36 </w:t>
      </w:r>
      <w:r>
        <w:rPr>
          <w:color w:val="000000"/>
          <w:spacing w:val="0"/>
          <w:w w:val="100"/>
          <w:position w:val="0"/>
        </w:rPr>
        <w:t>款，游戏平台唐人游的累计注册用户已达</w:t>
      </w:r>
      <w:r>
        <w:rPr>
          <w:color w:val="000000"/>
          <w:spacing w:val="0"/>
          <w:w w:val="100"/>
          <w:position w:val="0"/>
          <w:sz w:val="18"/>
          <w:szCs w:val="18"/>
        </w:rPr>
        <w:t>3,000</w:t>
      </w:r>
      <w:r>
        <w:rPr>
          <w:color w:val="000000"/>
          <w:spacing w:val="0"/>
          <w:w w:val="100"/>
          <w:position w:val="0"/>
        </w:rPr>
        <w:t>万人，上半年月均活跃用户约</w:t>
      </w:r>
      <w:r>
        <w:rPr>
          <w:color w:val="000000"/>
          <w:spacing w:val="0"/>
          <w:w w:val="100"/>
          <w:position w:val="0"/>
          <w:sz w:val="18"/>
          <w:szCs w:val="18"/>
        </w:rPr>
        <w:t xml:space="preserve">4. </w:t>
      </w:r>
      <w:r>
        <w:rPr>
          <w:color w:val="000000"/>
          <w:spacing w:val="0"/>
          <w:w w:val="100"/>
          <w:position w:val="0"/>
          <w:sz w:val="18"/>
          <w:szCs w:val="18"/>
        </w:rPr>
        <w:t>33</w:t>
      </w:r>
      <w:r>
        <w:rPr>
          <w:color w:val="000000"/>
          <w:spacing w:val="0"/>
          <w:w w:val="100"/>
          <w:position w:val="0"/>
        </w:rPr>
        <w:t>万人，日均活跃用户数为</w:t>
      </w:r>
      <w:r>
        <w:rPr>
          <w:color w:val="000000"/>
          <w:spacing w:val="0"/>
          <w:w w:val="100"/>
          <w:position w:val="0"/>
          <w:sz w:val="18"/>
          <w:szCs w:val="18"/>
        </w:rPr>
        <w:t>1.93</w:t>
      </w:r>
      <w:r>
        <w:rPr>
          <w:color w:val="000000"/>
          <w:spacing w:val="0"/>
          <w:w w:val="100"/>
          <w:position w:val="0"/>
        </w:rPr>
        <w:t>万人，月均 付费用户数约为</w:t>
      </w:r>
      <w:r>
        <w:rPr>
          <w:color w:val="000000"/>
          <w:spacing w:val="0"/>
          <w:w w:val="100"/>
          <w:position w:val="0"/>
          <w:sz w:val="18"/>
          <w:szCs w:val="18"/>
        </w:rPr>
        <w:t>0.41</w:t>
      </w:r>
      <w:r>
        <w:rPr>
          <w:color w:val="000000"/>
          <w:spacing w:val="0"/>
          <w:w w:val="100"/>
          <w:position w:val="0"/>
        </w:rPr>
        <w:t>万人。</w:t>
      </w:r>
      <w:r>
        <w:rPr>
          <w:color w:val="000000"/>
          <w:spacing w:val="0"/>
          <w:w w:val="100"/>
          <w:position w:val="0"/>
          <w:sz w:val="18"/>
          <w:szCs w:val="18"/>
        </w:rPr>
        <w:t>2021</w:t>
      </w:r>
      <w:r>
        <w:rPr>
          <w:color w:val="000000"/>
          <w:spacing w:val="0"/>
          <w:w w:val="100"/>
          <w:position w:val="0"/>
        </w:rPr>
        <w:t>年受移动端棋牌游戏冲击及棋牌市场推广渠道政策收紧等多方面影响，唐人游端游平台活跃 用户数量及收入规模大幅下降。</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sz w:val="18"/>
          <w:szCs w:val="18"/>
        </w:rPr>
        <w:t>2021</w:t>
      </w:r>
      <w:r>
        <w:rPr>
          <w:color w:val="000000"/>
          <w:spacing w:val="0"/>
          <w:w w:val="100"/>
          <w:position w:val="0"/>
        </w:rPr>
        <w:t>年上半年泡椒思志游戏平台新增运营的游戏数量为</w:t>
      </w:r>
      <w:r>
        <w:rPr>
          <w:color w:val="000000"/>
          <w:spacing w:val="0"/>
          <w:w w:val="100"/>
          <w:position w:val="0"/>
          <w:sz w:val="18"/>
          <w:szCs w:val="18"/>
        </w:rPr>
        <w:t>1</w:t>
      </w:r>
      <w:r>
        <w:rPr>
          <w:color w:val="000000"/>
          <w:spacing w:val="0"/>
          <w:w w:val="100"/>
          <w:position w:val="0"/>
        </w:rPr>
        <w:t>款，截止交割日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日，泡椒思志及其子公司运营的游 戏数量为</w:t>
      </w:r>
      <w:r>
        <w:rPr>
          <w:color w:val="000000"/>
          <w:spacing w:val="0"/>
          <w:w w:val="100"/>
          <w:position w:val="0"/>
          <w:sz w:val="18"/>
          <w:szCs w:val="18"/>
        </w:rPr>
        <w:t>10</w:t>
      </w:r>
      <w:r>
        <w:rPr>
          <w:color w:val="000000"/>
          <w:spacing w:val="0"/>
          <w:w w:val="100"/>
          <w:position w:val="0"/>
        </w:rPr>
        <w:t>款，游戏业务注册用户累计已经到达</w:t>
      </w:r>
      <w:r>
        <w:rPr>
          <w:color w:val="000000"/>
          <w:spacing w:val="0"/>
          <w:w w:val="100"/>
          <w:position w:val="0"/>
          <w:sz w:val="18"/>
          <w:szCs w:val="18"/>
        </w:rPr>
        <w:t xml:space="preserve">3, </w:t>
      </w:r>
      <w:r>
        <w:rPr>
          <w:color w:val="000000"/>
          <w:spacing w:val="0"/>
          <w:w w:val="100"/>
          <w:position w:val="0"/>
          <w:sz w:val="18"/>
          <w:szCs w:val="18"/>
        </w:rPr>
        <w:t>167.8</w:t>
      </w:r>
      <w:r>
        <w:rPr>
          <w:color w:val="000000"/>
          <w:spacing w:val="0"/>
          <w:w w:val="100"/>
          <w:position w:val="0"/>
        </w:rPr>
        <w:t>万人，月均活跃用户数达</w:t>
      </w:r>
      <w:r>
        <w:rPr>
          <w:color w:val="000000"/>
          <w:spacing w:val="0"/>
          <w:w w:val="100"/>
          <w:position w:val="0"/>
          <w:sz w:val="18"/>
          <w:szCs w:val="18"/>
        </w:rPr>
        <w:t>75.4</w:t>
      </w:r>
      <w:r>
        <w:rPr>
          <w:color w:val="000000"/>
          <w:spacing w:val="0"/>
          <w:w w:val="100"/>
          <w:position w:val="0"/>
        </w:rPr>
        <w:t>万人，日均活跃用户数为</w:t>
      </w:r>
      <w:r>
        <w:rPr>
          <w:color w:val="000000"/>
          <w:spacing w:val="0"/>
          <w:w w:val="100"/>
          <w:position w:val="0"/>
          <w:sz w:val="18"/>
          <w:szCs w:val="18"/>
        </w:rPr>
        <w:t>2.48</w:t>
      </w:r>
      <w:r>
        <w:rPr>
          <w:color w:val="000000"/>
          <w:spacing w:val="0"/>
          <w:w w:val="100"/>
          <w:position w:val="0"/>
        </w:rPr>
        <w:t>万人， 月均付费用户数</w:t>
      </w:r>
      <w:r>
        <w:rPr>
          <w:color w:val="000000"/>
          <w:spacing w:val="0"/>
          <w:w w:val="100"/>
          <w:position w:val="0"/>
          <w:sz w:val="18"/>
          <w:szCs w:val="18"/>
        </w:rPr>
        <w:t>9.3</w:t>
      </w:r>
      <w:r>
        <w:rPr>
          <w:color w:val="000000"/>
          <w:spacing w:val="0"/>
          <w:w w:val="100"/>
          <w:position w:val="0"/>
        </w:rPr>
        <w:t>万人。</w:t>
      </w:r>
    </w:p>
    <w:p>
      <w:pPr>
        <w:pStyle w:val="Style18"/>
        <w:keepNext w:val="0"/>
        <w:keepLines w:val="0"/>
        <w:widowControl w:val="0"/>
        <w:shd w:val="clear" w:color="auto" w:fill="auto"/>
        <w:bidi w:val="0"/>
        <w:spacing w:before="0" w:after="0" w:line="413"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创业板行业信息披露》中的“网络安全相关业务”的披露要 求</w:t>
      </w:r>
    </w:p>
    <w:p>
      <w:pPr>
        <w:pStyle w:val="Style18"/>
        <w:keepNext w:val="0"/>
        <w:keepLines w:val="0"/>
        <w:widowControl w:val="0"/>
        <w:shd w:val="clear" w:color="auto" w:fill="auto"/>
        <w:bidi w:val="0"/>
        <w:spacing w:before="0" w:after="0" w:line="398" w:lineRule="exact"/>
        <w:ind w:left="0" w:right="0" w:firstLine="0"/>
        <w:jc w:val="both"/>
      </w:pPr>
      <w:r>
        <w:rPr>
          <w:color w:val="000000"/>
          <w:spacing w:val="0"/>
          <w:w w:val="100"/>
          <w:position w:val="0"/>
        </w:rPr>
        <w:t>上市公司通过自有的云计算平台为客户提供网络安全产品或服务，且云安全收入占公司最近一个会计年度经审计的合并财务 报表营业收入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w:t>
      </w:r>
    </w:p>
    <w:p>
      <w:pPr>
        <w:pStyle w:val="Style18"/>
        <w:keepNext w:val="0"/>
        <w:keepLines w:val="0"/>
        <w:widowControl w:val="0"/>
        <w:shd w:val="clear" w:color="auto" w:fill="auto"/>
        <w:bidi w:val="0"/>
        <w:spacing w:before="0" w:after="0" w:line="408" w:lineRule="exact"/>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0" w:line="408" w:lineRule="exact"/>
        <w:ind w:left="0" w:right="0" w:firstLine="0"/>
        <w:jc w:val="both"/>
      </w:pPr>
      <w:r>
        <w:rPr>
          <w:color w:val="000000"/>
          <w:spacing w:val="0"/>
          <w:w w:val="100"/>
          <w:position w:val="0"/>
        </w:rPr>
        <w:t>接受云计算服务安全评估的情况</w:t>
      </w:r>
    </w:p>
    <w:p>
      <w:pPr>
        <w:pStyle w:val="Style18"/>
        <w:keepNext w:val="0"/>
        <w:keepLines w:val="0"/>
        <w:widowControl w:val="0"/>
        <w:shd w:val="clear" w:color="auto" w:fill="auto"/>
        <w:bidi w:val="0"/>
        <w:spacing w:before="0" w:after="460" w:line="408" w:lineRule="exact"/>
        <w:ind w:left="0" w:right="0" w:firstLine="0"/>
        <w:jc w:val="both"/>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240" w:line="240" w:lineRule="auto"/>
        <w:ind w:left="0" w:right="0" w:firstLine="0"/>
        <w:jc w:val="both"/>
      </w:pPr>
      <w:bookmarkStart w:id="71" w:name="bookmark71"/>
      <w:bookmarkStart w:id="72" w:name="bookmark72"/>
      <w:bookmarkStart w:id="73" w:name="bookmark73"/>
      <w:bookmarkStart w:id="74" w:name="bookmark74"/>
      <w:r>
        <w:rPr>
          <w:color w:val="000000"/>
          <w:spacing w:val="0"/>
          <w:w w:val="100"/>
          <w:position w:val="0"/>
          <w:sz w:val="24"/>
          <w:szCs w:val="24"/>
        </w:rPr>
        <w:t>三</w:t>
      </w:r>
      <w:bookmarkEnd w:id="73"/>
      <w:r>
        <w:rPr>
          <w:color w:val="000000"/>
          <w:spacing w:val="0"/>
          <w:w w:val="100"/>
          <w:position w:val="0"/>
          <w:sz w:val="24"/>
          <w:szCs w:val="24"/>
        </w:rPr>
        <w:t>、核心竞争力分析</w:t>
      </w:r>
      <w:bookmarkEnd w:id="71"/>
      <w:bookmarkEnd w:id="72"/>
      <w:bookmarkEnd w:id="74"/>
    </w:p>
    <w:p>
      <w:pPr>
        <w:pStyle w:val="Style18"/>
        <w:keepNext w:val="0"/>
        <w:keepLines w:val="0"/>
        <w:widowControl w:val="0"/>
        <w:shd w:val="clear" w:color="auto" w:fill="auto"/>
        <w:bidi w:val="0"/>
        <w:spacing w:before="0" w:after="0" w:line="408" w:lineRule="exact"/>
        <w:ind w:left="0" w:right="0"/>
        <w:jc w:val="left"/>
      </w:pPr>
      <w:r>
        <w:rPr>
          <w:color w:val="000000"/>
          <w:spacing w:val="0"/>
          <w:w w:val="100"/>
          <w:position w:val="0"/>
        </w:rPr>
        <w:t>公司深耕网络空间安全数据治理领域，坚定不移地实施“以核心技术服务于国家网络安全”的战略，致力于成为“网络 空间数据治理专家”。公司的核心竞争力主要体现在以下几个方面：</w:t>
      </w:r>
    </w:p>
    <w:p>
      <w:pPr>
        <w:pStyle w:val="Style18"/>
        <w:keepNext w:val="0"/>
        <w:keepLines w:val="0"/>
        <w:widowControl w:val="0"/>
        <w:shd w:val="clear" w:color="auto" w:fill="auto"/>
        <w:tabs>
          <w:tab w:pos="688" w:val="left"/>
        </w:tabs>
        <w:bidi w:val="0"/>
        <w:spacing w:before="0" w:after="0" w:line="408" w:lineRule="exact"/>
        <w:ind w:left="0" w:right="0"/>
        <w:jc w:val="left"/>
      </w:pPr>
      <w:bookmarkStart w:id="75" w:name="bookmark75"/>
      <w:r>
        <w:rPr>
          <w:b/>
          <w:bCs/>
          <w:color w:val="000000"/>
          <w:spacing w:val="0"/>
          <w:w w:val="100"/>
          <w:position w:val="0"/>
        </w:rPr>
        <w:t>1</w:t>
      </w:r>
      <w:bookmarkEnd w:id="75"/>
      <w:r>
        <w:rPr>
          <w:b/>
          <w:bCs/>
          <w:color w:val="000000"/>
          <w:spacing w:val="0"/>
          <w:w w:val="100"/>
          <w:position w:val="0"/>
        </w:rPr>
        <w:t>、</w:t>
        <w:tab/>
        <w:t>产品优势</w:t>
      </w:r>
    </w:p>
    <w:p>
      <w:pPr>
        <w:pStyle w:val="Style18"/>
        <w:keepNext w:val="0"/>
        <w:keepLines w:val="0"/>
        <w:widowControl w:val="0"/>
        <w:shd w:val="clear" w:color="auto" w:fill="auto"/>
        <w:bidi w:val="0"/>
        <w:spacing w:before="0" w:after="0" w:line="408" w:lineRule="exact"/>
        <w:ind w:left="0" w:right="0"/>
        <w:jc w:val="left"/>
      </w:pPr>
      <w:r>
        <w:rPr>
          <w:color w:val="000000"/>
          <w:spacing w:val="0"/>
          <w:w w:val="100"/>
          <w:position w:val="0"/>
        </w:rPr>
        <w:t>作为国内网络安全行业领军企业，经过</w:t>
      </w:r>
      <w:r>
        <w:rPr>
          <w:color w:val="000000"/>
          <w:spacing w:val="0"/>
          <w:w w:val="100"/>
          <w:position w:val="0"/>
          <w:sz w:val="18"/>
          <w:szCs w:val="18"/>
        </w:rPr>
        <w:t>20</w:t>
      </w:r>
      <w:r>
        <w:rPr>
          <w:color w:val="000000"/>
          <w:spacing w:val="0"/>
          <w:w w:val="100"/>
          <w:position w:val="0"/>
        </w:rPr>
        <w:t>年的积累与发展，公司及公司产品在行业内拥有较高知名度。公司业务覆盖网 络安全、公共安全、信息安全、运营商网络资源安全、终端安全、</w:t>
      </w:r>
      <w:r>
        <w:rPr>
          <w:color w:val="000000"/>
          <w:spacing w:val="0"/>
          <w:w w:val="100"/>
          <w:position w:val="0"/>
          <w:sz w:val="18"/>
          <w:szCs w:val="18"/>
        </w:rPr>
        <w:t>5G</w:t>
      </w:r>
      <w:r>
        <w:rPr>
          <w:color w:val="000000"/>
          <w:spacing w:val="0"/>
          <w:w w:val="100"/>
          <w:position w:val="0"/>
        </w:rPr>
        <w:t>数据安全、工业互联网安全等众多领域，是国内技术最 为全面的大规模网络空间安全防护解决方案提供商之一。</w:t>
      </w:r>
    </w:p>
    <w:p>
      <w:pPr>
        <w:pStyle w:val="Style18"/>
        <w:keepNext w:val="0"/>
        <w:keepLines w:val="0"/>
        <w:widowControl w:val="0"/>
        <w:shd w:val="clear" w:color="auto" w:fill="auto"/>
        <w:tabs>
          <w:tab w:pos="698" w:val="left"/>
        </w:tabs>
        <w:bidi w:val="0"/>
        <w:spacing w:before="0" w:after="0" w:line="408" w:lineRule="exact"/>
        <w:ind w:left="0" w:right="0"/>
        <w:jc w:val="left"/>
      </w:pPr>
      <w:bookmarkStart w:id="76" w:name="bookmark76"/>
      <w:r>
        <w:rPr>
          <w:b/>
          <w:bCs/>
          <w:color w:val="000000"/>
          <w:spacing w:val="0"/>
          <w:w w:val="100"/>
          <w:position w:val="0"/>
        </w:rPr>
        <w:t>2</w:t>
      </w:r>
      <w:bookmarkEnd w:id="76"/>
      <w:r>
        <w:rPr>
          <w:b/>
          <w:bCs/>
          <w:color w:val="000000"/>
          <w:spacing w:val="0"/>
          <w:w w:val="100"/>
          <w:position w:val="0"/>
        </w:rPr>
        <w:t>、</w:t>
        <w:tab/>
        <w:t>客户资源与营销服务优势</w:t>
      </w:r>
    </w:p>
    <w:p>
      <w:pPr>
        <w:pStyle w:val="Style18"/>
        <w:keepNext w:val="0"/>
        <w:keepLines w:val="0"/>
        <w:widowControl w:val="0"/>
        <w:shd w:val="clear" w:color="auto" w:fill="auto"/>
        <w:bidi w:val="0"/>
        <w:spacing w:before="0" w:after="0" w:line="408" w:lineRule="exact"/>
        <w:ind w:left="0" w:right="0"/>
        <w:jc w:val="left"/>
      </w:pPr>
      <w:r>
        <w:rPr>
          <w:color w:val="000000"/>
          <w:spacing w:val="0"/>
          <w:w w:val="100"/>
          <w:position w:val="0"/>
        </w:rPr>
        <w:t>公司建立了覆盖华中、华南、西南、西北、东北、华东和华北等行业与区域相结合的市场销售和服务体系，形成以深圳 为主体，营销服务分支遍布全国各地的模式，能在第一时间内响应客户，解决客户遇到的问题，持续、及时、有效地为客户 提供售前、售后服务与技术支持。目前公司在全国设立</w:t>
      </w:r>
      <w:r>
        <w:rPr>
          <w:color w:val="000000"/>
          <w:spacing w:val="0"/>
          <w:w w:val="100"/>
          <w:position w:val="0"/>
          <w:sz w:val="18"/>
          <w:szCs w:val="18"/>
        </w:rPr>
        <w:t>30</w:t>
      </w:r>
      <w:r>
        <w:rPr>
          <w:color w:val="000000"/>
          <w:spacing w:val="0"/>
          <w:w w:val="100"/>
          <w:position w:val="0"/>
        </w:rPr>
        <w:t>余处分支机构，北京、上海、贵阳、佛山、武汉设立</w:t>
      </w:r>
      <w:r>
        <w:rPr>
          <w:color w:val="000000"/>
          <w:spacing w:val="0"/>
          <w:w w:val="100"/>
          <w:position w:val="0"/>
          <w:sz w:val="18"/>
          <w:szCs w:val="18"/>
        </w:rPr>
        <w:t>5</w:t>
      </w:r>
      <w:r>
        <w:rPr>
          <w:color w:val="000000"/>
          <w:spacing w:val="0"/>
          <w:w w:val="100"/>
          <w:position w:val="0"/>
        </w:rPr>
        <w:t>家分公司， 保证为客户提供及时、便捷、专业、高效的服务。</w:t>
      </w:r>
    </w:p>
    <w:p>
      <w:pPr>
        <w:pStyle w:val="Style18"/>
        <w:keepNext w:val="0"/>
        <w:keepLines w:val="0"/>
        <w:widowControl w:val="0"/>
        <w:shd w:val="clear" w:color="auto" w:fill="auto"/>
        <w:tabs>
          <w:tab w:pos="698" w:val="left"/>
        </w:tabs>
        <w:bidi w:val="0"/>
        <w:spacing w:before="0" w:after="0" w:line="408" w:lineRule="exact"/>
        <w:ind w:left="0" w:right="0"/>
        <w:jc w:val="left"/>
      </w:pPr>
      <w:bookmarkStart w:id="77" w:name="bookmark77"/>
      <w:r>
        <w:rPr>
          <w:b/>
          <w:bCs/>
          <w:color w:val="000000"/>
          <w:spacing w:val="0"/>
          <w:w w:val="100"/>
          <w:position w:val="0"/>
        </w:rPr>
        <w:t>3</w:t>
      </w:r>
      <w:bookmarkEnd w:id="77"/>
      <w:r>
        <w:rPr>
          <w:b/>
          <w:bCs/>
          <w:color w:val="000000"/>
          <w:spacing w:val="0"/>
          <w:w w:val="100"/>
          <w:position w:val="0"/>
        </w:rPr>
        <w:t>、</w:t>
        <w:tab/>
        <w:t>人才优势</w:t>
      </w:r>
    </w:p>
    <w:p>
      <w:pPr>
        <w:pStyle w:val="Style18"/>
        <w:keepNext w:val="0"/>
        <w:keepLines w:val="0"/>
        <w:widowControl w:val="0"/>
        <w:shd w:val="clear" w:color="auto" w:fill="auto"/>
        <w:bidi w:val="0"/>
        <w:spacing w:before="0" w:after="0" w:line="408" w:lineRule="exact"/>
        <w:ind w:left="0" w:right="0"/>
        <w:jc w:val="left"/>
      </w:pPr>
      <w:r>
        <w:rPr>
          <w:color w:val="000000"/>
          <w:spacing w:val="0"/>
          <w:w w:val="100"/>
          <w:position w:val="0"/>
        </w:rPr>
        <w:t>公司通过一系列有效的聘用、培训和激励机制保障团队稳定。公司的核心管理团队在信息安全领域拥有丰富的实践经验， 在其带领下公司建设了一支技术根底扎实、应用开发经验丰富的高素质信息安全技术研发队伍。公司研发团队通过技术人才 的新老结合以及各技术层级人才的组合搭配，充分发挥了团队的协同效应。公司与哈尔滨工业大学、国防科技大学、北京邮 电大学、广州大学、公安三所等多所科研院校、机构开展深度产学研合作，通过联合技术攻关、共建实验室等方式，充分结 合公司业务优势与高校及机构的科研优势，在国际国内网络空间治理、公共网络安全、工业物联网安全、车联网安全、</w:t>
      </w:r>
      <w:r>
        <w:rPr>
          <w:color w:val="000000"/>
          <w:spacing w:val="0"/>
          <w:w w:val="100"/>
          <w:position w:val="0"/>
          <w:sz w:val="18"/>
          <w:szCs w:val="18"/>
        </w:rPr>
        <w:t xml:space="preserve">5G </w:t>
      </w:r>
      <w:r>
        <w:rPr>
          <w:color w:val="000000"/>
          <w:spacing w:val="0"/>
          <w:w w:val="100"/>
          <w:position w:val="0"/>
        </w:rPr>
        <w:t>安全等领域开展人才培养等工作。</w:t>
      </w:r>
    </w:p>
    <w:p>
      <w:pPr>
        <w:pStyle w:val="Style18"/>
        <w:keepNext w:val="0"/>
        <w:keepLines w:val="0"/>
        <w:widowControl w:val="0"/>
        <w:shd w:val="clear" w:color="auto" w:fill="auto"/>
        <w:tabs>
          <w:tab w:pos="703" w:val="left"/>
        </w:tabs>
        <w:bidi w:val="0"/>
        <w:spacing w:before="0" w:after="0" w:line="408" w:lineRule="exact"/>
        <w:ind w:left="0" w:right="0"/>
        <w:jc w:val="both"/>
      </w:pPr>
      <w:bookmarkStart w:id="78" w:name="bookmark78"/>
      <w:r>
        <w:rPr>
          <w:b/>
          <w:bCs/>
          <w:color w:val="000000"/>
          <w:spacing w:val="0"/>
          <w:w w:val="100"/>
          <w:position w:val="0"/>
        </w:rPr>
        <w:t>4</w:t>
      </w:r>
      <w:bookmarkEnd w:id="78"/>
      <w:r>
        <w:rPr>
          <w:b/>
          <w:bCs/>
          <w:color w:val="000000"/>
          <w:spacing w:val="0"/>
          <w:w w:val="100"/>
          <w:position w:val="0"/>
        </w:rPr>
        <w:t>、</w:t>
        <w:tab/>
        <w:t>技术优势与研发实力</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公司拥有国家、省、市认定的</w:t>
      </w:r>
      <w:r>
        <w:rPr>
          <w:color w:val="000000"/>
          <w:spacing w:val="0"/>
          <w:w w:val="100"/>
          <w:position w:val="0"/>
          <w:sz w:val="18"/>
          <w:szCs w:val="18"/>
        </w:rPr>
        <w:t>5</w:t>
      </w:r>
      <w:r>
        <w:rPr>
          <w:color w:val="000000"/>
          <w:spacing w:val="0"/>
          <w:w w:val="100"/>
          <w:position w:val="0"/>
        </w:rPr>
        <w:t xml:space="preserve">个专业实验室，是国家发改委批准建设的“网络空间治理技术国家地方联合工程研究中 心（深圳）”的主要依托单位。获批“国家规划布局内重点软件企业”，首批“深圳市自主创新行业龙头企业”，深圳市首批 </w:t>
      </w:r>
      <w:r>
        <w:rPr>
          <w:color w:val="000000"/>
          <w:spacing w:val="0"/>
          <w:w w:val="100"/>
          <w:position w:val="0"/>
        </w:rPr>
        <w:t>“国家级高新技术企业”等资质和荣誉，并在业内率先通过</w:t>
      </w:r>
      <w:r>
        <w:rPr>
          <w:color w:val="000000"/>
          <w:spacing w:val="0"/>
          <w:w w:val="100"/>
          <w:position w:val="0"/>
          <w:sz w:val="18"/>
          <w:szCs w:val="18"/>
        </w:rPr>
        <w:t xml:space="preserve">ISO9001： </w:t>
      </w:r>
      <w:r>
        <w:rPr>
          <w:color w:val="000000"/>
          <w:spacing w:val="0"/>
          <w:w w:val="100"/>
          <w:position w:val="0"/>
          <w:sz w:val="18"/>
          <w:szCs w:val="18"/>
        </w:rPr>
        <w:t>2008</w:t>
      </w:r>
      <w:r>
        <w:rPr>
          <w:color w:val="000000"/>
          <w:spacing w:val="0"/>
          <w:w w:val="100"/>
          <w:position w:val="0"/>
        </w:rPr>
        <w:t>质量管理体系认证。公司是国家多部委重大网络安 全工程建设骨干团队，同时也是深圳大运会、博鳌论坛、十九大、进博会、冬奥会等国家重大活动的网络安全服务支撑单位。</w:t>
      </w:r>
    </w:p>
    <w:p>
      <w:pPr>
        <w:pStyle w:val="Style18"/>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公司全资子公司亚鸿世纪一直力耕于网络监管部门和运营商建设新型网络空间数据治理体系，积极探讨互联网新业务新 技术的监管机制。公司在工信部现有“国家-省-企业”三层行业监管与网络治理体系中已经占了优势的市场份额和领先的产 品竞争力，并已获得国家级专精特新“小巨人”企业资质。亚鸿世纪参与制定了 </w:t>
      </w:r>
      <w:r>
        <w:rPr>
          <w:color w:val="000000"/>
          <w:spacing w:val="0"/>
          <w:w w:val="100"/>
          <w:position w:val="0"/>
          <w:sz w:val="18"/>
          <w:szCs w:val="18"/>
        </w:rPr>
        <w:t>“5G</w:t>
      </w:r>
      <w:r>
        <w:rPr>
          <w:color w:val="000000"/>
          <w:spacing w:val="0"/>
          <w:w w:val="100"/>
          <w:position w:val="0"/>
        </w:rPr>
        <w:t xml:space="preserve">数据安全总体技术总体要求”、“智能工 厂数控机床车间总线协议” </w:t>
      </w:r>
      <w:r>
        <w:rPr>
          <w:color w:val="000000"/>
          <w:spacing w:val="0"/>
          <w:w w:val="100"/>
          <w:position w:val="0"/>
          <w:sz w:val="18"/>
          <w:szCs w:val="18"/>
        </w:rPr>
        <w:t>2</w:t>
      </w:r>
      <w:r>
        <w:rPr>
          <w:color w:val="000000"/>
          <w:spacing w:val="0"/>
          <w:w w:val="100"/>
          <w:position w:val="0"/>
        </w:rPr>
        <w:t>项国家标准的制定，以及工业互联网安全、数据安全、网络安全和信息安全等领域</w:t>
      </w:r>
      <w:r>
        <w:rPr>
          <w:color w:val="000000"/>
          <w:spacing w:val="0"/>
          <w:w w:val="100"/>
          <w:position w:val="0"/>
          <w:sz w:val="18"/>
          <w:szCs w:val="18"/>
        </w:rPr>
        <w:t>20</w:t>
      </w:r>
      <w:r>
        <w:rPr>
          <w:color w:val="000000"/>
          <w:spacing w:val="0"/>
          <w:w w:val="100"/>
          <w:position w:val="0"/>
        </w:rPr>
        <w:t>余项行业 标准的制定。亚鸿世纪参与开展的“基于</w:t>
      </w:r>
      <w:r>
        <w:rPr>
          <w:color w:val="000000"/>
          <w:spacing w:val="0"/>
          <w:w w:val="100"/>
          <w:position w:val="0"/>
          <w:sz w:val="18"/>
          <w:szCs w:val="18"/>
        </w:rPr>
        <w:t>5G+</w:t>
      </w:r>
      <w:r>
        <w:rPr>
          <w:color w:val="000000"/>
          <w:spacing w:val="0"/>
          <w:w w:val="100"/>
          <w:position w:val="0"/>
        </w:rPr>
        <w:t>车联网远控场景的车云协同安全项目”成功入选国家工信部公布的《车联网身 份认证和安全信任试点项目公示名单》。</w:t>
      </w:r>
    </w:p>
    <w:p>
      <w:pPr>
        <w:pStyle w:val="Style18"/>
        <w:keepNext w:val="0"/>
        <w:keepLines w:val="0"/>
        <w:widowControl w:val="0"/>
        <w:shd w:val="clear" w:color="auto" w:fill="auto"/>
        <w:bidi w:val="0"/>
        <w:spacing w:before="0" w:after="0" w:line="409"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11</w:t>
      </w:r>
      <w:r>
        <w:rPr>
          <w:color w:val="000000"/>
          <w:spacing w:val="0"/>
          <w:w w:val="100"/>
          <w:position w:val="0"/>
        </w:rPr>
        <w:t>日，公司在广东省通信管理局</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APP</w:t>
      </w:r>
      <w:r>
        <w:rPr>
          <w:color w:val="000000"/>
          <w:spacing w:val="0"/>
          <w:w w:val="100"/>
          <w:position w:val="0"/>
        </w:rPr>
        <w:t>专项治理工作中，荣获了由广东省通信管理局授予的</w:t>
      </w:r>
      <w:r>
        <w:rPr>
          <w:color w:val="000000"/>
          <w:spacing w:val="0"/>
          <w:w w:val="100"/>
          <w:position w:val="0"/>
          <w:sz w:val="18"/>
          <w:szCs w:val="18"/>
        </w:rPr>
        <w:t>“2020</w:t>
      </w:r>
      <w:r>
        <w:rPr>
          <w:color w:val="000000"/>
          <w:spacing w:val="0"/>
          <w:w w:val="100"/>
          <w:position w:val="0"/>
        </w:rPr>
        <w:t>年度</w:t>
      </w:r>
      <w:r>
        <w:rPr>
          <w:color w:val="000000"/>
          <w:spacing w:val="0"/>
          <w:w w:val="100"/>
          <w:position w:val="0"/>
          <w:sz w:val="18"/>
          <w:szCs w:val="18"/>
        </w:rPr>
        <w:t xml:space="preserve">APP </w:t>
      </w:r>
      <w:r>
        <w:rPr>
          <w:color w:val="000000"/>
          <w:spacing w:val="0"/>
          <w:w w:val="100"/>
          <w:position w:val="0"/>
        </w:rPr>
        <w:t>监管工作优秀支撑单位”称号。</w:t>
      </w:r>
    </w:p>
    <w:p>
      <w:pPr>
        <w:pStyle w:val="Style18"/>
        <w:keepNext w:val="0"/>
        <w:keepLines w:val="0"/>
        <w:widowControl w:val="0"/>
        <w:shd w:val="clear" w:color="auto" w:fill="auto"/>
        <w:bidi w:val="0"/>
        <w:spacing w:before="0" w:after="0" w:line="409"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日，公司以先进的自主研发实力和领先的产品技术架构能力入选《中国网络安全行业全景图》身份与访问 安全、网络与通信安全、业务与应用安全、安全管理与运营、安全支撑技术与体系、物联网安全、安全服务等七大一级分类 的十七个细分领域。</w:t>
      </w:r>
    </w:p>
    <w:p>
      <w:pPr>
        <w:pStyle w:val="Style18"/>
        <w:keepNext w:val="0"/>
        <w:keepLines w:val="0"/>
        <w:widowControl w:val="0"/>
        <w:shd w:val="clear" w:color="auto" w:fill="auto"/>
        <w:bidi w:val="0"/>
        <w:spacing w:before="0" w:after="0" w:line="409"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日，公司及联合单位共同完成的“基于互联网的公开信息大搜索关键技术及系统”项目荣获“广东省科技 进步奖一等奖”。</w:t>
      </w:r>
    </w:p>
    <w:p>
      <w:pPr>
        <w:pStyle w:val="Style18"/>
        <w:keepNext w:val="0"/>
        <w:keepLines w:val="0"/>
        <w:widowControl w:val="0"/>
        <w:shd w:val="clear" w:color="auto" w:fill="auto"/>
        <w:bidi w:val="0"/>
        <w:spacing w:before="0" w:after="0" w:line="418"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日，公司应邀参加</w:t>
      </w:r>
      <w:r>
        <w:rPr>
          <w:color w:val="000000"/>
          <w:spacing w:val="0"/>
          <w:w w:val="100"/>
          <w:position w:val="0"/>
          <w:sz w:val="18"/>
          <w:szCs w:val="18"/>
        </w:rPr>
        <w:t>“2021CCIA</w:t>
      </w:r>
      <w:r>
        <w:rPr>
          <w:color w:val="000000"/>
          <w:spacing w:val="0"/>
          <w:w w:val="100"/>
          <w:position w:val="0"/>
        </w:rPr>
        <w:t>网络安全产业发展论坛暨网络安全优秀创新成果大赛启动仪式”并获评</w:t>
      </w:r>
      <w:r>
        <w:rPr>
          <w:color w:val="000000"/>
          <w:spacing w:val="0"/>
          <w:w w:val="100"/>
          <w:position w:val="0"/>
          <w:sz w:val="18"/>
          <w:szCs w:val="18"/>
        </w:rPr>
        <w:t xml:space="preserve">“2021 </w:t>
      </w:r>
      <w:r>
        <w:rPr>
          <w:color w:val="000000"/>
          <w:spacing w:val="0"/>
          <w:w w:val="100"/>
          <w:position w:val="0"/>
        </w:rPr>
        <w:t>年中国网安产业竞争力</w:t>
      </w:r>
      <w:r>
        <w:rPr>
          <w:color w:val="000000"/>
          <w:spacing w:val="0"/>
          <w:w w:val="100"/>
          <w:position w:val="0"/>
          <w:sz w:val="18"/>
          <w:szCs w:val="18"/>
        </w:rPr>
        <w:t>50</w:t>
      </w:r>
      <w:r>
        <w:rPr>
          <w:color w:val="000000"/>
          <w:spacing w:val="0"/>
          <w:w w:val="100"/>
          <w:position w:val="0"/>
        </w:rPr>
        <w:t>强”。</w:t>
      </w:r>
    </w:p>
    <w:p>
      <w:pPr>
        <w:pStyle w:val="Style18"/>
        <w:keepNext w:val="0"/>
        <w:keepLines w:val="0"/>
        <w:widowControl w:val="0"/>
        <w:shd w:val="clear" w:color="auto" w:fill="auto"/>
        <w:bidi w:val="0"/>
        <w:spacing w:before="0" w:after="0" w:line="418"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月，公司“公共无线上网信息安全管理平台”项目荣获</w:t>
      </w:r>
      <w:r>
        <w:rPr>
          <w:color w:val="000000"/>
          <w:spacing w:val="0"/>
          <w:w w:val="100"/>
          <w:position w:val="0"/>
          <w:sz w:val="18"/>
          <w:szCs w:val="18"/>
        </w:rPr>
        <w:t>“2021</w:t>
      </w:r>
      <w:r>
        <w:rPr>
          <w:color w:val="000000"/>
          <w:spacing w:val="0"/>
          <w:w w:val="100"/>
          <w:position w:val="0"/>
        </w:rPr>
        <w:t>年度深圳市科技进步奖二等奖”。</w:t>
      </w:r>
    </w:p>
    <w:p>
      <w:pPr>
        <w:pStyle w:val="Style18"/>
        <w:keepNext w:val="0"/>
        <w:keepLines w:val="0"/>
        <w:widowControl w:val="0"/>
        <w:shd w:val="clear" w:color="auto" w:fill="auto"/>
        <w:bidi w:val="0"/>
        <w:spacing w:before="0" w:after="0" w:line="418"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月，公司荣获湖北省委网信办、湖北省公安厅联合颁发的“庆祝建党</w:t>
      </w:r>
      <w:r>
        <w:rPr>
          <w:color w:val="000000"/>
          <w:spacing w:val="0"/>
          <w:w w:val="100"/>
          <w:position w:val="0"/>
          <w:sz w:val="18"/>
          <w:szCs w:val="18"/>
        </w:rPr>
        <w:t>100</w:t>
      </w:r>
      <w:r>
        <w:rPr>
          <w:color w:val="000000"/>
          <w:spacing w:val="0"/>
          <w:w w:val="100"/>
          <w:position w:val="0"/>
        </w:rPr>
        <w:t>周年网络安全保障技术支撑单位”荣誉。</w:t>
      </w:r>
    </w:p>
    <w:p>
      <w:pPr>
        <w:pStyle w:val="Style18"/>
        <w:keepNext w:val="0"/>
        <w:keepLines w:val="0"/>
        <w:widowControl w:val="0"/>
        <w:shd w:val="clear" w:color="auto" w:fill="auto"/>
        <w:bidi w:val="0"/>
        <w:spacing w:before="0" w:after="0" w:line="418"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月，国家互联网应急中心（</w:t>
      </w:r>
      <w:r>
        <w:rPr>
          <w:color w:val="000000"/>
          <w:spacing w:val="0"/>
          <w:w w:val="100"/>
          <w:position w:val="0"/>
          <w:sz w:val="18"/>
          <w:szCs w:val="18"/>
        </w:rPr>
        <w:t>CNCERT）</w:t>
      </w:r>
      <w:r>
        <w:rPr>
          <w:color w:val="000000"/>
          <w:spacing w:val="0"/>
          <w:w w:val="100"/>
          <w:position w:val="0"/>
        </w:rPr>
        <w:t>公示了第九届</w:t>
      </w:r>
      <w:r>
        <w:rPr>
          <w:color w:val="000000"/>
          <w:spacing w:val="0"/>
          <w:w w:val="100"/>
          <w:position w:val="0"/>
          <w:sz w:val="18"/>
          <w:szCs w:val="18"/>
        </w:rPr>
        <w:t>CNCERT</w:t>
      </w:r>
      <w:r>
        <w:rPr>
          <w:color w:val="000000"/>
          <w:spacing w:val="0"/>
          <w:w w:val="100"/>
          <w:position w:val="0"/>
        </w:rPr>
        <w:t>网络安全应急服务支撑单位拟入选名单，公司凭借过 硬的应急技术实力和服务保证，成功入选省级支撑单位。</w:t>
      </w:r>
    </w:p>
    <w:p>
      <w:pPr>
        <w:pStyle w:val="Style18"/>
        <w:keepNext w:val="0"/>
        <w:keepLines w:val="0"/>
        <w:widowControl w:val="0"/>
        <w:shd w:val="clear" w:color="auto" w:fill="auto"/>
        <w:bidi w:val="0"/>
        <w:spacing w:before="0" w:after="0" w:line="422" w:lineRule="exact"/>
        <w:ind w:left="0" w:right="0" w:firstLine="440"/>
        <w:jc w:val="both"/>
      </w:pPr>
      <w:r>
        <w:rPr>
          <w:color w:val="000000"/>
          <w:spacing w:val="0"/>
          <w:w w:val="100"/>
          <w:position w:val="0"/>
        </w:rPr>
        <w:t xml:space="preserve">任子行在第四届“绽放杯” </w:t>
      </w:r>
      <w:r>
        <w:rPr>
          <w:color w:val="000000"/>
          <w:spacing w:val="0"/>
          <w:w w:val="100"/>
          <w:position w:val="0"/>
          <w:sz w:val="18"/>
          <w:szCs w:val="18"/>
        </w:rPr>
        <w:t>5G</w:t>
      </w:r>
      <w:r>
        <w:rPr>
          <w:color w:val="000000"/>
          <w:spacing w:val="0"/>
          <w:w w:val="100"/>
          <w:position w:val="0"/>
        </w:rPr>
        <w:t>应用征集大赛中以</w:t>
      </w:r>
      <w:r>
        <w:rPr>
          <w:color w:val="000000"/>
          <w:spacing w:val="0"/>
          <w:w w:val="100"/>
          <w:position w:val="0"/>
        </w:rPr>
        <w:t>《</w:t>
      </w:r>
      <w:r>
        <w:rPr>
          <w:color w:val="000000"/>
          <w:spacing w:val="0"/>
          <w:w w:val="100"/>
          <w:position w:val="0"/>
          <w:sz w:val="18"/>
          <w:szCs w:val="18"/>
        </w:rPr>
        <w:t>5G+</w:t>
      </w:r>
      <w:r>
        <w:rPr>
          <w:color w:val="000000"/>
          <w:spacing w:val="0"/>
          <w:w w:val="100"/>
          <w:position w:val="0"/>
        </w:rPr>
        <w:t>智慧钢铁数据安全综合风险监控项目》成功晋级决赛，并在决赛 中荣获三等奖。</w:t>
      </w:r>
    </w:p>
    <w:p>
      <w:pPr>
        <w:pStyle w:val="Style18"/>
        <w:keepNext w:val="0"/>
        <w:keepLines w:val="0"/>
        <w:widowControl w:val="0"/>
        <w:shd w:val="clear" w:color="auto" w:fill="auto"/>
        <w:bidi w:val="0"/>
        <w:spacing w:before="0" w:after="0" w:line="398"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月，公司荣获海南省通信管理局颁发的“海南省通信管理局-网络安全支撑单位”。</w:t>
      </w:r>
    </w:p>
    <w:p>
      <w:pPr>
        <w:pStyle w:val="Style18"/>
        <w:keepNext w:val="0"/>
        <w:keepLines w:val="0"/>
        <w:widowControl w:val="0"/>
        <w:shd w:val="clear" w:color="auto" w:fill="auto"/>
        <w:bidi w:val="0"/>
        <w:spacing w:before="0" w:after="60" w:line="398" w:lineRule="exact"/>
        <w:ind w:left="0" w:right="0" w:firstLine="440"/>
        <w:jc w:val="both"/>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9</w:t>
      </w:r>
      <w:r>
        <w:rPr>
          <w:color w:val="000000"/>
          <w:spacing w:val="0"/>
          <w:w w:val="100"/>
          <w:position w:val="0"/>
        </w:rPr>
        <w:t>日，在云安全联盟主办的</w:t>
      </w:r>
      <w:r>
        <w:rPr>
          <w:color w:val="000000"/>
          <w:spacing w:val="0"/>
          <w:w w:val="100"/>
          <w:position w:val="0"/>
          <w:sz w:val="18"/>
          <w:szCs w:val="18"/>
        </w:rPr>
        <w:t>“CSA</w:t>
      </w:r>
      <w:r>
        <w:rPr>
          <w:color w:val="000000"/>
          <w:spacing w:val="0"/>
          <w:w w:val="100"/>
          <w:position w:val="0"/>
        </w:rPr>
        <w:t>成果发布&amp;云颁奖典礼”上，公司以创新的技术能力与专业的产品服务能力斩 获</w:t>
      </w:r>
      <w:r>
        <w:rPr>
          <w:color w:val="000000"/>
          <w:spacing w:val="0"/>
          <w:w w:val="100"/>
          <w:position w:val="0"/>
          <w:sz w:val="18"/>
          <w:szCs w:val="18"/>
        </w:rPr>
        <w:t xml:space="preserve">“CSA </w:t>
      </w:r>
      <w:r>
        <w:rPr>
          <w:color w:val="000000"/>
          <w:spacing w:val="0"/>
          <w:w w:val="100"/>
          <w:position w:val="0"/>
          <w:sz w:val="18"/>
          <w:szCs w:val="18"/>
        </w:rPr>
        <w:t>2021</w:t>
      </w:r>
      <w:r>
        <w:rPr>
          <w:color w:val="000000"/>
          <w:spacing w:val="0"/>
          <w:w w:val="100"/>
          <w:position w:val="0"/>
        </w:rPr>
        <w:t>安全创新奖”。</w:t>
      </w:r>
    </w:p>
    <w:p>
      <w:pPr>
        <w:pStyle w:val="Style18"/>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公司坚持自主创新，近年来公司的研发费用支出占公司营业总收入均超</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左右。截止报告期末，公司已拥有注册商标</w:t>
      </w:r>
    </w:p>
    <w:p>
      <w:pPr>
        <w:pStyle w:val="Style18"/>
        <w:keepNext w:val="0"/>
        <w:keepLines w:val="0"/>
        <w:widowControl w:val="0"/>
        <w:shd w:val="clear" w:color="auto" w:fill="auto"/>
        <w:bidi w:val="0"/>
        <w:spacing w:before="0" w:after="140" w:line="403" w:lineRule="exact"/>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件，计算机软件著作权登记证书</w:t>
      </w:r>
      <w:r>
        <w:rPr>
          <w:rFonts w:ascii="Times New Roman" w:eastAsia="Times New Roman" w:hAnsi="Times New Roman" w:cs="Times New Roman"/>
          <w:color w:val="000000"/>
          <w:spacing w:val="0"/>
          <w:w w:val="100"/>
          <w:position w:val="0"/>
          <w:sz w:val="18"/>
          <w:szCs w:val="18"/>
        </w:rPr>
        <w:t>385</w:t>
      </w:r>
      <w:r>
        <w:rPr>
          <w:color w:val="000000"/>
          <w:spacing w:val="0"/>
          <w:w w:val="100"/>
          <w:position w:val="0"/>
        </w:rPr>
        <w:t>件，获得已授权专利</w:t>
      </w:r>
      <w:r>
        <w:rPr>
          <w:rFonts w:ascii="Times New Roman" w:eastAsia="Times New Roman" w:hAnsi="Times New Roman" w:cs="Times New Roman"/>
          <w:color w:val="000000"/>
          <w:spacing w:val="0"/>
          <w:w w:val="100"/>
          <w:position w:val="0"/>
          <w:sz w:val="18"/>
          <w:szCs w:val="18"/>
        </w:rPr>
        <w:t>94</w:t>
      </w:r>
      <w:r>
        <w:rPr>
          <w:color w:val="000000"/>
          <w:spacing w:val="0"/>
          <w:w w:val="100"/>
          <w:position w:val="0"/>
        </w:rPr>
        <w:t>件，其中发明专利</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件，实用新型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件，外观设计</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件。报告期 内，公司及子公司新增获得的专利</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件，获得著作权登记证书</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件。新增发明专利情况如下：</w:t>
      </w:r>
    </w:p>
    <w:tbl>
      <w:tblPr>
        <w:tblOverlap w:val="never"/>
        <w:jc w:val="center"/>
        <w:tblLayout w:type="fixed"/>
      </w:tblPr>
      <w:tblGrid>
        <w:gridCol w:w="581"/>
        <w:gridCol w:w="1003"/>
        <w:gridCol w:w="4666"/>
        <w:gridCol w:w="1949"/>
        <w:gridCol w:w="1435"/>
      </w:tblGrid>
      <w:tr>
        <w:trPr>
          <w:trHeight w:val="442" w:hRule="exact"/>
        </w:trPr>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登记号</w:t>
            </w:r>
          </w:p>
        </w:tc>
        <w:tc>
          <w:tcPr>
            <w:tcBorders>
              <w:top w:val="single" w:sz="4"/>
              <w:left w:val="single" w:sz="4"/>
              <w:righ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发证日期</w:t>
            </w:r>
          </w:p>
        </w:tc>
      </w:tr>
      <w:tr>
        <w:trPr>
          <w:trHeight w:val="5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一种基于变体词识别技术的垃圾短信分类引擎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2019 1 </w:t>
            </w:r>
            <w:r>
              <w:rPr>
                <w:color w:val="000000"/>
                <w:spacing w:val="0"/>
                <w:w w:val="100"/>
                <w:position w:val="0"/>
                <w:sz w:val="18"/>
                <w:szCs w:val="18"/>
              </w:rPr>
              <w:t xml:space="preserve">0157774. </w:t>
            </w:r>
            <w:r>
              <w:rPr>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一种基于大数据分析的撞库预警方法</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912" w:val="left"/>
              </w:tabs>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2018 1</w:t>
              <w:tab/>
            </w:r>
            <w:r>
              <w:rPr>
                <w:color w:val="000000"/>
                <w:spacing w:val="0"/>
                <w:w w:val="100"/>
                <w:position w:val="0"/>
                <w:sz w:val="18"/>
                <w:szCs w:val="18"/>
              </w:rPr>
              <w:t>1226015.4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发明专利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发现网吧异常行为人员的方法、装置、系统及存储介质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912" w:val="left"/>
              </w:tabs>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2019 1</w:t>
              <w:tab/>
            </w:r>
            <w:r>
              <w:rPr>
                <w:color w:val="000000"/>
                <w:spacing w:val="0"/>
                <w:w w:val="100"/>
                <w:position w:val="0"/>
                <w:sz w:val="18"/>
                <w:szCs w:val="18"/>
              </w:rPr>
              <w:t xml:space="preserve">1236490. </w:t>
            </w:r>
            <w:r>
              <w:rPr>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581"/>
        <w:gridCol w:w="1003"/>
        <w:gridCol w:w="4666"/>
        <w:gridCol w:w="1949"/>
        <w:gridCol w:w="1435"/>
      </w:tblGrid>
      <w:tr>
        <w:trPr>
          <w:trHeight w:val="5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数据可视化开发为内容开发提供页面框架的装置及方法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2019 1 </w:t>
            </w:r>
            <w:r>
              <w:rPr>
                <w:color w:val="000000"/>
                <w:spacing w:val="0"/>
                <w:w w:val="100"/>
                <w:position w:val="0"/>
                <w:sz w:val="18"/>
                <w:szCs w:val="18"/>
              </w:rPr>
              <w:t xml:space="preserve">0523805. </w:t>
            </w:r>
            <w:r>
              <w:rPr>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一种数据可视化开发中页面分辨率自适应的装置及方法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2019 1 </w:t>
            </w:r>
            <w:r>
              <w:rPr>
                <w:color w:val="000000"/>
                <w:spacing w:val="0"/>
                <w:w w:val="100"/>
                <w:position w:val="0"/>
                <w:sz w:val="18"/>
                <w:szCs w:val="18"/>
              </w:rPr>
              <w:t xml:space="preserve">0523316. </w:t>
            </w: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恶意网站快速识别方法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2019 1 </w:t>
            </w:r>
            <w:r>
              <w:rPr>
                <w:color w:val="000000"/>
                <w:spacing w:val="0"/>
                <w:w w:val="100"/>
                <w:position w:val="0"/>
                <w:sz w:val="18"/>
                <w:szCs w:val="18"/>
              </w:rPr>
              <w:t xml:space="preserve">0177897. </w:t>
            </w:r>
            <w:r>
              <w:rPr>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一种针对网吧的</w:t>
            </w:r>
            <w:r>
              <w:rPr>
                <w:color w:val="000000"/>
                <w:spacing w:val="0"/>
                <w:w w:val="100"/>
                <w:position w:val="0"/>
                <w:sz w:val="18"/>
                <w:szCs w:val="18"/>
              </w:rPr>
              <w:t>HTTP S</w:t>
            </w:r>
            <w:r>
              <w:rPr>
                <w:color w:val="000000"/>
                <w:spacing w:val="0"/>
                <w:w w:val="100"/>
                <w:position w:val="0"/>
              </w:rPr>
              <w:t>内容的审计方法和装置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2018 1 </w:t>
            </w:r>
            <w:r>
              <w:rPr>
                <w:color w:val="000000"/>
                <w:spacing w:val="0"/>
                <w:w w:val="100"/>
                <w:position w:val="0"/>
                <w:sz w:val="18"/>
                <w:szCs w:val="18"/>
              </w:rPr>
              <w:t xml:space="preserve">0105574. </w:t>
            </w: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用于移动互联网海量监测数据的分级分类处理方法及系统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 xml:space="preserve">2019 1 </w:t>
            </w:r>
            <w:r>
              <w:rPr>
                <w:color w:val="000000"/>
                <w:spacing w:val="0"/>
                <w:w w:val="100"/>
                <w:position w:val="0"/>
                <w:sz w:val="18"/>
                <w:szCs w:val="18"/>
              </w:rPr>
              <w:t xml:space="preserve">0279309. </w:t>
            </w: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一种降低网络流量采集设备成本的方法</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912" w:val="left"/>
              </w:tabs>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2018 1</w:t>
              <w:tab/>
            </w:r>
            <w:r>
              <w:rPr>
                <w:color w:val="000000"/>
                <w:spacing w:val="0"/>
                <w:w w:val="100"/>
                <w:position w:val="0"/>
                <w:sz w:val="18"/>
                <w:szCs w:val="18"/>
              </w:rPr>
              <w:t>1079557.</w:t>
            </w: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一种用于互联网金融平台的个人数据共享系统和方法</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912" w:val="left"/>
              </w:tabs>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2017 1</w:t>
              <w:tab/>
            </w:r>
            <w:r>
              <w:rPr>
                <w:color w:val="000000"/>
                <w:spacing w:val="0"/>
                <w:w w:val="100"/>
                <w:position w:val="0"/>
                <w:sz w:val="18"/>
                <w:szCs w:val="18"/>
              </w:rPr>
              <w:t>1081231.X</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网络综艺节目备案在线监控的方法、系统及可读存储介质</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912" w:val="left"/>
              </w:tabs>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2019 1</w:t>
              <w:tab/>
            </w:r>
            <w:r>
              <w:rPr>
                <w:color w:val="000000"/>
                <w:spacing w:val="0"/>
                <w:w w:val="100"/>
                <w:position w:val="0"/>
                <w:sz w:val="18"/>
                <w:szCs w:val="18"/>
              </w:rPr>
              <w:t xml:space="preserve">1236486. </w:t>
            </w:r>
            <w:r>
              <w:rPr>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一种即时聊天应用监控方法以及系统</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912" w:val="left"/>
              </w:tabs>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2019 1</w:t>
              <w:tab/>
            </w:r>
            <w:r>
              <w:rPr>
                <w:color w:val="000000"/>
                <w:spacing w:val="0"/>
                <w:w w:val="100"/>
                <w:position w:val="0"/>
                <w:sz w:val="18"/>
                <w:szCs w:val="18"/>
              </w:rPr>
              <w:t xml:space="preserve">1237290. </w:t>
            </w: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多线程用户态网络协议栈系统的</w:t>
            </w:r>
            <w:r>
              <w:rPr>
                <w:color w:val="000000"/>
                <w:spacing w:val="0"/>
                <w:w w:val="100"/>
                <w:position w:val="0"/>
                <w:sz w:val="18"/>
                <w:szCs w:val="18"/>
              </w:rPr>
              <w:t>NAT</w:t>
            </w:r>
            <w:r>
              <w:rPr>
                <w:color w:val="000000"/>
                <w:spacing w:val="0"/>
                <w:w w:val="100"/>
                <w:position w:val="0"/>
              </w:rPr>
              <w:t>数据审计方法和系统</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912" w:val="left"/>
              </w:tabs>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2018 1</w:t>
              <w:tab/>
            </w:r>
            <w:r>
              <w:rPr>
                <w:color w:val="000000"/>
                <w:spacing w:val="0"/>
                <w:w w:val="100"/>
                <w:position w:val="0"/>
                <w:sz w:val="18"/>
                <w:szCs w:val="18"/>
              </w:rPr>
              <w:t>1596976.4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p>
        </w:tc>
      </w:tr>
      <w:tr>
        <w:trPr>
          <w:trHeight w:val="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发现移动应用主控服务器的方法、系统及可读存储介质</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912" w:val="left"/>
              </w:tabs>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2019 1</w:t>
              <w:tab/>
            </w:r>
            <w:r>
              <w:rPr>
                <w:color w:val="000000"/>
                <w:spacing w:val="0"/>
                <w:w w:val="100"/>
                <w:position w:val="0"/>
                <w:sz w:val="18"/>
                <w:szCs w:val="18"/>
              </w:rPr>
              <w:t>1237286.4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w:t>
            </w:r>
            <w:r>
              <w:rPr>
                <w:color w:val="000000"/>
                <w:spacing w:val="0"/>
                <w:w w:val="100"/>
                <w:position w:val="0"/>
                <w:sz w:val="18"/>
                <w:szCs w:val="18"/>
              </w:rPr>
              <w:t>SparkSQL</w:t>
            </w:r>
            <w:r>
              <w:rPr>
                <w:color w:val="000000"/>
                <w:spacing w:val="0"/>
                <w:w w:val="100"/>
                <w:position w:val="0"/>
              </w:rPr>
              <w:t>应用程序的自动化测试方法和装置</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912" w:val="left"/>
              </w:tabs>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2018 1</w:t>
              <w:tab/>
            </w:r>
            <w:r>
              <w:rPr>
                <w:color w:val="000000"/>
                <w:spacing w:val="0"/>
                <w:w w:val="100"/>
                <w:position w:val="0"/>
                <w:sz w:val="18"/>
                <w:szCs w:val="18"/>
              </w:rPr>
              <w:t xml:space="preserve">1304692. </w:t>
            </w: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r>
      <w:tr>
        <w:trPr>
          <w:trHeight w:val="53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发明专利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一种基于操作系统内核实现网页内容防篡改的方法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912" w:val="left"/>
              </w:tabs>
              <w:bidi w:val="0"/>
              <w:spacing w:before="0" w:after="0" w:line="240" w:lineRule="auto"/>
              <w:ind w:left="0" w:right="0" w:firstLine="0"/>
              <w:jc w:val="left"/>
              <w:rPr>
                <w:sz w:val="18"/>
                <w:szCs w:val="18"/>
              </w:rPr>
            </w:pPr>
            <w:r>
              <w:rPr>
                <w:color w:val="000000"/>
                <w:spacing w:val="0"/>
                <w:w w:val="100"/>
                <w:position w:val="0"/>
                <w:sz w:val="18"/>
                <w:szCs w:val="18"/>
              </w:rPr>
              <w:t xml:space="preserve">ZL </w:t>
            </w:r>
            <w:r>
              <w:rPr>
                <w:color w:val="000000"/>
                <w:spacing w:val="0"/>
                <w:w w:val="100"/>
                <w:position w:val="0"/>
                <w:sz w:val="18"/>
                <w:szCs w:val="18"/>
              </w:rPr>
              <w:t>2018 1</w:t>
              <w:tab/>
            </w:r>
            <w:r>
              <w:rPr>
                <w:color w:val="000000"/>
                <w:spacing w:val="0"/>
                <w:w w:val="100"/>
                <w:position w:val="0"/>
                <w:sz w:val="18"/>
                <w:szCs w:val="18"/>
              </w:rPr>
              <w:t xml:space="preserve">1225508. </w:t>
            </w:r>
            <w:r>
              <w:rPr>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r>
    </w:tbl>
    <w:p>
      <w:pPr>
        <w:pStyle w:val="Style23"/>
        <w:keepNext w:val="0"/>
        <w:keepLines w:val="0"/>
        <w:widowControl w:val="0"/>
        <w:shd w:val="clear" w:color="auto" w:fill="auto"/>
        <w:bidi w:val="0"/>
        <w:spacing w:before="0" w:after="0" w:line="240" w:lineRule="auto"/>
        <w:ind w:left="413" w:right="0" w:firstLine="0"/>
        <w:jc w:val="left"/>
      </w:pPr>
      <w:r>
        <w:rPr>
          <w:color w:val="000000"/>
          <w:spacing w:val="0"/>
          <w:w w:val="100"/>
          <w:position w:val="0"/>
        </w:rPr>
        <w:t>注：报告期内，公司已出售全资子公司苏州唐人数码科技有限公司</w:t>
      </w:r>
      <w:r>
        <w:rPr>
          <w:color w:val="000000"/>
          <w:spacing w:val="0"/>
          <w:w w:val="100"/>
          <w:position w:val="0"/>
          <w:sz w:val="18"/>
          <w:szCs w:val="18"/>
        </w:rPr>
        <w:t>100%</w:t>
      </w:r>
      <w:r>
        <w:rPr>
          <w:color w:val="000000"/>
          <w:spacing w:val="0"/>
          <w:w w:val="100"/>
          <w:position w:val="0"/>
        </w:rPr>
        <w:t>股权、深圳泡椒思志信息技术有限公司</w:t>
      </w:r>
      <w:r>
        <w:rPr>
          <w:color w:val="000000"/>
          <w:spacing w:val="0"/>
          <w:w w:val="100"/>
          <w:position w:val="0"/>
          <w:sz w:val="18"/>
          <w:szCs w:val="18"/>
        </w:rPr>
        <w:t>100%</w:t>
      </w:r>
      <w:r>
        <w:rPr>
          <w:color w:val="000000"/>
          <w:spacing w:val="0"/>
          <w:w w:val="100"/>
          <w:position w:val="0"/>
        </w:rPr>
        <w:t>股权，</w:t>
      </w:r>
    </w:p>
    <w:p>
      <w:pPr>
        <w:pStyle w:val="Style18"/>
        <w:keepNext w:val="0"/>
        <w:keepLines w:val="0"/>
        <w:widowControl w:val="0"/>
        <w:shd w:val="clear" w:color="auto" w:fill="auto"/>
        <w:bidi w:val="0"/>
        <w:spacing w:before="0" w:after="460" w:line="412" w:lineRule="exact"/>
        <w:ind w:left="0" w:right="0" w:firstLine="0"/>
        <w:jc w:val="left"/>
      </w:pPr>
      <w:r>
        <w:rPr>
          <w:color w:val="000000"/>
          <w:spacing w:val="0"/>
          <w:w w:val="100"/>
          <w:position w:val="0"/>
        </w:rPr>
        <w:t>股权交割日为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日，因此，上述两家公司及其子公司的商标、专利及著作权登记证书不再纳入统计范围。</w:t>
      </w:r>
    </w:p>
    <w:p>
      <w:pPr>
        <w:pStyle w:val="Style21"/>
        <w:keepNext/>
        <w:keepLines/>
        <w:widowControl w:val="0"/>
        <w:shd w:val="clear" w:color="auto" w:fill="auto"/>
        <w:bidi w:val="0"/>
        <w:spacing w:before="0" w:after="460" w:line="240" w:lineRule="auto"/>
        <w:ind w:left="0" w:right="0" w:firstLine="0"/>
        <w:jc w:val="left"/>
      </w:pPr>
      <w:bookmarkStart w:id="79" w:name="bookmark79"/>
      <w:bookmarkStart w:id="80" w:name="bookmark80"/>
      <w:bookmarkStart w:id="81" w:name="bookmark81"/>
      <w:bookmarkStart w:id="82" w:name="bookmark82"/>
      <w:r>
        <w:rPr>
          <w:color w:val="000000"/>
          <w:spacing w:val="0"/>
          <w:w w:val="100"/>
          <w:position w:val="0"/>
          <w:sz w:val="24"/>
          <w:szCs w:val="24"/>
        </w:rPr>
        <w:t>四</w:t>
      </w:r>
      <w:bookmarkEnd w:id="81"/>
      <w:r>
        <w:rPr>
          <w:color w:val="000000"/>
          <w:spacing w:val="0"/>
          <w:w w:val="100"/>
          <w:position w:val="0"/>
          <w:sz w:val="24"/>
          <w:szCs w:val="24"/>
        </w:rPr>
        <w:t>、主营业务分析</w:t>
      </w:r>
      <w:bookmarkEnd w:id="79"/>
      <w:bookmarkEnd w:id="80"/>
      <w:bookmarkEnd w:id="82"/>
    </w:p>
    <w:p>
      <w:pPr>
        <w:pStyle w:val="Style26"/>
        <w:keepNext/>
        <w:keepLines/>
        <w:widowControl w:val="0"/>
        <w:shd w:val="clear" w:color="auto" w:fill="auto"/>
        <w:bidi w:val="0"/>
        <w:spacing w:before="0" w:after="240" w:line="240" w:lineRule="auto"/>
        <w:ind w:left="0" w:right="0" w:firstLine="0"/>
        <w:jc w:val="left"/>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1</w:t>
      </w:r>
      <w:bookmarkEnd w:id="85"/>
      <w:r>
        <w:rPr>
          <w:color w:val="000000"/>
          <w:spacing w:val="0"/>
          <w:w w:val="100"/>
          <w:position w:val="0"/>
        </w:rPr>
        <w:t>、概述</w:t>
      </w:r>
      <w:bookmarkEnd w:id="83"/>
      <w:bookmarkEnd w:id="84"/>
      <w:bookmarkEnd w:id="86"/>
    </w:p>
    <w:p>
      <w:pPr>
        <w:pStyle w:val="Style18"/>
        <w:keepNext w:val="0"/>
        <w:keepLines w:val="0"/>
        <w:widowControl w:val="0"/>
        <w:shd w:val="clear" w:color="auto" w:fill="auto"/>
        <w:bidi w:val="0"/>
        <w:spacing w:before="0" w:after="0" w:line="412" w:lineRule="exact"/>
        <w:ind w:left="0" w:right="0" w:firstLine="420"/>
        <w:jc w:val="both"/>
      </w:pPr>
      <w:r>
        <w:rPr>
          <w:color w:val="000000"/>
          <w:spacing w:val="0"/>
          <w:w w:val="100"/>
          <w:position w:val="0"/>
        </w:rPr>
        <w:t>报告期内，公司实现营业收入</w:t>
      </w:r>
      <w:r>
        <w:rPr>
          <w:color w:val="000000"/>
          <w:spacing w:val="0"/>
          <w:w w:val="100"/>
          <w:position w:val="0"/>
          <w:sz w:val="18"/>
          <w:szCs w:val="18"/>
        </w:rPr>
        <w:t xml:space="preserve">69, </w:t>
      </w:r>
      <w:r>
        <w:rPr>
          <w:color w:val="000000"/>
          <w:spacing w:val="0"/>
          <w:w w:val="100"/>
          <w:position w:val="0"/>
          <w:sz w:val="18"/>
          <w:szCs w:val="18"/>
        </w:rPr>
        <w:t>530.6</w:t>
      </w:r>
      <w:r>
        <w:rPr>
          <w:color w:val="000000"/>
          <w:spacing w:val="0"/>
          <w:w w:val="100"/>
          <w:position w:val="0"/>
          <w:sz w:val="18"/>
          <w:szCs w:val="18"/>
        </w:rPr>
        <w:t>0</w:t>
      </w:r>
      <w:r>
        <w:rPr>
          <w:color w:val="000000"/>
          <w:spacing w:val="0"/>
          <w:w w:val="100"/>
          <w:position w:val="0"/>
        </w:rPr>
        <w:t>万元，同比下降</w:t>
      </w:r>
      <w:r>
        <w:rPr>
          <w:color w:val="000000"/>
          <w:spacing w:val="0"/>
          <w:w w:val="100"/>
          <w:position w:val="0"/>
          <w:sz w:val="18"/>
          <w:szCs w:val="18"/>
        </w:rPr>
        <w:t xml:space="preserve">20. </w:t>
      </w:r>
      <w:r>
        <w:rPr>
          <w:color w:val="000000"/>
          <w:spacing w:val="0"/>
          <w:w w:val="100"/>
          <w:position w:val="0"/>
          <w:sz w:val="18"/>
          <w:szCs w:val="18"/>
        </w:rPr>
        <w:t>81%</w:t>
      </w:r>
      <w:r>
        <w:rPr>
          <w:color w:val="000000"/>
          <w:spacing w:val="0"/>
          <w:w w:val="100"/>
          <w:position w:val="0"/>
        </w:rPr>
        <w:t>，主要是网络安全及文化娱乐业务收入下降所致。</w:t>
      </w:r>
    </w:p>
    <w:p>
      <w:pPr>
        <w:pStyle w:val="Style18"/>
        <w:keepNext w:val="0"/>
        <w:keepLines w:val="0"/>
        <w:widowControl w:val="0"/>
        <w:shd w:val="clear" w:color="auto" w:fill="auto"/>
        <w:bidi w:val="0"/>
        <w:spacing w:before="0" w:after="0" w:line="412" w:lineRule="exact"/>
        <w:ind w:left="0" w:right="0" w:firstLine="420"/>
        <w:jc w:val="both"/>
      </w:pPr>
      <w:r>
        <w:rPr>
          <w:color w:val="000000"/>
          <w:spacing w:val="0"/>
          <w:w w:val="100"/>
          <w:position w:val="0"/>
        </w:rPr>
        <w:t>网络安全业务实现营业收入</w:t>
      </w:r>
      <w:r>
        <w:rPr>
          <w:color w:val="000000"/>
          <w:spacing w:val="0"/>
          <w:w w:val="100"/>
          <w:position w:val="0"/>
          <w:sz w:val="18"/>
          <w:szCs w:val="18"/>
        </w:rPr>
        <w:t xml:space="preserve">24, </w:t>
      </w:r>
      <w:r>
        <w:rPr>
          <w:color w:val="000000"/>
          <w:spacing w:val="0"/>
          <w:w w:val="100"/>
          <w:position w:val="0"/>
          <w:sz w:val="18"/>
          <w:szCs w:val="18"/>
        </w:rPr>
        <w:t xml:space="preserve">537. </w:t>
      </w:r>
      <w:r>
        <w:rPr>
          <w:color w:val="000000"/>
          <w:spacing w:val="0"/>
          <w:w w:val="100"/>
          <w:position w:val="0"/>
          <w:sz w:val="18"/>
          <w:szCs w:val="18"/>
        </w:rPr>
        <w:t>73</w:t>
      </w:r>
      <w:r>
        <w:rPr>
          <w:color w:val="000000"/>
          <w:spacing w:val="0"/>
          <w:w w:val="100"/>
          <w:position w:val="0"/>
        </w:rPr>
        <w:t>万元，同比下降</w:t>
      </w:r>
      <w:r>
        <w:rPr>
          <w:color w:val="000000"/>
          <w:spacing w:val="0"/>
          <w:w w:val="100"/>
          <w:position w:val="0"/>
          <w:sz w:val="18"/>
          <w:szCs w:val="18"/>
        </w:rPr>
        <w:t xml:space="preserve">36. </w:t>
      </w:r>
      <w:r>
        <w:rPr>
          <w:color w:val="000000"/>
          <w:spacing w:val="0"/>
          <w:w w:val="100"/>
          <w:position w:val="0"/>
          <w:sz w:val="18"/>
          <w:szCs w:val="18"/>
        </w:rPr>
        <w:t>98%</w:t>
      </w:r>
      <w:r>
        <w:rPr>
          <w:color w:val="000000"/>
          <w:spacing w:val="0"/>
          <w:w w:val="100"/>
          <w:position w:val="0"/>
        </w:rPr>
        <w:t>。受新冠病毒影响，海外市场拓展受阻，国内部分集成及 专用设备项目延迟交付，导致网络安全业务收入大幅下降。</w:t>
      </w:r>
    </w:p>
    <w:p>
      <w:pPr>
        <w:pStyle w:val="Style18"/>
        <w:keepNext w:val="0"/>
        <w:keepLines w:val="0"/>
        <w:widowControl w:val="0"/>
        <w:shd w:val="clear" w:color="auto" w:fill="auto"/>
        <w:bidi w:val="0"/>
        <w:spacing w:before="0" w:after="0" w:line="412" w:lineRule="exact"/>
        <w:ind w:left="0" w:right="0" w:firstLine="420"/>
        <w:jc w:val="both"/>
      </w:pPr>
      <w:r>
        <w:rPr>
          <w:color w:val="000000"/>
          <w:spacing w:val="0"/>
          <w:w w:val="100"/>
          <w:position w:val="0"/>
        </w:rPr>
        <w:t>网资管理业务实现营业收入</w:t>
      </w:r>
      <w:r>
        <w:rPr>
          <w:color w:val="000000"/>
          <w:spacing w:val="0"/>
          <w:w w:val="100"/>
          <w:position w:val="0"/>
          <w:sz w:val="18"/>
          <w:szCs w:val="18"/>
        </w:rPr>
        <w:t xml:space="preserve">38, </w:t>
      </w:r>
      <w:r>
        <w:rPr>
          <w:color w:val="000000"/>
          <w:spacing w:val="0"/>
          <w:w w:val="100"/>
          <w:position w:val="0"/>
          <w:sz w:val="18"/>
          <w:szCs w:val="18"/>
        </w:rPr>
        <w:t xml:space="preserve">636. </w:t>
      </w:r>
      <w:r>
        <w:rPr>
          <w:color w:val="000000"/>
          <w:spacing w:val="0"/>
          <w:w w:val="100"/>
          <w:position w:val="0"/>
          <w:sz w:val="18"/>
          <w:szCs w:val="18"/>
        </w:rPr>
        <w:t>29</w:t>
      </w:r>
      <w:r>
        <w:rPr>
          <w:color w:val="000000"/>
          <w:spacing w:val="0"/>
          <w:w w:val="100"/>
          <w:position w:val="0"/>
        </w:rPr>
        <w:t>万元，同比上涨</w:t>
      </w:r>
      <w:r>
        <w:rPr>
          <w:color w:val="000000"/>
          <w:spacing w:val="0"/>
          <w:w w:val="100"/>
          <w:position w:val="0"/>
          <w:sz w:val="18"/>
          <w:szCs w:val="18"/>
        </w:rPr>
        <w:t>16.73%</w:t>
      </w:r>
      <w:r>
        <w:rPr>
          <w:color w:val="000000"/>
          <w:spacing w:val="0"/>
          <w:w w:val="100"/>
          <w:position w:val="0"/>
        </w:rPr>
        <w:t>。主要是工业互联网安全态势感知产品、网络安全态势感 知平台、信息安全管理系统、数据安全态势感知平台和互联网反诈产品等，为公司营收的持续增长做出较大贡献，其他新兴 产品如</w:t>
      </w:r>
      <w:r>
        <w:rPr>
          <w:color w:val="000000"/>
          <w:spacing w:val="0"/>
          <w:w w:val="100"/>
          <w:position w:val="0"/>
          <w:sz w:val="18"/>
          <w:szCs w:val="18"/>
        </w:rPr>
        <w:t>5G</w:t>
      </w:r>
      <w:r>
        <w:rPr>
          <w:color w:val="000000"/>
          <w:spacing w:val="0"/>
          <w:w w:val="100"/>
          <w:position w:val="0"/>
        </w:rPr>
        <w:t>安全收入、产品服务类收入也有所增长。</w:t>
      </w:r>
    </w:p>
    <w:p>
      <w:pPr>
        <w:pStyle w:val="Style18"/>
        <w:keepNext w:val="0"/>
        <w:keepLines w:val="0"/>
        <w:widowControl w:val="0"/>
        <w:shd w:val="clear" w:color="auto" w:fill="auto"/>
        <w:bidi w:val="0"/>
        <w:spacing w:before="0" w:after="0" w:line="412" w:lineRule="exact"/>
        <w:ind w:left="0" w:right="0" w:firstLine="420"/>
        <w:jc w:val="both"/>
      </w:pPr>
      <w:r>
        <w:rPr>
          <w:color w:val="000000"/>
          <w:spacing w:val="0"/>
          <w:w w:val="100"/>
          <w:position w:val="0"/>
        </w:rPr>
        <w:t>文化娱乐业务实现营业收入</w:t>
      </w:r>
      <w:r>
        <w:rPr>
          <w:color w:val="000000"/>
          <w:spacing w:val="0"/>
          <w:w w:val="100"/>
          <w:position w:val="0"/>
          <w:sz w:val="18"/>
          <w:szCs w:val="18"/>
        </w:rPr>
        <w:t xml:space="preserve">5, </w:t>
      </w:r>
      <w:r>
        <w:rPr>
          <w:color w:val="000000"/>
          <w:spacing w:val="0"/>
          <w:w w:val="100"/>
          <w:position w:val="0"/>
          <w:sz w:val="18"/>
          <w:szCs w:val="18"/>
        </w:rPr>
        <w:t xml:space="preserve">804. </w:t>
      </w:r>
      <w:r>
        <w:rPr>
          <w:color w:val="000000"/>
          <w:spacing w:val="0"/>
          <w:w w:val="100"/>
          <w:position w:val="0"/>
          <w:sz w:val="18"/>
          <w:szCs w:val="18"/>
        </w:rPr>
        <w:t>15</w:t>
      </w:r>
      <w:r>
        <w:rPr>
          <w:color w:val="000000"/>
          <w:spacing w:val="0"/>
          <w:w w:val="100"/>
          <w:position w:val="0"/>
        </w:rPr>
        <w:t>万元，较去年同期下降</w:t>
      </w:r>
      <w:r>
        <w:rPr>
          <w:color w:val="000000"/>
          <w:spacing w:val="0"/>
          <w:w w:val="100"/>
          <w:position w:val="0"/>
          <w:sz w:val="18"/>
          <w:szCs w:val="18"/>
        </w:rPr>
        <w:t>62.27%，</w:t>
      </w:r>
      <w:r>
        <w:rPr>
          <w:color w:val="000000"/>
          <w:spacing w:val="0"/>
          <w:w w:val="100"/>
          <w:position w:val="0"/>
        </w:rPr>
        <w:t>主要是公司聚焦网络安全主业，在上半年出售子公 司泡椒思志、唐人数码</w:t>
      </w:r>
      <w:r>
        <w:rPr>
          <w:color w:val="000000"/>
          <w:spacing w:val="0"/>
          <w:w w:val="100"/>
          <w:position w:val="0"/>
          <w:sz w:val="18"/>
          <w:szCs w:val="18"/>
        </w:rPr>
        <w:t>100%</w:t>
      </w:r>
      <w:r>
        <w:rPr>
          <w:color w:val="000000"/>
          <w:spacing w:val="0"/>
          <w:w w:val="100"/>
          <w:position w:val="0"/>
        </w:rPr>
        <w:t>股权，导致合并报表范围发生变化，文化娱乐收入同比下降。</w:t>
      </w:r>
    </w:p>
    <w:p>
      <w:pPr>
        <w:pStyle w:val="Style18"/>
        <w:keepNext w:val="0"/>
        <w:keepLines w:val="0"/>
        <w:widowControl w:val="0"/>
        <w:shd w:val="clear" w:color="auto" w:fill="auto"/>
        <w:bidi w:val="0"/>
        <w:spacing w:before="0" w:after="0" w:line="418" w:lineRule="exact"/>
        <w:ind w:left="0" w:right="0" w:firstLine="420"/>
        <w:jc w:val="both"/>
      </w:pPr>
      <w:r>
        <w:rPr>
          <w:color w:val="000000"/>
          <w:spacing w:val="0"/>
          <w:w w:val="100"/>
          <w:position w:val="0"/>
        </w:rPr>
        <w:t>公司归属于母公司股东净利润亏损，主要原因除收入下降因素之外，公司在</w:t>
      </w:r>
      <w:r>
        <w:rPr>
          <w:color w:val="000000"/>
          <w:spacing w:val="0"/>
          <w:w w:val="100"/>
          <w:position w:val="0"/>
          <w:sz w:val="18"/>
          <w:szCs w:val="18"/>
        </w:rPr>
        <w:t>5G</w:t>
      </w:r>
      <w:r>
        <w:rPr>
          <w:color w:val="000000"/>
          <w:spacing w:val="0"/>
          <w:w w:val="100"/>
          <w:position w:val="0"/>
        </w:rPr>
        <w:t xml:space="preserve">安全和工业互联网安全新方向加大投入， 期间费用比上年同期有所上涨。同时，公司基于审慎性考虑，计提了 </w:t>
      </w:r>
      <w:r>
        <w:rPr>
          <w:color w:val="000000"/>
          <w:spacing w:val="0"/>
          <w:w w:val="100"/>
          <w:position w:val="0"/>
          <w:sz w:val="18"/>
          <w:szCs w:val="18"/>
        </w:rPr>
        <w:t>2,000</w:t>
      </w:r>
      <w:r>
        <w:rPr>
          <w:color w:val="000000"/>
          <w:spacing w:val="0"/>
          <w:w w:val="100"/>
          <w:position w:val="0"/>
        </w:rPr>
        <w:t>万元预计负债。</w:t>
      </w:r>
    </w:p>
    <w:p>
      <w:pPr>
        <w:pStyle w:val="Style18"/>
        <w:keepNext w:val="0"/>
        <w:keepLines w:val="0"/>
        <w:widowControl w:val="0"/>
        <w:shd w:val="clear" w:color="auto" w:fill="auto"/>
        <w:bidi w:val="0"/>
        <w:spacing w:before="0" w:after="0" w:line="418" w:lineRule="exact"/>
        <w:ind w:left="0" w:right="0" w:firstLine="420"/>
        <w:jc w:val="both"/>
      </w:pPr>
      <w:r>
        <w:rPr>
          <w:color w:val="000000"/>
          <w:spacing w:val="0"/>
          <w:w w:val="100"/>
          <w:position w:val="0"/>
          <w:sz w:val="18"/>
          <w:szCs w:val="18"/>
        </w:rPr>
        <w:t>2021</w:t>
      </w:r>
      <w:r>
        <w:rPr>
          <w:color w:val="000000"/>
          <w:spacing w:val="0"/>
          <w:w w:val="100"/>
          <w:position w:val="0"/>
        </w:rPr>
        <w:t>年度公司经营活动产生的现金净流量</w:t>
      </w:r>
      <w:r>
        <w:rPr>
          <w:color w:val="000000"/>
          <w:spacing w:val="0"/>
          <w:w w:val="100"/>
          <w:position w:val="0"/>
          <w:sz w:val="18"/>
          <w:szCs w:val="18"/>
        </w:rPr>
        <w:t>-0.49</w:t>
      </w:r>
      <w:r>
        <w:rPr>
          <w:color w:val="000000"/>
          <w:spacing w:val="0"/>
          <w:w w:val="100"/>
          <w:position w:val="0"/>
        </w:rPr>
        <w:t>亿元；投资活动产生的现金净流量</w:t>
      </w:r>
      <w:r>
        <w:rPr>
          <w:color w:val="000000"/>
          <w:spacing w:val="0"/>
          <w:w w:val="100"/>
          <w:position w:val="0"/>
          <w:sz w:val="18"/>
          <w:szCs w:val="18"/>
        </w:rPr>
        <w:t xml:space="preserve">-0. </w:t>
      </w:r>
      <w:r>
        <w:rPr>
          <w:color w:val="000000"/>
          <w:spacing w:val="0"/>
          <w:w w:val="100"/>
          <w:position w:val="0"/>
          <w:sz w:val="18"/>
          <w:szCs w:val="18"/>
        </w:rPr>
        <w:t>89</w:t>
      </w:r>
      <w:r>
        <w:rPr>
          <w:color w:val="000000"/>
          <w:spacing w:val="0"/>
          <w:w w:val="100"/>
          <w:position w:val="0"/>
        </w:rPr>
        <w:t>亿元；筹资活动产生的现金净流</w:t>
      </w:r>
      <w:r>
        <w:br w:type="page"/>
      </w: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量</w:t>
      </w:r>
      <w:r>
        <w:rPr>
          <w:color w:val="000000"/>
          <w:spacing w:val="0"/>
          <w:w w:val="100"/>
          <w:position w:val="0"/>
          <w:sz w:val="18"/>
          <w:szCs w:val="18"/>
        </w:rPr>
        <w:t>-0.75</w:t>
      </w:r>
      <w:r>
        <w:rPr>
          <w:color w:val="000000"/>
          <w:spacing w:val="0"/>
          <w:w w:val="100"/>
          <w:position w:val="0"/>
        </w:rPr>
        <w:t>亿元；现金及现金等价物净增加额</w:t>
      </w:r>
      <w:r>
        <w:rPr>
          <w:color w:val="000000"/>
          <w:spacing w:val="0"/>
          <w:w w:val="100"/>
          <w:position w:val="0"/>
          <w:sz w:val="18"/>
          <w:szCs w:val="18"/>
        </w:rPr>
        <w:t>-2.12</w:t>
      </w:r>
      <w:r>
        <w:rPr>
          <w:color w:val="000000"/>
          <w:spacing w:val="0"/>
          <w:w w:val="100"/>
          <w:position w:val="0"/>
        </w:rPr>
        <w:t>亿元。</w:t>
      </w:r>
    </w:p>
    <w:p>
      <w:pPr>
        <w:pStyle w:val="Style26"/>
        <w:keepNext/>
        <w:keepLines/>
        <w:widowControl w:val="0"/>
        <w:shd w:val="clear" w:color="auto" w:fill="auto"/>
        <w:bidi w:val="0"/>
        <w:spacing w:before="0" w:after="480" w:line="240" w:lineRule="auto"/>
        <w:ind w:left="0" w:right="0" w:firstLine="0"/>
        <w:jc w:val="left"/>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2</w:t>
      </w:r>
      <w:bookmarkEnd w:id="89"/>
      <w:r>
        <w:rPr>
          <w:color w:val="000000"/>
          <w:spacing w:val="0"/>
          <w:w w:val="100"/>
          <w:position w:val="0"/>
        </w:rPr>
        <w:t>、收入与成本</w:t>
      </w:r>
      <w:bookmarkEnd w:id="87"/>
      <w:bookmarkEnd w:id="88"/>
      <w:bookmarkEnd w:id="90"/>
    </w:p>
    <w:p>
      <w:pPr>
        <w:pStyle w:val="Style36"/>
        <w:keepNext/>
        <w:keepLines/>
        <w:widowControl w:val="0"/>
        <w:shd w:val="clear" w:color="auto" w:fill="auto"/>
        <w:bidi w:val="0"/>
        <w:spacing w:before="0" w:line="240" w:lineRule="auto"/>
        <w:ind w:left="0" w:right="0" w:firstLine="0"/>
        <w:jc w:val="left"/>
      </w:pPr>
      <w:bookmarkStart w:id="91" w:name="bookmark91"/>
      <w:bookmarkStart w:id="92" w:name="bookmark92"/>
      <w:bookmarkStart w:id="93" w:name="bookmark93"/>
      <w:bookmarkStart w:id="94" w:name="bookmark94"/>
      <w:r>
        <w:rPr>
          <w:color w:val="000000"/>
          <w:spacing w:val="0"/>
          <w:w w:val="100"/>
          <w:position w:val="0"/>
        </w:rPr>
        <w:t>（</w:t>
      </w:r>
      <w:bookmarkEnd w:id="9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91"/>
      <w:bookmarkEnd w:id="92"/>
      <w:bookmarkEnd w:id="94"/>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营业收入整体情况</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504"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9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695,306,046.18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877,989,175.90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-20.81%</w:t>
            </w:r>
          </w:p>
        </w:tc>
      </w:tr>
      <w:tr>
        <w:trPr>
          <w:trHeight w:val="494"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245,377,259.29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389,386,080.65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-36.98%</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386,362,923.88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330,995,259.98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16.73%</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文化娱乐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58,041,512.77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153,825,138.68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-62.27%</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5,524,350.24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3,782,696.59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46.04%</w:t>
            </w:r>
          </w:p>
        </w:tc>
      </w:tr>
      <w:tr>
        <w:trPr>
          <w:trHeight w:val="499"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245,377,259.29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389,386,080.65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-36.98%</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386,362,923.88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330,995,259.98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16.73%</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文化娱乐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58,041,512.77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153,825,138.68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-62.27%</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5,524,350.24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3,782,696.59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46.04%</w:t>
            </w:r>
          </w:p>
        </w:tc>
      </w:tr>
      <w:tr>
        <w:trPr>
          <w:trHeight w:val="494"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45,879,729.41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21,348,333.05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26,559,752.31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-19.62%</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173,434,639.08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186,894,361.59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-7.20%</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111,034,970.11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173,164,998.33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-35.88%</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175,568,083.64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227,925,763.70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-22.97%</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73,448,097.46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76,860,184.89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-4.44%</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37,991,900.68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33,174,253.02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14.52%</w:t>
            </w:r>
          </w:p>
        </w:tc>
      </w:tr>
      <w:tr>
        <w:trPr>
          <w:trHeight w:val="5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102,480,022.16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14.75%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107,530,132.65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-4.70%</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99"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681,405,169.07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864,163,663.32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w:t>
            </w:r>
          </w:p>
        </w:tc>
      </w:tr>
      <w:tr>
        <w:trPr>
          <w:trHeight w:val="5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13,900,877.11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13,825,512.58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widowControl w:val="0"/>
        <w:spacing w:after="199"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99"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9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第四季度</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93,745,91</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166,524,7</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155,245,8</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279,789,5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94,144,44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164,566,2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156,486,9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462,791,6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06.71</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-22,348,89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-6,236,911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-47,479,20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-14,960,99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66,067,40</w:t>
            </w:r>
          </w:p>
        </w:tc>
      </w:tr>
      <w:tr>
        <w:trPr>
          <w:trHeight w:val="451"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股东的净利润</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5.77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18"/>
        <w:keepNext w:val="0"/>
        <w:keepLines w:val="0"/>
        <w:widowControl w:val="0"/>
        <w:shd w:val="clear" w:color="auto" w:fill="auto"/>
        <w:bidi w:val="0"/>
        <w:spacing w:before="0" w:after="0" w:line="408" w:lineRule="exact"/>
        <w:ind w:left="0" w:right="0"/>
        <w:jc w:val="left"/>
      </w:pPr>
      <w:r>
        <w:rPr>
          <w:color w:val="000000"/>
          <w:spacing w:val="0"/>
          <w:w w:val="100"/>
          <w:position w:val="0"/>
        </w:rPr>
        <w:t>公司的客户主要为政府事业单位，受客户预算等因素影响，项目招投标、合同签订通常发生在上半年，项目验收主要集 中在下半年。</w:t>
      </w:r>
    </w:p>
    <w:p>
      <w:pPr>
        <w:pStyle w:val="Style18"/>
        <w:keepNext w:val="0"/>
        <w:keepLines w:val="0"/>
        <w:widowControl w:val="0"/>
        <w:shd w:val="clear" w:color="auto" w:fill="auto"/>
        <w:bidi w:val="0"/>
        <w:spacing w:before="0" w:after="200" w:line="451"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创业板行业信息披露》中的“互联网游戏业务”的披露要求： 主要游戏基本情况</w:t>
      </w: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802"/>
        <w:gridCol w:w="797"/>
        <w:gridCol w:w="797"/>
        <w:gridCol w:w="797"/>
        <w:gridCol w:w="802"/>
        <w:gridCol w:w="797"/>
        <w:gridCol w:w="797"/>
        <w:gridCol w:w="797"/>
        <w:gridCol w:w="797"/>
        <w:gridCol w:w="797"/>
        <w:gridCol w:w="806"/>
      </w:tblGrid>
      <w:tr>
        <w:trPr>
          <w:trHeight w:val="293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游戏名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版号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游戏类</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运营模</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对应运</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营商名</w:t>
            </w:r>
          </w:p>
          <w:p>
            <w:pPr>
              <w:pStyle w:val="Style2"/>
              <w:keepNext w:val="0"/>
              <w:keepLines w:val="0"/>
              <w:widowControl w:val="0"/>
              <w:shd w:val="clear" w:color="auto" w:fill="auto"/>
              <w:bidi w:val="0"/>
              <w:spacing w:before="0" w:after="200" w:line="240" w:lineRule="auto"/>
              <w:ind w:left="0" w:right="0" w:firstLine="300"/>
              <w:jc w:val="left"/>
            </w:pPr>
            <w:r>
              <w:rPr>
                <w:color w:val="000000"/>
                <w:spacing w:val="0"/>
                <w:w w:val="100"/>
                <w:position w:val="0"/>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游戏分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发渠道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收费方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收入占</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游戏业</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务收入</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推广营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推广营</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销费用</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占游戏</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推广营</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销费用</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总额的</w:t>
            </w:r>
          </w:p>
          <w:p>
            <w:pPr>
              <w:pStyle w:val="Style2"/>
              <w:keepNext w:val="0"/>
              <w:keepLines w:val="0"/>
              <w:widowControl w:val="0"/>
              <w:shd w:val="clear" w:color="auto" w:fill="auto"/>
              <w:bidi w:val="0"/>
              <w:spacing w:before="0" w:after="200" w:line="240" w:lineRule="auto"/>
              <w:ind w:left="0" w:right="0" w:firstLine="220"/>
              <w:jc w:val="left"/>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404" w:lineRule="exact"/>
              <w:ind w:left="0" w:right="0" w:firstLine="0"/>
              <w:jc w:val="left"/>
            </w:pPr>
            <w:r>
              <w:rPr>
                <w:color w:val="000000"/>
                <w:spacing w:val="0"/>
                <w:w w:val="100"/>
                <w:position w:val="0"/>
              </w:rPr>
              <w:t>推广营 销费用 占主要 游戏收 入总额</w:t>
            </w:r>
          </w:p>
          <w:p>
            <w:pPr>
              <w:pStyle w:val="Style2"/>
              <w:keepNext w:val="0"/>
              <w:keepLines w:val="0"/>
              <w:widowControl w:val="0"/>
              <w:shd w:val="clear" w:color="auto" w:fill="auto"/>
              <w:bidi w:val="0"/>
              <w:spacing w:before="0" w:after="0" w:line="404" w:lineRule="exact"/>
              <w:ind w:left="0" w:right="0" w:firstLine="0"/>
              <w:jc w:val="left"/>
            </w:pPr>
            <w:r>
              <w:rPr>
                <w:color w:val="000000"/>
                <w:spacing w:val="0"/>
                <w:w w:val="100"/>
                <w:position w:val="0"/>
              </w:rPr>
              <w:t>的比例</w:t>
            </w:r>
          </w:p>
        </w:tc>
      </w:tr>
      <w:tr>
        <w:trPr>
          <w:trHeight w:val="18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ISBN</w:t>
            </w:r>
          </w:p>
          <w:p>
            <w:pPr>
              <w:pStyle w:val="Style2"/>
              <w:keepNext w:val="0"/>
              <w:keepLines w:val="0"/>
              <w:widowControl w:val="0"/>
              <w:shd w:val="clear" w:color="auto" w:fill="auto"/>
              <w:bidi w:val="0"/>
              <w:spacing w:before="0" w:after="2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978-7-8</w:t>
            </w:r>
          </w:p>
          <w:p>
            <w:pPr>
              <w:pStyle w:val="Style2"/>
              <w:keepNext w:val="0"/>
              <w:keepLines w:val="0"/>
              <w:widowControl w:val="0"/>
              <w:shd w:val="clear" w:color="auto" w:fill="auto"/>
              <w:bidi w:val="0"/>
              <w:spacing w:before="0" w:after="2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9404-2</w:t>
            </w:r>
          </w:p>
          <w:p>
            <w:pPr>
              <w:pStyle w:val="Style2"/>
              <w:keepNext w:val="0"/>
              <w:keepLines w:val="0"/>
              <w:widowControl w:val="0"/>
              <w:shd w:val="clear" w:color="auto" w:fill="auto"/>
              <w:bidi w:val="0"/>
              <w:spacing w:before="0" w:after="2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麻将游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自主运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收取游</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戏对局</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9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ISBN</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牌类游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自主运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收取游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戏对局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806"/>
        <w:gridCol w:w="802"/>
        <w:gridCol w:w="797"/>
        <w:gridCol w:w="797"/>
        <w:gridCol w:w="797"/>
        <w:gridCol w:w="802"/>
        <w:gridCol w:w="797"/>
        <w:gridCol w:w="797"/>
        <w:gridCol w:w="797"/>
        <w:gridCol w:w="797"/>
        <w:gridCol w:w="797"/>
        <w:gridCol w:w="806"/>
      </w:tblGrid>
      <w:tr>
        <w:trPr>
          <w:trHeight w:val="9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9988-1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ISBN</w:t>
            </w:r>
          </w:p>
          <w:p>
            <w:pPr>
              <w:pStyle w:val="Style2"/>
              <w:keepNext w:val="0"/>
              <w:keepLines w:val="0"/>
              <w:widowControl w:val="0"/>
              <w:shd w:val="clear" w:color="auto" w:fill="auto"/>
              <w:bidi w:val="0"/>
              <w:spacing w:before="0" w:after="2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978-7-8</w:t>
            </w:r>
          </w:p>
          <w:p>
            <w:pPr>
              <w:pStyle w:val="Style2"/>
              <w:keepNext w:val="0"/>
              <w:keepLines w:val="0"/>
              <w:widowControl w:val="0"/>
              <w:shd w:val="clear" w:color="auto" w:fill="auto"/>
              <w:bidi w:val="0"/>
              <w:spacing w:before="0" w:after="2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9404-2</w:t>
            </w:r>
          </w:p>
          <w:p>
            <w:pPr>
              <w:pStyle w:val="Style2"/>
              <w:keepNext w:val="0"/>
              <w:keepLines w:val="0"/>
              <w:widowControl w:val="0"/>
              <w:shd w:val="clear" w:color="auto" w:fill="auto"/>
              <w:bidi w:val="0"/>
              <w:spacing w:before="0" w:after="2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麻将游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自主运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收取游</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戏对局</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8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ISBN</w:t>
            </w:r>
          </w:p>
          <w:p>
            <w:pPr>
              <w:pStyle w:val="Style2"/>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978-7-4</w:t>
            </w:r>
          </w:p>
          <w:p>
            <w:pPr>
              <w:pStyle w:val="Style2"/>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98-026</w:t>
            </w:r>
          </w:p>
          <w:p>
            <w:pPr>
              <w:pStyle w:val="Style2"/>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休闲游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运营商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收取游</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戏对局</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8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ISBN</w:t>
            </w:r>
          </w:p>
          <w:p>
            <w:pPr>
              <w:pStyle w:val="Style2"/>
              <w:keepNext w:val="0"/>
              <w:keepLines w:val="0"/>
              <w:widowControl w:val="0"/>
              <w:shd w:val="clear" w:color="auto" w:fill="auto"/>
              <w:bidi w:val="0"/>
              <w:spacing w:before="0" w:after="2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978-7-8</w:t>
            </w:r>
          </w:p>
          <w:p>
            <w:pPr>
              <w:pStyle w:val="Style2"/>
              <w:keepNext w:val="0"/>
              <w:keepLines w:val="0"/>
              <w:widowControl w:val="0"/>
              <w:shd w:val="clear" w:color="auto" w:fill="auto"/>
              <w:bidi w:val="0"/>
              <w:spacing w:before="0" w:after="2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9404-2</w:t>
            </w:r>
          </w:p>
          <w:p>
            <w:pPr>
              <w:pStyle w:val="Style2"/>
              <w:keepNext w:val="0"/>
              <w:keepLines w:val="0"/>
              <w:widowControl w:val="0"/>
              <w:shd w:val="clear" w:color="auto" w:fill="auto"/>
              <w:bidi w:val="0"/>
              <w:spacing w:before="0" w:after="2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麻将游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自主运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收取游</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戏对局</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8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ISBN</w:t>
            </w:r>
          </w:p>
          <w:p>
            <w:pPr>
              <w:pStyle w:val="Style2"/>
              <w:keepNext w:val="0"/>
              <w:keepLines w:val="0"/>
              <w:widowControl w:val="0"/>
              <w:shd w:val="clear" w:color="auto" w:fill="auto"/>
              <w:bidi w:val="0"/>
              <w:spacing w:before="0" w:after="2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978-7-8</w:t>
            </w:r>
          </w:p>
          <w:p>
            <w:pPr>
              <w:pStyle w:val="Style2"/>
              <w:keepNext w:val="0"/>
              <w:keepLines w:val="0"/>
              <w:widowControl w:val="0"/>
              <w:shd w:val="clear" w:color="auto" w:fill="auto"/>
              <w:bidi w:val="0"/>
              <w:spacing w:before="0" w:after="2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9988-6</w:t>
            </w:r>
          </w:p>
          <w:p>
            <w:pPr>
              <w:pStyle w:val="Style2"/>
              <w:keepNext w:val="0"/>
              <w:keepLines w:val="0"/>
              <w:widowControl w:val="0"/>
              <w:shd w:val="clear" w:color="auto" w:fill="auto"/>
              <w:bidi w:val="0"/>
              <w:spacing w:before="0" w:after="2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手机游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自主运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渠道商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玩家充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w:t>
            </w:r>
          </w:p>
        </w:tc>
      </w:tr>
      <w:tr>
        <w:trPr>
          <w:trHeight w:val="18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ISBN</w:t>
            </w:r>
          </w:p>
          <w:p>
            <w:pPr>
              <w:pStyle w:val="Style2"/>
              <w:keepNext w:val="0"/>
              <w:keepLines w:val="0"/>
              <w:widowControl w:val="0"/>
              <w:numPr>
                <w:ilvl w:val="0"/>
                <w:numId w:val="3"/>
              </w:numPr>
              <w:shd w:val="clear" w:color="auto" w:fill="auto"/>
              <w:tabs>
                <w:tab w:pos="326" w:val="left"/>
              </w:tabs>
              <w:bidi w:val="0"/>
              <w:spacing w:before="0" w:after="2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w:t>
            </w:r>
          </w:p>
          <w:p>
            <w:pPr>
              <w:pStyle w:val="Style2"/>
              <w:keepNext w:val="0"/>
              <w:keepLines w:val="0"/>
              <w:widowControl w:val="0"/>
              <w:numPr>
                <w:ilvl w:val="0"/>
                <w:numId w:val="3"/>
              </w:numPr>
              <w:shd w:val="clear" w:color="auto" w:fill="auto"/>
              <w:tabs>
                <w:tab w:pos="331" w:val="left"/>
              </w:tabs>
              <w:bidi w:val="0"/>
              <w:spacing w:before="0" w:after="2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w:t>
            </w:r>
          </w:p>
          <w:p>
            <w:pPr>
              <w:pStyle w:val="Style2"/>
              <w:keepNext w:val="0"/>
              <w:keepLines w:val="0"/>
              <w:widowControl w:val="0"/>
              <w:shd w:val="clear" w:color="auto" w:fill="auto"/>
              <w:bidi w:val="0"/>
              <w:spacing w:before="0" w:after="2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手机游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渠道商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玩家充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8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ISBN</w:t>
            </w:r>
          </w:p>
          <w:p>
            <w:pPr>
              <w:pStyle w:val="Style2"/>
              <w:keepNext w:val="0"/>
              <w:keepLines w:val="0"/>
              <w:widowControl w:val="0"/>
              <w:numPr>
                <w:ilvl w:val="0"/>
                <w:numId w:val="5"/>
              </w:numPr>
              <w:shd w:val="clear" w:color="auto" w:fill="auto"/>
              <w:tabs>
                <w:tab w:pos="326" w:val="left"/>
              </w:tabs>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w:t>
            </w:r>
          </w:p>
          <w:p>
            <w:pPr>
              <w:pStyle w:val="Style2"/>
              <w:keepNext w:val="0"/>
              <w:keepLines w:val="0"/>
              <w:widowControl w:val="0"/>
              <w:numPr>
                <w:ilvl w:val="0"/>
                <w:numId w:val="5"/>
              </w:numPr>
              <w:shd w:val="clear" w:color="auto" w:fill="auto"/>
              <w:tabs>
                <w:tab w:pos="326" w:val="left"/>
              </w:tabs>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w:t>
            </w:r>
          </w:p>
          <w:p>
            <w:pPr>
              <w:pStyle w:val="Style2"/>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手机游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运营商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渠道商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玩家充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w:t>
            </w:r>
          </w:p>
        </w:tc>
      </w:tr>
      <w:tr>
        <w:trPr>
          <w:trHeight w:val="18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ISBN</w:t>
            </w:r>
          </w:p>
          <w:p>
            <w:pPr>
              <w:pStyle w:val="Style2"/>
              <w:keepNext w:val="0"/>
              <w:keepLines w:val="0"/>
              <w:widowControl w:val="0"/>
              <w:shd w:val="clear" w:color="auto" w:fill="auto"/>
              <w:bidi w:val="0"/>
              <w:spacing w:before="0" w:after="2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978-7-4</w:t>
            </w:r>
          </w:p>
          <w:p>
            <w:pPr>
              <w:pStyle w:val="Style2"/>
              <w:keepNext w:val="0"/>
              <w:keepLines w:val="0"/>
              <w:widowControl w:val="0"/>
              <w:shd w:val="clear" w:color="auto" w:fill="auto"/>
              <w:bidi w:val="0"/>
              <w:spacing w:before="0" w:after="2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98-069</w:t>
            </w:r>
          </w:p>
          <w:p>
            <w:pPr>
              <w:pStyle w:val="Style2"/>
              <w:keepNext w:val="0"/>
              <w:keepLines w:val="0"/>
              <w:widowControl w:val="0"/>
              <w:shd w:val="clear" w:color="auto" w:fill="auto"/>
              <w:bidi w:val="0"/>
              <w:spacing w:before="0" w:after="2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手机游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运营商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渠道商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玩家充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43.04%</w:t>
            </w:r>
          </w:p>
        </w:tc>
      </w:tr>
    </w:tbl>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主要游戏分季度运营数据</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游戏名称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用户数量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活跃用户数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付费用户数量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 xml:space="preserve">ARPU </w:t>
            </w:r>
            <w:r>
              <w:rPr>
                <w:color w:val="000000"/>
                <w:spacing w:val="0"/>
                <w:w w:val="100"/>
                <w:position w:val="0"/>
              </w:rPr>
              <w:t>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充值流水</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1,783,062.80</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1,657,119.03</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116,565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590,191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15,738,863.00</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417,758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13,002,892.00</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223,260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718,132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4,766,219.00</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248,204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6,071,074.00</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181,349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1,406,362.00</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157,776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1,489,789.00</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564,338.00</w:t>
            </w:r>
          </w:p>
        </w:tc>
      </w:tr>
      <w:tr>
        <w:trPr>
          <w:trHeight w:val="5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第二季度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176,714.00</w:t>
            </w:r>
          </w:p>
        </w:tc>
      </w:tr>
    </w:tbl>
    <w:p>
      <w:pPr>
        <w:pStyle w:val="Style18"/>
        <w:keepNext w:val="0"/>
        <w:keepLines w:val="0"/>
        <w:widowControl w:val="0"/>
        <w:shd w:val="clear" w:color="auto" w:fill="auto"/>
        <w:bidi w:val="0"/>
        <w:spacing w:before="0" w:after="0" w:line="413"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创业板行业信息披露》中的“网络安全相关业务”的披露要 求</w:t>
      </w:r>
    </w:p>
    <w:p>
      <w:pPr>
        <w:pStyle w:val="Style18"/>
        <w:keepNext w:val="0"/>
        <w:keepLines w:val="0"/>
        <w:widowControl w:val="0"/>
        <w:shd w:val="clear" w:color="auto" w:fill="auto"/>
        <w:bidi w:val="0"/>
        <w:spacing w:before="0" w:after="0" w:line="408" w:lineRule="exact"/>
        <w:ind w:left="0" w:right="0" w:firstLine="0"/>
        <w:jc w:val="left"/>
      </w:pPr>
      <w:r>
        <w:rPr>
          <w:color w:val="000000"/>
          <w:spacing w:val="0"/>
          <w:w w:val="100"/>
          <w:position w:val="0"/>
        </w:rPr>
        <w:t>单一产品（服务）收入占公司最近一个会计年度经审计的合并财务报表营业收入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w:t>
      </w:r>
    </w:p>
    <w:p>
      <w:pPr>
        <w:pStyle w:val="Style18"/>
        <w:keepNext w:val="0"/>
        <w:keepLines w:val="0"/>
        <w:widowControl w:val="0"/>
        <w:shd w:val="clear" w:color="auto" w:fill="auto"/>
        <w:bidi w:val="0"/>
        <w:spacing w:before="0" w:after="0" w:line="408"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0" w:line="408" w:lineRule="exact"/>
        <w:ind w:left="0" w:right="0" w:firstLine="0"/>
        <w:jc w:val="left"/>
      </w:pPr>
      <w:r>
        <w:rPr>
          <w:color w:val="000000"/>
          <w:spacing w:val="0"/>
          <w:w w:val="100"/>
          <w:position w:val="0"/>
        </w:rPr>
        <w:t>报告期内主要产品及收入较上年是否发生变化</w:t>
      </w:r>
    </w:p>
    <w:p>
      <w:pPr>
        <w:pStyle w:val="Style18"/>
        <w:keepNext w:val="0"/>
        <w:keepLines w:val="0"/>
        <w:widowControl w:val="0"/>
        <w:shd w:val="clear" w:color="auto" w:fill="auto"/>
        <w:bidi w:val="0"/>
        <w:spacing w:before="0" w:after="0" w:line="408" w:lineRule="exact"/>
        <w:ind w:left="0" w:right="0" w:firstLine="0"/>
        <w:jc w:val="left"/>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0" w:line="408" w:lineRule="exact"/>
        <w:ind w:left="0" w:right="0" w:firstLine="0"/>
        <w:jc w:val="left"/>
      </w:pPr>
      <w:r>
        <w:rPr>
          <w:color w:val="000000"/>
          <w:spacing w:val="0"/>
          <w:w w:val="100"/>
          <w:position w:val="0"/>
        </w:rPr>
        <w:t>相关产品（服务）所处产业链位置、营运及盈利模式</w:t>
      </w:r>
    </w:p>
    <w:p>
      <w:pPr>
        <w:pStyle w:val="Style18"/>
        <w:keepNext w:val="0"/>
        <w:keepLines w:val="0"/>
        <w:widowControl w:val="0"/>
        <w:shd w:val="clear" w:color="auto" w:fill="auto"/>
        <w:bidi w:val="0"/>
        <w:spacing w:before="0" w:after="0" w:line="408" w:lineRule="exact"/>
        <w:ind w:left="0" w:right="0" w:firstLine="0"/>
        <w:jc w:val="left"/>
      </w:pPr>
      <w:r>
        <w:rPr>
          <w:color w:val="000000"/>
          <w:spacing w:val="0"/>
          <w:w w:val="100"/>
          <w:position w:val="0"/>
        </w:rPr>
        <w:t>报告期内产业链上、下游环境是否发生重大变化</w:t>
      </w:r>
    </w:p>
    <w:p>
      <w:pPr>
        <w:pStyle w:val="Style18"/>
        <w:keepNext w:val="0"/>
        <w:keepLines w:val="0"/>
        <w:widowControl w:val="0"/>
        <w:shd w:val="clear" w:color="auto" w:fill="auto"/>
        <w:bidi w:val="0"/>
        <w:spacing w:before="0" w:after="0" w:line="408" w:lineRule="exact"/>
        <w:ind w:left="0" w:right="0" w:firstLine="0"/>
        <w:jc w:val="left"/>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0" w:line="403" w:lineRule="exact"/>
        <w:ind w:left="0" w:right="0"/>
        <w:jc w:val="left"/>
      </w:pPr>
      <w:r>
        <w:rPr>
          <w:color w:val="000000"/>
          <w:spacing w:val="0"/>
          <w:w w:val="100"/>
          <w:position w:val="0"/>
        </w:rPr>
        <w:t>相关产品属于安全软硬件产品（包括但不限于防火墙、虚拟专用网络、流量分析、防病毒、入侵检测、安全漏洞管理、 加密设备、安全内容管理、统一威胁管理、终端安全软件、身份认证、日志审计、堡垒机、威胁情报、态势感知等）</w:t>
      </w:r>
    </w:p>
    <w:p>
      <w:pPr>
        <w:pStyle w:val="Style18"/>
        <w:keepNext w:val="0"/>
        <w:keepLines w:val="0"/>
        <w:widowControl w:val="0"/>
        <w:shd w:val="clear" w:color="auto" w:fill="auto"/>
        <w:bidi w:val="0"/>
        <w:spacing w:before="0" w:after="0" w:line="408"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0" w:line="408" w:lineRule="exact"/>
        <w:ind w:left="0" w:right="0" w:firstLine="0"/>
        <w:jc w:val="left"/>
      </w:pPr>
      <w:r>
        <w:rPr>
          <w:color w:val="000000"/>
          <w:spacing w:val="0"/>
          <w:w w:val="100"/>
          <w:position w:val="0"/>
        </w:rPr>
        <w:t>报告期内产品销售情况</w:t>
      </w:r>
    </w:p>
    <w:p>
      <w:pPr>
        <w:pStyle w:val="Style18"/>
        <w:keepNext w:val="0"/>
        <w:keepLines w:val="0"/>
        <w:widowControl w:val="0"/>
        <w:shd w:val="clear" w:color="auto" w:fill="auto"/>
        <w:bidi w:val="0"/>
        <w:spacing w:before="0" w:after="0" w:line="408" w:lineRule="exact"/>
        <w:ind w:left="0" w:right="0"/>
        <w:jc w:val="left"/>
      </w:pPr>
      <w:r>
        <w:rPr>
          <w:color w:val="000000"/>
          <w:spacing w:val="0"/>
          <w:w w:val="100"/>
          <w:position w:val="0"/>
        </w:rPr>
        <w:t>下一代防火墙，上网行为管理系统、</w:t>
      </w:r>
      <w:r>
        <w:rPr>
          <w:color w:val="000000"/>
          <w:spacing w:val="0"/>
          <w:w w:val="100"/>
          <w:position w:val="0"/>
          <w:sz w:val="18"/>
          <w:szCs w:val="18"/>
        </w:rPr>
        <w:t>Web</w:t>
      </w:r>
      <w:r>
        <w:rPr>
          <w:color w:val="000000"/>
          <w:spacing w:val="0"/>
          <w:w w:val="100"/>
          <w:position w:val="0"/>
        </w:rPr>
        <w:t>防火墙与安全漏扫系统、入侵防御系统主要以渠道经销的方式进行销售，主要 客户为企业、政府及事业单位。</w:t>
      </w:r>
    </w:p>
    <w:p>
      <w:pPr>
        <w:pStyle w:val="Style18"/>
        <w:keepNext w:val="0"/>
        <w:keepLines w:val="0"/>
        <w:widowControl w:val="0"/>
        <w:shd w:val="clear" w:color="auto" w:fill="auto"/>
        <w:bidi w:val="0"/>
        <w:spacing w:before="0" w:after="0" w:line="408" w:lineRule="exact"/>
        <w:ind w:left="0" w:right="0" w:firstLine="0"/>
        <w:jc w:val="left"/>
      </w:pPr>
      <w:r>
        <w:rPr>
          <w:color w:val="000000"/>
          <w:spacing w:val="0"/>
          <w:w w:val="100"/>
          <w:position w:val="0"/>
        </w:rPr>
        <w:t>经销商代销</w:t>
      </w:r>
    </w:p>
    <w:p>
      <w:pPr>
        <w:pStyle w:val="Style18"/>
        <w:keepNext w:val="0"/>
        <w:keepLines w:val="0"/>
        <w:widowControl w:val="0"/>
        <w:shd w:val="clear" w:color="auto" w:fill="auto"/>
        <w:bidi w:val="0"/>
        <w:spacing w:before="0" w:after="0" w:line="408"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本报告期，不存在单一销售占比</w:t>
      </w:r>
      <w:r>
        <w:rPr>
          <w:color w:val="000000"/>
          <w:spacing w:val="0"/>
          <w:w w:val="100"/>
          <w:position w:val="0"/>
          <w:sz w:val="18"/>
          <w:szCs w:val="18"/>
        </w:rPr>
        <w:t>30%</w:t>
      </w:r>
      <w:r>
        <w:rPr>
          <w:color w:val="000000"/>
          <w:spacing w:val="0"/>
          <w:w w:val="100"/>
          <w:position w:val="0"/>
        </w:rPr>
        <w:t>以上的产品经销商，报告期内与经销商合作稳定，大力发展各地经销商，且不存在依赖。</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产品核心技术的变化、革新情况</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相关产品因升级迭代导致产品名称发生变化</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从事网络安全系统集成业务</w:t>
      </w: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36"/>
        <w:keepNext/>
        <w:keepLines/>
        <w:widowControl w:val="0"/>
        <w:numPr>
          <w:ilvl w:val="0"/>
          <w:numId w:val="7"/>
        </w:numPr>
        <w:shd w:val="clear" w:color="auto" w:fill="auto"/>
        <w:bidi w:val="0"/>
        <w:spacing w:before="0" w:after="460" w:line="240" w:lineRule="auto"/>
        <w:ind w:left="0" w:right="0" w:firstLine="0"/>
        <w:jc w:val="left"/>
      </w:pPr>
      <w:bookmarkStart w:id="95" w:name="bookmark95"/>
      <w:bookmarkStart w:id="96" w:name="bookmark96"/>
      <w:bookmarkStart w:id="97" w:name="bookmark97"/>
      <w:bookmarkStart w:id="98" w:name="bookmark98"/>
      <w:bookmarkEnd w:id="97"/>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95"/>
      <w:bookmarkEnd w:id="96"/>
      <w:bookmarkEnd w:id="98"/>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90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营业收入比上</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营业成本比上</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毛利率比上年</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同期增减</w:t>
            </w:r>
          </w:p>
        </w:tc>
      </w:tr>
      <w:tr>
        <w:trPr>
          <w:trHeight w:val="494"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245,377,259.29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133,637,858.84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12.11%</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386,362,923.88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172,530,607.12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-7.08%</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文化娱乐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58,041,512.77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18,241,302.80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17.55%</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5,524,350.24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1,843,679.04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r>
      <w:tr>
        <w:trPr>
          <w:trHeight w:val="499"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245,377,259.29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133,637,858.84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12.11%</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386,362,923.88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172,530,607.12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-7.08%</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文化娱乐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58,041,512.77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18,241,302.80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17.55%</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5,524,350.24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1,843,679.04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r>
      <w:tr>
        <w:trPr>
          <w:trHeight w:val="494"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-35.05%</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21,348,333.05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11,403,916.56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13.87%</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173,434,639.08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95,616,533.44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111,034,970.11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65,934,066.61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-6.78%</w:t>
            </w:r>
          </w:p>
        </w:tc>
      </w:tr>
      <w:tr>
        <w:trPr>
          <w:trHeight w:val="5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175,568,083.64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56,328,448.39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-22.97%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-61.53%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32.17%</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73,448,097.46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24,404,378.80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6.55%</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37,991,900.68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13,988,659.86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22.60%</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102,480,022.16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58,577,444.14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-16.03%</w:t>
            </w:r>
          </w:p>
        </w:tc>
      </w:tr>
      <w:tr>
        <w:trPr>
          <w:trHeight w:val="499"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681,405,169.07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318,703,182.29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5.57%</w:t>
            </w:r>
          </w:p>
        </w:tc>
      </w:tr>
      <w:tr>
        <w:trPr>
          <w:trHeight w:val="5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13,900,877.11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7,550,265.51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4.63%</w:t>
            </w:r>
          </w:p>
        </w:tc>
      </w:tr>
    </w:tbl>
    <w:p>
      <w:pPr>
        <w:widowControl w:val="0"/>
        <w:spacing w:after="13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90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营业收入比上</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营业成本比上</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毛利率比上年</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同期增减</w:t>
            </w:r>
          </w:p>
        </w:tc>
      </w:tr>
      <w:tr>
        <w:trPr>
          <w:trHeight w:val="494"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245,377,259.29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133,637,858.84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12.11%</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386,362,923.88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172,530,607.12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-7.08%</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文化娱乐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58,041,512.77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18,241,302.80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17.55%</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5,524,350.24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1,843,679.04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7.88%</w:t>
            </w:r>
          </w:p>
        </w:tc>
      </w:tr>
      <w:tr>
        <w:trPr>
          <w:trHeight w:val="494"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245,377,259.29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133,637,858.84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12.11%</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386,362,923.88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172,530,607.12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-7.08%</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文化娱乐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58,041,512.77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18,241,302.80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17.55%</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5,524,350.24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1,843,679.04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7.88%</w:t>
            </w:r>
          </w:p>
        </w:tc>
      </w:tr>
      <w:tr>
        <w:trPr>
          <w:trHeight w:val="494"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-35.05%</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21,348,333.05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11,403,916.56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13.87%</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173,434,639.08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95,616,533.44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-11.91%</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111,034,970.11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65,934,066.61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-6.78%</w:t>
            </w:r>
          </w:p>
        </w:tc>
      </w:tr>
      <w:tr>
        <w:trPr>
          <w:trHeight w:val="5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175,568,083.64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56,328,448.39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-22.97%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-61.53%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32.17%</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73,448,097.46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24,404,378.80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37,991,900.68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13,988,659.86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w:t>
            </w:r>
          </w:p>
        </w:tc>
      </w:tr>
      <w:tr>
        <w:trPr>
          <w:trHeight w:val="5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102,480,022.16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58,577,444.14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widowControl w:val="0"/>
        <w:spacing w:after="21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6"/>
        <w:keepNext/>
        <w:keepLines/>
        <w:widowControl w:val="0"/>
        <w:numPr>
          <w:ilvl w:val="0"/>
          <w:numId w:val="7"/>
        </w:numPr>
        <w:shd w:val="clear" w:color="auto" w:fill="auto"/>
        <w:tabs>
          <w:tab w:pos="493" w:val="left"/>
        </w:tabs>
        <w:bidi w:val="0"/>
        <w:spacing w:before="0" w:line="240" w:lineRule="auto"/>
        <w:ind w:left="0" w:right="0" w:firstLine="0"/>
        <w:jc w:val="left"/>
      </w:pPr>
      <w:bookmarkStart w:id="100" w:name="bookmark100"/>
      <w:bookmarkStart w:id="101" w:name="bookmark101"/>
      <w:bookmarkStart w:id="102" w:name="bookmark102"/>
      <w:bookmarkStart w:id="99" w:name="bookmark99"/>
      <w:bookmarkEnd w:id="101"/>
      <w:r>
        <w:rPr>
          <w:color w:val="000000"/>
          <w:spacing w:val="0"/>
          <w:w w:val="100"/>
          <w:position w:val="0"/>
        </w:rPr>
        <w:t>公司实物销售收入是否大于劳务收入</w:t>
      </w:r>
      <w:bookmarkEnd w:id="100"/>
      <w:bookmarkEnd w:id="102"/>
      <w:bookmarkEnd w:id="99"/>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w:t>
      </w:r>
      <w:r>
        <w:rPr>
          <w:color w:val="000000"/>
          <w:spacing w:val="0"/>
          <w:w w:val="100"/>
          <w:position w:val="0"/>
        </w:rPr>
        <w:t>是"否</w:t>
      </w:r>
    </w:p>
    <w:p>
      <w:pPr>
        <w:pStyle w:val="Style36"/>
        <w:keepNext/>
        <w:keepLines/>
        <w:widowControl w:val="0"/>
        <w:numPr>
          <w:ilvl w:val="0"/>
          <w:numId w:val="7"/>
        </w:numPr>
        <w:shd w:val="clear" w:color="auto" w:fill="auto"/>
        <w:tabs>
          <w:tab w:pos="493" w:val="left"/>
        </w:tabs>
        <w:bidi w:val="0"/>
        <w:spacing w:before="0" w:line="240" w:lineRule="auto"/>
        <w:ind w:left="0" w:right="0" w:firstLine="0"/>
        <w:jc w:val="left"/>
      </w:pPr>
      <w:bookmarkStart w:id="103" w:name="bookmark103"/>
      <w:bookmarkStart w:id="104" w:name="bookmark104"/>
      <w:bookmarkStart w:id="105" w:name="bookmark105"/>
      <w:bookmarkStart w:id="106" w:name="bookmark106"/>
      <w:bookmarkEnd w:id="105"/>
      <w:r>
        <w:rPr>
          <w:color w:val="000000"/>
          <w:spacing w:val="0"/>
          <w:w w:val="100"/>
          <w:position w:val="0"/>
        </w:rPr>
        <w:t>公司已签订的重大销售合同、重大采购合同截至本报告期的履行情况</w:t>
      </w:r>
      <w:bookmarkEnd w:id="103"/>
      <w:bookmarkEnd w:id="104"/>
      <w:bookmarkEnd w:id="106"/>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6"/>
        <w:keepNext/>
        <w:keepLines/>
        <w:widowControl w:val="0"/>
        <w:numPr>
          <w:ilvl w:val="0"/>
          <w:numId w:val="7"/>
        </w:numPr>
        <w:shd w:val="clear" w:color="auto" w:fill="auto"/>
        <w:tabs>
          <w:tab w:pos="493" w:val="left"/>
        </w:tabs>
        <w:bidi w:val="0"/>
        <w:spacing w:before="0" w:line="240" w:lineRule="auto"/>
        <w:ind w:left="0" w:right="0" w:firstLine="0"/>
        <w:jc w:val="left"/>
      </w:pPr>
      <w:bookmarkStart w:id="107" w:name="bookmark107"/>
      <w:bookmarkStart w:id="108" w:name="bookmark108"/>
      <w:bookmarkStart w:id="109" w:name="bookmark109"/>
      <w:bookmarkStart w:id="110" w:name="bookmark110"/>
      <w:bookmarkEnd w:id="109"/>
      <w:r>
        <w:rPr>
          <w:color w:val="000000"/>
          <w:spacing w:val="0"/>
          <w:w w:val="100"/>
          <w:position w:val="0"/>
        </w:rPr>
        <w:t>营业成本构成</w:t>
      </w:r>
      <w:bookmarkEnd w:id="107"/>
      <w:bookmarkEnd w:id="108"/>
      <w:bookmarkEnd w:id="110"/>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产品分类</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50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8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占营业成本比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占营业成本比</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重</w:t>
            </w:r>
          </w:p>
        </w:tc>
        <w:tc>
          <w:tcPr>
            <w:vMerge/>
            <w:tcBorders>
              <w:left w:val="single" w:sz="4"/>
              <w:right w:val="single" w:sz="4"/>
            </w:tcBorders>
            <w:shd w:val="clear" w:color="auto" w:fill="D3D3D3"/>
            <w:vAlign w:val="center"/>
          </w:tcPr>
          <w:p>
            <w:pP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133,637,858.84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259,218,444.17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-15.33%</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172,530,607.12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124,380,682.35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w:t>
            </w:r>
          </w:p>
        </w:tc>
      </w:tr>
      <w:tr>
        <w:trPr>
          <w:trHeight w:val="9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文化娱乐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分成及信息服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18,241,302.80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75,342,131.74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-10.77%</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1,843,679.04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1,560,555.93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5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326,253,447.80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460,501,814.19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说明</w:t>
      </w: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主营业务成本构成</w:t>
      </w:r>
    </w:p>
    <w:p>
      <w:pPr>
        <w:pStyle w:val="Style1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03"/>
        <w:gridCol w:w="1594"/>
        <w:gridCol w:w="1594"/>
        <w:gridCol w:w="1598"/>
        <w:gridCol w:w="1594"/>
        <w:gridCol w:w="1603"/>
      </w:tblGrid>
      <w:tr>
        <w:trPr>
          <w:trHeight w:val="49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133,637,858.84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259,218,444.17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172,530,607.12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124,380,682.35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文化娱乐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18,241,302.80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75,342,131.74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w:t>
            </w:r>
          </w:p>
        </w:tc>
      </w:tr>
      <w:tr>
        <w:trPr>
          <w:trHeight w:val="5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1,843,679.04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1,560,555.93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bl>
    <w:p>
      <w:pPr>
        <w:widowControl w:val="0"/>
        <w:spacing w:after="359" w:line="1" w:lineRule="exact"/>
      </w:pPr>
    </w:p>
    <w:p>
      <w:pPr>
        <w:pStyle w:val="Style36"/>
        <w:keepNext/>
        <w:keepLines/>
        <w:widowControl w:val="0"/>
        <w:numPr>
          <w:ilvl w:val="0"/>
          <w:numId w:val="7"/>
        </w:numPr>
        <w:shd w:val="clear" w:color="auto" w:fill="auto"/>
        <w:tabs>
          <w:tab w:pos="493" w:val="left"/>
        </w:tabs>
        <w:bidi w:val="0"/>
        <w:spacing w:before="0" w:after="260" w:line="240" w:lineRule="auto"/>
        <w:ind w:left="0" w:right="0" w:firstLine="0"/>
        <w:jc w:val="left"/>
      </w:pPr>
      <w:bookmarkStart w:id="111" w:name="bookmark111"/>
      <w:bookmarkStart w:id="112" w:name="bookmark112"/>
      <w:bookmarkStart w:id="113" w:name="bookmark113"/>
      <w:bookmarkStart w:id="114" w:name="bookmark114"/>
      <w:bookmarkEnd w:id="113"/>
      <w:r>
        <w:rPr>
          <w:color w:val="000000"/>
          <w:spacing w:val="0"/>
          <w:w w:val="100"/>
          <w:position w:val="0"/>
        </w:rPr>
        <w:t>报告期内合并范围是否发生变动</w:t>
      </w:r>
      <w:bookmarkEnd w:id="111"/>
      <w:bookmarkEnd w:id="112"/>
      <w:bookmarkEnd w:id="114"/>
    </w:p>
    <w:p>
      <w:pPr>
        <w:pStyle w:val="Style18"/>
        <w:keepNext w:val="0"/>
        <w:keepLines w:val="0"/>
        <w:widowControl w:val="0"/>
        <w:shd w:val="clear" w:color="auto" w:fill="auto"/>
        <w:bidi w:val="0"/>
        <w:spacing w:before="0" w:after="40" w:line="408" w:lineRule="exact"/>
        <w:ind w:left="0" w:right="0" w:firstLine="0"/>
        <w:jc w:val="left"/>
      </w:pPr>
      <w:r>
        <w:rPr>
          <w:color w:val="000000"/>
          <w:spacing w:val="0"/>
          <w:w w:val="100"/>
          <w:position w:val="0"/>
          <w:sz w:val="18"/>
          <w:szCs w:val="18"/>
        </w:rPr>
        <w:t>V</w:t>
      </w:r>
      <w:r>
        <w:rPr>
          <w:color w:val="000000"/>
          <w:spacing w:val="0"/>
          <w:w w:val="100"/>
          <w:position w:val="0"/>
        </w:rPr>
        <w:t>是口否</w:t>
      </w:r>
    </w:p>
    <w:p>
      <w:pPr>
        <w:pStyle w:val="Style18"/>
        <w:keepNext w:val="0"/>
        <w:keepLines w:val="0"/>
        <w:widowControl w:val="0"/>
        <w:shd w:val="clear" w:color="auto" w:fill="auto"/>
        <w:bidi w:val="0"/>
        <w:spacing w:before="0" w:after="0" w:line="408" w:lineRule="exact"/>
        <w:ind w:left="0" w:right="0" w:firstLine="460"/>
        <w:jc w:val="left"/>
      </w:pPr>
      <w:r>
        <w:rPr>
          <w:color w:val="000000"/>
          <w:spacing w:val="0"/>
          <w:w w:val="100"/>
          <w:position w:val="0"/>
        </w:rPr>
        <w:t>本期因公司注销不再合并的子公司为：成都网娱互动网络科技有限公司；</w:t>
      </w:r>
    </w:p>
    <w:p>
      <w:pPr>
        <w:pStyle w:val="Style18"/>
        <w:keepNext w:val="0"/>
        <w:keepLines w:val="0"/>
        <w:widowControl w:val="0"/>
        <w:shd w:val="clear" w:color="auto" w:fill="auto"/>
        <w:bidi w:val="0"/>
        <w:spacing w:before="0" w:after="480" w:line="408" w:lineRule="exact"/>
        <w:ind w:left="0" w:right="0" w:firstLine="460"/>
        <w:jc w:val="left"/>
      </w:pPr>
      <w:r>
        <w:rPr>
          <w:color w:val="000000"/>
          <w:spacing w:val="0"/>
          <w:w w:val="100"/>
          <w:position w:val="0"/>
        </w:rPr>
        <w:t>本期因对外出售不再合并的子公司为：苏州唐人数码科技有限公司、苏州争渡科技有限公司、深圳泡椒思志信息技术有 限公司、上海穆冠信息技术有限公司、深圳银狐游戏网络有限公司、海南银狐思志网络科技有限公司。</w:t>
      </w:r>
    </w:p>
    <w:p>
      <w:pPr>
        <w:pStyle w:val="Style36"/>
        <w:keepNext/>
        <w:keepLines/>
        <w:widowControl w:val="0"/>
        <w:numPr>
          <w:ilvl w:val="0"/>
          <w:numId w:val="7"/>
        </w:numPr>
        <w:shd w:val="clear" w:color="auto" w:fill="auto"/>
        <w:tabs>
          <w:tab w:pos="493" w:val="left"/>
        </w:tabs>
        <w:bidi w:val="0"/>
        <w:spacing w:before="0" w:line="240" w:lineRule="auto"/>
        <w:ind w:left="0" w:right="0" w:firstLine="0"/>
        <w:jc w:val="left"/>
      </w:pPr>
      <w:bookmarkStart w:id="115" w:name="bookmark115"/>
      <w:bookmarkStart w:id="116" w:name="bookmark116"/>
      <w:bookmarkStart w:id="117" w:name="bookmark117"/>
      <w:bookmarkStart w:id="118" w:name="bookmark118"/>
      <w:bookmarkEnd w:id="117"/>
      <w:r>
        <w:rPr>
          <w:color w:val="000000"/>
          <w:spacing w:val="0"/>
          <w:w w:val="100"/>
          <w:position w:val="0"/>
        </w:rPr>
        <w:t>公司报告期内业务、产品或服务发生重大变化或调整有关情况</w:t>
      </w:r>
      <w:bookmarkEnd w:id="115"/>
      <w:bookmarkEnd w:id="116"/>
      <w:bookmarkEnd w:id="118"/>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6"/>
        <w:keepNext/>
        <w:keepLines/>
        <w:widowControl w:val="0"/>
        <w:numPr>
          <w:ilvl w:val="0"/>
          <w:numId w:val="7"/>
        </w:numPr>
        <w:shd w:val="clear" w:color="auto" w:fill="auto"/>
        <w:bidi w:val="0"/>
        <w:spacing w:before="0" w:line="240" w:lineRule="auto"/>
        <w:ind w:left="0" w:right="0" w:firstLine="0"/>
        <w:jc w:val="left"/>
      </w:pPr>
      <w:bookmarkStart w:id="119" w:name="bookmark119"/>
      <w:bookmarkStart w:id="120" w:name="bookmark120"/>
      <w:bookmarkStart w:id="121" w:name="bookmark121"/>
      <w:bookmarkStart w:id="122" w:name="bookmark122"/>
      <w:bookmarkEnd w:id="121"/>
      <w:r>
        <w:rPr>
          <w:color w:val="000000"/>
          <w:spacing w:val="0"/>
          <w:w w:val="100"/>
          <w:position w:val="0"/>
        </w:rPr>
        <w:t>主要销售客户和主要供应商情况</w:t>
      </w:r>
      <w:bookmarkEnd w:id="119"/>
      <w:bookmarkEnd w:id="120"/>
      <w:bookmarkEnd w:id="122"/>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106,527,809.03</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w:t>
            </w:r>
          </w:p>
        </w:tc>
      </w:tr>
      <w:tr>
        <w:trPr>
          <w:trHeight w:val="91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403"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119" w:line="1" w:lineRule="exact"/>
      </w:pPr>
    </w:p>
    <w:tbl>
      <w:tblPr>
        <w:tblOverlap w:val="never"/>
        <w:jc w:val="center"/>
        <w:tblLayout w:type="fixed"/>
      </w:tblPr>
      <w:tblGrid>
        <w:gridCol w:w="811"/>
        <w:gridCol w:w="3302"/>
        <w:gridCol w:w="2318"/>
        <w:gridCol w:w="3154"/>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24,148,974.58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3.47%</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23,354,251.50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3.36%</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21,027,820.38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3.02%</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19,705,642.57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2.83%</w:t>
            </w: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18,291,120.00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2.63%</w:t>
            </w:r>
          </w:p>
        </w:tc>
      </w:tr>
    </w:tbl>
    <w:p>
      <w:pPr>
        <w:spacing w:lineRule="exact" w:line="1"/>
        <w:rPr>
          <w:sz w:val="2"/>
          <w:szCs w:val="2"/>
        </w:rPr>
      </w:pPr>
      <w:r>
        <w:br w:type="page"/>
      </w:r>
    </w:p>
    <w:tbl>
      <w:tblPr>
        <w:tblOverlap w:val="never"/>
        <w:jc w:val="center"/>
        <w:tblLayout w:type="fixed"/>
      </w:tblPr>
      <w:tblGrid>
        <w:gridCol w:w="811"/>
        <w:gridCol w:w="3302"/>
        <w:gridCol w:w="2318"/>
        <w:gridCol w:w="3154"/>
      </w:tblGrid>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106,527,809.03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15.31%</w:t>
            </w:r>
          </w:p>
        </w:tc>
      </w:tr>
    </w:tbl>
    <w:p>
      <w:pPr>
        <w:widowControl w:val="0"/>
        <w:spacing w:after="11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主要客户其他情况说明</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298,738,926.02</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w:t>
            </w:r>
          </w:p>
        </w:tc>
      </w:tr>
      <w:tr>
        <w:trPr>
          <w:trHeight w:val="91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前五名供应商采购额中关联方采购额占年度采购总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6"/>
        <w:gridCol w:w="3168"/>
        <w:gridCol w:w="2318"/>
        <w:gridCol w:w="3154"/>
      </w:tblGrid>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143,016,680.24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18.55%</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74,694,108.14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9.69%</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31,064,877.28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4.03%</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26,037,726.91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3.38%</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23,925,533.45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298,738,926.02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38.75%</w:t>
            </w:r>
          </w:p>
        </w:tc>
      </w:tr>
    </w:tbl>
    <w:p>
      <w:pPr>
        <w:widowControl w:val="0"/>
        <w:spacing w:after="11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主要供应商其他情况说明</w:t>
      </w: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keepLines/>
        <w:widowControl w:val="0"/>
        <w:shd w:val="clear" w:color="auto" w:fill="auto"/>
        <w:bidi w:val="0"/>
        <w:spacing w:before="0" w:after="480" w:line="240" w:lineRule="auto"/>
        <w:ind w:left="0" w:right="0" w:firstLine="0"/>
        <w:jc w:val="left"/>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3</w:t>
      </w:r>
      <w:bookmarkEnd w:id="125"/>
      <w:r>
        <w:rPr>
          <w:color w:val="000000"/>
          <w:spacing w:val="0"/>
          <w:w w:val="100"/>
          <w:position w:val="0"/>
        </w:rPr>
        <w:t>、费用</w:t>
      </w:r>
      <w:bookmarkEnd w:id="123"/>
      <w:bookmarkEnd w:id="124"/>
      <w:bookmarkEnd w:id="126"/>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9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137,748,978.47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134,889,217.94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主要系销售人员人工成本增加</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99,514,347.68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104,989,604.01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主要系管理人员人工成本下降</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-1,387,987.00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2,618,305.47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主要系银行借款利息减少</w:t>
            </w:r>
          </w:p>
        </w:tc>
      </w:tr>
      <w:tr>
        <w:trPr>
          <w:trHeight w:val="91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198,401,979.04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178,286,257.02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主要系在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安全和工业互联网安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全新方向加大研发投入</w:t>
            </w:r>
          </w:p>
        </w:tc>
      </w:tr>
    </w:tbl>
    <w:p>
      <w:pPr>
        <w:spacing w:lineRule="exact" w:line="1"/>
        <w:rPr>
          <w:sz w:val="2"/>
          <w:szCs w:val="2"/>
        </w:rPr>
      </w:pPr>
      <w:r>
        <w:br w:type="page"/>
      </w:r>
    </w:p>
    <w:p>
      <w:pPr>
        <w:pStyle w:val="Style26"/>
        <w:keepNext/>
        <w:keepLines/>
        <w:widowControl w:val="0"/>
        <w:shd w:val="clear" w:color="auto" w:fill="auto"/>
        <w:bidi w:val="0"/>
        <w:spacing w:before="0" w:after="460" w:line="240" w:lineRule="auto"/>
        <w:ind w:left="0" w:right="0" w:firstLine="0"/>
        <w:jc w:val="left"/>
      </w:pPr>
      <w:bookmarkStart w:id="127" w:name="bookmark127"/>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rPr>
        <w:t>4</w:t>
      </w:r>
      <w:bookmarkEnd w:id="129"/>
      <w:r>
        <w:rPr>
          <w:color w:val="000000"/>
          <w:spacing w:val="0"/>
          <w:w w:val="100"/>
          <w:position w:val="0"/>
        </w:rPr>
        <w:t>、研发投入</w:t>
      </w:r>
      <w:bookmarkEnd w:id="127"/>
      <w:bookmarkEnd w:id="128"/>
      <w:bookmarkEnd w:id="13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05"/>
        <w:gridCol w:w="2597"/>
        <w:gridCol w:w="1051"/>
        <w:gridCol w:w="2472"/>
        <w:gridCol w:w="2261"/>
      </w:tblGrid>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主要研发项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408" w:lineRule="exact"/>
              <w:ind w:left="0" w:right="0" w:firstLine="0"/>
              <w:jc w:val="center"/>
            </w:pPr>
            <w:r>
              <w:rPr>
                <w:color w:val="000000"/>
                <w:spacing w:val="0"/>
                <w:w w:val="100"/>
                <w:position w:val="0"/>
              </w:rPr>
              <w:t>预计对公司未来发展的影 响</w:t>
            </w: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基于大数据</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的网络安全</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态势感知关</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键技术与系</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0"/>
              <w:jc w:val="both"/>
            </w:pPr>
            <w:r>
              <w:rPr>
                <w:color w:val="000000"/>
                <w:spacing w:val="0"/>
                <w:w w:val="100"/>
                <w:position w:val="0"/>
              </w:rPr>
              <w:t>鉴于日益严峻的网络安全形 势，网络空间中各行各业，如 政务、金融、电商、银行、交 通等，从各自的目标和需求角 度出发，部署了防火墙、入侵 检测和防病毒等安全产品，对 资产漏洞、网络攻击等进行检 测和预警，但是尚缺乏整体的、 协同的网络安全态势感知功 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7"/>
                <w:szCs w:val="17"/>
              </w:rPr>
              <w:t>预计</w:t>
            </w:r>
            <w:r>
              <w:rPr>
                <w:rFonts w:ascii="Times New Roman" w:eastAsia="Times New Roman" w:hAnsi="Times New Roman" w:cs="Times New Roman"/>
                <w:color w:val="000000"/>
                <w:spacing w:val="0"/>
                <w:w w:val="100"/>
                <w:position w:val="0"/>
                <w:sz w:val="18"/>
                <w:szCs w:val="18"/>
              </w:rPr>
              <w:t>2022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年底完成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0"/>
              <w:jc w:val="left"/>
            </w:pPr>
            <w:r>
              <w:rPr>
                <w:color w:val="000000"/>
                <w:spacing w:val="0"/>
                <w:w w:val="100"/>
                <w:position w:val="0"/>
              </w:rPr>
              <w:t>基于大数据采集和存储管理 技术，采用数据分析、挖掘和 智能推演等方法，完成基于大 数据的网络安全态势智能感 知关键技术与系统的构建，发 现重大网络安全事件、评估其 危害，并预测其发展，为网络 空间安全提供决策支持。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4" w:lineRule="exact"/>
              <w:ind w:left="0" w:right="0" w:firstLine="0"/>
              <w:jc w:val="both"/>
            </w:pPr>
            <w:r>
              <w:rPr>
                <w:color w:val="000000"/>
                <w:spacing w:val="0"/>
                <w:w w:val="100"/>
                <w:position w:val="0"/>
              </w:rPr>
              <w:t>该系统面对政府、企事业 单位、教育、医疗、军工、 金融、运营商、连锁机构 等用户，符合数据安全的 专业要求，拓展新的业务 空间。</w:t>
            </w:r>
          </w:p>
        </w:tc>
      </w:tr>
      <w:tr>
        <w:trPr>
          <w:trHeight w:val="57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网络空间治</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理关键技术</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3" w:lineRule="exact"/>
              <w:ind w:left="0" w:right="0" w:firstLine="0"/>
              <w:jc w:val="both"/>
            </w:pPr>
            <w:r>
              <w:rPr>
                <w:color w:val="000000"/>
                <w:spacing w:val="0"/>
                <w:w w:val="100"/>
                <w:position w:val="0"/>
              </w:rPr>
              <w:t>面对互联网信息传播的新技</w:t>
            </w:r>
          </w:p>
          <w:p>
            <w:pPr>
              <w:pStyle w:val="Style2"/>
              <w:keepNext w:val="0"/>
              <w:keepLines w:val="0"/>
              <w:widowControl w:val="0"/>
              <w:shd w:val="clear" w:color="auto" w:fill="auto"/>
              <w:bidi w:val="0"/>
              <w:spacing w:before="0" w:after="0" w:line="403" w:lineRule="exact"/>
              <w:ind w:left="0" w:right="0" w:firstLine="0"/>
              <w:jc w:val="both"/>
            </w:pPr>
            <w:r>
              <w:rPr>
                <w:color w:val="000000"/>
                <w:spacing w:val="0"/>
                <w:w w:val="100"/>
                <w:position w:val="0"/>
              </w:rPr>
              <w:t>术、新载体和新模式，网络空 间信息治理领域仍面临众多挑 战性问题。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研发完成，</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版本持续</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迭代中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5" w:lineRule="exact"/>
              <w:ind w:left="0" w:right="0" w:firstLine="0"/>
              <w:jc w:val="left"/>
            </w:pPr>
            <w:r>
              <w:rPr>
                <w:color w:val="000000"/>
                <w:spacing w:val="0"/>
                <w:w w:val="100"/>
                <w:position w:val="0"/>
              </w:rPr>
              <w:t>围绕保障国家空间信息安全 需求，面向网络空间信息安全 威胁、网络安全威胁、网络犯 罪威胁领域中的技术瓶颈问 题，突破加密流量识别分析、 社交舆论分析及引导、高速多 媒体信息识别比对、</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威 胁检测，面向多源信息融合的 网络安全态势感知、高精度定 向天线、基于无线信号定位、 基于网络日志的实体挖掘分 析等关键技术，开展社交网 络、内容计算、信息安全基础 理论研究。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0"/>
              <w:jc w:val="both"/>
            </w:pPr>
            <w:r>
              <w:rPr>
                <w:color w:val="000000"/>
                <w:spacing w:val="0"/>
                <w:w w:val="100"/>
                <w:position w:val="0"/>
              </w:rPr>
              <w:t>响应国家的号召，加强网 络空间治理相关的基础理 论与关键技术研发，有利 于促进现有产品升级及资 源整合，并提供功能完善 的网络内容安全测试平 台，从而加强公司网络安 全治理的技术实力，提升 公司在网络安全行业市场 的占有率。</w:t>
            </w:r>
          </w:p>
        </w:tc>
      </w:tr>
      <w:tr>
        <w:trPr>
          <w:trHeight w:val="16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互联网全媒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体监管平台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408" w:lineRule="exact"/>
              <w:ind w:left="0" w:right="0" w:firstLine="0"/>
              <w:jc w:val="both"/>
            </w:pPr>
            <w:r>
              <w:rPr>
                <w:color w:val="000000"/>
                <w:spacing w:val="0"/>
                <w:w w:val="100"/>
                <w:position w:val="0"/>
              </w:rPr>
              <w:t>随着新兴媒体和自媒体的发</w:t>
            </w:r>
          </w:p>
          <w:p>
            <w:pPr>
              <w:pStyle w:val="Style2"/>
              <w:keepNext w:val="0"/>
              <w:keepLines w:val="0"/>
              <w:widowControl w:val="0"/>
              <w:shd w:val="clear" w:color="auto" w:fill="auto"/>
              <w:bidi w:val="0"/>
              <w:spacing w:before="0" w:after="0" w:line="408" w:lineRule="exact"/>
              <w:ind w:left="0" w:right="0" w:firstLine="0"/>
              <w:jc w:val="both"/>
            </w:pPr>
            <w:r>
              <w:rPr>
                <w:color w:val="000000"/>
                <w:spacing w:val="0"/>
                <w:w w:val="100"/>
                <w:position w:val="0"/>
              </w:rPr>
              <w:t>展，互联网以及基于移动端的 相关</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应用已经成为各类网 络舆情、网络视听节目的重要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研发完成，</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版本持续</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迭代中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0"/>
              <w:jc w:val="left"/>
            </w:pPr>
            <w:r>
              <w:rPr>
                <w:color w:val="000000"/>
                <w:spacing w:val="0"/>
                <w:w w:val="100"/>
                <w:position w:val="0"/>
              </w:rPr>
              <w:t>以互联网视听节目监管为切 入点，实现网站，移动</w:t>
            </w:r>
            <w:r>
              <w:rPr>
                <w:rFonts w:ascii="Times New Roman" w:eastAsia="Times New Roman" w:hAnsi="Times New Roman" w:cs="Times New Roman"/>
                <w:color w:val="000000"/>
                <w:spacing w:val="0"/>
                <w:w w:val="100"/>
                <w:position w:val="0"/>
                <w:sz w:val="18"/>
                <w:szCs w:val="18"/>
              </w:rPr>
              <w:t xml:space="preserve">APP </w:t>
            </w:r>
            <w:r>
              <w:rPr>
                <w:color w:val="000000"/>
                <w:spacing w:val="0"/>
                <w:w w:val="100"/>
                <w:position w:val="0"/>
              </w:rPr>
              <w:t>等新媒体的内容监管；以大数 据分析处理等为技术核心，构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410" w:lineRule="exact"/>
              <w:ind w:left="0" w:right="0" w:firstLine="0"/>
              <w:jc w:val="both"/>
            </w:pPr>
            <w:r>
              <w:rPr>
                <w:color w:val="000000"/>
                <w:spacing w:val="0"/>
                <w:w w:val="100"/>
                <w:position w:val="0"/>
              </w:rPr>
              <w:t>该平台面向广电、移动</w:t>
            </w:r>
          </w:p>
          <w:p>
            <w:pPr>
              <w:pStyle w:val="Style2"/>
              <w:keepNext w:val="0"/>
              <w:keepLines w:val="0"/>
              <w:widowControl w:val="0"/>
              <w:shd w:val="clear" w:color="auto" w:fill="auto"/>
              <w:bidi w:val="0"/>
              <w:spacing w:before="0" w:after="0" w:line="410" w:lineRule="exact"/>
              <w:ind w:left="0" w:right="0" w:firstLine="0"/>
              <w:jc w:val="both"/>
            </w:pP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等国家信息内容安全 监管客户，紧抓国家和政 府部门的关注点，适应市</w:t>
            </w:r>
          </w:p>
        </w:tc>
      </w:tr>
    </w:tbl>
    <w:p>
      <w:pPr>
        <w:spacing w:lineRule="exact" w:line="1"/>
        <w:rPr>
          <w:sz w:val="2"/>
          <w:szCs w:val="2"/>
        </w:rPr>
      </w:pPr>
      <w:r>
        <w:br w:type="page"/>
      </w:r>
    </w:p>
    <w:tbl>
      <w:tblPr>
        <w:tblOverlap w:val="never"/>
        <w:jc w:val="center"/>
        <w:tblLayout w:type="fixed"/>
      </w:tblPr>
      <w:tblGrid>
        <w:gridCol w:w="1205"/>
        <w:gridCol w:w="2597"/>
        <w:gridCol w:w="1051"/>
        <w:gridCol w:w="2472"/>
        <w:gridCol w:w="2261"/>
      </w:tblGrid>
      <w:tr>
        <w:trPr>
          <w:trHeight w:val="167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2" w:lineRule="exact"/>
              <w:ind w:left="0" w:right="0" w:firstLine="0"/>
              <w:jc w:val="both"/>
            </w:pPr>
            <w:r>
              <w:rPr>
                <w:color w:val="000000"/>
                <w:spacing w:val="0"/>
                <w:w w:val="100"/>
                <w:position w:val="0"/>
              </w:rPr>
              <w:t>源头和传播渠道，社会影响巨 大。针对移动互联网视听节目 传播内容的监管也正在成为互 联网监管的重中之重。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403" w:lineRule="exact"/>
              <w:ind w:left="0" w:right="0" w:firstLine="0"/>
              <w:jc w:val="left"/>
            </w:pPr>
            <w:r>
              <w:rPr>
                <w:color w:val="000000"/>
                <w:spacing w:val="0"/>
                <w:w w:val="100"/>
                <w:position w:val="0"/>
              </w:rPr>
              <w:t>建可落地、可持续发展的网络 绿色生态治理预警平台。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场需求，发展前景可观。</w:t>
            </w:r>
          </w:p>
        </w:tc>
      </w:tr>
      <w:tr>
        <w:trPr>
          <w:trHeight w:val="3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智慧安全审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计网关系统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3" w:lineRule="exact"/>
              <w:ind w:left="0" w:right="0" w:firstLine="0"/>
              <w:jc w:val="both"/>
            </w:pPr>
            <w:r>
              <w:rPr>
                <w:color w:val="000000"/>
                <w:spacing w:val="0"/>
                <w:w w:val="100"/>
                <w:position w:val="0"/>
              </w:rPr>
              <w:t>传统广域网面临的业务开通周 期长、企业运营成本高、业务 体验无保障、安全和网络运维 难等问题。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研发完成，</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版本持续</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迭代中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4" w:lineRule="exact"/>
              <w:ind w:left="0" w:right="0" w:firstLine="0"/>
              <w:jc w:val="left"/>
            </w:pPr>
            <w:r>
              <w:rPr>
                <w:color w:val="000000"/>
                <w:spacing w:val="0"/>
                <w:w w:val="100"/>
                <w:position w:val="0"/>
              </w:rPr>
              <w:t>为企业用户提供分支与总部、 分支与云之间按需选择、灵活 便捷、安全可靠和安全运维的 广域网互联解决方案。帮助用 户建立安全、透明、灵活的新 广域网服务交付方式，同时提 供广域网整网可视化、态势感 知、问题快速定位能力。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0"/>
              <w:jc w:val="both"/>
            </w:pPr>
            <w:r>
              <w:rPr>
                <w:color w:val="000000"/>
                <w:spacing w:val="0"/>
                <w:w w:val="100"/>
                <w:position w:val="0"/>
              </w:rPr>
              <w:t>该系统为企业数据网络结 构提供数据中心及之间的 通信服务，为新零售环境 解决智能业务和结算的快 速连接服务，为银行及分 支机构实现更高效和安全 的银行数据业务，有助于 提高公司数据安全方面的 业务。</w:t>
            </w:r>
          </w:p>
        </w:tc>
      </w:tr>
      <w:tr>
        <w:trPr>
          <w:trHeight w:val="53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Net110</w:t>
            </w:r>
            <w:r>
              <w:rPr>
                <w:color w:val="000000"/>
                <w:spacing w:val="0"/>
                <w:w w:val="100"/>
                <w:position w:val="0"/>
              </w:rPr>
              <w:t>公共</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场所信息安</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全审计系统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5" w:lineRule="exact"/>
              <w:ind w:left="0" w:right="0" w:firstLine="0"/>
              <w:jc w:val="both"/>
            </w:pPr>
            <w:r>
              <w:rPr>
                <w:color w:val="000000"/>
                <w:spacing w:val="0"/>
                <w:w w:val="100"/>
                <w:position w:val="0"/>
              </w:rPr>
              <w:t>提供免费无线上网的公共场所 分布广泛、经营主体多元，但 场所经营人互联网安全管理意 识普遍缺乏，大量公共上网场 所法定安全管理制度不健全， 用户认证和日志留存等安全审 计措施落实不到位。一些不法 分子利用公共上网场所的安全 管理漏洞，秘密从事网络违法 犯罪活动。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研发完成，</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版本持续</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迭代中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通过对公共无线上网信息安 全管理技术的攻关、相关平台 的建设，实现网络阵地资源统</w:t>
            </w:r>
          </w:p>
          <w:p>
            <w:pPr>
              <w:pStyle w:val="Style2"/>
              <w:keepNext w:val="0"/>
              <w:keepLines w:val="0"/>
              <w:widowControl w:val="0"/>
              <w:shd w:val="clear" w:color="auto" w:fill="auto"/>
              <w:bidi w:val="0"/>
              <w:spacing w:before="0" w:after="0" w:line="408" w:lineRule="exact"/>
              <w:ind w:left="0" w:right="0" w:firstLine="0"/>
              <w:jc w:val="left"/>
              <w:rPr>
                <w:sz w:val="18"/>
                <w:szCs w:val="18"/>
              </w:rPr>
            </w:pPr>
            <w:r>
              <w:rPr>
                <w:color w:val="000000"/>
                <w:spacing w:val="0"/>
                <w:w w:val="100"/>
                <w:position w:val="0"/>
                <w:sz w:val="17"/>
                <w:szCs w:val="17"/>
              </w:rPr>
              <w:t>一监察和管理</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0"/>
              <w:jc w:val="both"/>
            </w:pPr>
            <w:r>
              <w:rPr>
                <w:color w:val="000000"/>
                <w:spacing w:val="0"/>
                <w:w w:val="100"/>
                <w:position w:val="0"/>
              </w:rPr>
              <w:t>该系统高效解决网络信息 安全管理难题，通过各种 业界领先的技术手段实现 多样化上网认证和合规细 粒度审计，在加强上网机 构内外部网络信息控制监 管的同时，为避免相关信 息外泄及事后的追溯取证 提供了有效的技术支撑。 有助于公司为政府、医疗、 教育、金融、企业、宾馆、 娱乐场所等客户提供快速 合规的实用产品。</w:t>
            </w:r>
          </w:p>
        </w:tc>
      </w:tr>
      <w:tr>
        <w:trPr>
          <w:trHeight w:val="289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413" w:lineRule="exact"/>
              <w:ind w:left="0" w:right="0" w:firstLine="0"/>
              <w:jc w:val="left"/>
            </w:pPr>
            <w:r>
              <w:rPr>
                <w:color w:val="000000"/>
                <w:spacing w:val="0"/>
                <w:w w:val="100"/>
                <w:position w:val="0"/>
              </w:rPr>
              <w:t>互联网管理</w:t>
            </w:r>
          </w:p>
          <w:p>
            <w:pPr>
              <w:pStyle w:val="Style2"/>
              <w:keepNext w:val="0"/>
              <w:keepLines w:val="0"/>
              <w:widowControl w:val="0"/>
              <w:shd w:val="clear" w:color="auto" w:fill="auto"/>
              <w:bidi w:val="0"/>
              <w:spacing w:before="0" w:after="0" w:line="413" w:lineRule="exact"/>
              <w:ind w:left="0" w:right="0" w:firstLine="0"/>
              <w:jc w:val="left"/>
            </w:pPr>
            <w:r>
              <w:rPr>
                <w:color w:val="000000"/>
                <w:spacing w:val="0"/>
                <w:w w:val="100"/>
                <w:position w:val="0"/>
              </w:rPr>
              <w:t>综合应用系 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405" w:lineRule="exact"/>
              <w:ind w:left="0" w:right="0" w:firstLine="0"/>
              <w:jc w:val="both"/>
            </w:pPr>
            <w:r>
              <w:rPr>
                <w:color w:val="000000"/>
                <w:spacing w:val="0"/>
                <w:w w:val="100"/>
                <w:position w:val="0"/>
              </w:rPr>
              <w:t>互联网业务发展迅速，各地公 安网监已经对网吧、宾馆等各 类上网场所、网上网下重点人 群监控，开展了包括内容、行 为等监控业务，但现有管理平 台从功能和性能上都存在一定 的缺陷，迫切需要建设能够提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研发完成，</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版本持续</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迭代中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0"/>
              <w:jc w:val="left"/>
            </w:pPr>
            <w:r>
              <w:rPr>
                <w:color w:val="000000"/>
                <w:spacing w:val="0"/>
                <w:w w:val="100"/>
                <w:position w:val="0"/>
              </w:rPr>
              <w:t xml:space="preserve">实现场所管理，设备管理， </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管理、移动应用市场管 理、</w:t>
            </w:r>
            <w:r>
              <w:rPr>
                <w:rFonts w:ascii="Times New Roman" w:eastAsia="Times New Roman" w:hAnsi="Times New Roman" w:cs="Times New Roman"/>
                <w:color w:val="000000"/>
                <w:spacing w:val="0"/>
                <w:w w:val="100"/>
                <w:position w:val="0"/>
                <w:sz w:val="18"/>
                <w:szCs w:val="18"/>
              </w:rPr>
              <w:t>ISP</w:t>
            </w:r>
            <w:r>
              <w:rPr>
                <w:color w:val="000000"/>
                <w:spacing w:val="0"/>
                <w:w w:val="100"/>
                <w:position w:val="0"/>
              </w:rPr>
              <w:t>管理、数据管理、源 数据管理、案件管理、轨迹分 析、多维碰撞、重点人管理、 系统管理。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0"/>
              <w:jc w:val="both"/>
            </w:pPr>
            <w:r>
              <w:rPr>
                <w:color w:val="000000"/>
                <w:spacing w:val="0"/>
                <w:w w:val="100"/>
                <w:position w:val="0"/>
              </w:rPr>
              <w:t>该平台有利于公安网监业 务工作的开展以及对互联 网安全监管，提升互联网 安全的保障和监管，有利 于打击网络犯罪，可扩大 公司在公安方面的业务。</w:t>
            </w:r>
          </w:p>
        </w:tc>
      </w:tr>
    </w:tbl>
    <w:p>
      <w:pPr>
        <w:spacing w:lineRule="exact" w:line="1"/>
        <w:rPr>
          <w:sz w:val="2"/>
          <w:szCs w:val="2"/>
        </w:rPr>
      </w:pPr>
      <w:r>
        <w:br w:type="page"/>
      </w:r>
    </w:p>
    <w:tbl>
      <w:tblPr>
        <w:tblOverlap w:val="never"/>
        <w:jc w:val="center"/>
        <w:tblLayout w:type="fixed"/>
      </w:tblPr>
      <w:tblGrid>
        <w:gridCol w:w="1205"/>
        <w:gridCol w:w="2597"/>
        <w:gridCol w:w="1051"/>
        <w:gridCol w:w="2472"/>
        <w:gridCol w:w="2261"/>
      </w:tblGrid>
      <w:tr>
        <w:trPr>
          <w:trHeight w:val="8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供高效统一的共享数据系统和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信息化管理应用平台。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全维感知综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合研判系统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0"/>
              <w:jc w:val="both"/>
            </w:pPr>
            <w:r>
              <w:rPr>
                <w:color w:val="000000"/>
                <w:spacing w:val="0"/>
                <w:w w:val="100"/>
                <w:position w:val="0"/>
              </w:rPr>
              <w:t>面临着数据尚未完全融合、信 息要素无法关联拓展、缺少智 能分析模型等问题，迫切需要 开展全维感知综合研判平台的 建设，加快数据融合挖掘、搭 建先进的模型算法、实现智能 化的预测、预警、预防应用功 能，全面支撑市局重大活动安 保、案事件处置等工作。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研发完成，</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版本持续</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迭代中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0"/>
              <w:jc w:val="both"/>
            </w:pPr>
            <w:r>
              <w:rPr>
                <w:color w:val="000000"/>
                <w:spacing w:val="0"/>
                <w:w w:val="100"/>
                <w:position w:val="0"/>
              </w:rPr>
              <w:t>建设一个数据深度融合、战法 模型聚合、智能辅助研判、全 警业务支撑，能实现既往感 知、即时感知、即将感知的高 端智能化专业研判平台。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0"/>
              <w:jc w:val="left"/>
            </w:pPr>
            <w:r>
              <w:rPr>
                <w:color w:val="000000"/>
                <w:spacing w:val="0"/>
                <w:w w:val="100"/>
                <w:position w:val="0"/>
              </w:rPr>
              <w:t>全维感知综合研判系统已 服务众多用户，为公司取 得新的市场增量。</w:t>
            </w:r>
          </w:p>
        </w:tc>
      </w:tr>
      <w:tr>
        <w:trPr>
          <w:trHeight w:val="4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任安居综合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0"/>
              <w:jc w:val="both"/>
            </w:pPr>
            <w:r>
              <w:rPr>
                <w:color w:val="000000"/>
                <w:spacing w:val="0"/>
                <w:w w:val="100"/>
                <w:position w:val="0"/>
              </w:rPr>
              <w:t>据国家信息中心预测，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我国共享住宿市场交易规模大 约达到</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亿元，共享房源超 过</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万套，房客人数超过</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亿人。这些线上平台、线下渠 道每天产生大量的入住订单， 大量的流动人员信息和从业人 员信息没有纳入公安部门的监 管，存在严重隐患。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研发完成，</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版本持续</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迭代中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0"/>
              <w:jc w:val="both"/>
            </w:pPr>
            <w:r>
              <w:rPr>
                <w:color w:val="000000"/>
                <w:spacing w:val="0"/>
                <w:w w:val="100"/>
                <w:position w:val="0"/>
              </w:rPr>
              <w:t>规范网约房行业管理，加强对 网约房房源及从业人员、入住 人的监管，加强对流动人口的 管理。既为合法经营的网约房 经营者提供了良好的经营环 境，减少网约房经营者的经营 风险，又加强了公安的社会治 安管理，使公安机关及时掌握 辖区网约房房源底数、分布情 况，杜绝管理漏洞，实现对各 类违法犯罪人员的打、防、管、 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0"/>
              <w:jc w:val="left"/>
            </w:pPr>
            <w:r>
              <w:rPr>
                <w:color w:val="000000"/>
                <w:spacing w:val="0"/>
                <w:w w:val="100"/>
                <w:position w:val="0"/>
              </w:rPr>
              <w:t>该平台的研发适应网约房 日益增长的安全需求，平 台建成后，面向网约房市 场规模较大，助力公司业 务增长。</w:t>
            </w:r>
          </w:p>
        </w:tc>
      </w:tr>
    </w:tbl>
    <w:p>
      <w:pPr>
        <w:widowControl w:val="0"/>
        <w:spacing w:after="11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400"/>
        <w:gridCol w:w="2390"/>
        <w:gridCol w:w="2395"/>
        <w:gridCol w:w="2400"/>
      </w:tblGrid>
      <w:tr>
        <w:trPr>
          <w:trHeight w:val="50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w:t>
            </w:r>
          </w:p>
        </w:tc>
      </w:tr>
      <w:tr>
        <w:trPr>
          <w:trHeight w:val="494"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w:t>
            </w:r>
          </w:p>
        </w:tc>
      </w:tr>
      <w:tr>
        <w:trPr>
          <w:trHeight w:val="504" w:hRule="exact"/>
        </w:trPr>
        <w:tc>
          <w:tcPr>
            <w:gridSpan w:val="4"/>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11.87%</w:t>
            </w:r>
          </w:p>
        </w:tc>
      </w:tr>
    </w:tbl>
    <w:p>
      <w:pPr>
        <w:widowControl w:val="0"/>
        <w:spacing w:after="11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50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198,401,979.04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178,286,257.02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197,515,252.71</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19.83%</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403"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91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资本化研发支出占当期净利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公司研发人员构成发生重大变化的原因及影响</w:t>
      </w:r>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rPr>
        <w:t>由于出售游戏公司，研发人员数量同比下降，但是由于去年同期社保减免以及亚鸿世纪在</w:t>
      </w:r>
      <w:r>
        <w:rPr>
          <w:color w:val="000000"/>
          <w:spacing w:val="0"/>
          <w:w w:val="100"/>
          <w:position w:val="0"/>
          <w:sz w:val="18"/>
          <w:szCs w:val="18"/>
        </w:rPr>
        <w:t>5G</w:t>
      </w:r>
      <w:r>
        <w:rPr>
          <w:color w:val="000000"/>
          <w:spacing w:val="0"/>
          <w:w w:val="100"/>
          <w:position w:val="0"/>
        </w:rPr>
        <w:t>安全和工业互联网安全方向加大</w:t>
      </w:r>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rPr>
        <w:t>研发投入，研发费用同比上涨。</w:t>
      </w:r>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rPr>
        <w:t>研发投入总额占营业收入的比重较上年发生显著变化的原因</w:t>
      </w:r>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rPr>
        <w:t>研发投入资本化率大幅变动的原因及其合理性说明</w:t>
      </w:r>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研发资本化金额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相关项目的基本情况</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bl>
    <w:p>
      <w:pPr>
        <w:widowControl w:val="0"/>
        <w:spacing w:after="359" w:line="1" w:lineRule="exact"/>
      </w:pPr>
    </w:p>
    <w:p>
      <w:pPr>
        <w:pStyle w:val="Style26"/>
        <w:keepNext/>
        <w:keepLines/>
        <w:widowControl w:val="0"/>
        <w:shd w:val="clear" w:color="auto" w:fill="auto"/>
        <w:bidi w:val="0"/>
        <w:spacing w:before="0" w:after="480" w:line="240" w:lineRule="auto"/>
        <w:ind w:left="0" w:right="0" w:firstLine="0"/>
        <w:jc w:val="left"/>
      </w:pPr>
      <w:bookmarkStart w:id="131" w:name="bookmark131"/>
      <w:bookmarkStart w:id="132" w:name="bookmark132"/>
      <w:bookmarkStart w:id="133" w:name="bookmark133"/>
      <w:bookmarkStart w:id="134" w:name="bookmark134"/>
      <w:r>
        <w:rPr>
          <w:rFonts w:ascii="Times New Roman" w:eastAsia="Times New Roman" w:hAnsi="Times New Roman" w:cs="Times New Roman"/>
          <w:color w:val="000000"/>
          <w:spacing w:val="0"/>
          <w:w w:val="100"/>
          <w:position w:val="0"/>
        </w:rPr>
        <w:t>5</w:t>
      </w:r>
      <w:bookmarkEnd w:id="133"/>
      <w:r>
        <w:rPr>
          <w:color w:val="000000"/>
          <w:spacing w:val="0"/>
          <w:w w:val="100"/>
          <w:position w:val="0"/>
        </w:rPr>
        <w:t>、现金流</w:t>
      </w:r>
      <w:bookmarkEnd w:id="131"/>
      <w:bookmarkEnd w:id="132"/>
      <w:bookmarkEnd w:id="134"/>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1,150,955,695.20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1,149,899,403.82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1,199,699,019.65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958,497,887.89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25.16%</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-48,743,324.45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191,401,515.93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-125.47%</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355,046,470.59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411,541,309.20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-13.73%</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443,691,853.75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465,002,515.30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投资活动产生的现金流量净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-88,645,383.16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-53,461,206.10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-65.81%</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-93.53%</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86,216,421.95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197,566,177.56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-56.36%</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筹资活动产生的现金流量净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-75,216,421.95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-27,566,177.56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-172.86%</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-212,483,672.21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110,374,132.27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widowControl w:val="0"/>
        <w:spacing w:after="179" w:line="1" w:lineRule="exact"/>
      </w:pPr>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tabs>
          <w:tab w:pos="714" w:val="left"/>
        </w:tabs>
        <w:bidi w:val="0"/>
        <w:spacing w:before="0" w:after="180" w:line="240" w:lineRule="auto"/>
        <w:ind w:left="0" w:right="0"/>
        <w:jc w:val="both"/>
      </w:pPr>
      <w:bookmarkStart w:id="135" w:name="bookmark135"/>
      <w:r>
        <w:rPr>
          <w:color w:val="000000"/>
          <w:spacing w:val="0"/>
          <w:w w:val="100"/>
          <w:position w:val="0"/>
          <w:sz w:val="18"/>
          <w:szCs w:val="18"/>
        </w:rPr>
        <w:t>1</w:t>
      </w:r>
      <w:bookmarkEnd w:id="135"/>
      <w:r>
        <w:rPr>
          <w:color w:val="000000"/>
          <w:spacing w:val="0"/>
          <w:w w:val="100"/>
          <w:position w:val="0"/>
        </w:rPr>
        <w:t>、</w:t>
        <w:tab/>
        <w:t>经营活动产生的现金流量净额（流出）较上年同期（流入）减少</w:t>
      </w:r>
      <w:r>
        <w:rPr>
          <w:color w:val="000000"/>
          <w:spacing w:val="0"/>
          <w:w w:val="100"/>
          <w:position w:val="0"/>
          <w:sz w:val="18"/>
          <w:szCs w:val="18"/>
        </w:rPr>
        <w:t>125.47%,</w:t>
      </w:r>
      <w:r>
        <w:rPr>
          <w:color w:val="000000"/>
          <w:spacing w:val="0"/>
          <w:w w:val="100"/>
          <w:position w:val="0"/>
        </w:rPr>
        <w:t>主要系本期支付的货款及职工薪酬支出增</w:t>
      </w:r>
    </w:p>
    <w:p>
      <w:pPr>
        <w:pStyle w:val="Style1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加所致；</w:t>
      </w:r>
    </w:p>
    <w:p>
      <w:pPr>
        <w:pStyle w:val="Style18"/>
        <w:keepNext w:val="0"/>
        <w:keepLines w:val="0"/>
        <w:widowControl w:val="0"/>
        <w:shd w:val="clear" w:color="auto" w:fill="auto"/>
        <w:tabs>
          <w:tab w:pos="724" w:val="left"/>
        </w:tabs>
        <w:bidi w:val="0"/>
        <w:spacing w:before="0" w:after="180" w:line="240" w:lineRule="auto"/>
        <w:ind w:left="0" w:right="0"/>
        <w:jc w:val="left"/>
      </w:pPr>
      <w:bookmarkStart w:id="136" w:name="bookmark136"/>
      <w:r>
        <w:rPr>
          <w:color w:val="000000"/>
          <w:spacing w:val="0"/>
          <w:w w:val="100"/>
          <w:position w:val="0"/>
          <w:sz w:val="18"/>
          <w:szCs w:val="18"/>
        </w:rPr>
        <w:t>2</w:t>
      </w:r>
      <w:bookmarkEnd w:id="136"/>
      <w:r>
        <w:rPr>
          <w:color w:val="000000"/>
          <w:spacing w:val="0"/>
          <w:w w:val="100"/>
          <w:position w:val="0"/>
        </w:rPr>
        <w:t>、</w:t>
        <w:tab/>
        <w:t>投资活动产生的现金流量净额（流出）较上年同期（流出）增加</w:t>
      </w:r>
      <w:r>
        <w:rPr>
          <w:color w:val="000000"/>
          <w:spacing w:val="0"/>
          <w:w w:val="100"/>
          <w:position w:val="0"/>
          <w:sz w:val="18"/>
          <w:szCs w:val="18"/>
        </w:rPr>
        <w:t>65.81%</w:t>
      </w:r>
      <w:r>
        <w:rPr>
          <w:color w:val="000000"/>
          <w:spacing w:val="0"/>
          <w:w w:val="100"/>
          <w:position w:val="0"/>
        </w:rPr>
        <w:t>，主要系处置股权投资收益减少所致；</w:t>
      </w:r>
    </w:p>
    <w:p>
      <w:pPr>
        <w:pStyle w:val="Style18"/>
        <w:keepNext w:val="0"/>
        <w:keepLines w:val="0"/>
        <w:widowControl w:val="0"/>
        <w:shd w:val="clear" w:color="auto" w:fill="auto"/>
        <w:tabs>
          <w:tab w:pos="724" w:val="left"/>
        </w:tabs>
        <w:bidi w:val="0"/>
        <w:spacing w:before="0" w:after="240" w:line="240" w:lineRule="auto"/>
        <w:ind w:left="0" w:right="0"/>
        <w:jc w:val="left"/>
      </w:pPr>
      <w:bookmarkStart w:id="137" w:name="bookmark137"/>
      <w:r>
        <w:rPr>
          <w:color w:val="000000"/>
          <w:spacing w:val="0"/>
          <w:w w:val="100"/>
          <w:position w:val="0"/>
          <w:sz w:val="18"/>
          <w:szCs w:val="18"/>
        </w:rPr>
        <w:t>3</w:t>
      </w:r>
      <w:bookmarkEnd w:id="137"/>
      <w:r>
        <w:rPr>
          <w:color w:val="000000"/>
          <w:spacing w:val="0"/>
          <w:w w:val="100"/>
          <w:position w:val="0"/>
        </w:rPr>
        <w:t>、</w:t>
        <w:tab/>
        <w:t>筹资活动产生的现金流量净额（流出）较上年同期（流出）增加</w:t>
      </w:r>
      <w:r>
        <w:rPr>
          <w:color w:val="000000"/>
          <w:spacing w:val="0"/>
          <w:w w:val="100"/>
          <w:position w:val="0"/>
          <w:sz w:val="18"/>
          <w:szCs w:val="18"/>
        </w:rPr>
        <w:t>172.86%,</w:t>
      </w:r>
      <w:r>
        <w:rPr>
          <w:color w:val="000000"/>
          <w:spacing w:val="0"/>
          <w:w w:val="100"/>
          <w:position w:val="0"/>
        </w:rPr>
        <w:t>主要系取得的银行短期借款减少所致。</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18"/>
        <w:keepNext w:val="0"/>
        <w:keepLines w:val="0"/>
        <w:widowControl w:val="0"/>
        <w:shd w:val="clear" w:color="auto" w:fill="auto"/>
        <w:bidi w:val="0"/>
        <w:spacing w:before="0" w:after="4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44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sz w:val="24"/>
          <w:szCs w:val="24"/>
        </w:rPr>
        <w:t>五</w:t>
      </w:r>
      <w:bookmarkEnd w:id="140"/>
      <w:r>
        <w:rPr>
          <w:color w:val="000000"/>
          <w:spacing w:val="0"/>
          <w:w w:val="100"/>
          <w:position w:val="0"/>
          <w:sz w:val="24"/>
          <w:szCs w:val="24"/>
        </w:rPr>
        <w:t>、非主营业务情况</w:t>
      </w:r>
      <w:bookmarkEnd w:id="138"/>
      <w:bookmarkEnd w:id="139"/>
      <w:bookmarkEnd w:id="141"/>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50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8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5,131,724.59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处置子公司收益以及长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期股权投资收益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公允价值变动损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824,476.23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银行理财收益波动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588,611.20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403" w:lineRule="exact"/>
              <w:ind w:left="0" w:right="0" w:firstLine="0"/>
              <w:jc w:val="both"/>
            </w:pPr>
            <w:r>
              <w:rPr>
                <w:color w:val="000000"/>
                <w:spacing w:val="0"/>
                <w:w w:val="100"/>
                <w:position w:val="0"/>
              </w:rPr>
              <w:t>合同资产、其他非流动资 产、一年内到期的非流动 资产减值</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31"/>
        <w:gridCol w:w="1915"/>
        <w:gridCol w:w="1622"/>
        <w:gridCol w:w="2170"/>
        <w:gridCol w:w="2347"/>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3,160,636.16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25,846,290.08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因诉讼计提预计负债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91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-1,207,014.31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应收账款、其他应收款经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测试发生减值</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1"/>
        <w:keepNext/>
        <w:keepLines/>
        <w:widowControl w:val="0"/>
        <w:shd w:val="clear" w:color="auto" w:fill="auto"/>
        <w:bidi w:val="0"/>
        <w:spacing w:before="0" w:after="46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sz w:val="24"/>
          <w:szCs w:val="24"/>
        </w:rPr>
        <w:t>六</w:t>
      </w:r>
      <w:bookmarkEnd w:id="144"/>
      <w:r>
        <w:rPr>
          <w:color w:val="000000"/>
          <w:spacing w:val="0"/>
          <w:w w:val="100"/>
          <w:position w:val="0"/>
          <w:sz w:val="24"/>
          <w:szCs w:val="24"/>
        </w:rPr>
        <w:t>、资产及负债状况分析</w:t>
      </w:r>
      <w:bookmarkEnd w:id="142"/>
      <w:bookmarkEnd w:id="143"/>
      <w:bookmarkEnd w:id="145"/>
    </w:p>
    <w:p>
      <w:pPr>
        <w:pStyle w:val="Style26"/>
        <w:keepNext/>
        <w:keepLines/>
        <w:widowControl w:val="0"/>
        <w:shd w:val="clear" w:color="auto" w:fill="auto"/>
        <w:bidi w:val="0"/>
        <w:spacing w:before="0" w:after="46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1</w:t>
      </w:r>
      <w:bookmarkEnd w:id="148"/>
      <w:r>
        <w:rPr>
          <w:color w:val="000000"/>
          <w:spacing w:val="0"/>
          <w:w w:val="100"/>
          <w:position w:val="0"/>
        </w:rPr>
        <w:t>、资产构成重大变动情况</w:t>
      </w:r>
      <w:bookmarkEnd w:id="146"/>
      <w:bookmarkEnd w:id="147"/>
      <w:bookmarkEnd w:id="149"/>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504"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right"/>
            </w:pPr>
            <w:r>
              <w:rPr>
                <w:color w:val="000000"/>
                <w:spacing w:val="0"/>
                <w:w w:val="100"/>
                <w:position w:val="0"/>
              </w:rPr>
              <w:t>比重增</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8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60"/>
              <w:jc w:val="left"/>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60"/>
              <w:jc w:val="left"/>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197,522,068.</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374,104,587.</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主要系支付的采购货款增加以及借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款减少所致</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352,431,290.</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388,516,555.</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主要系销售回款增加所致</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1,013,842.74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868,825.00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334,028,840.</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171,525,559.</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主要系发出商品增加所致</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78,033,002.4</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79,897,631.1</w:t>
            </w:r>
          </w:p>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top"/>
          </w:tcPr>
          <w:p>
            <w:pPr>
              <w:widowControl w:val="0"/>
              <w:rPr>
                <w:sz w:val="10"/>
                <w:szCs w:val="10"/>
              </w:rPr>
            </w:pPr>
          </w:p>
        </w:tc>
      </w:tr>
      <w:tr>
        <w:trPr>
          <w:trHeight w:val="8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78,265,112.6</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53,215,121.1</w:t>
            </w:r>
          </w:p>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主要系本期增加对外投资所致</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159,485,512.</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160,097,819.</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44,845,420.2</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16,290,684.2</w:t>
            </w:r>
          </w:p>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5,317,413.48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2,481,534.76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top"/>
          </w:tcPr>
          <w:p>
            <w:pPr>
              <w:widowControl w:val="0"/>
              <w:rPr>
                <w:sz w:val="10"/>
                <w:szCs w:val="10"/>
              </w:rPr>
            </w:pPr>
          </w:p>
        </w:tc>
      </w:tr>
      <w:tr>
        <w:trPr>
          <w:trHeight w:val="91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75,000,000.0</w:t>
            </w:r>
          </w:p>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273,861,882.</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140,715,525.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3,948,886.23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1,078,309.08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境外资产占比较高</w:t>
      </w: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keepLines/>
        <w:widowControl w:val="0"/>
        <w:shd w:val="clear" w:color="auto" w:fill="auto"/>
        <w:bidi w:val="0"/>
        <w:spacing w:before="0" w:after="48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2</w:t>
      </w:r>
      <w:bookmarkEnd w:id="152"/>
      <w:r>
        <w:rPr>
          <w:color w:val="000000"/>
          <w:spacing w:val="0"/>
          <w:w w:val="100"/>
          <w:position w:val="0"/>
        </w:rPr>
        <w:t>、以公允价值计量的资产和负债</w:t>
      </w:r>
      <w:bookmarkEnd w:id="150"/>
      <w:bookmarkEnd w:id="151"/>
      <w:bookmarkEnd w:id="153"/>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8"/>
        <w:gridCol w:w="1061"/>
        <w:gridCol w:w="1195"/>
        <w:gridCol w:w="931"/>
        <w:gridCol w:w="1195"/>
        <w:gridCol w:w="1061"/>
        <w:gridCol w:w="917"/>
        <w:gridCol w:w="1219"/>
      </w:tblGrid>
      <w:tr>
        <w:trPr>
          <w:trHeight w:val="13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本期公允</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价值变动</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计入权益的</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累计公允价</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本期计</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提的减</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408"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本期出售</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其他变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494"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418"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衍生金 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73,300,68</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72,916,777.6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73,300,68</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72,916,777.6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3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其他变动的内容</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报告期内公司主要资产计量属性是否发生重大变化</w:t>
      </w: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w:t>
      </w:r>
      <w:r>
        <w:rPr>
          <w:color w:val="000000"/>
          <w:spacing w:val="0"/>
          <w:w w:val="100"/>
          <w:position w:val="0"/>
        </w:rPr>
        <w:t>是"否</w:t>
      </w:r>
    </w:p>
    <w:p>
      <w:pPr>
        <w:pStyle w:val="Style26"/>
        <w:keepNext/>
        <w:keepLines/>
        <w:widowControl w:val="0"/>
        <w:shd w:val="clear" w:color="auto" w:fill="auto"/>
        <w:bidi w:val="0"/>
        <w:spacing w:before="0" w:after="48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3</w:t>
      </w:r>
      <w:bookmarkEnd w:id="156"/>
      <w:r>
        <w:rPr>
          <w:color w:val="000000"/>
          <w:spacing w:val="0"/>
          <w:w w:val="100"/>
          <w:position w:val="0"/>
        </w:rPr>
        <w:t>、截至报告期末的资产权利受限情况</w:t>
      </w:r>
      <w:bookmarkEnd w:id="154"/>
      <w:bookmarkEnd w:id="155"/>
      <w:bookmarkEnd w:id="157"/>
    </w:p>
    <w:p>
      <w:pPr>
        <w:pStyle w:val="Style18"/>
        <w:keepNext w:val="0"/>
        <w:keepLines w:val="0"/>
        <w:widowControl w:val="0"/>
        <w:shd w:val="clear" w:color="auto" w:fill="auto"/>
        <w:bidi w:val="0"/>
        <w:spacing w:before="0" w:after="200" w:line="240" w:lineRule="auto"/>
        <w:ind w:left="0" w:right="0"/>
        <w:jc w:val="left"/>
      </w:pPr>
      <w:r>
        <w:rPr>
          <w:color w:val="000000"/>
          <w:spacing w:val="0"/>
          <w:w w:val="100"/>
          <w:position w:val="0"/>
        </w:rPr>
        <w:t>期末其他货币资金中</w:t>
      </w:r>
      <w:r>
        <w:rPr>
          <w:color w:val="000000"/>
          <w:spacing w:val="0"/>
          <w:w w:val="100"/>
          <w:position w:val="0"/>
          <w:sz w:val="18"/>
          <w:szCs w:val="18"/>
        </w:rPr>
        <w:t xml:space="preserve">48, 929, </w:t>
      </w:r>
      <w:r>
        <w:rPr>
          <w:color w:val="000000"/>
          <w:spacing w:val="0"/>
          <w:w w:val="100"/>
          <w:position w:val="0"/>
          <w:sz w:val="18"/>
          <w:szCs w:val="18"/>
        </w:rPr>
        <w:t>076.01</w:t>
      </w:r>
      <w:r>
        <w:rPr>
          <w:color w:val="000000"/>
          <w:spacing w:val="0"/>
          <w:w w:val="100"/>
          <w:position w:val="0"/>
        </w:rPr>
        <w:t>元系履约保函保证金及诉讼冻结款;</w:t>
      </w:r>
    </w:p>
    <w:p>
      <w:pPr>
        <w:pStyle w:val="Style18"/>
        <w:keepNext w:val="0"/>
        <w:keepLines w:val="0"/>
        <w:widowControl w:val="0"/>
        <w:shd w:val="clear" w:color="auto" w:fill="auto"/>
        <w:bidi w:val="0"/>
        <w:spacing w:before="0" w:after="200" w:line="240" w:lineRule="auto"/>
        <w:ind w:left="0" w:right="0"/>
        <w:jc w:val="left"/>
      </w:pPr>
      <w:r>
        <w:rPr>
          <w:color w:val="000000"/>
          <w:spacing w:val="0"/>
          <w:w w:val="100"/>
          <w:position w:val="0"/>
        </w:rPr>
        <w:t>期末固定资产中</w:t>
      </w:r>
      <w:r>
        <w:rPr>
          <w:color w:val="000000"/>
          <w:spacing w:val="0"/>
          <w:w w:val="100"/>
          <w:position w:val="0"/>
          <w:sz w:val="18"/>
          <w:szCs w:val="18"/>
        </w:rPr>
        <w:t xml:space="preserve">82, 183, </w:t>
      </w:r>
      <w:r>
        <w:rPr>
          <w:color w:val="000000"/>
          <w:spacing w:val="0"/>
          <w:w w:val="100"/>
          <w:position w:val="0"/>
          <w:sz w:val="18"/>
          <w:szCs w:val="18"/>
        </w:rPr>
        <w:t>719.45</w:t>
      </w:r>
      <w:r>
        <w:rPr>
          <w:color w:val="000000"/>
          <w:spacing w:val="0"/>
          <w:w w:val="100"/>
          <w:position w:val="0"/>
        </w:rPr>
        <w:t>元系借款抵押查封等；</w:t>
      </w:r>
    </w:p>
    <w:p>
      <w:pPr>
        <w:pStyle w:val="Style18"/>
        <w:keepNext w:val="0"/>
        <w:keepLines w:val="0"/>
        <w:widowControl w:val="0"/>
        <w:shd w:val="clear" w:color="auto" w:fill="auto"/>
        <w:bidi w:val="0"/>
        <w:spacing w:before="0" w:after="240" w:line="240" w:lineRule="auto"/>
        <w:ind w:left="0" w:right="0"/>
        <w:jc w:val="left"/>
      </w:pPr>
      <w:r>
        <w:rPr>
          <w:color w:val="000000"/>
          <w:spacing w:val="0"/>
          <w:w w:val="100"/>
          <w:position w:val="0"/>
        </w:rPr>
        <w:t>期末投资性房地产中</w:t>
      </w:r>
      <w:r>
        <w:rPr>
          <w:color w:val="000000"/>
          <w:spacing w:val="0"/>
          <w:w w:val="100"/>
          <w:position w:val="0"/>
          <w:sz w:val="18"/>
          <w:szCs w:val="18"/>
        </w:rPr>
        <w:t xml:space="preserve">57, </w:t>
      </w:r>
      <w:r>
        <w:rPr>
          <w:color w:val="000000"/>
          <w:spacing w:val="0"/>
          <w:w w:val="100"/>
          <w:position w:val="0"/>
          <w:sz w:val="18"/>
          <w:szCs w:val="18"/>
        </w:rPr>
        <w:t xml:space="preserve">766,590. </w:t>
      </w:r>
      <w:r>
        <w:rPr>
          <w:color w:val="000000"/>
          <w:spacing w:val="0"/>
          <w:w w:val="100"/>
          <w:position w:val="0"/>
          <w:sz w:val="18"/>
          <w:szCs w:val="18"/>
        </w:rPr>
        <w:t>64</w:t>
      </w:r>
      <w:r>
        <w:rPr>
          <w:color w:val="000000"/>
          <w:spacing w:val="0"/>
          <w:w w:val="100"/>
          <w:position w:val="0"/>
        </w:rPr>
        <w:t>元系诉讼查封。</w:t>
      </w:r>
    </w:p>
    <w:p>
      <w:pPr>
        <w:pStyle w:val="Style21"/>
        <w:keepNext/>
        <w:keepLines/>
        <w:widowControl w:val="0"/>
        <w:shd w:val="clear" w:color="auto" w:fill="auto"/>
        <w:bidi w:val="0"/>
        <w:spacing w:before="0" w:after="46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sz w:val="24"/>
          <w:szCs w:val="24"/>
        </w:rPr>
        <w:t>七</w:t>
      </w:r>
      <w:bookmarkEnd w:id="160"/>
      <w:r>
        <w:rPr>
          <w:color w:val="000000"/>
          <w:spacing w:val="0"/>
          <w:w w:val="100"/>
          <w:position w:val="0"/>
          <w:sz w:val="24"/>
          <w:szCs w:val="24"/>
        </w:rPr>
        <w:t>、投资状况分析</w:t>
      </w:r>
      <w:bookmarkEnd w:id="158"/>
      <w:bookmarkEnd w:id="159"/>
      <w:bookmarkEnd w:id="161"/>
    </w:p>
    <w:p>
      <w:pPr>
        <w:pStyle w:val="Style26"/>
        <w:keepNext/>
        <w:keepLines/>
        <w:widowControl w:val="0"/>
        <w:shd w:val="clear" w:color="auto" w:fill="auto"/>
        <w:bidi w:val="0"/>
        <w:spacing w:before="0" w:after="46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1</w:t>
      </w:r>
      <w:bookmarkEnd w:id="164"/>
      <w:r>
        <w:rPr>
          <w:color w:val="000000"/>
          <w:spacing w:val="0"/>
          <w:w w:val="100"/>
          <w:position w:val="0"/>
        </w:rPr>
        <w:t>、总体情况</w:t>
      </w:r>
      <w:bookmarkEnd w:id="162"/>
      <w:bookmarkEnd w:id="163"/>
      <w:bookmarkEnd w:id="165"/>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7"/>
        <w:gridCol w:w="3192"/>
        <w:gridCol w:w="3197"/>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5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32,110,715.00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114.07%</w:t>
            </w:r>
          </w:p>
        </w:tc>
      </w:tr>
    </w:tbl>
    <w:p>
      <w:pPr>
        <w:widowControl w:val="0"/>
        <w:spacing w:after="359" w:line="1" w:lineRule="exact"/>
      </w:pPr>
    </w:p>
    <w:p>
      <w:pPr>
        <w:pStyle w:val="Style26"/>
        <w:keepNext/>
        <w:keepLines/>
        <w:widowControl w:val="0"/>
        <w:shd w:val="clear" w:color="auto" w:fill="auto"/>
        <w:tabs>
          <w:tab w:pos="378" w:val="left"/>
        </w:tabs>
        <w:bidi w:val="0"/>
        <w:spacing w:before="0" w:after="46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2</w:t>
      </w:r>
      <w:bookmarkEnd w:id="168"/>
      <w:r>
        <w:rPr>
          <w:color w:val="000000"/>
          <w:spacing w:val="0"/>
          <w:w w:val="100"/>
          <w:position w:val="0"/>
        </w:rPr>
        <w:t>、</w:t>
        <w:tab/>
        <w:t>报告期内获取的重大的股权投资情况</w:t>
      </w:r>
      <w:bookmarkEnd w:id="166"/>
      <w:bookmarkEnd w:id="167"/>
      <w:bookmarkEnd w:id="169"/>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keepLines/>
        <w:widowControl w:val="0"/>
        <w:shd w:val="clear" w:color="auto" w:fill="auto"/>
        <w:tabs>
          <w:tab w:pos="378" w:val="left"/>
        </w:tabs>
        <w:bidi w:val="0"/>
        <w:spacing w:before="0" w:after="46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3</w:t>
      </w:r>
      <w:bookmarkEnd w:id="172"/>
      <w:r>
        <w:rPr>
          <w:color w:val="000000"/>
          <w:spacing w:val="0"/>
          <w:w w:val="100"/>
          <w:position w:val="0"/>
        </w:rPr>
        <w:t>、</w:t>
        <w:tab/>
        <w:t>报告期内正在进行的重大的非股权投资情况</w:t>
      </w:r>
      <w:bookmarkEnd w:id="170"/>
      <w:bookmarkEnd w:id="171"/>
      <w:bookmarkEnd w:id="173"/>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keepLines/>
        <w:widowControl w:val="0"/>
        <w:shd w:val="clear" w:color="auto" w:fill="auto"/>
        <w:tabs>
          <w:tab w:pos="378" w:val="left"/>
        </w:tabs>
        <w:bidi w:val="0"/>
        <w:spacing w:before="0" w:after="46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4</w:t>
      </w:r>
      <w:bookmarkEnd w:id="176"/>
      <w:r>
        <w:rPr>
          <w:color w:val="000000"/>
          <w:spacing w:val="0"/>
          <w:w w:val="100"/>
          <w:position w:val="0"/>
        </w:rPr>
        <w:t>、</w:t>
        <w:tab/>
        <w:t>以公允价值计量的金融资产</w:t>
      </w:r>
      <w:bookmarkEnd w:id="174"/>
      <w:bookmarkEnd w:id="175"/>
      <w:bookmarkEnd w:id="177"/>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keepLines/>
        <w:widowControl w:val="0"/>
        <w:shd w:val="clear" w:color="auto" w:fill="auto"/>
        <w:tabs>
          <w:tab w:pos="378" w:val="left"/>
        </w:tabs>
        <w:bidi w:val="0"/>
        <w:spacing w:before="0" w:after="46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5</w:t>
      </w:r>
      <w:bookmarkEnd w:id="180"/>
      <w:r>
        <w:rPr>
          <w:color w:val="000000"/>
          <w:spacing w:val="0"/>
          <w:w w:val="100"/>
          <w:position w:val="0"/>
        </w:rPr>
        <w:t>、</w:t>
        <w:tab/>
        <w:t>募集资金使用情况</w:t>
      </w:r>
      <w:bookmarkEnd w:id="178"/>
      <w:bookmarkEnd w:id="179"/>
      <w:bookmarkEnd w:id="181"/>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公司报告期无募集资金使用情况。</w:t>
      </w:r>
    </w:p>
    <w:p>
      <w:pPr>
        <w:pStyle w:val="Style21"/>
        <w:keepNext/>
        <w:keepLines/>
        <w:widowControl w:val="0"/>
        <w:shd w:val="clear" w:color="auto" w:fill="auto"/>
        <w:bidi w:val="0"/>
        <w:spacing w:before="0" w:after="46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sz w:val="24"/>
          <w:szCs w:val="24"/>
        </w:rPr>
        <w:t>八</w:t>
      </w:r>
      <w:bookmarkEnd w:id="184"/>
      <w:r>
        <w:rPr>
          <w:color w:val="000000"/>
          <w:spacing w:val="0"/>
          <w:w w:val="100"/>
          <w:position w:val="0"/>
          <w:sz w:val="24"/>
          <w:szCs w:val="24"/>
        </w:rPr>
        <w:t>、重大资产和股权出售</w:t>
      </w:r>
      <w:bookmarkEnd w:id="182"/>
      <w:bookmarkEnd w:id="183"/>
      <w:bookmarkEnd w:id="185"/>
    </w:p>
    <w:p>
      <w:pPr>
        <w:pStyle w:val="Style26"/>
        <w:keepNext/>
        <w:keepLines/>
        <w:widowControl w:val="0"/>
        <w:shd w:val="clear" w:color="auto" w:fill="auto"/>
        <w:tabs>
          <w:tab w:pos="368" w:val="left"/>
        </w:tabs>
        <w:bidi w:val="0"/>
        <w:spacing w:before="0" w:after="46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1</w:t>
      </w:r>
      <w:bookmarkEnd w:id="188"/>
      <w:r>
        <w:rPr>
          <w:color w:val="000000"/>
          <w:spacing w:val="0"/>
          <w:w w:val="100"/>
          <w:position w:val="0"/>
        </w:rPr>
        <w:t>、</w:t>
        <w:tab/>
        <w:t>出售重大资产情况</w:t>
      </w:r>
      <w:bookmarkEnd w:id="186"/>
      <w:bookmarkEnd w:id="187"/>
      <w:bookmarkEnd w:id="189"/>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公司报告期未出售重大资产。</w:t>
      </w:r>
    </w:p>
    <w:p>
      <w:pPr>
        <w:pStyle w:val="Style26"/>
        <w:keepNext/>
        <w:keepLines/>
        <w:widowControl w:val="0"/>
        <w:shd w:val="clear" w:color="auto" w:fill="auto"/>
        <w:tabs>
          <w:tab w:pos="378" w:val="left"/>
        </w:tabs>
        <w:bidi w:val="0"/>
        <w:spacing w:before="0" w:after="46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2</w:t>
      </w:r>
      <w:bookmarkEnd w:id="192"/>
      <w:r>
        <w:rPr>
          <w:color w:val="000000"/>
          <w:spacing w:val="0"/>
          <w:w w:val="100"/>
          <w:position w:val="0"/>
        </w:rPr>
        <w:t>、</w:t>
        <w:tab/>
        <w:t>出售重大股权情况</w:t>
      </w:r>
      <w:bookmarkEnd w:id="190"/>
      <w:bookmarkEnd w:id="191"/>
      <w:bookmarkEnd w:id="193"/>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691"/>
        <w:gridCol w:w="682"/>
        <w:gridCol w:w="682"/>
        <w:gridCol w:w="686"/>
        <w:gridCol w:w="682"/>
        <w:gridCol w:w="686"/>
        <w:gridCol w:w="682"/>
        <w:gridCol w:w="686"/>
        <w:gridCol w:w="682"/>
        <w:gridCol w:w="686"/>
        <w:gridCol w:w="682"/>
        <w:gridCol w:w="686"/>
        <w:gridCol w:w="682"/>
        <w:gridCol w:w="686"/>
      </w:tblGrid>
      <w:tr>
        <w:trPr>
          <w:trHeight w:val="96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交易</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被出</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售股</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出售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 价格 （万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 初起 至出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出售 对公 司的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160" w:right="0" w:firstLine="0"/>
              <w:jc w:val="left"/>
            </w:pPr>
            <w:r>
              <w:rPr>
                <w:color w:val="000000"/>
                <w:spacing w:val="0"/>
                <w:w w:val="100"/>
                <w:position w:val="0"/>
              </w:rPr>
              <w:t>股权 出售 为上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 出售 定价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是否</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为关</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联交</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与交 易对 方的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所涉</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及的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是否 按计 划如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披露</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披露</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索引</w:t>
            </w:r>
          </w:p>
        </w:tc>
      </w:tr>
    </w:tbl>
    <w:p>
      <w:pPr>
        <w:spacing w:lineRule="exact" w:line="1"/>
        <w:rPr>
          <w:sz w:val="2"/>
          <w:szCs w:val="2"/>
        </w:rPr>
      </w:pPr>
      <w:r>
        <w:br w:type="page"/>
      </w:r>
    </w:p>
    <w:tbl>
      <w:tblPr>
        <w:tblOverlap w:val="never"/>
        <w:jc w:val="center"/>
        <w:tblLayout w:type="fixed"/>
      </w:tblPr>
      <w:tblGrid>
        <w:gridCol w:w="691"/>
        <w:gridCol w:w="682"/>
        <w:gridCol w:w="682"/>
        <w:gridCol w:w="686"/>
        <w:gridCol w:w="682"/>
        <w:gridCol w:w="686"/>
        <w:gridCol w:w="682"/>
        <w:gridCol w:w="686"/>
        <w:gridCol w:w="682"/>
        <w:gridCol w:w="686"/>
        <w:gridCol w:w="682"/>
        <w:gridCol w:w="686"/>
        <w:gridCol w:w="682"/>
        <w:gridCol w:w="686"/>
      </w:tblGrid>
      <w:tr>
        <w:trPr>
          <w:trHeight w:val="40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160"/>
              <w:jc w:val="both"/>
            </w:pPr>
            <w:r>
              <w:rPr>
                <w:color w:val="000000"/>
                <w:spacing w:val="0"/>
                <w:w w:val="100"/>
                <w:position w:val="0"/>
              </w:rPr>
              <w:t>售日 该股 权为 上市 公司 贡献 的净 利润 （万</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1" w:lineRule="exact"/>
              <w:ind w:left="160" w:right="0" w:firstLine="0"/>
              <w:jc w:val="both"/>
            </w:pPr>
            <w:r>
              <w:rPr>
                <w:color w:val="000000"/>
                <w:spacing w:val="0"/>
                <w:w w:val="100"/>
                <w:position w:val="0"/>
              </w:rPr>
              <w:t>市公 司贡 献的 净利 润占 净利 润总 额的 比例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原则</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易</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关系</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已全 部过 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期实 施，如 未按 计划 实施， 应当 说明 原因 及公 司已 采取 的措 施</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飞花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唐人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数码</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912.8</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有利 于优 化公 司业 务结 构，集 中资 源拓 展主 营业 务，对 公司 财务 状况 产生 一定 的积 极影 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在评 估值 的基 础上 双方 协商 确定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交易 对方 的控 股股 东、实 际控 制人， 为公 司控 股股 东、实 际控 制人 的一 致行 动人， 时任 公司 董事、 副总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公告 编号： </w:t>
            </w:r>
            <w:r>
              <w:rPr>
                <w:rFonts w:ascii="Times New Roman" w:eastAsia="Times New Roman" w:hAnsi="Times New Roman" w:cs="Times New Roman"/>
                <w:color w:val="000000"/>
                <w:spacing w:val="0"/>
                <w:w w:val="100"/>
                <w:position w:val="0"/>
                <w:sz w:val="18"/>
                <w:szCs w:val="18"/>
              </w:rPr>
              <w:t xml:space="preserve">2021- </w:t>
            </w:r>
            <w:r>
              <w:rPr>
                <w:rFonts w:ascii="Times New Roman" w:eastAsia="Times New Roman" w:hAnsi="Times New Roman" w:cs="Times New Roman"/>
                <w:color w:val="000000"/>
                <w:spacing w:val="0"/>
                <w:w w:val="100"/>
                <w:position w:val="0"/>
                <w:sz w:val="18"/>
                <w:szCs w:val="18"/>
              </w:rPr>
              <w:t>036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2021- </w:t>
            </w:r>
            <w:r>
              <w:rPr>
                <w:rFonts w:ascii="Times New Roman" w:eastAsia="Times New Roman" w:hAnsi="Times New Roman" w:cs="Times New Roman"/>
                <w:color w:val="000000"/>
                <w:spacing w:val="0"/>
                <w:w w:val="100"/>
                <w:position w:val="0"/>
                <w:sz w:val="18"/>
                <w:szCs w:val="18"/>
              </w:rPr>
              <w:t>040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2021- </w:t>
            </w:r>
            <w:r>
              <w:rPr>
                <w:rFonts w:ascii="Times New Roman" w:eastAsia="Times New Roman" w:hAnsi="Times New Roman" w:cs="Times New Roman"/>
                <w:color w:val="000000"/>
                <w:spacing w:val="0"/>
                <w:w w:val="100"/>
                <w:position w:val="0"/>
                <w:sz w:val="18"/>
                <w:szCs w:val="18"/>
              </w:rPr>
              <w:t>042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2021- </w:t>
            </w:r>
            <w:r>
              <w:rPr>
                <w:rFonts w:ascii="Times New Roman" w:eastAsia="Times New Roman" w:hAnsi="Times New Roman" w:cs="Times New Roman"/>
                <w:color w:val="000000"/>
                <w:spacing w:val="0"/>
                <w:w w:val="100"/>
                <w:position w:val="0"/>
                <w:sz w:val="18"/>
                <w:szCs w:val="18"/>
              </w:rPr>
              <w:t>046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softHyphen/>
              <w:t>058</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巨潮 资讯 网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//ww w.cni nfo.co m.cn</w:t>
            </w:r>
            <w:r>
              <w:rPr>
                <w:color w:val="000000"/>
                <w:spacing w:val="0"/>
                <w:w w:val="100"/>
                <w:position w:val="0"/>
              </w:rPr>
              <w:t>)</w:t>
            </w:r>
          </w:p>
        </w:tc>
      </w:tr>
      <w:tr>
        <w:trPr>
          <w:trHeight w:val="31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飞花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泡椒</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思志</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有利 于优 化公 司业 务结 构，集 中资 源拓 展主 营业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在评 估值 的基 础上 双方 协商 确定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交易 对方 的控 股股 东、实 际控 制人，</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为公 司控 股股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公告 编号： </w:t>
            </w:r>
            <w:r>
              <w:rPr>
                <w:rFonts w:ascii="Times New Roman" w:eastAsia="Times New Roman" w:hAnsi="Times New Roman" w:cs="Times New Roman"/>
                <w:color w:val="000000"/>
                <w:spacing w:val="0"/>
                <w:w w:val="100"/>
                <w:position w:val="0"/>
                <w:sz w:val="18"/>
                <w:szCs w:val="18"/>
              </w:rPr>
              <w:t xml:space="preserve">2021- </w:t>
            </w:r>
            <w:r>
              <w:rPr>
                <w:rFonts w:ascii="Times New Roman" w:eastAsia="Times New Roman" w:hAnsi="Times New Roman" w:cs="Times New Roman"/>
                <w:color w:val="000000"/>
                <w:spacing w:val="0"/>
                <w:w w:val="100"/>
                <w:position w:val="0"/>
                <w:sz w:val="18"/>
                <w:szCs w:val="18"/>
              </w:rPr>
              <w:t>036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2021- </w:t>
            </w:r>
            <w:r>
              <w:rPr>
                <w:rFonts w:ascii="Times New Roman" w:eastAsia="Times New Roman" w:hAnsi="Times New Roman" w:cs="Times New Roman"/>
                <w:color w:val="000000"/>
                <w:spacing w:val="0"/>
                <w:w w:val="100"/>
                <w:position w:val="0"/>
                <w:sz w:val="18"/>
                <w:szCs w:val="18"/>
              </w:rPr>
              <w:t>040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softHyphen/>
              <w:t xml:space="preserve">069 </w:t>
            </w:r>
            <w:r>
              <w:rPr>
                <w:color w:val="000000"/>
                <w:spacing w:val="0"/>
                <w:w w:val="100"/>
                <w:position w:val="0"/>
              </w:rPr>
              <w:t>巨潮 资讯</w:t>
            </w:r>
          </w:p>
        </w:tc>
      </w:tr>
    </w:tbl>
    <w:p>
      <w:pPr>
        <w:spacing w:lineRule="exact" w:line="1"/>
        <w:rPr>
          <w:sz w:val="2"/>
          <w:szCs w:val="2"/>
        </w:rPr>
      </w:pPr>
      <w:r>
        <w:br w:type="page"/>
      </w:r>
    </w:p>
    <w:tbl>
      <w:tblPr>
        <w:tblOverlap w:val="never"/>
        <w:jc w:val="center"/>
        <w:tblLayout w:type="fixed"/>
      </w:tblPr>
      <w:tblGrid>
        <w:gridCol w:w="691"/>
        <w:gridCol w:w="682"/>
        <w:gridCol w:w="682"/>
        <w:gridCol w:w="686"/>
        <w:gridCol w:w="682"/>
        <w:gridCol w:w="686"/>
        <w:gridCol w:w="682"/>
        <w:gridCol w:w="686"/>
        <w:gridCol w:w="682"/>
        <w:gridCol w:w="686"/>
        <w:gridCol w:w="682"/>
        <w:gridCol w:w="686"/>
        <w:gridCol w:w="682"/>
        <w:gridCol w:w="686"/>
      </w:tblGrid>
      <w:tr>
        <w:trPr>
          <w:trHeight w:val="345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务，对 公司 财务 状况 产生 一定 的积 极影 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东、实 际控 制人 的一 致行 动人， 时任 公司 董事、 副总 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w.cni</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nfo.co</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w:t>
            </w:r>
          </w:p>
        </w:tc>
      </w:tr>
    </w:tbl>
    <w:p>
      <w:pPr>
        <w:widowControl w:val="0"/>
        <w:spacing w:after="359" w:line="1" w:lineRule="exact"/>
      </w:pPr>
    </w:p>
    <w:p>
      <w:pPr>
        <w:pStyle w:val="Style21"/>
        <w:keepNext/>
        <w:keepLines/>
        <w:widowControl w:val="0"/>
        <w:shd w:val="clear" w:color="auto" w:fill="auto"/>
        <w:bidi w:val="0"/>
        <w:spacing w:before="0" w:after="440" w:line="240" w:lineRule="auto"/>
        <w:ind w:left="0" w:right="0" w:firstLine="0"/>
        <w:jc w:val="left"/>
      </w:pPr>
      <w:bookmarkStart w:id="194" w:name="bookmark194"/>
      <w:bookmarkStart w:id="195" w:name="bookmark195"/>
      <w:bookmarkStart w:id="196" w:name="bookmark196"/>
      <w:bookmarkStart w:id="197" w:name="bookmark197"/>
      <w:r>
        <w:rPr>
          <w:color w:val="000000"/>
          <w:spacing w:val="0"/>
          <w:w w:val="100"/>
          <w:position w:val="0"/>
          <w:sz w:val="24"/>
          <w:szCs w:val="24"/>
        </w:rPr>
        <w:t>九</w:t>
      </w:r>
      <w:bookmarkEnd w:id="196"/>
      <w:r>
        <w:rPr>
          <w:color w:val="000000"/>
          <w:spacing w:val="0"/>
          <w:w w:val="100"/>
          <w:position w:val="0"/>
          <w:sz w:val="24"/>
          <w:szCs w:val="24"/>
        </w:rPr>
        <w:t>、主要控股参股公司分析</w:t>
      </w:r>
      <w:bookmarkEnd w:id="194"/>
      <w:bookmarkEnd w:id="195"/>
      <w:bookmarkEnd w:id="197"/>
    </w:p>
    <w:p>
      <w:pPr>
        <w:pStyle w:val="Style18"/>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474"/>
        <w:gridCol w:w="787"/>
        <w:gridCol w:w="1042"/>
        <w:gridCol w:w="1046"/>
        <w:gridCol w:w="1046"/>
        <w:gridCol w:w="1046"/>
        <w:gridCol w:w="1042"/>
        <w:gridCol w:w="1046"/>
        <w:gridCol w:w="1056"/>
      </w:tblGrid>
      <w:tr>
        <w:trPr>
          <w:trHeight w:val="90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公司类</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3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深圳市任子行</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科技开发有限</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585,885,75</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229,244,18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140,267,30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-8,311,763.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-6,878,835.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13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北京亚鸿世纪</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科技发展有限</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运营商业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635,649,49</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366,653,82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385,867,30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21,291,895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25,602,826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13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413" w:lineRule="exact"/>
              <w:ind w:left="0" w:right="0" w:firstLine="0"/>
              <w:jc w:val="left"/>
            </w:pPr>
            <w:r>
              <w:rPr>
                <w:color w:val="000000"/>
                <w:spacing w:val="0"/>
                <w:w w:val="100"/>
                <w:position w:val="0"/>
              </w:rPr>
              <w:t>深圳市弘博数</w:t>
            </w:r>
          </w:p>
          <w:p>
            <w:pPr>
              <w:pStyle w:val="Style2"/>
              <w:keepNext w:val="0"/>
              <w:keepLines w:val="0"/>
              <w:widowControl w:val="0"/>
              <w:shd w:val="clear" w:color="auto" w:fill="auto"/>
              <w:bidi w:val="0"/>
              <w:spacing w:before="0" w:after="0" w:line="413" w:lineRule="exact"/>
              <w:ind w:left="0" w:right="0" w:firstLine="0"/>
              <w:jc w:val="left"/>
            </w:pPr>
            <w:r>
              <w:rPr>
                <w:color w:val="000000"/>
                <w:spacing w:val="0"/>
                <w:w w:val="100"/>
                <w:position w:val="0"/>
              </w:rPr>
              <w:t>据技术有限公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151,374,11</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-10,109,27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106,923,22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-24,493,86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-23,443,12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报告期内取得和处置子公司的情况</w:t>
      </w:r>
    </w:p>
    <w:p>
      <w:pPr>
        <w:widowControl w:val="0"/>
        <w:spacing w:after="199" w:line="1" w:lineRule="exact"/>
      </w:pPr>
    </w:p>
    <w:p>
      <w:pPr>
        <w:pStyle w:val="Style23"/>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7"/>
        <w:gridCol w:w="3192"/>
        <w:gridCol w:w="3197"/>
      </w:tblGrid>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苏州唐人数码科技有限公司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深圳泡椒思志信息技术有限公司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成都网娱互动网络科技有限公司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影响净利润</w:t>
            </w:r>
            <w:r>
              <w:rPr>
                <w:rFonts w:ascii="Times New Roman" w:eastAsia="Times New Roman" w:hAnsi="Times New Roman" w:cs="Times New Roman"/>
                <w:color w:val="000000"/>
                <w:spacing w:val="0"/>
                <w:w w:val="100"/>
                <w:position w:val="0"/>
                <w:sz w:val="18"/>
                <w:szCs w:val="18"/>
              </w:rPr>
              <w:t>37,955.51</w:t>
            </w:r>
            <w:r>
              <w:rPr>
                <w:color w:val="000000"/>
                <w:spacing w:val="0"/>
                <w:w w:val="100"/>
                <w:position w:val="0"/>
              </w:rPr>
              <w:t>元</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18"/>
        <w:keepNext w:val="0"/>
        <w:keepLines w:val="0"/>
        <w:widowControl w:val="0"/>
        <w:shd w:val="clear" w:color="auto" w:fill="auto"/>
        <w:tabs>
          <w:tab w:pos="682" w:val="left"/>
        </w:tabs>
        <w:bidi w:val="0"/>
        <w:spacing w:before="0" w:after="0" w:line="408" w:lineRule="exact"/>
        <w:ind w:left="0" w:right="0"/>
        <w:jc w:val="left"/>
      </w:pPr>
      <w:bookmarkStart w:id="198" w:name="bookmark198"/>
      <w:r>
        <w:rPr>
          <w:color w:val="000000"/>
          <w:spacing w:val="0"/>
          <w:w w:val="100"/>
          <w:position w:val="0"/>
          <w:sz w:val="18"/>
          <w:szCs w:val="18"/>
        </w:rPr>
        <w:t>1</w:t>
      </w:r>
      <w:bookmarkEnd w:id="198"/>
      <w:r>
        <w:rPr>
          <w:color w:val="000000"/>
          <w:spacing w:val="0"/>
          <w:w w:val="100"/>
          <w:position w:val="0"/>
        </w:rPr>
        <w:t>、</w:t>
        <w:tab/>
        <w:t>报告期内，亚鸿世纪实现营业收入</w:t>
      </w:r>
      <w:r>
        <w:rPr>
          <w:color w:val="000000"/>
          <w:spacing w:val="0"/>
          <w:w w:val="100"/>
          <w:position w:val="0"/>
          <w:sz w:val="18"/>
          <w:szCs w:val="18"/>
        </w:rPr>
        <w:t>38,586.73</w:t>
      </w:r>
      <w:r>
        <w:rPr>
          <w:color w:val="000000"/>
          <w:spacing w:val="0"/>
          <w:w w:val="100"/>
          <w:position w:val="0"/>
        </w:rPr>
        <w:t>万元，较上年同期上升</w:t>
      </w:r>
      <w:r>
        <w:rPr>
          <w:color w:val="000000"/>
          <w:spacing w:val="0"/>
          <w:w w:val="100"/>
          <w:position w:val="0"/>
          <w:sz w:val="18"/>
          <w:szCs w:val="18"/>
        </w:rPr>
        <w:t>15.69%</w:t>
      </w:r>
      <w:r>
        <w:rPr>
          <w:color w:val="000000"/>
          <w:spacing w:val="0"/>
          <w:w w:val="100"/>
          <w:position w:val="0"/>
        </w:rPr>
        <w:t>，主要是工业互联网安全态势感知产品、 网络安全态势感知平台、信息安全管理系统、数据安全态势感知平台和互联网反诈产品取得了更大的市场突破，为公司营收 的持续增长做出贡献。实现净利润</w:t>
      </w:r>
      <w:r>
        <w:rPr>
          <w:color w:val="000000"/>
          <w:spacing w:val="0"/>
          <w:w w:val="100"/>
          <w:position w:val="0"/>
          <w:sz w:val="18"/>
          <w:szCs w:val="18"/>
        </w:rPr>
        <w:t xml:space="preserve">2,560. </w:t>
      </w:r>
      <w:r>
        <w:rPr>
          <w:color w:val="000000"/>
          <w:spacing w:val="0"/>
          <w:w w:val="100"/>
          <w:position w:val="0"/>
          <w:sz w:val="18"/>
          <w:szCs w:val="18"/>
        </w:rPr>
        <w:t>62</w:t>
      </w:r>
      <w:r>
        <w:rPr>
          <w:color w:val="000000"/>
          <w:spacing w:val="0"/>
          <w:w w:val="100"/>
          <w:position w:val="0"/>
        </w:rPr>
        <w:t>万元，较上年同期净利润有所下降，主要是公司加大了在</w:t>
      </w:r>
      <w:r>
        <w:rPr>
          <w:color w:val="000000"/>
          <w:spacing w:val="0"/>
          <w:w w:val="100"/>
          <w:position w:val="0"/>
          <w:sz w:val="18"/>
          <w:szCs w:val="18"/>
        </w:rPr>
        <w:t>5G</w:t>
      </w:r>
      <w:r>
        <w:rPr>
          <w:color w:val="000000"/>
          <w:spacing w:val="0"/>
          <w:w w:val="100"/>
          <w:position w:val="0"/>
        </w:rPr>
        <w:t>安全与工业互联网安 全产品的创新投入，导致期间费用增加，净利润有所下降。</w:t>
      </w:r>
    </w:p>
    <w:p>
      <w:pPr>
        <w:pStyle w:val="Style18"/>
        <w:keepNext w:val="0"/>
        <w:keepLines w:val="0"/>
        <w:widowControl w:val="0"/>
        <w:shd w:val="clear" w:color="auto" w:fill="auto"/>
        <w:tabs>
          <w:tab w:pos="682" w:val="left"/>
        </w:tabs>
        <w:bidi w:val="0"/>
        <w:spacing w:before="0" w:after="460" w:line="408" w:lineRule="exact"/>
        <w:ind w:left="0" w:right="0"/>
        <w:jc w:val="left"/>
      </w:pPr>
      <w:bookmarkStart w:id="199" w:name="bookmark199"/>
      <w:r>
        <w:rPr>
          <w:color w:val="000000"/>
          <w:spacing w:val="0"/>
          <w:w w:val="100"/>
          <w:position w:val="0"/>
          <w:sz w:val="18"/>
          <w:szCs w:val="18"/>
        </w:rPr>
        <w:t>2</w:t>
      </w:r>
      <w:bookmarkEnd w:id="199"/>
      <w:r>
        <w:rPr>
          <w:color w:val="000000"/>
          <w:spacing w:val="0"/>
          <w:w w:val="100"/>
          <w:position w:val="0"/>
        </w:rPr>
        <w:t>、</w:t>
        <w:tab/>
        <w:t>报告期内，科技开发实现营业收入</w:t>
      </w:r>
      <w:r>
        <w:rPr>
          <w:color w:val="000000"/>
          <w:spacing w:val="0"/>
          <w:w w:val="100"/>
          <w:position w:val="0"/>
          <w:sz w:val="18"/>
          <w:szCs w:val="18"/>
        </w:rPr>
        <w:t>14,026.73</w:t>
      </w:r>
      <w:r>
        <w:rPr>
          <w:color w:val="000000"/>
          <w:spacing w:val="0"/>
          <w:w w:val="100"/>
          <w:position w:val="0"/>
        </w:rPr>
        <w:t>万元，较上年同期下降</w:t>
      </w:r>
      <w:r>
        <w:rPr>
          <w:color w:val="000000"/>
          <w:spacing w:val="0"/>
          <w:w w:val="100"/>
          <w:position w:val="0"/>
          <w:sz w:val="18"/>
          <w:szCs w:val="18"/>
        </w:rPr>
        <w:t>37.50%</w:t>
      </w:r>
      <w:r>
        <w:rPr>
          <w:color w:val="000000"/>
          <w:spacing w:val="0"/>
          <w:w w:val="100"/>
          <w:position w:val="0"/>
        </w:rPr>
        <w:t>，实现净利润</w:t>
      </w:r>
      <w:r>
        <w:rPr>
          <w:color w:val="000000"/>
          <w:spacing w:val="0"/>
          <w:w w:val="100"/>
          <w:position w:val="0"/>
          <w:sz w:val="18"/>
          <w:szCs w:val="18"/>
        </w:rPr>
        <w:t>-687.88</w:t>
      </w:r>
      <w:r>
        <w:rPr>
          <w:color w:val="000000"/>
          <w:spacing w:val="0"/>
          <w:w w:val="100"/>
          <w:position w:val="0"/>
        </w:rPr>
        <w:t>万元，较上年同期 净利润下降</w:t>
      </w:r>
      <w:r>
        <w:rPr>
          <w:color w:val="000000"/>
          <w:spacing w:val="0"/>
          <w:w w:val="100"/>
          <w:position w:val="0"/>
          <w:sz w:val="18"/>
          <w:szCs w:val="18"/>
        </w:rPr>
        <w:t>119.51%，</w:t>
      </w:r>
      <w:r>
        <w:rPr>
          <w:color w:val="000000"/>
          <w:spacing w:val="0"/>
          <w:w w:val="100"/>
          <w:position w:val="0"/>
        </w:rPr>
        <w:t>主要原因是本年信安项目收入下降，导致净利润下降。</w:t>
      </w:r>
    </w:p>
    <w:p>
      <w:pPr>
        <w:pStyle w:val="Style21"/>
        <w:keepNext/>
        <w:keepLines/>
        <w:widowControl w:val="0"/>
        <w:shd w:val="clear" w:color="auto" w:fill="auto"/>
        <w:bidi w:val="0"/>
        <w:spacing w:before="0" w:after="260" w:line="240" w:lineRule="auto"/>
        <w:ind w:left="0" w:right="0" w:firstLine="0"/>
        <w:jc w:val="left"/>
      </w:pPr>
      <w:bookmarkStart w:id="200" w:name="bookmark200"/>
      <w:bookmarkStart w:id="201" w:name="bookmark201"/>
      <w:bookmarkStart w:id="202" w:name="bookmark202"/>
      <w:r>
        <w:rPr>
          <w:color w:val="000000"/>
          <w:spacing w:val="0"/>
          <w:w w:val="100"/>
          <w:position w:val="0"/>
          <w:sz w:val="24"/>
          <w:szCs w:val="24"/>
        </w:rPr>
        <w:t>十、公司控制的结构化主体情况</w:t>
      </w:r>
      <w:bookmarkEnd w:id="200"/>
      <w:bookmarkEnd w:id="201"/>
      <w:bookmarkEnd w:id="202"/>
    </w:p>
    <w:p>
      <w:pPr>
        <w:pStyle w:val="Style18"/>
        <w:keepNext w:val="0"/>
        <w:keepLines w:val="0"/>
        <w:widowControl w:val="0"/>
        <w:shd w:val="clear" w:color="auto" w:fill="auto"/>
        <w:bidi w:val="0"/>
        <w:spacing w:before="0" w:after="460" w:line="408" w:lineRule="exact"/>
        <w:ind w:left="0" w:right="0" w:firstLine="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260" w:line="240" w:lineRule="auto"/>
        <w:ind w:left="0" w:right="0" w:firstLine="0"/>
        <w:jc w:val="left"/>
      </w:pPr>
      <w:bookmarkStart w:id="203" w:name="bookmark203"/>
      <w:bookmarkStart w:id="204" w:name="bookmark204"/>
      <w:bookmarkStart w:id="205" w:name="bookmark205"/>
      <w:r>
        <w:rPr>
          <w:color w:val="000000"/>
          <w:spacing w:val="0"/>
          <w:w w:val="100"/>
          <w:position w:val="0"/>
          <w:sz w:val="24"/>
          <w:szCs w:val="24"/>
        </w:rPr>
        <w:t>十一、公司未来发展的展望</w:t>
      </w:r>
      <w:bookmarkEnd w:id="203"/>
      <w:bookmarkEnd w:id="204"/>
      <w:bookmarkEnd w:id="205"/>
    </w:p>
    <w:p>
      <w:pPr>
        <w:pStyle w:val="Style18"/>
        <w:keepNext w:val="0"/>
        <w:keepLines w:val="0"/>
        <w:widowControl w:val="0"/>
        <w:shd w:val="clear" w:color="auto" w:fill="auto"/>
        <w:tabs>
          <w:tab w:pos="761" w:val="left"/>
        </w:tabs>
        <w:bidi w:val="0"/>
        <w:spacing w:before="0" w:after="0" w:line="408" w:lineRule="exact"/>
        <w:ind w:left="0" w:right="0" w:firstLine="280"/>
        <w:jc w:val="both"/>
      </w:pPr>
      <w:bookmarkStart w:id="206" w:name="bookmark206"/>
      <w:r>
        <w:rPr>
          <w:b/>
          <w:bCs/>
          <w:color w:val="000000"/>
          <w:spacing w:val="0"/>
          <w:w w:val="100"/>
          <w:position w:val="0"/>
        </w:rPr>
        <w:t>（</w:t>
      </w:r>
      <w:bookmarkEnd w:id="206"/>
      <w:r>
        <w:rPr>
          <w:b/>
          <w:bCs/>
          <w:color w:val="000000"/>
          <w:spacing w:val="0"/>
          <w:w w:val="100"/>
          <w:position w:val="0"/>
        </w:rPr>
        <w:t>一）</w:t>
        <w:tab/>
        <w:t>行业格局和趋势</w:t>
      </w:r>
    </w:p>
    <w:p>
      <w:pPr>
        <w:pStyle w:val="Style18"/>
        <w:keepNext w:val="0"/>
        <w:keepLines w:val="0"/>
        <w:widowControl w:val="0"/>
        <w:shd w:val="clear" w:color="auto" w:fill="auto"/>
        <w:bidi w:val="0"/>
        <w:spacing w:before="0" w:after="140" w:line="408" w:lineRule="exact"/>
        <w:ind w:left="0" w:right="0"/>
        <w:jc w:val="both"/>
      </w:pPr>
      <w:r>
        <w:rPr>
          <w:color w:val="000000"/>
          <w:spacing w:val="0"/>
          <w:w w:val="100"/>
          <w:position w:val="0"/>
        </w:rPr>
        <w:t>随着</w:t>
      </w:r>
      <w:r>
        <w:rPr>
          <w:color w:val="000000"/>
          <w:spacing w:val="0"/>
          <w:w w:val="100"/>
          <w:position w:val="0"/>
          <w:sz w:val="18"/>
          <w:szCs w:val="18"/>
        </w:rPr>
        <w:t>5G</w:t>
      </w:r>
      <w:r>
        <w:rPr>
          <w:color w:val="000000"/>
          <w:spacing w:val="0"/>
          <w:w w:val="100"/>
          <w:position w:val="0"/>
        </w:rPr>
        <w:t>、</w:t>
      </w:r>
      <w:r>
        <w:rPr>
          <w:color w:val="000000"/>
          <w:spacing w:val="0"/>
          <w:w w:val="100"/>
          <w:position w:val="0"/>
        </w:rPr>
        <w:t>工业互联网、大数据、人工智能、车联网等新技术新业务新模式快速发展，网络安全、数据安全等技术、产品 和服务蓬勃发展，为推动网络安全产业实现技术先进、产业发达的高质量发展目标，不断提升国家网络安全保障能力</w:t>
      </w:r>
      <w:r>
        <w:rPr>
          <w:color w:val="000000"/>
          <w:spacing w:val="0"/>
          <w:w w:val="100"/>
          <w:position w:val="0"/>
          <w:sz w:val="18"/>
          <w:szCs w:val="18"/>
        </w:rPr>
        <w:t xml:space="preserve">2021 </w:t>
      </w:r>
      <w:r>
        <w:rPr>
          <w:color w:val="000000"/>
          <w:spacing w:val="0"/>
          <w:w w:val="100"/>
          <w:position w:val="0"/>
        </w:rPr>
        <w:t>年，工信部发布了《网络安全产业高质量发展三年行动计划</w:t>
      </w:r>
      <w:r>
        <w:rPr>
          <w:color w:val="000000"/>
          <w:spacing w:val="0"/>
          <w:w w:val="100"/>
          <w:position w:val="0"/>
          <w:sz w:val="18"/>
          <w:szCs w:val="18"/>
        </w:rPr>
        <w:t>（2021-2023</w:t>
      </w:r>
      <w:r>
        <w:rPr>
          <w:color w:val="000000"/>
          <w:spacing w:val="0"/>
          <w:w w:val="100"/>
          <w:position w:val="0"/>
        </w:rPr>
        <w:t>年）（征求意见稿）》。</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月，工信部发布《工 业互联网专项工作组</w:t>
      </w:r>
      <w:r>
        <w:rPr>
          <w:color w:val="000000"/>
          <w:spacing w:val="0"/>
          <w:w w:val="100"/>
          <w:position w:val="0"/>
          <w:sz w:val="18"/>
          <w:szCs w:val="18"/>
        </w:rPr>
        <w:t>2022</w:t>
      </w:r>
      <w:r>
        <w:rPr>
          <w:color w:val="000000"/>
          <w:spacing w:val="0"/>
          <w:w w:val="100"/>
          <w:position w:val="0"/>
        </w:rPr>
        <w:t>年工作计划》提出，打造</w:t>
      </w:r>
      <w:r>
        <w:rPr>
          <w:color w:val="000000"/>
          <w:spacing w:val="0"/>
          <w:w w:val="100"/>
          <w:position w:val="0"/>
          <w:sz w:val="18"/>
          <w:szCs w:val="18"/>
        </w:rPr>
        <w:t>“5G+</w:t>
      </w:r>
      <w:r>
        <w:rPr>
          <w:color w:val="000000"/>
          <w:spacing w:val="0"/>
          <w:w w:val="100"/>
          <w:position w:val="0"/>
        </w:rPr>
        <w:t>工业互联网”升级版。加快</w:t>
      </w:r>
      <w:r>
        <w:rPr>
          <w:color w:val="000000"/>
          <w:spacing w:val="0"/>
          <w:w w:val="100"/>
          <w:position w:val="0"/>
          <w:sz w:val="18"/>
          <w:szCs w:val="18"/>
        </w:rPr>
        <w:t>5G</w:t>
      </w:r>
      <w:r>
        <w:rPr>
          <w:color w:val="000000"/>
          <w:spacing w:val="0"/>
          <w:w w:val="100"/>
          <w:position w:val="0"/>
        </w:rPr>
        <w:t>全连接工厂建设，出台</w:t>
      </w:r>
      <w:r>
        <w:rPr>
          <w:color w:val="000000"/>
          <w:spacing w:val="0"/>
          <w:w w:val="100"/>
          <w:position w:val="0"/>
          <w:sz w:val="18"/>
          <w:szCs w:val="18"/>
        </w:rPr>
        <w:t>5G</w:t>
      </w:r>
      <w:r>
        <w:rPr>
          <w:color w:val="000000"/>
          <w:spacing w:val="0"/>
          <w:w w:val="100"/>
          <w:position w:val="0"/>
        </w:rPr>
        <w:t>全连接工厂 建设指导性文件，打造</w:t>
      </w:r>
      <w:r>
        <w:rPr>
          <w:color w:val="000000"/>
          <w:spacing w:val="0"/>
          <w:w w:val="100"/>
          <w:position w:val="0"/>
          <w:sz w:val="18"/>
          <w:szCs w:val="18"/>
        </w:rPr>
        <w:t>10</w:t>
      </w:r>
      <w:r>
        <w:rPr>
          <w:color w:val="000000"/>
          <w:spacing w:val="0"/>
          <w:w w:val="100"/>
          <w:position w:val="0"/>
        </w:rPr>
        <w:t>个</w:t>
      </w:r>
      <w:r>
        <w:rPr>
          <w:color w:val="000000"/>
          <w:spacing w:val="0"/>
          <w:w w:val="100"/>
          <w:position w:val="0"/>
          <w:sz w:val="18"/>
          <w:szCs w:val="18"/>
        </w:rPr>
        <w:t>5G</w:t>
      </w:r>
      <w:r>
        <w:rPr>
          <w:color w:val="000000"/>
          <w:spacing w:val="0"/>
          <w:w w:val="100"/>
          <w:position w:val="0"/>
        </w:rPr>
        <w:t>全连接工厂标杆，开展工业</w:t>
      </w:r>
      <w:r>
        <w:rPr>
          <w:color w:val="000000"/>
          <w:spacing w:val="0"/>
          <w:w w:val="100"/>
          <w:position w:val="0"/>
          <w:sz w:val="18"/>
          <w:szCs w:val="18"/>
        </w:rPr>
        <w:t>5G</w:t>
      </w:r>
      <w:r>
        <w:rPr>
          <w:color w:val="000000"/>
          <w:spacing w:val="0"/>
          <w:w w:val="100"/>
          <w:position w:val="0"/>
        </w:rPr>
        <w:t>专网试点，完善</w:t>
      </w:r>
      <w:r>
        <w:rPr>
          <w:color w:val="000000"/>
          <w:spacing w:val="0"/>
          <w:w w:val="100"/>
          <w:position w:val="0"/>
          <w:sz w:val="18"/>
          <w:szCs w:val="18"/>
        </w:rPr>
        <w:t>5G</w:t>
      </w:r>
      <w:r>
        <w:rPr>
          <w:color w:val="000000"/>
          <w:spacing w:val="0"/>
          <w:w w:val="100"/>
          <w:position w:val="0"/>
        </w:rPr>
        <w:t>专网部署模式；将推动工业互联网管理制度建 设，建立工业互联网企业安全分类分级管理；同时强化网络安全技术保障能力，完善工业互联网安全技术检测服务体系。网 络安全行业相关配套设施的还在不断优化，网络安全行业标准不断改善，中国的网络安全市场仍存在很大的成长空间。</w:t>
      </w:r>
    </w:p>
    <w:p>
      <w:pPr>
        <w:pStyle w:val="Style18"/>
        <w:keepNext w:val="0"/>
        <w:keepLines w:val="0"/>
        <w:widowControl w:val="0"/>
        <w:shd w:val="clear" w:color="auto" w:fill="auto"/>
        <w:tabs>
          <w:tab w:pos="761" w:val="left"/>
        </w:tabs>
        <w:bidi w:val="0"/>
        <w:spacing w:before="0" w:after="0" w:line="408" w:lineRule="exact"/>
        <w:ind w:left="0" w:right="0" w:firstLine="280"/>
        <w:jc w:val="both"/>
      </w:pPr>
      <w:bookmarkStart w:id="207" w:name="bookmark207"/>
      <w:r>
        <w:rPr>
          <w:b/>
          <w:bCs/>
          <w:color w:val="000000"/>
          <w:spacing w:val="0"/>
          <w:w w:val="100"/>
          <w:position w:val="0"/>
        </w:rPr>
        <w:t>（</w:t>
      </w:r>
      <w:bookmarkEnd w:id="207"/>
      <w:r>
        <w:rPr>
          <w:b/>
          <w:bCs/>
          <w:color w:val="000000"/>
          <w:spacing w:val="0"/>
          <w:w w:val="100"/>
          <w:position w:val="0"/>
        </w:rPr>
        <w:t>二）</w:t>
        <w:tab/>
        <w:t>公司发展战略及2022年度规划</w:t>
      </w:r>
    </w:p>
    <w:p>
      <w:pPr>
        <w:pStyle w:val="Style18"/>
        <w:keepNext w:val="0"/>
        <w:keepLines w:val="0"/>
        <w:widowControl w:val="0"/>
        <w:shd w:val="clear" w:color="auto" w:fill="auto"/>
        <w:bidi w:val="0"/>
        <w:spacing w:before="0" w:after="0" w:line="414" w:lineRule="exact"/>
        <w:ind w:left="0" w:right="0"/>
        <w:jc w:val="both"/>
      </w:pPr>
      <w:r>
        <w:rPr>
          <w:color w:val="000000"/>
          <w:spacing w:val="0"/>
          <w:w w:val="100"/>
          <w:position w:val="0"/>
        </w:rPr>
        <w:t>公司作为国内最早涉足网络信息安全领域的企业之一，将始终坚持以维护绿色、安全、高效的网络空间为己任，以技术 为核心、用户为导向、产品为引领，立志于围绕国家在网络空间治理和网络保障方面的战略需求，从网络犯罪治理、信息安 全治理、网络安全治理三大领域入手，突破网络空间安全治理支撑性关键技术，成为国家网络空间安全治理工作的核心技术 支撑力量。公司将在如下六个方面进行全面改善，以提升业绩，给予股东更好的回报：</w:t>
      </w:r>
    </w:p>
    <w:p>
      <w:pPr>
        <w:pStyle w:val="Style18"/>
        <w:keepNext w:val="0"/>
        <w:keepLines w:val="0"/>
        <w:widowControl w:val="0"/>
        <w:shd w:val="clear" w:color="auto" w:fill="auto"/>
        <w:bidi w:val="0"/>
        <w:spacing w:before="0" w:after="0" w:line="414" w:lineRule="exact"/>
        <w:ind w:left="0" w:right="0"/>
        <w:jc w:val="both"/>
      </w:pPr>
      <w:bookmarkStart w:id="208" w:name="bookmark208"/>
      <w:r>
        <w:rPr>
          <w:b/>
          <w:bCs/>
          <w:color w:val="000000"/>
          <w:spacing w:val="0"/>
          <w:w w:val="100"/>
          <w:position w:val="0"/>
        </w:rPr>
        <w:t>1</w:t>
      </w:r>
      <w:bookmarkEnd w:id="208"/>
      <w:r>
        <w:rPr>
          <w:b/>
          <w:bCs/>
          <w:color w:val="000000"/>
          <w:spacing w:val="0"/>
          <w:w w:val="100"/>
          <w:position w:val="0"/>
        </w:rPr>
        <w:t>、聚焦网络安全主业</w:t>
      </w:r>
    </w:p>
    <w:p>
      <w:pPr>
        <w:pStyle w:val="Style18"/>
        <w:keepNext w:val="0"/>
        <w:keepLines w:val="0"/>
        <w:widowControl w:val="0"/>
        <w:shd w:val="clear" w:color="auto" w:fill="auto"/>
        <w:bidi w:val="0"/>
        <w:spacing w:before="0" w:after="0" w:line="404" w:lineRule="exact"/>
        <w:ind w:left="0" w:right="0"/>
        <w:jc w:val="both"/>
      </w:pPr>
      <w:r>
        <w:rPr>
          <w:color w:val="000000"/>
          <w:spacing w:val="0"/>
          <w:w w:val="100"/>
          <w:position w:val="0"/>
          <w:sz w:val="18"/>
          <w:szCs w:val="18"/>
        </w:rPr>
        <w:t>2022</w:t>
      </w:r>
      <w:r>
        <w:rPr>
          <w:color w:val="000000"/>
          <w:spacing w:val="0"/>
          <w:w w:val="100"/>
          <w:position w:val="0"/>
        </w:rPr>
        <w:t>年，公司将紧抓国家重视网络安全战略和“一带一路”的发展机遇，聚焦网络安全主业。在巩固原有市场的同时， 积极开辟新市场领域，依托数年来积累的先发优势，扩大合作伙伴，全面向多个地区和国家推广产品；。同时，公司着眼可 持续发展的思路，专注产、学、研综合力量的结合，继续研究发展网络安全核心关键技术，不断进行新技术、新产品的研发 和升级，打造有特色的产品，提升产品竞争力。</w:t>
      </w:r>
    </w:p>
    <w:p>
      <w:pPr>
        <w:pStyle w:val="Style18"/>
        <w:keepNext w:val="0"/>
        <w:keepLines w:val="0"/>
        <w:widowControl w:val="0"/>
        <w:shd w:val="clear" w:color="auto" w:fill="auto"/>
        <w:bidi w:val="0"/>
        <w:spacing w:before="0" w:after="260" w:line="404" w:lineRule="exact"/>
        <w:ind w:left="0" w:right="0"/>
        <w:jc w:val="both"/>
      </w:pPr>
      <w:r>
        <w:rPr>
          <w:color w:val="000000"/>
          <w:spacing w:val="0"/>
          <w:w w:val="100"/>
          <w:position w:val="0"/>
        </w:rPr>
        <w:t>公司将持续深耕公安业务，产品持续向社会治安防控实战业务应用系统延伸，探索''网约房”、“智慧安防小区”、“平安 校园”、“智慧内保”等社会治安防控体系业务市场，加大前端感知</w:t>
      </w:r>
      <w:r>
        <w:rPr>
          <w:color w:val="000000"/>
          <w:spacing w:val="0"/>
          <w:w w:val="100"/>
          <w:position w:val="0"/>
          <w:sz w:val="18"/>
          <w:szCs w:val="18"/>
        </w:rPr>
        <w:t>AI</w:t>
      </w:r>
      <w:r>
        <w:rPr>
          <w:color w:val="000000"/>
          <w:spacing w:val="0"/>
          <w:w w:val="100"/>
          <w:position w:val="0"/>
        </w:rPr>
        <w:t>技术与数据业务应用研发投入，构建“感知终端-外网 服务-内网管控”的立体化治安防控解决方案，继续推进数据感知无感化、智能化、实战化策略；加速对零信任解决方案等 新兴企业网络安全领域的研发和推广，争取以核心产品带动企业网安发展。</w:t>
      </w:r>
    </w:p>
    <w:p>
      <w:pPr>
        <w:pStyle w:val="Style18"/>
        <w:keepNext w:val="0"/>
        <w:keepLines w:val="0"/>
        <w:widowControl w:val="0"/>
        <w:shd w:val="clear" w:color="auto" w:fill="auto"/>
        <w:bidi w:val="0"/>
        <w:spacing w:before="0" w:after="0" w:line="407" w:lineRule="exact"/>
        <w:ind w:left="0" w:right="0" w:firstLine="360"/>
        <w:jc w:val="both"/>
      </w:pPr>
      <w:r>
        <w:rPr>
          <w:color w:val="000000"/>
          <w:spacing w:val="0"/>
          <w:w w:val="100"/>
          <w:position w:val="0"/>
        </w:rPr>
        <w:t>公司将依托亚鸿世纪在</w:t>
      </w:r>
      <w:r>
        <w:rPr>
          <w:color w:val="000000"/>
          <w:spacing w:val="0"/>
          <w:w w:val="100"/>
          <w:position w:val="0"/>
          <w:sz w:val="18"/>
          <w:szCs w:val="18"/>
        </w:rPr>
        <w:t>IDC</w:t>
      </w:r>
      <w:r>
        <w:rPr>
          <w:color w:val="000000"/>
          <w:spacing w:val="0"/>
          <w:w w:val="100"/>
          <w:position w:val="0"/>
        </w:rPr>
        <w:t>安全管理的市场地位以及在全国</w:t>
      </w:r>
      <w:r>
        <w:rPr>
          <w:color w:val="000000"/>
          <w:spacing w:val="0"/>
          <w:w w:val="100"/>
          <w:position w:val="0"/>
          <w:sz w:val="18"/>
          <w:szCs w:val="18"/>
        </w:rPr>
        <w:t>IDC</w:t>
      </w:r>
      <w:r>
        <w:rPr>
          <w:color w:val="000000"/>
          <w:spacing w:val="0"/>
          <w:w w:val="100"/>
          <w:position w:val="0"/>
        </w:rPr>
        <w:t>流量安全检测的优势地位，顺应工业互联网和</w:t>
      </w:r>
      <w:r>
        <w:rPr>
          <w:color w:val="000000"/>
          <w:spacing w:val="0"/>
          <w:w w:val="100"/>
          <w:position w:val="0"/>
          <w:sz w:val="18"/>
          <w:szCs w:val="18"/>
        </w:rPr>
        <w:t>5G</w:t>
      </w:r>
      <w:r>
        <w:rPr>
          <w:color w:val="000000"/>
          <w:spacing w:val="0"/>
          <w:w w:val="100"/>
          <w:position w:val="0"/>
        </w:rPr>
        <w:t>时代的发 展，加大在工业互联网安全监测及态势感知、</w:t>
      </w:r>
      <w:r>
        <w:rPr>
          <w:color w:val="000000"/>
          <w:spacing w:val="0"/>
          <w:w w:val="100"/>
          <w:position w:val="0"/>
          <w:sz w:val="18"/>
          <w:szCs w:val="18"/>
        </w:rPr>
        <w:t>5G</w:t>
      </w:r>
      <w:r>
        <w:rPr>
          <w:color w:val="000000"/>
          <w:spacing w:val="0"/>
          <w:w w:val="100"/>
          <w:position w:val="0"/>
        </w:rPr>
        <w:t>网络及信息安全管理、物联网、车联网的资源及网络信息安全管理、数据安 全管理、</w:t>
      </w:r>
      <w:r>
        <w:rPr>
          <w:color w:val="000000"/>
          <w:spacing w:val="0"/>
          <w:w w:val="100"/>
          <w:position w:val="0"/>
          <w:sz w:val="18"/>
          <w:szCs w:val="18"/>
        </w:rPr>
        <w:t>APP</w:t>
      </w:r>
      <w:r>
        <w:rPr>
          <w:color w:val="000000"/>
          <w:spacing w:val="0"/>
          <w:w w:val="100"/>
          <w:position w:val="0"/>
        </w:rPr>
        <w:t>安全管理等方面进行战略性投入。同时，亚鸿世纪将积极配合网络监管部门和运营商建设新型网络空间数据治 理体系，积极探讨互联网新业务新技术的监管机制，促进新兴技术与网络安全融合创新，驱动安全防御能力演进升级，协助 建设“国家-省-企业”三级架构网络空间安全治理体系，为国家网络与信息安全建设贡献自己的力量。</w:t>
      </w:r>
    </w:p>
    <w:p>
      <w:pPr>
        <w:pStyle w:val="Style18"/>
        <w:keepNext w:val="0"/>
        <w:keepLines w:val="0"/>
        <w:widowControl w:val="0"/>
        <w:shd w:val="clear" w:color="auto" w:fill="auto"/>
        <w:tabs>
          <w:tab w:pos="652" w:val="left"/>
        </w:tabs>
        <w:bidi w:val="0"/>
        <w:spacing w:before="0" w:after="0" w:line="407" w:lineRule="exact"/>
        <w:ind w:left="0" w:right="0" w:firstLine="360"/>
        <w:jc w:val="both"/>
      </w:pPr>
      <w:bookmarkStart w:id="209" w:name="bookmark209"/>
      <w:r>
        <w:rPr>
          <w:b/>
          <w:bCs/>
          <w:color w:val="000000"/>
          <w:spacing w:val="0"/>
          <w:w w:val="100"/>
          <w:position w:val="0"/>
        </w:rPr>
        <w:t>2</w:t>
      </w:r>
      <w:bookmarkEnd w:id="209"/>
      <w:r>
        <w:rPr>
          <w:b/>
          <w:bCs/>
          <w:color w:val="000000"/>
          <w:spacing w:val="0"/>
          <w:w w:val="100"/>
          <w:position w:val="0"/>
        </w:rPr>
        <w:t>、</w:t>
        <w:tab/>
        <w:t>坚持技术创新，增强核心竞争力</w:t>
      </w:r>
    </w:p>
    <w:p>
      <w:pPr>
        <w:pStyle w:val="Style18"/>
        <w:keepNext w:val="0"/>
        <w:keepLines w:val="0"/>
        <w:widowControl w:val="0"/>
        <w:shd w:val="clear" w:color="auto" w:fill="auto"/>
        <w:bidi w:val="0"/>
        <w:spacing w:before="0" w:after="0" w:line="407" w:lineRule="exact"/>
        <w:ind w:left="0" w:right="0" w:firstLine="360"/>
        <w:jc w:val="both"/>
      </w:pPr>
      <w:r>
        <w:rPr>
          <w:color w:val="000000"/>
          <w:spacing w:val="0"/>
          <w:w w:val="100"/>
          <w:position w:val="0"/>
        </w:rPr>
        <w:t>公司从网络犯罪治理、信息安全治理、网络安全治理三大领域入手，坚持引进技术同自主创新相结合，加大技术创新的 力度。继续加大研发力度，积极推动技术和产品的不断升级，不断研制相关产品以帮助公司提高网络安全服务的效率，满足 网络安全行业未来发展需求。同时，积极参与国家和行业重大工程和项目，例如参与冬奥会网络安全保障工作等，将公司研 究成果以更大更好的平台去展示和应用。</w:t>
      </w:r>
    </w:p>
    <w:p>
      <w:pPr>
        <w:pStyle w:val="Style18"/>
        <w:keepNext w:val="0"/>
        <w:keepLines w:val="0"/>
        <w:widowControl w:val="0"/>
        <w:shd w:val="clear" w:color="auto" w:fill="auto"/>
        <w:tabs>
          <w:tab w:pos="652" w:val="left"/>
        </w:tabs>
        <w:bidi w:val="0"/>
        <w:spacing w:before="0" w:after="0" w:line="407" w:lineRule="exact"/>
        <w:ind w:left="0" w:right="0" w:firstLine="360"/>
        <w:jc w:val="both"/>
      </w:pPr>
      <w:bookmarkStart w:id="210" w:name="bookmark210"/>
      <w:r>
        <w:rPr>
          <w:b/>
          <w:bCs/>
          <w:color w:val="000000"/>
          <w:spacing w:val="0"/>
          <w:w w:val="100"/>
          <w:position w:val="0"/>
        </w:rPr>
        <w:t>3</w:t>
      </w:r>
      <w:bookmarkEnd w:id="210"/>
      <w:r>
        <w:rPr>
          <w:b/>
          <w:bCs/>
          <w:color w:val="000000"/>
          <w:spacing w:val="0"/>
          <w:w w:val="100"/>
          <w:position w:val="0"/>
        </w:rPr>
        <w:t>、</w:t>
        <w:tab/>
        <w:t>借力资本市场，继续做大公司经营规模</w:t>
      </w:r>
    </w:p>
    <w:p>
      <w:pPr>
        <w:pStyle w:val="Style18"/>
        <w:keepNext w:val="0"/>
        <w:keepLines w:val="0"/>
        <w:widowControl w:val="0"/>
        <w:shd w:val="clear" w:color="auto" w:fill="auto"/>
        <w:bidi w:val="0"/>
        <w:spacing w:before="0" w:after="0" w:line="406" w:lineRule="exact"/>
        <w:ind w:left="0" w:right="0" w:firstLine="360"/>
        <w:jc w:val="both"/>
      </w:pPr>
      <w:r>
        <w:rPr>
          <w:color w:val="000000"/>
          <w:spacing w:val="0"/>
          <w:w w:val="100"/>
          <w:position w:val="0"/>
        </w:rPr>
        <w:t>公司将充分发挥好上市公司资本平台作用，积极实施资本运作，提升公司竞争力，做大公司经营规模，进一步提升公司 行业影响力。同时，围绕公司主营业务，紧抓网络安全保障体系建设重点和发展趋势，投资优质资产，实现业务的多元化， 推动网络安全行业的深度和广度。</w:t>
      </w:r>
    </w:p>
    <w:p>
      <w:pPr>
        <w:pStyle w:val="Style18"/>
        <w:keepNext w:val="0"/>
        <w:keepLines w:val="0"/>
        <w:widowControl w:val="0"/>
        <w:shd w:val="clear" w:color="auto" w:fill="auto"/>
        <w:tabs>
          <w:tab w:pos="657" w:val="left"/>
        </w:tabs>
        <w:bidi w:val="0"/>
        <w:spacing w:before="0" w:after="0" w:line="406" w:lineRule="exact"/>
        <w:ind w:left="0" w:right="0" w:firstLine="360"/>
        <w:jc w:val="both"/>
      </w:pPr>
      <w:bookmarkStart w:id="211" w:name="bookmark211"/>
      <w:r>
        <w:rPr>
          <w:b/>
          <w:bCs/>
          <w:color w:val="000000"/>
          <w:spacing w:val="0"/>
          <w:w w:val="100"/>
          <w:position w:val="0"/>
        </w:rPr>
        <w:t>4</w:t>
      </w:r>
      <w:bookmarkEnd w:id="211"/>
      <w:r>
        <w:rPr>
          <w:b/>
          <w:bCs/>
          <w:color w:val="000000"/>
          <w:spacing w:val="0"/>
          <w:w w:val="100"/>
          <w:position w:val="0"/>
        </w:rPr>
        <w:t>、</w:t>
        <w:tab/>
        <w:t>优化组织结构</w:t>
      </w:r>
    </w:p>
    <w:p>
      <w:pPr>
        <w:pStyle w:val="Style18"/>
        <w:keepNext w:val="0"/>
        <w:keepLines w:val="0"/>
        <w:widowControl w:val="0"/>
        <w:shd w:val="clear" w:color="auto" w:fill="auto"/>
        <w:bidi w:val="0"/>
        <w:spacing w:before="0" w:after="0" w:line="406" w:lineRule="exact"/>
        <w:ind w:left="0" w:right="0" w:firstLine="360"/>
        <w:jc w:val="both"/>
      </w:pPr>
      <w:r>
        <w:rPr>
          <w:color w:val="000000"/>
          <w:spacing w:val="0"/>
          <w:w w:val="100"/>
          <w:position w:val="0"/>
        </w:rPr>
        <w:t>公司将根据战略发展需要，优化调整组织结构，通过业务体重新划分，提高组织效能，以建立高素质的管理队伍与高效 率的内部管理与决策制度。并且落实各个业务体的主体目标和任务，充分发掘与发挥各个业务体的研发</w:t>
      </w:r>
    </w:p>
    <w:p>
      <w:pPr>
        <w:pStyle w:val="Style18"/>
        <w:keepNext w:val="0"/>
        <w:keepLines w:val="0"/>
        <w:widowControl w:val="0"/>
        <w:shd w:val="clear" w:color="auto" w:fill="auto"/>
        <w:tabs>
          <w:tab w:pos="657" w:val="left"/>
        </w:tabs>
        <w:bidi w:val="0"/>
        <w:spacing w:before="0" w:after="0" w:line="406" w:lineRule="exact"/>
        <w:ind w:left="0" w:right="0" w:firstLine="360"/>
        <w:jc w:val="both"/>
      </w:pPr>
      <w:bookmarkStart w:id="212" w:name="bookmark212"/>
      <w:r>
        <w:rPr>
          <w:b/>
          <w:bCs/>
          <w:color w:val="000000"/>
          <w:spacing w:val="0"/>
          <w:w w:val="100"/>
          <w:position w:val="0"/>
        </w:rPr>
        <w:t>5</w:t>
      </w:r>
      <w:bookmarkEnd w:id="212"/>
      <w:r>
        <w:rPr>
          <w:b/>
          <w:bCs/>
          <w:color w:val="000000"/>
          <w:spacing w:val="0"/>
          <w:w w:val="100"/>
          <w:position w:val="0"/>
        </w:rPr>
        <w:t>、</w:t>
        <w:tab/>
        <w:t>加强人才队伍建设</w:t>
      </w:r>
    </w:p>
    <w:p>
      <w:pPr>
        <w:pStyle w:val="Style18"/>
        <w:keepNext w:val="0"/>
        <w:keepLines w:val="0"/>
        <w:widowControl w:val="0"/>
        <w:shd w:val="clear" w:color="auto" w:fill="auto"/>
        <w:bidi w:val="0"/>
        <w:spacing w:before="0" w:after="140" w:line="406" w:lineRule="exact"/>
        <w:ind w:left="0" w:right="0" w:firstLine="360"/>
        <w:jc w:val="both"/>
      </w:pPr>
      <w:r>
        <w:rPr>
          <w:color w:val="000000"/>
          <w:spacing w:val="0"/>
          <w:w w:val="100"/>
          <w:position w:val="0"/>
        </w:rPr>
        <w:t>公司将进一步完善公司现有绩效考核体系，探索适合公司现阶段发展的激励方案，充分激发、调动员工的积极性、主动 性与创造性。同时公司将保持应届生和年轻员工招聘的比例，保持人才队伍的年轻化和战斗力，培养后备干部，形成梯队。 并且加强与高等院校的合作，充分发挥其科研优势，开展人才培养工作。</w:t>
      </w:r>
    </w:p>
    <w:p>
      <w:pPr>
        <w:pStyle w:val="Style18"/>
        <w:keepNext w:val="0"/>
        <w:keepLines w:val="0"/>
        <w:widowControl w:val="0"/>
        <w:shd w:val="clear" w:color="auto" w:fill="auto"/>
        <w:bidi w:val="0"/>
        <w:spacing w:before="0" w:after="0" w:line="407" w:lineRule="exact"/>
        <w:ind w:left="0" w:right="0" w:firstLine="280"/>
        <w:jc w:val="left"/>
      </w:pPr>
      <w:bookmarkStart w:id="213" w:name="bookmark213"/>
      <w:r>
        <w:rPr>
          <w:b/>
          <w:bCs/>
          <w:color w:val="000000"/>
          <w:spacing w:val="0"/>
          <w:w w:val="100"/>
          <w:position w:val="0"/>
        </w:rPr>
        <w:t>（</w:t>
      </w:r>
      <w:bookmarkEnd w:id="213"/>
      <w:r>
        <w:rPr>
          <w:b/>
          <w:bCs/>
          <w:color w:val="000000"/>
          <w:spacing w:val="0"/>
          <w:w w:val="100"/>
          <w:position w:val="0"/>
        </w:rPr>
        <w:t>三）公司面临的主要风险</w:t>
      </w:r>
    </w:p>
    <w:p>
      <w:pPr>
        <w:pStyle w:val="Style18"/>
        <w:keepNext w:val="0"/>
        <w:keepLines w:val="0"/>
        <w:widowControl w:val="0"/>
        <w:shd w:val="clear" w:color="auto" w:fill="auto"/>
        <w:tabs>
          <w:tab w:pos="643" w:val="left"/>
        </w:tabs>
        <w:bidi w:val="0"/>
        <w:spacing w:before="0" w:after="0" w:line="407" w:lineRule="exact"/>
        <w:ind w:left="0" w:right="0" w:firstLine="360"/>
        <w:jc w:val="left"/>
      </w:pPr>
      <w:bookmarkStart w:id="214" w:name="bookmark214"/>
      <w:r>
        <w:rPr>
          <w:b/>
          <w:bCs/>
          <w:color w:val="000000"/>
          <w:spacing w:val="0"/>
          <w:w w:val="100"/>
          <w:position w:val="0"/>
        </w:rPr>
        <w:t>1</w:t>
      </w:r>
      <w:bookmarkEnd w:id="214"/>
      <w:r>
        <w:rPr>
          <w:b/>
          <w:bCs/>
          <w:color w:val="000000"/>
          <w:spacing w:val="0"/>
          <w:w w:val="100"/>
          <w:position w:val="0"/>
        </w:rPr>
        <w:t>、</w:t>
        <w:tab/>
        <w:t>技术更新迭代风险</w:t>
      </w:r>
    </w:p>
    <w:p>
      <w:pPr>
        <w:pStyle w:val="Style18"/>
        <w:keepNext w:val="0"/>
        <w:keepLines w:val="0"/>
        <w:widowControl w:val="0"/>
        <w:shd w:val="clear" w:color="auto" w:fill="auto"/>
        <w:bidi w:val="0"/>
        <w:spacing w:before="0" w:after="0" w:line="407" w:lineRule="exact"/>
        <w:ind w:left="0" w:right="0" w:firstLine="360"/>
        <w:jc w:val="both"/>
      </w:pPr>
      <w:r>
        <w:rPr>
          <w:color w:val="000000"/>
          <w:spacing w:val="0"/>
          <w:w w:val="100"/>
          <w:position w:val="0"/>
        </w:rPr>
        <w:t>网络安全行业属于技术密集型行业，随着信息化水平的快速发展，网络安全行业产品技术更新换代速度快，新技术、新 应用层出不穷，公司若不能持续更新知识与技术储备，不断进行产品与服务的创新，将无法满足市场不断变化的需求，存在 被新技术逐渐替代的风险。</w:t>
      </w:r>
    </w:p>
    <w:p>
      <w:pPr>
        <w:pStyle w:val="Style18"/>
        <w:keepNext w:val="0"/>
        <w:keepLines w:val="0"/>
        <w:widowControl w:val="0"/>
        <w:shd w:val="clear" w:color="auto" w:fill="auto"/>
        <w:bidi w:val="0"/>
        <w:spacing w:before="0" w:after="0" w:line="407" w:lineRule="exact"/>
        <w:ind w:left="0" w:right="0" w:firstLine="360"/>
        <w:jc w:val="both"/>
      </w:pPr>
      <w:r>
        <w:rPr>
          <w:color w:val="000000"/>
          <w:spacing w:val="0"/>
          <w:w w:val="100"/>
          <w:position w:val="0"/>
        </w:rPr>
        <w:t>公司将紧跟行业用户需求和产品技术发展步伐，增加对相关技术人员的培训，时时关注行业内发展动态及先进的技术， 保持持续创新能力；并进一步加强人才的培养和吸纳，尤其是对技术人员的培养，通过制定一系列薪酬福利政策以及良好的 职业发展规划，不断地储备和壮大公司的技术人才队伍。</w:t>
      </w:r>
    </w:p>
    <w:p>
      <w:pPr>
        <w:pStyle w:val="Style18"/>
        <w:keepNext w:val="0"/>
        <w:keepLines w:val="0"/>
        <w:widowControl w:val="0"/>
        <w:shd w:val="clear" w:color="auto" w:fill="auto"/>
        <w:tabs>
          <w:tab w:pos="652" w:val="left"/>
        </w:tabs>
        <w:bidi w:val="0"/>
        <w:spacing w:before="0" w:after="0" w:line="407" w:lineRule="exact"/>
        <w:ind w:left="0" w:right="0" w:firstLine="360"/>
        <w:jc w:val="both"/>
      </w:pPr>
      <w:bookmarkStart w:id="215" w:name="bookmark215"/>
      <w:r>
        <w:rPr>
          <w:b/>
          <w:bCs/>
          <w:color w:val="000000"/>
          <w:spacing w:val="0"/>
          <w:w w:val="100"/>
          <w:position w:val="0"/>
        </w:rPr>
        <w:t>2</w:t>
      </w:r>
      <w:bookmarkEnd w:id="215"/>
      <w:r>
        <w:rPr>
          <w:b/>
          <w:bCs/>
          <w:color w:val="000000"/>
          <w:spacing w:val="0"/>
          <w:w w:val="100"/>
          <w:position w:val="0"/>
        </w:rPr>
        <w:t>、</w:t>
        <w:tab/>
        <w:t>产品与服务销售的季节性风险</w:t>
      </w:r>
    </w:p>
    <w:p>
      <w:pPr>
        <w:pStyle w:val="Style18"/>
        <w:keepNext w:val="0"/>
        <w:keepLines w:val="0"/>
        <w:widowControl w:val="0"/>
        <w:shd w:val="clear" w:color="auto" w:fill="auto"/>
        <w:bidi w:val="0"/>
        <w:spacing w:before="0" w:after="0" w:line="407" w:lineRule="exact"/>
        <w:ind w:left="0" w:right="0" w:firstLine="360"/>
        <w:jc w:val="both"/>
      </w:pPr>
      <w:r>
        <w:rPr>
          <w:color w:val="000000"/>
          <w:spacing w:val="0"/>
          <w:w w:val="100"/>
          <w:position w:val="0"/>
        </w:rPr>
        <w:t xml:space="preserve">目前我国信息安全产品的主要用户仍较集中于政府以及金融、电信、广电、高校等等大型企事业单位，这些用户通常采 取预算管理制度和集中采购制度。一般上半年进行项目预算立项、审批流程，下半年进行招标、采购和建设流程，用户市场 的需求高峰通常出现在下半年。基于客户市场需求因素的影响，公司的销售呈现较明显的上下半年不均衡的分布特征，公司 网络安全产品和服务销售收入的实现主要体现在下半年。公司提醒投资者不宜以公司某季度或中期的财务数据简单推算公司 </w:t>
      </w:r>
      <w:r>
        <w:rPr>
          <w:color w:val="000000"/>
          <w:spacing w:val="0"/>
          <w:w w:val="100"/>
          <w:position w:val="0"/>
        </w:rPr>
        <w:t>全年的财务状况和经营成果。</w:t>
      </w:r>
    </w:p>
    <w:p>
      <w:pPr>
        <w:pStyle w:val="Style18"/>
        <w:keepNext w:val="0"/>
        <w:keepLines w:val="0"/>
        <w:widowControl w:val="0"/>
        <w:shd w:val="clear" w:color="auto" w:fill="auto"/>
        <w:bidi w:val="0"/>
        <w:spacing w:before="0" w:after="0" w:line="409" w:lineRule="exact"/>
        <w:ind w:left="0" w:right="0" w:firstLine="360"/>
        <w:jc w:val="both"/>
      </w:pPr>
      <w:r>
        <w:rPr>
          <w:color w:val="000000"/>
          <w:spacing w:val="0"/>
          <w:w w:val="100"/>
          <w:position w:val="0"/>
        </w:rPr>
        <w:t>公司将加大对新兴领域的研发和销售力度，积极开发和挖掘不同领域的客户资源，拓展业务领域，减少网络安全主业带 来的季节性风险。</w:t>
      </w:r>
    </w:p>
    <w:p>
      <w:pPr>
        <w:pStyle w:val="Style18"/>
        <w:keepNext w:val="0"/>
        <w:keepLines w:val="0"/>
        <w:widowControl w:val="0"/>
        <w:shd w:val="clear" w:color="auto" w:fill="auto"/>
        <w:tabs>
          <w:tab w:pos="649" w:val="left"/>
        </w:tabs>
        <w:bidi w:val="0"/>
        <w:spacing w:before="0" w:after="0" w:line="409" w:lineRule="exact"/>
        <w:ind w:left="0" w:right="0" w:firstLine="360"/>
        <w:jc w:val="both"/>
      </w:pPr>
      <w:bookmarkStart w:id="216" w:name="bookmark216"/>
      <w:r>
        <w:rPr>
          <w:b/>
          <w:bCs/>
          <w:color w:val="000000"/>
          <w:spacing w:val="0"/>
          <w:w w:val="100"/>
          <w:position w:val="0"/>
        </w:rPr>
        <w:t>3</w:t>
      </w:r>
      <w:bookmarkEnd w:id="216"/>
      <w:r>
        <w:rPr>
          <w:b/>
          <w:bCs/>
          <w:color w:val="000000"/>
          <w:spacing w:val="0"/>
          <w:w w:val="100"/>
          <w:position w:val="0"/>
        </w:rPr>
        <w:t>、</w:t>
        <w:tab/>
        <w:t>核心人才流失风险</w:t>
      </w:r>
    </w:p>
    <w:p>
      <w:pPr>
        <w:pStyle w:val="Style18"/>
        <w:keepNext w:val="0"/>
        <w:keepLines w:val="0"/>
        <w:widowControl w:val="0"/>
        <w:shd w:val="clear" w:color="auto" w:fill="auto"/>
        <w:bidi w:val="0"/>
        <w:spacing w:before="0" w:after="0" w:line="409" w:lineRule="exact"/>
        <w:ind w:left="0" w:right="0" w:firstLine="360"/>
        <w:jc w:val="both"/>
      </w:pPr>
      <w:r>
        <w:rPr>
          <w:color w:val="000000"/>
          <w:spacing w:val="0"/>
          <w:w w:val="100"/>
          <w:position w:val="0"/>
        </w:rPr>
        <w:t>随着云计算、物联网、大数据、</w:t>
      </w:r>
      <w:r>
        <w:rPr>
          <w:color w:val="000000"/>
          <w:spacing w:val="0"/>
          <w:w w:val="100"/>
          <w:position w:val="0"/>
          <w:sz w:val="18"/>
          <w:szCs w:val="18"/>
        </w:rPr>
        <w:t>5G</w:t>
      </w:r>
      <w:r>
        <w:rPr>
          <w:color w:val="000000"/>
          <w:spacing w:val="0"/>
          <w:w w:val="100"/>
          <w:position w:val="0"/>
        </w:rPr>
        <w:t>等新兴技术的兴起，网络信息安全边界不断弱化，安全防护内容不断增加，对数据安 全、信息安全提出了巨大挑战，也为网络信息安全市场打开了新的增量空间，互联网公司不断进军网络安全行业，对行业人 才的争夺日趋激烈。虽然公司已建立了较为完善的人才管理体系，采取了一系列吸引和稳定技术人员的措施，但未来公司是 否能保持现有核心技术团队的稳定，能否不断吸纳和培养出公司发展所需的技术和管理人才，构成了公司经营过程中潜在的 人才流失风险。公司积极完善和优化员工薪酬福利制度、企业文化环境、股权激励等激励措施引和保留优秀管理人才和业务 骨干，同时根据市场变化及产业发展战略调整，完善公司员工的知识结构、专业结构和学历结构，使之更好地满足公司战略 发展需要。</w:t>
      </w:r>
    </w:p>
    <w:p>
      <w:pPr>
        <w:pStyle w:val="Style18"/>
        <w:keepNext w:val="0"/>
        <w:keepLines w:val="0"/>
        <w:widowControl w:val="0"/>
        <w:shd w:val="clear" w:color="auto" w:fill="auto"/>
        <w:tabs>
          <w:tab w:pos="654" w:val="left"/>
        </w:tabs>
        <w:bidi w:val="0"/>
        <w:spacing w:before="0" w:after="0" w:line="409" w:lineRule="exact"/>
        <w:ind w:left="0" w:right="0" w:firstLine="360"/>
        <w:jc w:val="both"/>
      </w:pPr>
      <w:bookmarkStart w:id="217" w:name="bookmark217"/>
      <w:r>
        <w:rPr>
          <w:b/>
          <w:bCs/>
          <w:color w:val="000000"/>
          <w:spacing w:val="0"/>
          <w:w w:val="100"/>
          <w:position w:val="0"/>
        </w:rPr>
        <w:t>4</w:t>
      </w:r>
      <w:bookmarkEnd w:id="217"/>
      <w:r>
        <w:rPr>
          <w:b/>
          <w:bCs/>
          <w:color w:val="000000"/>
          <w:spacing w:val="0"/>
          <w:w w:val="100"/>
          <w:position w:val="0"/>
        </w:rPr>
        <w:t>、</w:t>
        <w:tab/>
        <w:t>重大诉讼风险</w:t>
      </w:r>
    </w:p>
    <w:p>
      <w:pPr>
        <w:pStyle w:val="Style18"/>
        <w:keepNext w:val="0"/>
        <w:keepLines w:val="0"/>
        <w:widowControl w:val="0"/>
        <w:shd w:val="clear" w:color="auto" w:fill="auto"/>
        <w:bidi w:val="0"/>
        <w:spacing w:before="0" w:after="0" w:line="409" w:lineRule="exact"/>
        <w:ind w:left="0" w:right="0" w:firstLine="360"/>
        <w:jc w:val="both"/>
      </w:pPr>
      <w:r>
        <w:rPr>
          <w:color w:val="000000"/>
          <w:spacing w:val="0"/>
          <w:w w:val="100"/>
          <w:position w:val="0"/>
        </w:rPr>
        <w:t>就泡椒思志股权转让纠纷问题，立鼎信和、翊峰基业于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月向深圳市中级人民法院提起民事诉讼。公司已于</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5</w:t>
      </w:r>
      <w:r>
        <w:rPr>
          <w:color w:val="000000"/>
          <w:spacing w:val="0"/>
          <w:w w:val="100"/>
          <w:position w:val="0"/>
        </w:rPr>
        <w:t>月收到一审判决，判决结果为公司应当在本判决生效之日起十日内向原告立鼎信和支付股权收购款</w:t>
      </w:r>
      <w:r>
        <w:rPr>
          <w:color w:val="000000"/>
          <w:spacing w:val="0"/>
          <w:w w:val="100"/>
          <w:position w:val="0"/>
          <w:sz w:val="18"/>
          <w:szCs w:val="18"/>
        </w:rPr>
        <w:t xml:space="preserve">842. </w:t>
      </w:r>
      <w:r>
        <w:rPr>
          <w:color w:val="000000"/>
          <w:spacing w:val="0"/>
          <w:w w:val="100"/>
          <w:position w:val="0"/>
          <w:sz w:val="18"/>
          <w:szCs w:val="18"/>
        </w:rPr>
        <w:t>2</w:t>
      </w:r>
      <w:r>
        <w:rPr>
          <w:color w:val="000000"/>
          <w:spacing w:val="0"/>
          <w:w w:val="100"/>
          <w:position w:val="0"/>
        </w:rPr>
        <w:t>万元，向原告翊 峰基业支付股权收购款</w:t>
      </w:r>
      <w:r>
        <w:rPr>
          <w:color w:val="000000"/>
          <w:spacing w:val="0"/>
          <w:w w:val="100"/>
          <w:position w:val="0"/>
          <w:sz w:val="18"/>
          <w:szCs w:val="18"/>
        </w:rPr>
        <w:t>1,157.8</w:t>
      </w:r>
      <w:r>
        <w:rPr>
          <w:color w:val="000000"/>
          <w:spacing w:val="0"/>
          <w:w w:val="100"/>
          <w:position w:val="0"/>
        </w:rPr>
        <w:t>万元；驳回原告的其他诉讼请求。目前该诉讼二审开庭审理中，尚无判决结果。</w:t>
      </w:r>
    </w:p>
    <w:p>
      <w:pPr>
        <w:pStyle w:val="Style18"/>
        <w:keepNext w:val="0"/>
        <w:keepLines w:val="0"/>
        <w:widowControl w:val="0"/>
        <w:shd w:val="clear" w:color="auto" w:fill="auto"/>
        <w:bidi w:val="0"/>
        <w:spacing w:before="0" w:after="0" w:line="409" w:lineRule="exact"/>
        <w:ind w:left="0" w:right="0" w:firstLine="36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月，公司就同一事项向洪志刚、余冲、立鼎信和、翊峰基业、深圳松鼠游戏网络信息有限公司、深圳初始科技 信息技术有限公司提起诉讼。公司已于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月收到深圳市中级人民法院作出的一审判决，判决结果为被告洪志刚、余冲 于判决生效之日起十日内向原告任子行支付违约金</w:t>
      </w:r>
      <w:r>
        <w:rPr>
          <w:color w:val="000000"/>
          <w:spacing w:val="0"/>
          <w:w w:val="100"/>
          <w:position w:val="0"/>
          <w:sz w:val="18"/>
          <w:szCs w:val="18"/>
        </w:rPr>
        <w:t>150</w:t>
      </w:r>
      <w:r>
        <w:rPr>
          <w:color w:val="000000"/>
          <w:spacing w:val="0"/>
          <w:w w:val="100"/>
          <w:position w:val="0"/>
        </w:rPr>
        <w:t>万元，驳回原告任子行的其他诉讼请求。目前该诉讼二审开庭审理中， 尚无判决结果。</w:t>
      </w:r>
    </w:p>
    <w:p>
      <w:pPr>
        <w:pStyle w:val="Style18"/>
        <w:keepNext w:val="0"/>
        <w:keepLines w:val="0"/>
        <w:widowControl w:val="0"/>
        <w:shd w:val="clear" w:color="auto" w:fill="auto"/>
        <w:bidi w:val="0"/>
        <w:spacing w:before="0" w:after="0" w:line="409" w:lineRule="exact"/>
        <w:ind w:left="0" w:right="0" w:firstLine="360"/>
        <w:jc w:val="both"/>
      </w:pPr>
      <w:r>
        <w:rPr>
          <w:color w:val="000000"/>
          <w:spacing w:val="0"/>
          <w:w w:val="100"/>
          <w:position w:val="0"/>
        </w:rPr>
        <w:t>另外，因泡椒思志未能完成</w:t>
      </w:r>
      <w:r>
        <w:rPr>
          <w:color w:val="000000"/>
          <w:spacing w:val="0"/>
          <w:w w:val="100"/>
          <w:position w:val="0"/>
          <w:sz w:val="18"/>
          <w:szCs w:val="18"/>
        </w:rPr>
        <w:t>2019</w:t>
      </w:r>
      <w:r>
        <w:rPr>
          <w:color w:val="000000"/>
          <w:spacing w:val="0"/>
          <w:w w:val="100"/>
          <w:position w:val="0"/>
        </w:rPr>
        <w:t>年承诺业绩，公司已向泡椒思志原股东提起诉讼，要求其履行补偿义务。</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 xml:space="preserve">15 </w:t>
      </w:r>
      <w:r>
        <w:rPr>
          <w:color w:val="000000"/>
          <w:spacing w:val="0"/>
          <w:w w:val="100"/>
          <w:position w:val="0"/>
        </w:rPr>
        <w:t>日，公司收到深圳市中级人民法院作出的一审判决，判决结果为驳回公司的全部诉讼请求；本案一审案件受理费</w:t>
      </w:r>
      <w:r>
        <w:rPr>
          <w:color w:val="000000"/>
          <w:spacing w:val="0"/>
          <w:w w:val="100"/>
          <w:position w:val="0"/>
          <w:sz w:val="18"/>
          <w:szCs w:val="18"/>
        </w:rPr>
        <w:t xml:space="preserve">362,263.40 </w:t>
      </w:r>
      <w:r>
        <w:rPr>
          <w:color w:val="000000"/>
          <w:spacing w:val="0"/>
          <w:w w:val="100"/>
          <w:position w:val="0"/>
        </w:rPr>
        <w:t>元，由原告任子行负担。目前该诉讼二审开庭审理中，尚无判决结果。</w:t>
      </w:r>
    </w:p>
    <w:p>
      <w:pPr>
        <w:pStyle w:val="Style18"/>
        <w:keepNext w:val="0"/>
        <w:keepLines w:val="0"/>
        <w:widowControl w:val="0"/>
        <w:shd w:val="clear" w:color="auto" w:fill="auto"/>
        <w:bidi w:val="0"/>
        <w:spacing w:before="0" w:after="0" w:line="409" w:lineRule="exact"/>
        <w:ind w:left="0" w:right="0" w:firstLine="360"/>
        <w:jc w:val="both"/>
      </w:pPr>
      <w:r>
        <w:rPr>
          <w:color w:val="000000"/>
          <w:spacing w:val="0"/>
          <w:w w:val="100"/>
          <w:position w:val="0"/>
        </w:rPr>
        <w:t>针对唐人数码</w:t>
      </w:r>
      <w:r>
        <w:rPr>
          <w:color w:val="000000"/>
          <w:spacing w:val="0"/>
          <w:w w:val="100"/>
          <w:position w:val="0"/>
          <w:sz w:val="18"/>
          <w:szCs w:val="18"/>
        </w:rPr>
        <w:t>2017</w:t>
      </w:r>
      <w:r>
        <w:rPr>
          <w:color w:val="000000"/>
          <w:spacing w:val="0"/>
          <w:w w:val="100"/>
          <w:position w:val="0"/>
        </w:rPr>
        <w:t>年未能实现承诺业绩事项，公司已于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月向唐人数码原股东提起诉讼，要求其履行业绩补偿义 务，公司已于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10</w:t>
      </w:r>
      <w:r>
        <w:rPr>
          <w:color w:val="000000"/>
          <w:spacing w:val="0"/>
          <w:w w:val="100"/>
          <w:position w:val="0"/>
        </w:rPr>
        <w:t>日收到广东省深圳市中级人民法院作出的一审判决书，判决结果为驳回任子行的全部诉讼请求。 公司已提起上诉，目前暂无法判断本案对公司本期利润或期后利润的影响。</w:t>
      </w:r>
    </w:p>
    <w:p>
      <w:pPr>
        <w:pStyle w:val="Style18"/>
        <w:keepNext w:val="0"/>
        <w:keepLines w:val="0"/>
        <w:widowControl w:val="0"/>
        <w:shd w:val="clear" w:color="auto" w:fill="auto"/>
        <w:bidi w:val="0"/>
        <w:spacing w:before="0" w:after="0" w:line="409" w:lineRule="exact"/>
        <w:ind w:left="0" w:right="0" w:firstLine="360"/>
        <w:jc w:val="both"/>
      </w:pPr>
      <w:r>
        <w:rPr>
          <w:color w:val="000000"/>
          <w:spacing w:val="0"/>
          <w:w w:val="100"/>
          <w:position w:val="0"/>
        </w:rPr>
        <w:t>公司对唐人数码原股东、泡椒思志原股东的诉讼，考虑到对方履约意愿、履约能力以及最终判决或仲裁结果的不确定性， 可能面临相关赔偿无法履行的情况。公司将积极推进相关诉讼事项，切实维护全体投资者的合法权益。</w:t>
      </w:r>
    </w:p>
    <w:p>
      <w:pPr>
        <w:pStyle w:val="Style18"/>
        <w:keepNext w:val="0"/>
        <w:keepLines w:val="0"/>
        <w:widowControl w:val="0"/>
        <w:shd w:val="clear" w:color="auto" w:fill="auto"/>
        <w:tabs>
          <w:tab w:pos="654" w:val="left"/>
        </w:tabs>
        <w:bidi w:val="0"/>
        <w:spacing w:before="0" w:after="0" w:line="409" w:lineRule="exact"/>
        <w:ind w:left="0" w:right="0" w:firstLine="360"/>
        <w:jc w:val="both"/>
      </w:pPr>
      <w:bookmarkStart w:id="218" w:name="bookmark218"/>
      <w:r>
        <w:rPr>
          <w:b/>
          <w:bCs/>
          <w:color w:val="000000"/>
          <w:spacing w:val="0"/>
          <w:w w:val="100"/>
          <w:position w:val="0"/>
        </w:rPr>
        <w:t>5</w:t>
      </w:r>
      <w:bookmarkEnd w:id="218"/>
      <w:r>
        <w:rPr>
          <w:b/>
          <w:bCs/>
          <w:color w:val="000000"/>
          <w:spacing w:val="0"/>
          <w:w w:val="100"/>
          <w:position w:val="0"/>
        </w:rPr>
        <w:t>、</w:t>
        <w:tab/>
        <w:t>已转让的子公司存在被行政处罚的风险</w:t>
      </w:r>
    </w:p>
    <w:p>
      <w:pPr>
        <w:pStyle w:val="Style18"/>
        <w:keepNext w:val="0"/>
        <w:keepLines w:val="0"/>
        <w:widowControl w:val="0"/>
        <w:shd w:val="clear" w:color="auto" w:fill="auto"/>
        <w:bidi w:val="0"/>
        <w:spacing w:before="0" w:after="0" w:line="410" w:lineRule="exact"/>
        <w:ind w:left="0" w:right="0" w:firstLine="360"/>
        <w:jc w:val="both"/>
      </w:pPr>
      <w:r>
        <w:rPr>
          <w:color w:val="000000"/>
          <w:spacing w:val="0"/>
          <w:w w:val="100"/>
          <w:position w:val="0"/>
        </w:rPr>
        <w:t>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月收购的唐人数码自运营游戏业务以来，存在无游戏版号运营以及上线运营时间早于获取游戏版号时间的 情况，唐人数码存在被没收违法所得并受到行政处罚的风险。公司已向飞花文化转让所持有的唐人数码</w:t>
      </w:r>
      <w:r>
        <w:rPr>
          <w:color w:val="000000"/>
          <w:spacing w:val="0"/>
          <w:w w:val="100"/>
          <w:position w:val="0"/>
          <w:sz w:val="18"/>
          <w:szCs w:val="18"/>
        </w:rPr>
        <w:t>100%</w:t>
      </w:r>
      <w:r>
        <w:rPr>
          <w:color w:val="000000"/>
          <w:spacing w:val="0"/>
          <w:w w:val="100"/>
          <w:position w:val="0"/>
        </w:rPr>
        <w:t>股权。根据双方 签署的《股权转让协议》约定，因唐人数码交割日前的经营行为导致唐人数码在交割日后产生诉讼、处罚而导致的损失，由 转让方承担。截至交割日前，唐人数码在线运营的游戏均已取得版号，尚未收到任何处罚决定。</w:t>
      </w:r>
      <w:r>
        <w:br w:type="page"/>
      </w:r>
    </w:p>
    <w:p>
      <w:pPr>
        <w:pStyle w:val="Style21"/>
        <w:keepNext/>
        <w:keepLines/>
        <w:widowControl w:val="0"/>
        <w:shd w:val="clear" w:color="auto" w:fill="auto"/>
        <w:bidi w:val="0"/>
        <w:spacing w:before="0" w:after="460" w:line="240" w:lineRule="auto"/>
        <w:ind w:left="0" w:right="0" w:firstLine="0"/>
        <w:jc w:val="left"/>
      </w:pPr>
      <w:bookmarkStart w:id="219" w:name="bookmark219"/>
      <w:bookmarkStart w:id="220" w:name="bookmark220"/>
      <w:bookmarkStart w:id="221" w:name="bookmark221"/>
      <w:r>
        <w:rPr>
          <w:color w:val="000000"/>
          <w:spacing w:val="0"/>
          <w:w w:val="100"/>
          <w:position w:val="0"/>
          <w:sz w:val="24"/>
          <w:szCs w:val="24"/>
        </w:rPr>
        <w:t>十二、报告期内接待调研、沟通、采访等活动登记表</w:t>
      </w:r>
      <w:bookmarkEnd w:id="219"/>
      <w:bookmarkEnd w:id="220"/>
      <w:bookmarkEnd w:id="221"/>
    </w:p>
    <w:p>
      <w:pPr>
        <w:pStyle w:val="Style23"/>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01"/>
        <w:gridCol w:w="1296"/>
        <w:gridCol w:w="1296"/>
        <w:gridCol w:w="1296"/>
        <w:gridCol w:w="1291"/>
        <w:gridCol w:w="1296"/>
        <w:gridCol w:w="1810"/>
      </w:tblGrid>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接待对象类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谈论的主要 内容及提供 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调研的基本情况索 引</w:t>
            </w:r>
          </w:p>
        </w:tc>
      </w:tr>
      <w:tr>
        <w:trPr>
          <w:trHeight w:val="18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“约调研”网 络平台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通过“约调 研”网络平台 参与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度网上业绩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度业绩说明 及答复投资 者提问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 om.cn</w:t>
            </w:r>
            <w:r>
              <w:rPr>
                <w:color w:val="000000"/>
                <w:spacing w:val="0"/>
                <w:w w:val="100"/>
                <w:position w:val="0"/>
              </w:rPr>
              <w:t>)、</w:t>
            </w:r>
            <w:r>
              <w:rPr>
                <w:color w:val="000000"/>
                <w:spacing w:val="0"/>
                <w:w w:val="100"/>
                <w:position w:val="0"/>
              </w:rPr>
              <w:t xml:space="preserve">深交所网站 的互动易平台 </w:t>
            </w:r>
            <w:r>
              <w:rPr>
                <w:color w:val="000000"/>
                <w:spacing w:val="0"/>
                <w:w w:val="100"/>
                <w:position w:val="0"/>
              </w:rPr>
              <w:t>(</w:t>
            </w:r>
            <w:r>
              <w:fldChar w:fldCharType="begin"/>
            </w:r>
            <w:r>
              <w:rPr/>
              <w:instrText> HYPERLINK "http://irm.cninfo.co" </w:instrText>
            </w:r>
            <w:r>
              <w:fldChar w:fldCharType="separate"/>
            </w:r>
            <w:r>
              <w:rPr>
                <w:rFonts w:ascii="Times New Roman" w:eastAsia="Times New Roman" w:hAnsi="Times New Roman" w:cs="Times New Roman"/>
                <w:color w:val="000000"/>
                <w:spacing w:val="0"/>
                <w:w w:val="100"/>
                <w:position w:val="0"/>
                <w:sz w:val="18"/>
                <w:szCs w:val="18"/>
              </w:rPr>
              <w:t>http://irm.cninfo.co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rPr>
              <w:t>)</w:t>
            </w:r>
          </w:p>
        </w:tc>
      </w:tr>
      <w:tr>
        <w:trPr>
          <w:trHeight w:val="25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深圳市全景 网络有限公 司提供的网 上平台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通过深圳市 全景网络有 限公司提供 的网上平台 参与投资者 网上集体接 待日活动的 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公司经营情 况介绍及答 复投资者提 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 om.cn</w:t>
            </w:r>
            <w:r>
              <w:rPr>
                <w:color w:val="000000"/>
                <w:spacing w:val="0"/>
                <w:w w:val="100"/>
                <w:position w:val="0"/>
              </w:rPr>
              <w:t>)、</w:t>
            </w:r>
            <w:r>
              <w:rPr>
                <w:color w:val="000000"/>
                <w:spacing w:val="0"/>
                <w:w w:val="100"/>
                <w:position w:val="0"/>
              </w:rPr>
              <w:t xml:space="preserve">深交所网站 的互动易平台 </w:t>
            </w:r>
            <w:r>
              <w:rPr>
                <w:color w:val="000000"/>
                <w:spacing w:val="0"/>
                <w:w w:val="100"/>
                <w:position w:val="0"/>
              </w:rPr>
              <w:t>(</w:t>
            </w:r>
            <w:r>
              <w:fldChar w:fldCharType="begin"/>
            </w:r>
            <w:r>
              <w:rPr/>
              <w:instrText> HYPERLINK "http://irm.cninfo.co" </w:instrText>
            </w:r>
            <w:r>
              <w:fldChar w:fldCharType="separate"/>
            </w:r>
            <w:r>
              <w:rPr>
                <w:rFonts w:ascii="Times New Roman" w:eastAsia="Times New Roman" w:hAnsi="Times New Roman" w:cs="Times New Roman"/>
                <w:color w:val="000000"/>
                <w:spacing w:val="0"/>
                <w:w w:val="100"/>
                <w:position w:val="0"/>
                <w:sz w:val="18"/>
                <w:szCs w:val="18"/>
              </w:rPr>
              <w:t>http://irm.cninfo.co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rPr>
              <w:t>)</w:t>
            </w:r>
          </w:p>
        </w:tc>
      </w:tr>
    </w:tbl>
    <w:p>
      <w:pPr>
        <w:sectPr>
          <w:footnotePr>
            <w:pos w:val="pageBottom"/>
            <w:numFmt w:val="decimal"/>
            <w:numRestart w:val="continuous"/>
          </w:footnotePr>
          <w:pgSz w:w="11900" w:h="16840"/>
          <w:pgMar w:top="1326" w:right="1030" w:bottom="1475" w:left="996" w:header="0" w:footer="3" w:gutter="0"/>
          <w:cols w:space="720"/>
          <w:noEndnote/>
          <w:rtlGutter w:val="0"/>
          <w:docGrid w:linePitch="360"/>
        </w:sectPr>
      </w:pPr>
    </w:p>
    <w:p>
      <w:pPr>
        <w:pStyle w:val="Style11"/>
        <w:keepNext/>
        <w:keepLines/>
        <w:widowControl w:val="0"/>
        <w:shd w:val="clear" w:color="auto" w:fill="auto"/>
        <w:bidi w:val="0"/>
        <w:spacing w:line="240" w:lineRule="auto"/>
        <w:ind w:left="0" w:right="0" w:firstLine="0"/>
        <w:jc w:val="center"/>
      </w:pPr>
      <w:bookmarkStart w:id="222" w:name="bookmark222"/>
      <w:bookmarkStart w:id="223" w:name="bookmark223"/>
      <w:bookmarkStart w:id="224" w:name="bookmark224"/>
      <w:r>
        <w:rPr>
          <w:color w:val="000000"/>
          <w:spacing w:val="0"/>
          <w:w w:val="100"/>
          <w:position w:val="0"/>
        </w:rPr>
        <w:t>第四节公司治理</w:t>
      </w:r>
      <w:bookmarkEnd w:id="222"/>
      <w:bookmarkEnd w:id="223"/>
      <w:bookmarkEnd w:id="224"/>
    </w:p>
    <w:p>
      <w:pPr>
        <w:pStyle w:val="Style21"/>
        <w:keepNext/>
        <w:keepLines/>
        <w:widowControl w:val="0"/>
        <w:shd w:val="clear" w:color="auto" w:fill="auto"/>
        <w:bidi w:val="0"/>
        <w:spacing w:before="0" w:after="26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sz w:val="24"/>
          <w:szCs w:val="24"/>
        </w:rPr>
        <w:t>一</w:t>
      </w:r>
      <w:bookmarkEnd w:id="227"/>
      <w:r>
        <w:rPr>
          <w:color w:val="000000"/>
          <w:spacing w:val="0"/>
          <w:w w:val="100"/>
          <w:position w:val="0"/>
          <w:sz w:val="24"/>
          <w:szCs w:val="24"/>
        </w:rPr>
        <w:t>、公司治理的基本状况</w:t>
      </w:r>
      <w:bookmarkEnd w:id="225"/>
      <w:bookmarkEnd w:id="226"/>
      <w:bookmarkEnd w:id="228"/>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报告期内，公司严格按照《公司法》、《证券法》、《上市公司治理准则》、《深圳证券交易所创业板股票上市规则》、《深圳 证券交易所上市公司自律监管指引第</w:t>
      </w:r>
      <w:r>
        <w:rPr>
          <w:color w:val="000000"/>
          <w:spacing w:val="0"/>
          <w:w w:val="100"/>
          <w:position w:val="0"/>
          <w:sz w:val="18"/>
          <w:szCs w:val="18"/>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创业板上市公司规范运作》等其他有关法律法规、规范性文件的要求，不断完 善公司治理结构，进一步提高公司治理水平。公司确立了由股东大会、董事会、监事会和经营管理层组成的公司治理结构， 建立健全了股东大会、董事会、监事会、独立董事、董事会秘书等内部管理和控制制度体系，并在公司董事会下设立了审计 委员会和薪酬与考核委员会。公司治理的实际状况符合中国证监会、深交所发布的有关上市公司治理规范性文件的要求。具 体情况如下：</w:t>
      </w:r>
    </w:p>
    <w:p>
      <w:pPr>
        <w:pStyle w:val="Style18"/>
        <w:keepNext w:val="0"/>
        <w:keepLines w:val="0"/>
        <w:widowControl w:val="0"/>
        <w:shd w:val="clear" w:color="auto" w:fill="auto"/>
        <w:tabs>
          <w:tab w:pos="776" w:val="left"/>
        </w:tabs>
        <w:bidi w:val="0"/>
        <w:spacing w:before="0" w:after="0" w:line="408" w:lineRule="exact"/>
        <w:ind w:left="0" w:right="0" w:firstLine="280"/>
        <w:jc w:val="left"/>
      </w:pPr>
      <w:bookmarkStart w:id="229" w:name="bookmark229"/>
      <w:r>
        <w:rPr>
          <w:b/>
          <w:bCs/>
          <w:color w:val="000000"/>
          <w:spacing w:val="0"/>
          <w:w w:val="100"/>
          <w:position w:val="0"/>
        </w:rPr>
        <w:t>（</w:t>
      </w:r>
      <w:bookmarkEnd w:id="229"/>
      <w:r>
        <w:rPr>
          <w:b/>
          <w:bCs/>
          <w:color w:val="000000"/>
          <w:spacing w:val="0"/>
          <w:w w:val="100"/>
          <w:position w:val="0"/>
        </w:rPr>
        <w:t>一）</w:t>
        <w:tab/>
        <w:t>关于股东与股东大会</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公司股东大会均严格按照《上市公司股东大会规则》、《公司章程》、《股东大会议事规则》等规定召集、召开，平等对待 所有股东，并尽可能为股东参加股东大会提供便利，使其充分行使股东权利。同时，公司聘请专业律师见证股东大会，确保 会议召集召开以及表决程序符合相关法律规定，维护股东的合法权益。</w:t>
      </w:r>
    </w:p>
    <w:p>
      <w:pPr>
        <w:pStyle w:val="Style18"/>
        <w:keepNext w:val="0"/>
        <w:keepLines w:val="0"/>
        <w:widowControl w:val="0"/>
        <w:shd w:val="clear" w:color="auto" w:fill="auto"/>
        <w:tabs>
          <w:tab w:pos="776" w:val="left"/>
        </w:tabs>
        <w:bidi w:val="0"/>
        <w:spacing w:before="0" w:after="0" w:line="408" w:lineRule="exact"/>
        <w:ind w:left="0" w:right="0" w:firstLine="280"/>
        <w:jc w:val="left"/>
      </w:pPr>
      <w:bookmarkStart w:id="230" w:name="bookmark230"/>
      <w:r>
        <w:rPr>
          <w:b/>
          <w:bCs/>
          <w:color w:val="000000"/>
          <w:spacing w:val="0"/>
          <w:w w:val="100"/>
          <w:position w:val="0"/>
        </w:rPr>
        <w:t>（</w:t>
      </w:r>
      <w:bookmarkEnd w:id="230"/>
      <w:r>
        <w:rPr>
          <w:b/>
          <w:bCs/>
          <w:color w:val="000000"/>
          <w:spacing w:val="0"/>
          <w:w w:val="100"/>
          <w:position w:val="0"/>
        </w:rPr>
        <w:t>二）</w:t>
        <w:tab/>
        <w:t>关于公司与控股股东、实际控制人</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公司控股股东、实际控制人严格规范自己的行为，没有超越股东大会直接或间接干预公司的决策和经营活动，未损害公 司及其他股东的利益，不存在控股股东占用公司资金的现象，公司亦无为控股股东提供担保的情形。公司拥有独立完整的业 务和自主经营能力，在业务、人员、资产、机构、财务上独立于控股股东，公司董事会、监事会和内部机构独立运作。</w:t>
      </w:r>
    </w:p>
    <w:p>
      <w:pPr>
        <w:pStyle w:val="Style18"/>
        <w:keepNext w:val="0"/>
        <w:keepLines w:val="0"/>
        <w:widowControl w:val="0"/>
        <w:shd w:val="clear" w:color="auto" w:fill="auto"/>
        <w:tabs>
          <w:tab w:pos="776" w:val="left"/>
        </w:tabs>
        <w:bidi w:val="0"/>
        <w:spacing w:before="0" w:after="0" w:line="408" w:lineRule="exact"/>
        <w:ind w:left="0" w:right="0" w:firstLine="280"/>
        <w:jc w:val="left"/>
      </w:pPr>
      <w:bookmarkStart w:id="231" w:name="bookmark231"/>
      <w:r>
        <w:rPr>
          <w:b/>
          <w:bCs/>
          <w:color w:val="000000"/>
          <w:spacing w:val="0"/>
          <w:w w:val="100"/>
          <w:position w:val="0"/>
        </w:rPr>
        <w:t>（</w:t>
      </w:r>
      <w:bookmarkEnd w:id="231"/>
      <w:r>
        <w:rPr>
          <w:b/>
          <w:bCs/>
          <w:color w:val="000000"/>
          <w:spacing w:val="0"/>
          <w:w w:val="100"/>
          <w:position w:val="0"/>
        </w:rPr>
        <w:t>三）</w:t>
        <w:tab/>
        <w:t>关于董事和董事会</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公司董事会设董事</w:t>
      </w:r>
      <w:r>
        <w:rPr>
          <w:color w:val="000000"/>
          <w:spacing w:val="0"/>
          <w:w w:val="100"/>
          <w:position w:val="0"/>
          <w:sz w:val="18"/>
          <w:szCs w:val="18"/>
        </w:rPr>
        <w:t>7</w:t>
      </w:r>
      <w:r>
        <w:rPr>
          <w:color w:val="000000"/>
          <w:spacing w:val="0"/>
          <w:w w:val="100"/>
          <w:position w:val="0"/>
        </w:rPr>
        <w:t>名，其中独立董事</w:t>
      </w:r>
      <w:r>
        <w:rPr>
          <w:color w:val="000000"/>
          <w:spacing w:val="0"/>
          <w:w w:val="100"/>
          <w:position w:val="0"/>
          <w:sz w:val="18"/>
          <w:szCs w:val="18"/>
        </w:rPr>
        <w:t>3</w:t>
      </w:r>
      <w:r>
        <w:rPr>
          <w:color w:val="000000"/>
          <w:spacing w:val="0"/>
          <w:w w:val="100"/>
          <w:position w:val="0"/>
        </w:rPr>
        <w:t>名，董事会的人数及人员构成符合法律、法规和《公司章程》的要求。公司董事 能够依据《深圳证券交易所上市公司自律监管指引第</w:t>
      </w:r>
      <w:r>
        <w:rPr>
          <w:color w:val="000000"/>
          <w:spacing w:val="0"/>
          <w:w w:val="100"/>
          <w:position w:val="0"/>
          <w:sz w:val="18"/>
          <w:szCs w:val="18"/>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创业板上市公司规范运作》、《董事会议事规则》、《独立董事工 作制度》等开展工作，出席董事会和股东大会，勤勉尽责地履行职责和义务，同时积极参加相关培训，熟悉相关法律法规。 公司按照《深圳证券交易所上市公司自律监管指引第</w:t>
      </w:r>
      <w:r>
        <w:rPr>
          <w:color w:val="000000"/>
          <w:spacing w:val="0"/>
          <w:w w:val="100"/>
          <w:position w:val="0"/>
          <w:sz w:val="18"/>
          <w:szCs w:val="18"/>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创业板上市公司规范运作》的要求，下设审计委员会和薪酬与 考核委员会两个专门委员会。专门委员会委员全部由董事组成，主任委员全部由独立董事担任，且独立董事人数占其他专门 委员会委员的比例均达到三分之二，为董事会的决策提供了科学和专业的意见和参考。各委员会依据《公司章程》和各委员 会议事规则的规定履行职权，不受公司任何其他部门和个人的干预。</w:t>
      </w:r>
    </w:p>
    <w:p>
      <w:pPr>
        <w:pStyle w:val="Style18"/>
        <w:keepNext w:val="0"/>
        <w:keepLines w:val="0"/>
        <w:widowControl w:val="0"/>
        <w:shd w:val="clear" w:color="auto" w:fill="auto"/>
        <w:tabs>
          <w:tab w:pos="776" w:val="left"/>
        </w:tabs>
        <w:bidi w:val="0"/>
        <w:spacing w:before="0" w:after="0" w:line="408" w:lineRule="exact"/>
        <w:ind w:left="0" w:right="0" w:firstLine="280"/>
        <w:jc w:val="left"/>
      </w:pPr>
      <w:bookmarkStart w:id="232" w:name="bookmark232"/>
      <w:r>
        <w:rPr>
          <w:b/>
          <w:bCs/>
          <w:color w:val="000000"/>
          <w:spacing w:val="0"/>
          <w:w w:val="100"/>
          <w:position w:val="0"/>
        </w:rPr>
        <w:t>（</w:t>
      </w:r>
      <w:bookmarkEnd w:id="232"/>
      <w:r>
        <w:rPr>
          <w:b/>
          <w:bCs/>
          <w:color w:val="000000"/>
          <w:spacing w:val="0"/>
          <w:w w:val="100"/>
          <w:position w:val="0"/>
        </w:rPr>
        <w:t>四）</w:t>
        <w:tab/>
        <w:t>关于监事和监事会</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公司监事会设监事</w:t>
      </w:r>
      <w:r>
        <w:rPr>
          <w:color w:val="000000"/>
          <w:spacing w:val="0"/>
          <w:w w:val="100"/>
          <w:position w:val="0"/>
          <w:sz w:val="18"/>
          <w:szCs w:val="18"/>
        </w:rPr>
        <w:t>3</w:t>
      </w:r>
      <w:r>
        <w:rPr>
          <w:color w:val="000000"/>
          <w:spacing w:val="0"/>
          <w:w w:val="100"/>
          <w:position w:val="0"/>
        </w:rPr>
        <w:t>名，其中职工监事</w:t>
      </w:r>
      <w:r>
        <w:rPr>
          <w:color w:val="000000"/>
          <w:spacing w:val="0"/>
          <w:w w:val="100"/>
          <w:position w:val="0"/>
          <w:sz w:val="18"/>
          <w:szCs w:val="18"/>
        </w:rPr>
        <w:t>1</w:t>
      </w:r>
      <w:r>
        <w:rPr>
          <w:color w:val="000000"/>
          <w:spacing w:val="0"/>
          <w:w w:val="100"/>
          <w:position w:val="0"/>
        </w:rPr>
        <w:t>名，监事会的人数和构成符合法律、法规的要求。公司监事能够按照《深圳证券 交易所上市公司自律监管指引第</w:t>
      </w:r>
      <w:r>
        <w:rPr>
          <w:color w:val="000000"/>
          <w:spacing w:val="0"/>
          <w:w w:val="100"/>
          <w:position w:val="0"/>
          <w:sz w:val="18"/>
          <w:szCs w:val="18"/>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创业板上市公司规范运作》、《监事会议事规则》的要求，认真履行自己的职责，对 公司重大事项、财务状况、董事和高级管理人员的履行职责的合法合规性进行监督，维护公司及股东的合法权益。</w:t>
      </w:r>
    </w:p>
    <w:p>
      <w:pPr>
        <w:pStyle w:val="Style18"/>
        <w:keepNext w:val="0"/>
        <w:keepLines w:val="0"/>
        <w:widowControl w:val="0"/>
        <w:shd w:val="clear" w:color="auto" w:fill="auto"/>
        <w:tabs>
          <w:tab w:pos="776" w:val="left"/>
        </w:tabs>
        <w:bidi w:val="0"/>
        <w:spacing w:before="0" w:after="0" w:line="408" w:lineRule="exact"/>
        <w:ind w:left="0" w:right="0" w:firstLine="280"/>
        <w:jc w:val="left"/>
      </w:pPr>
      <w:bookmarkStart w:id="233" w:name="bookmark233"/>
      <w:r>
        <w:rPr>
          <w:b/>
          <w:bCs/>
          <w:color w:val="000000"/>
          <w:spacing w:val="0"/>
          <w:w w:val="100"/>
          <w:position w:val="0"/>
        </w:rPr>
        <w:t>（</w:t>
      </w:r>
      <w:bookmarkEnd w:id="233"/>
      <w:r>
        <w:rPr>
          <w:b/>
          <w:bCs/>
          <w:color w:val="000000"/>
          <w:spacing w:val="0"/>
          <w:w w:val="100"/>
          <w:position w:val="0"/>
        </w:rPr>
        <w:t>五）</w:t>
        <w:tab/>
        <w:t>关于绩效评价与激励约束机制</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 xml:space="preserve">公司已建立企业绩效激励与评价体系，并不断完善。公司董事、监事和高级管理人员的绩效评价标准和激励约束机制公 </w:t>
      </w:r>
      <w:r>
        <w:rPr>
          <w:color w:val="000000"/>
          <w:spacing w:val="0"/>
          <w:w w:val="100"/>
          <w:position w:val="0"/>
        </w:rPr>
        <w:t>开、透明，符合法律、法规的规定。公司董事会下设的薪酬与考核委员会负责对公司的董事、监事、高管进行绩效考核。公 司现有的考核机制符合相关法律法规，同时符合公司的发展情况。</w:t>
      </w:r>
    </w:p>
    <w:p>
      <w:pPr>
        <w:pStyle w:val="Style18"/>
        <w:keepNext w:val="0"/>
        <w:keepLines w:val="0"/>
        <w:widowControl w:val="0"/>
        <w:shd w:val="clear" w:color="auto" w:fill="auto"/>
        <w:tabs>
          <w:tab w:pos="807" w:val="left"/>
        </w:tabs>
        <w:bidi w:val="0"/>
        <w:spacing w:before="0" w:after="0" w:line="406" w:lineRule="exact"/>
        <w:ind w:left="0" w:right="0" w:firstLine="280"/>
        <w:jc w:val="both"/>
      </w:pPr>
      <w:bookmarkStart w:id="234" w:name="bookmark234"/>
      <w:r>
        <w:rPr>
          <w:b/>
          <w:bCs/>
          <w:color w:val="000000"/>
          <w:spacing w:val="0"/>
          <w:w w:val="100"/>
          <w:position w:val="0"/>
        </w:rPr>
        <w:t>（</w:t>
      </w:r>
      <w:bookmarkEnd w:id="234"/>
      <w:r>
        <w:rPr>
          <w:b/>
          <w:bCs/>
          <w:color w:val="000000"/>
          <w:spacing w:val="0"/>
          <w:w w:val="100"/>
          <w:position w:val="0"/>
        </w:rPr>
        <w:t>六）</w:t>
        <w:tab/>
        <w:t>关于信息披露与透明度</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公司严格按照《上市公司信息披露管理办法》以及公司制定的《信息披露制度》等要求，真实、准确、及时、公平、完 整地披露有关信息；并指定公司董事会秘书负责信息披露工作，协调公司与投资者的关系，接待股东来访，回答投资者咨询； 并选定《证券时报》、《中国证券报》、《上海证券报》和巨潮资讯网</w:t>
      </w:r>
      <w:r>
        <w:rPr>
          <w:color w:val="000000"/>
          <w:spacing w:val="0"/>
          <w:w w:val="100"/>
          <w:position w:val="0"/>
          <w:sz w:val="18"/>
          <w:szCs w:val="18"/>
        </w:rPr>
        <w:t xml:space="preserve">（http://www. </w:t>
      </w:r>
      <w:r>
        <w:rPr>
          <w:color w:val="000000"/>
          <w:spacing w:val="0"/>
          <w:w w:val="100"/>
          <w:position w:val="0"/>
          <w:sz w:val="18"/>
          <w:szCs w:val="18"/>
        </w:rPr>
        <w:t>cninfo.com</w:t>
      </w:r>
      <w:r>
        <w:rPr>
          <w:color w:val="000000"/>
          <w:spacing w:val="0"/>
          <w:w w:val="100"/>
          <w:position w:val="0"/>
          <w:sz w:val="18"/>
          <w:szCs w:val="18"/>
        </w:rPr>
        <w:t>. cn）</w:t>
      </w:r>
      <w:r>
        <w:rPr>
          <w:color w:val="000000"/>
          <w:spacing w:val="0"/>
          <w:w w:val="100"/>
          <w:position w:val="0"/>
        </w:rPr>
        <w:t>为公司信息披露的指定报 纸和网站，确保公司所有股东能够以平等的机会获得信息。</w:t>
      </w:r>
    </w:p>
    <w:p>
      <w:pPr>
        <w:pStyle w:val="Style18"/>
        <w:keepNext w:val="0"/>
        <w:keepLines w:val="0"/>
        <w:widowControl w:val="0"/>
        <w:shd w:val="clear" w:color="auto" w:fill="auto"/>
        <w:tabs>
          <w:tab w:pos="807" w:val="left"/>
        </w:tabs>
        <w:bidi w:val="0"/>
        <w:spacing w:before="0" w:after="0" w:line="406" w:lineRule="exact"/>
        <w:ind w:left="0" w:right="0" w:firstLine="280"/>
        <w:jc w:val="both"/>
      </w:pPr>
      <w:bookmarkStart w:id="235" w:name="bookmark235"/>
      <w:r>
        <w:rPr>
          <w:b/>
          <w:bCs/>
          <w:color w:val="000000"/>
          <w:spacing w:val="0"/>
          <w:w w:val="100"/>
          <w:position w:val="0"/>
        </w:rPr>
        <w:t>（</w:t>
      </w:r>
      <w:bookmarkEnd w:id="235"/>
      <w:r>
        <w:rPr>
          <w:b/>
          <w:bCs/>
          <w:color w:val="000000"/>
          <w:spacing w:val="0"/>
          <w:w w:val="100"/>
          <w:position w:val="0"/>
        </w:rPr>
        <w:t>七）</w:t>
        <w:tab/>
        <w:t>关于相关利益者</w:t>
      </w:r>
    </w:p>
    <w:p>
      <w:pPr>
        <w:pStyle w:val="Style18"/>
        <w:keepNext w:val="0"/>
        <w:keepLines w:val="0"/>
        <w:widowControl w:val="0"/>
        <w:shd w:val="clear" w:color="auto" w:fill="auto"/>
        <w:bidi w:val="0"/>
        <w:spacing w:before="0" w:after="0" w:line="413" w:lineRule="exact"/>
        <w:ind w:left="0" w:right="0"/>
        <w:jc w:val="both"/>
      </w:pPr>
      <w:r>
        <w:rPr>
          <w:color w:val="000000"/>
          <w:spacing w:val="0"/>
          <w:w w:val="100"/>
          <w:position w:val="0"/>
        </w:rPr>
        <w:t>公司充分尊重和维护相关利益者的合法权益，实现社会、股东、公司、员工等各方面利益的协调平衡，诚信对待供应商 和客户，坚持与相关利益者互利共赢的原则，共同推动公司持续、稳健发展。</w:t>
      </w:r>
    </w:p>
    <w:p>
      <w:pPr>
        <w:pStyle w:val="Style18"/>
        <w:keepNext w:val="0"/>
        <w:keepLines w:val="0"/>
        <w:widowControl w:val="0"/>
        <w:shd w:val="clear" w:color="auto" w:fill="auto"/>
        <w:bidi w:val="0"/>
        <w:spacing w:before="0" w:after="0" w:line="406"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18"/>
        <w:keepNext w:val="0"/>
        <w:keepLines w:val="0"/>
        <w:widowControl w:val="0"/>
        <w:shd w:val="clear" w:color="auto" w:fill="auto"/>
        <w:bidi w:val="0"/>
        <w:spacing w:before="0" w:after="0" w:line="406" w:lineRule="exact"/>
        <w:ind w:left="0" w:right="0" w:firstLine="0"/>
        <w:jc w:val="left"/>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300" w:line="406"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1"/>
        <w:keepNext/>
        <w:keepLines/>
        <w:widowControl w:val="0"/>
        <w:shd w:val="clear" w:color="auto" w:fill="auto"/>
        <w:bidi w:val="0"/>
        <w:spacing w:before="0" w:after="240" w:line="422" w:lineRule="exact"/>
        <w:ind w:left="0" w:right="0" w:firstLine="0"/>
        <w:jc w:val="left"/>
      </w:pPr>
      <w:bookmarkStart w:id="236" w:name="bookmark236"/>
      <w:bookmarkStart w:id="237" w:name="bookmark237"/>
      <w:bookmarkStart w:id="238" w:name="bookmark238"/>
      <w:bookmarkStart w:id="239" w:name="bookmark239"/>
      <w:r>
        <w:rPr>
          <w:color w:val="000000"/>
          <w:spacing w:val="0"/>
          <w:w w:val="100"/>
          <w:position w:val="0"/>
          <w:sz w:val="24"/>
          <w:szCs w:val="24"/>
        </w:rPr>
        <w:t>二</w:t>
      </w:r>
      <w:bookmarkEnd w:id="238"/>
      <w:r>
        <w:rPr>
          <w:color w:val="000000"/>
          <w:spacing w:val="0"/>
          <w:w w:val="100"/>
          <w:position w:val="0"/>
          <w:sz w:val="24"/>
          <w:szCs w:val="24"/>
        </w:rPr>
        <w:t>、公司相对于控股股东、实际控制人在保证公司资产、人员、财务、机构、业务等方面的 独立情况</w:t>
      </w:r>
      <w:bookmarkEnd w:id="236"/>
      <w:bookmarkEnd w:id="237"/>
      <w:bookmarkEnd w:id="239"/>
    </w:p>
    <w:p>
      <w:pPr>
        <w:pStyle w:val="Style18"/>
        <w:keepNext w:val="0"/>
        <w:keepLines w:val="0"/>
        <w:widowControl w:val="0"/>
        <w:shd w:val="clear" w:color="auto" w:fill="auto"/>
        <w:tabs>
          <w:tab w:pos="807" w:val="left"/>
        </w:tabs>
        <w:bidi w:val="0"/>
        <w:spacing w:before="0" w:after="0" w:line="406" w:lineRule="exact"/>
        <w:ind w:left="0" w:right="0" w:firstLine="280"/>
        <w:jc w:val="both"/>
      </w:pPr>
      <w:bookmarkStart w:id="240" w:name="bookmark240"/>
      <w:r>
        <w:rPr>
          <w:b/>
          <w:bCs/>
          <w:color w:val="000000"/>
          <w:spacing w:val="0"/>
          <w:w w:val="100"/>
          <w:position w:val="0"/>
        </w:rPr>
        <w:t>（</w:t>
      </w:r>
      <w:bookmarkEnd w:id="240"/>
      <w:r>
        <w:rPr>
          <w:b/>
          <w:bCs/>
          <w:color w:val="000000"/>
          <w:spacing w:val="0"/>
          <w:w w:val="100"/>
          <w:position w:val="0"/>
        </w:rPr>
        <w:t>一）</w:t>
        <w:tab/>
        <w:t>资产独立</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公司具备资产的独立性和完整性，截至目前，不存在以自身资产、权益或信誉为控股股东提供担保的情形，不存在资产、 资金被控股股东占用而损害公司利益的情况，公司对所有资产均具有完全控制支配权。</w:t>
      </w:r>
    </w:p>
    <w:p>
      <w:pPr>
        <w:pStyle w:val="Style18"/>
        <w:keepNext w:val="0"/>
        <w:keepLines w:val="0"/>
        <w:widowControl w:val="0"/>
        <w:shd w:val="clear" w:color="auto" w:fill="auto"/>
        <w:tabs>
          <w:tab w:pos="807" w:val="left"/>
        </w:tabs>
        <w:bidi w:val="0"/>
        <w:spacing w:before="0" w:after="0" w:line="406" w:lineRule="exact"/>
        <w:ind w:left="0" w:right="0" w:firstLine="280"/>
        <w:jc w:val="both"/>
      </w:pPr>
      <w:bookmarkStart w:id="241" w:name="bookmark241"/>
      <w:r>
        <w:rPr>
          <w:b/>
          <w:bCs/>
          <w:color w:val="000000"/>
          <w:spacing w:val="0"/>
          <w:w w:val="100"/>
          <w:position w:val="0"/>
        </w:rPr>
        <w:t>（</w:t>
      </w:r>
      <w:bookmarkEnd w:id="241"/>
      <w:r>
        <w:rPr>
          <w:b/>
          <w:bCs/>
          <w:color w:val="000000"/>
          <w:spacing w:val="0"/>
          <w:w w:val="100"/>
          <w:position w:val="0"/>
        </w:rPr>
        <w:t>二）</w:t>
        <w:tab/>
        <w:t>人员独立</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公司拥有独立的人事管理体系，公司董事、监事及高级管理人员按照《公司法》、《公司章程》等有关法律、法规和规定 合法产生；公司高级管理人员不存在在股东关联单位、业务相同或相近的其他单位担任除董事、监事以外职务的情况。公司 员工独立，薪酬、社会保障等独立管理，具有完善的管理制度和体系。</w:t>
      </w:r>
    </w:p>
    <w:p>
      <w:pPr>
        <w:pStyle w:val="Style18"/>
        <w:keepNext w:val="0"/>
        <w:keepLines w:val="0"/>
        <w:widowControl w:val="0"/>
        <w:shd w:val="clear" w:color="auto" w:fill="auto"/>
        <w:tabs>
          <w:tab w:pos="807" w:val="left"/>
        </w:tabs>
        <w:bidi w:val="0"/>
        <w:spacing w:before="0" w:after="0" w:line="406" w:lineRule="exact"/>
        <w:ind w:left="0" w:right="0" w:firstLine="280"/>
        <w:jc w:val="both"/>
      </w:pPr>
      <w:bookmarkStart w:id="242" w:name="bookmark242"/>
      <w:r>
        <w:rPr>
          <w:b/>
          <w:bCs/>
          <w:color w:val="000000"/>
          <w:spacing w:val="0"/>
          <w:w w:val="100"/>
          <w:position w:val="0"/>
        </w:rPr>
        <w:t>（</w:t>
      </w:r>
      <w:bookmarkEnd w:id="242"/>
      <w:r>
        <w:rPr>
          <w:b/>
          <w:bCs/>
          <w:color w:val="000000"/>
          <w:spacing w:val="0"/>
          <w:w w:val="100"/>
          <w:position w:val="0"/>
        </w:rPr>
        <w:t>三）</w:t>
        <w:tab/>
        <w:t>财务独立</w:t>
      </w:r>
    </w:p>
    <w:p>
      <w:pPr>
        <w:pStyle w:val="Style18"/>
        <w:keepNext w:val="0"/>
        <w:keepLines w:val="0"/>
        <w:widowControl w:val="0"/>
        <w:shd w:val="clear" w:color="auto" w:fill="auto"/>
        <w:bidi w:val="0"/>
        <w:spacing w:before="0" w:after="0" w:line="403" w:lineRule="exact"/>
        <w:ind w:left="0" w:right="0"/>
        <w:jc w:val="both"/>
      </w:pPr>
      <w:r>
        <w:rPr>
          <w:color w:val="000000"/>
          <w:spacing w:val="0"/>
          <w:w w:val="100"/>
          <w:position w:val="0"/>
        </w:rPr>
        <w:t>公司设有完整、独立的财务机构，配备了充足的专职财务会计人员，建立了独立的会计核算体系和财务管理制度，并独 立开设银行账户、独立纳税、独立做出财务决策。公司与控股股东在业务、人员、资产、机构、财务等方面完全分开，具有 独立完整的业务及自主经营能力。</w:t>
      </w:r>
    </w:p>
    <w:p>
      <w:pPr>
        <w:pStyle w:val="Style18"/>
        <w:keepNext w:val="0"/>
        <w:keepLines w:val="0"/>
        <w:widowControl w:val="0"/>
        <w:shd w:val="clear" w:color="auto" w:fill="auto"/>
        <w:tabs>
          <w:tab w:pos="807" w:val="left"/>
        </w:tabs>
        <w:bidi w:val="0"/>
        <w:spacing w:before="0" w:after="0" w:line="406" w:lineRule="exact"/>
        <w:ind w:left="0" w:right="0" w:firstLine="280"/>
        <w:jc w:val="both"/>
      </w:pPr>
      <w:bookmarkStart w:id="243" w:name="bookmark243"/>
      <w:r>
        <w:rPr>
          <w:b/>
          <w:bCs/>
          <w:color w:val="000000"/>
          <w:spacing w:val="0"/>
          <w:w w:val="100"/>
          <w:position w:val="0"/>
        </w:rPr>
        <w:t>（</w:t>
      </w:r>
      <w:bookmarkEnd w:id="243"/>
      <w:r>
        <w:rPr>
          <w:b/>
          <w:bCs/>
          <w:color w:val="000000"/>
          <w:spacing w:val="0"/>
          <w:w w:val="100"/>
          <w:position w:val="0"/>
        </w:rPr>
        <w:t>四）</w:t>
        <w:tab/>
        <w:t>机构独立</w:t>
      </w:r>
    </w:p>
    <w:p>
      <w:pPr>
        <w:pStyle w:val="Style18"/>
        <w:keepNext w:val="0"/>
        <w:keepLines w:val="0"/>
        <w:widowControl w:val="0"/>
        <w:shd w:val="clear" w:color="auto" w:fill="auto"/>
        <w:bidi w:val="0"/>
        <w:spacing w:before="0" w:after="0" w:line="405" w:lineRule="exact"/>
        <w:ind w:left="0" w:right="0"/>
        <w:jc w:val="both"/>
      </w:pPr>
      <w:r>
        <w:rPr>
          <w:color w:val="000000"/>
          <w:spacing w:val="0"/>
          <w:w w:val="100"/>
          <w:position w:val="0"/>
        </w:rPr>
        <w:t>公司建立了股东大会、董事会、监事会等完备的治理结构，根据经营发展的需要，建立了符合公司实际情况的独立、完 整的经营管理机构。该等机构依照《公司章程》和内部管理制度体系独立行使自己的职权。公司自设立以来，生产经营和办 公机构完全独立，不存在与股东混合经营的情形。股东大会、董事会、监事会及董事会下属专业委员会等内部机构独立运作， 不受其他单位或个人的干涉。</w:t>
      </w:r>
    </w:p>
    <w:p>
      <w:pPr>
        <w:pStyle w:val="Style18"/>
        <w:keepNext w:val="0"/>
        <w:keepLines w:val="0"/>
        <w:widowControl w:val="0"/>
        <w:shd w:val="clear" w:color="auto" w:fill="auto"/>
        <w:bidi w:val="0"/>
        <w:spacing w:before="0" w:after="240" w:line="240" w:lineRule="auto"/>
        <w:ind w:left="0" w:right="0" w:firstLine="280"/>
        <w:jc w:val="both"/>
      </w:pPr>
      <w:bookmarkStart w:id="244" w:name="bookmark244"/>
      <w:r>
        <w:rPr>
          <w:b/>
          <w:bCs/>
          <w:color w:val="000000"/>
          <w:spacing w:val="0"/>
          <w:w w:val="100"/>
          <w:position w:val="0"/>
        </w:rPr>
        <w:t>（</w:t>
      </w:r>
      <w:bookmarkEnd w:id="244"/>
      <w:r>
        <w:rPr>
          <w:b/>
          <w:bCs/>
          <w:color w:val="000000"/>
          <w:spacing w:val="0"/>
          <w:w w:val="100"/>
          <w:position w:val="0"/>
        </w:rPr>
        <w:t>五）业务独立</w:t>
      </w:r>
    </w:p>
    <w:p>
      <w:pPr>
        <w:pStyle w:val="Style1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公司拥有独立完整的业务体系和自主经营能力，公司不依赖股东及其它关联方进行生产经营活动。控股股东及其他主要股东</w:t>
      </w: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未从事与公司可能存在同业竞争的业务。</w:t>
      </w:r>
    </w:p>
    <w:p>
      <w:pPr>
        <w:pStyle w:val="Style21"/>
        <w:keepNext/>
        <w:keepLines/>
        <w:widowControl w:val="0"/>
        <w:shd w:val="clear" w:color="auto" w:fill="auto"/>
        <w:tabs>
          <w:tab w:pos="522" w:val="left"/>
        </w:tabs>
        <w:bidi w:val="0"/>
        <w:spacing w:before="0" w:after="460" w:line="240" w:lineRule="auto"/>
        <w:ind w:left="0" w:right="0" w:firstLine="0"/>
        <w:jc w:val="left"/>
      </w:pPr>
      <w:bookmarkStart w:id="245" w:name="bookmark245"/>
      <w:bookmarkStart w:id="246" w:name="bookmark246"/>
      <w:bookmarkStart w:id="247" w:name="bookmark247"/>
      <w:bookmarkStart w:id="248" w:name="bookmark248"/>
      <w:r>
        <w:rPr>
          <w:color w:val="000000"/>
          <w:spacing w:val="0"/>
          <w:w w:val="100"/>
          <w:position w:val="0"/>
          <w:sz w:val="24"/>
          <w:szCs w:val="24"/>
        </w:rPr>
        <w:t>三</w:t>
      </w:r>
      <w:bookmarkEnd w:id="247"/>
      <w:r>
        <w:rPr>
          <w:color w:val="000000"/>
          <w:spacing w:val="0"/>
          <w:w w:val="100"/>
          <w:position w:val="0"/>
          <w:sz w:val="24"/>
          <w:szCs w:val="24"/>
        </w:rPr>
        <w:t>、</w:t>
        <w:tab/>
        <w:t>同业竞争情况</w:t>
      </w:r>
      <w:bookmarkEnd w:id="245"/>
      <w:bookmarkEnd w:id="246"/>
      <w:bookmarkEnd w:id="248"/>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tabs>
          <w:tab w:pos="522" w:val="left"/>
        </w:tabs>
        <w:bidi w:val="0"/>
        <w:spacing w:before="0" w:after="460" w:line="240" w:lineRule="auto"/>
        <w:ind w:left="0" w:right="0" w:firstLine="0"/>
        <w:jc w:val="left"/>
      </w:pPr>
      <w:bookmarkStart w:id="249" w:name="bookmark249"/>
      <w:bookmarkStart w:id="250" w:name="bookmark250"/>
      <w:bookmarkStart w:id="251" w:name="bookmark251"/>
      <w:bookmarkStart w:id="252" w:name="bookmark252"/>
      <w:r>
        <w:rPr>
          <w:color w:val="000000"/>
          <w:spacing w:val="0"/>
          <w:w w:val="100"/>
          <w:position w:val="0"/>
          <w:sz w:val="24"/>
          <w:szCs w:val="24"/>
        </w:rPr>
        <w:t>四</w:t>
      </w:r>
      <w:bookmarkEnd w:id="251"/>
      <w:r>
        <w:rPr>
          <w:color w:val="000000"/>
          <w:spacing w:val="0"/>
          <w:w w:val="100"/>
          <w:position w:val="0"/>
          <w:sz w:val="24"/>
          <w:szCs w:val="24"/>
        </w:rPr>
        <w:t>、</w:t>
        <w:tab/>
        <w:t>报告期内召开的年度股东大会和临时股东大会的有关情况</w:t>
      </w:r>
      <w:bookmarkEnd w:id="249"/>
      <w:bookmarkEnd w:id="250"/>
      <w:bookmarkEnd w:id="252"/>
    </w:p>
    <w:p>
      <w:pPr>
        <w:pStyle w:val="Style26"/>
        <w:keepNext/>
        <w:keepLines/>
        <w:widowControl w:val="0"/>
        <w:shd w:val="clear" w:color="auto" w:fill="auto"/>
        <w:bidi w:val="0"/>
        <w:spacing w:before="0" w:after="360" w:line="240" w:lineRule="auto"/>
        <w:ind w:left="0" w:right="0" w:firstLine="0"/>
        <w:jc w:val="left"/>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1</w:t>
      </w:r>
      <w:bookmarkEnd w:id="255"/>
      <w:r>
        <w:rPr>
          <w:color w:val="000000"/>
          <w:spacing w:val="0"/>
          <w:w w:val="100"/>
          <w:position w:val="0"/>
        </w:rPr>
        <w:t>、本报告期股东大会情况</w:t>
      </w:r>
      <w:bookmarkEnd w:id="253"/>
      <w:bookmarkEnd w:id="254"/>
      <w:bookmarkEnd w:id="256"/>
    </w:p>
    <w:tbl>
      <w:tblPr>
        <w:tblOverlap w:val="never"/>
        <w:jc w:val="center"/>
        <w:tblLayout w:type="fixed"/>
      </w:tblPr>
      <w:tblGrid>
        <w:gridCol w:w="1027"/>
        <w:gridCol w:w="1022"/>
        <w:gridCol w:w="1018"/>
        <w:gridCol w:w="1022"/>
        <w:gridCol w:w="1018"/>
        <w:gridCol w:w="4642"/>
      </w:tblGrid>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一次临时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临时股东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（一）审议通过了《关于续聘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年度审计机构的议案》。</w:t>
            </w:r>
          </w:p>
        </w:tc>
      </w:tr>
      <w:tr>
        <w:trPr>
          <w:trHeight w:val="28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度股东大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年度股东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（一）审议通过了《关于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年度董事会工作报告的议 案》；（二）审议通过了《关于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年度监事会工作报告 的议案》；（三）审议通过了《关于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年度财务决算报 告的议案》；（四）审议通过了《关于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 预案的议案》；（五）审议通过了《关于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 及其摘要的议案》；（六）审议通过了《关于向银行申请授 信额度的议案》；（七）审议通过了《关于续聘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审计机构的议案》；（八）审议通过了《关于补选董事的议 案》；（九）审议通过了《关于修订〈公司章程〉的议案》。</w:t>
            </w:r>
          </w:p>
        </w:tc>
      </w:tr>
      <w:tr>
        <w:trPr>
          <w:trHeight w:val="25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二次临时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临时股东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（一）审议通过了《关于出售资产暨关联交易的议案》；（二） 审议通过了《关于修订</w:t>
            </w:r>
            <w:r>
              <w:rPr>
                <w:color w:val="000000"/>
                <w:spacing w:val="0"/>
                <w:w w:val="100"/>
                <w:position w:val="0"/>
                <w:sz w:val="18"/>
                <w:szCs w:val="18"/>
              </w:rPr>
              <w:t>〈</w:t>
            </w:r>
            <w:r>
              <w:rPr>
                <w:color w:val="000000"/>
                <w:spacing w:val="0"/>
                <w:w w:val="100"/>
                <w:position w:val="0"/>
              </w:rPr>
              <w:t>股东大会议事规则</w:t>
            </w:r>
            <w:r>
              <w:rPr>
                <w:color w:val="000000"/>
                <w:spacing w:val="0"/>
                <w:w w:val="100"/>
                <w:position w:val="0"/>
                <w:sz w:val="18"/>
                <w:szCs w:val="18"/>
              </w:rPr>
              <w:t>〉</w:t>
            </w:r>
            <w:r>
              <w:rPr>
                <w:color w:val="000000"/>
                <w:spacing w:val="0"/>
                <w:w w:val="100"/>
                <w:position w:val="0"/>
              </w:rPr>
              <w:t>的议案》；</w:t>
            </w:r>
          </w:p>
          <w:p>
            <w:pPr>
              <w:pStyle w:val="Style2"/>
              <w:keepNext w:val="0"/>
              <w:keepLines w:val="0"/>
              <w:widowControl w:val="0"/>
              <w:shd w:val="clear" w:color="auto" w:fill="auto"/>
              <w:tabs>
                <w:tab w:pos="442" w:val="left"/>
              </w:tabs>
              <w:bidi w:val="0"/>
              <w:spacing w:before="0" w:after="0" w:line="312" w:lineRule="exact"/>
              <w:ind w:left="0" w:right="0" w:firstLine="0"/>
              <w:jc w:val="both"/>
            </w:pPr>
            <w:r>
              <w:rPr>
                <w:color w:val="000000"/>
                <w:spacing w:val="0"/>
                <w:w w:val="100"/>
                <w:position w:val="0"/>
              </w:rPr>
              <w:t>（三）</w:t>
              <w:tab/>
              <w:t>审议通过了《关于修订</w:t>
            </w:r>
            <w:r>
              <w:rPr>
                <w:color w:val="000000"/>
                <w:spacing w:val="0"/>
                <w:w w:val="100"/>
                <w:position w:val="0"/>
                <w:sz w:val="18"/>
                <w:szCs w:val="18"/>
              </w:rPr>
              <w:t>〈</w:t>
            </w:r>
            <w:r>
              <w:rPr>
                <w:color w:val="000000"/>
                <w:spacing w:val="0"/>
                <w:w w:val="100"/>
                <w:position w:val="0"/>
              </w:rPr>
              <w:t>董事会议事规则</w:t>
            </w:r>
            <w:r>
              <w:rPr>
                <w:color w:val="000000"/>
                <w:spacing w:val="0"/>
                <w:w w:val="100"/>
                <w:position w:val="0"/>
                <w:sz w:val="18"/>
                <w:szCs w:val="18"/>
              </w:rPr>
              <w:t>〉</w:t>
            </w:r>
            <w:r>
              <w:rPr>
                <w:color w:val="000000"/>
                <w:spacing w:val="0"/>
                <w:w w:val="100"/>
                <w:position w:val="0"/>
              </w:rPr>
              <w:t>的议案》；</w:t>
            </w:r>
          </w:p>
          <w:p>
            <w:pPr>
              <w:pStyle w:val="Style2"/>
              <w:keepNext w:val="0"/>
              <w:keepLines w:val="0"/>
              <w:widowControl w:val="0"/>
              <w:shd w:val="clear" w:color="auto" w:fill="auto"/>
              <w:tabs>
                <w:tab w:pos="442" w:val="left"/>
              </w:tabs>
              <w:bidi w:val="0"/>
              <w:spacing w:before="0" w:after="0" w:line="312" w:lineRule="exact"/>
              <w:ind w:left="0" w:right="0" w:firstLine="0"/>
              <w:jc w:val="both"/>
            </w:pPr>
            <w:r>
              <w:rPr>
                <w:color w:val="000000"/>
                <w:spacing w:val="0"/>
                <w:w w:val="100"/>
                <w:position w:val="0"/>
              </w:rPr>
              <w:t>（四）</w:t>
              <w:tab/>
              <w:t>审议通过了《关于修订</w:t>
            </w:r>
            <w:r>
              <w:rPr>
                <w:color w:val="000000"/>
                <w:spacing w:val="0"/>
                <w:w w:val="100"/>
                <w:position w:val="0"/>
                <w:sz w:val="18"/>
                <w:szCs w:val="18"/>
              </w:rPr>
              <w:t>〈</w:t>
            </w:r>
            <w:r>
              <w:rPr>
                <w:color w:val="000000"/>
                <w:spacing w:val="0"/>
                <w:w w:val="100"/>
                <w:position w:val="0"/>
              </w:rPr>
              <w:t>监事会议事规则</w:t>
            </w:r>
            <w:r>
              <w:rPr>
                <w:color w:val="000000"/>
                <w:spacing w:val="0"/>
                <w:w w:val="100"/>
                <w:position w:val="0"/>
                <w:sz w:val="18"/>
                <w:szCs w:val="18"/>
              </w:rPr>
              <w:t>〉</w:t>
            </w:r>
            <w:r>
              <w:rPr>
                <w:color w:val="000000"/>
                <w:spacing w:val="0"/>
                <w:w w:val="100"/>
                <w:position w:val="0"/>
              </w:rPr>
              <w:t>的议案》；</w:t>
            </w:r>
          </w:p>
          <w:p>
            <w:pPr>
              <w:pStyle w:val="Style2"/>
              <w:keepNext w:val="0"/>
              <w:keepLines w:val="0"/>
              <w:widowControl w:val="0"/>
              <w:shd w:val="clear" w:color="auto" w:fill="auto"/>
              <w:tabs>
                <w:tab w:pos="461" w:val="left"/>
              </w:tabs>
              <w:bidi w:val="0"/>
              <w:spacing w:before="0" w:after="0" w:line="312" w:lineRule="exact"/>
              <w:ind w:left="0" w:right="0" w:firstLine="0"/>
              <w:jc w:val="both"/>
            </w:pPr>
            <w:r>
              <w:rPr>
                <w:color w:val="000000"/>
                <w:spacing w:val="0"/>
                <w:w w:val="100"/>
                <w:position w:val="0"/>
              </w:rPr>
              <w:t>（五）</w:t>
              <w:tab/>
              <w:t>审议通过了《关于修订</w:t>
            </w:r>
            <w:r>
              <w:rPr>
                <w:color w:val="000000"/>
                <w:spacing w:val="0"/>
                <w:w w:val="100"/>
                <w:position w:val="0"/>
                <w:sz w:val="18"/>
                <w:szCs w:val="18"/>
              </w:rPr>
              <w:t>〈</w:t>
            </w:r>
            <w:r>
              <w:rPr>
                <w:color w:val="000000"/>
                <w:spacing w:val="0"/>
                <w:w w:val="100"/>
                <w:position w:val="0"/>
              </w:rPr>
              <w:t>独立董事工作细则</w:t>
            </w:r>
            <w:r>
              <w:rPr>
                <w:color w:val="000000"/>
                <w:spacing w:val="0"/>
                <w:w w:val="100"/>
                <w:position w:val="0"/>
                <w:sz w:val="18"/>
                <w:szCs w:val="18"/>
              </w:rPr>
              <w:t>〉</w:t>
            </w:r>
            <w:r>
              <w:rPr>
                <w:color w:val="000000"/>
                <w:spacing w:val="0"/>
                <w:w w:val="100"/>
                <w:position w:val="0"/>
              </w:rPr>
              <w:t>的议 案》；（六）审议通过了《关于修订</w:t>
            </w:r>
            <w:r>
              <w:rPr>
                <w:color w:val="000000"/>
                <w:spacing w:val="0"/>
                <w:w w:val="100"/>
                <w:position w:val="0"/>
                <w:sz w:val="18"/>
                <w:szCs w:val="18"/>
              </w:rPr>
              <w:t>〈</w:t>
            </w:r>
            <w:r>
              <w:rPr>
                <w:color w:val="000000"/>
                <w:spacing w:val="0"/>
                <w:w w:val="100"/>
                <w:position w:val="0"/>
              </w:rPr>
              <w:t>关联交易制度</w:t>
            </w:r>
            <w:r>
              <w:rPr>
                <w:color w:val="000000"/>
                <w:spacing w:val="0"/>
                <w:w w:val="100"/>
                <w:position w:val="0"/>
                <w:sz w:val="18"/>
                <w:szCs w:val="18"/>
              </w:rPr>
              <w:t>〉</w:t>
            </w:r>
            <w:r>
              <w:rPr>
                <w:color w:val="000000"/>
                <w:spacing w:val="0"/>
                <w:w w:val="100"/>
                <w:position w:val="0"/>
              </w:rPr>
              <w:t>的议 案》；（七）审议通过了《关于修订</w:t>
            </w:r>
            <w:r>
              <w:rPr>
                <w:color w:val="000000"/>
                <w:spacing w:val="0"/>
                <w:w w:val="100"/>
                <w:position w:val="0"/>
                <w:sz w:val="18"/>
                <w:szCs w:val="18"/>
              </w:rPr>
              <w:t>〈</w:t>
            </w:r>
            <w:r>
              <w:rPr>
                <w:color w:val="000000"/>
                <w:spacing w:val="0"/>
                <w:w w:val="100"/>
                <w:position w:val="0"/>
              </w:rPr>
              <w:t>募集资金使用管理制 度</w:t>
            </w:r>
            <w:r>
              <w:rPr>
                <w:color w:val="000000"/>
                <w:spacing w:val="0"/>
                <w:w w:val="100"/>
                <w:position w:val="0"/>
                <w:sz w:val="18"/>
                <w:szCs w:val="18"/>
              </w:rPr>
              <w:t>〉</w:t>
            </w:r>
            <w:r>
              <w:rPr>
                <w:color w:val="000000"/>
                <w:spacing w:val="0"/>
                <w:w w:val="100"/>
                <w:position w:val="0"/>
              </w:rPr>
              <w:t>的议案》。</w:t>
            </w:r>
          </w:p>
        </w:tc>
      </w:tr>
      <w:tr>
        <w:trPr>
          <w:trHeight w:val="25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三次临时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临时股东 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（一）审议通过了《关于公司符合向特定对象发行股票条 件的议案》；（二）逐项审议通过了《关于公司向特定对象 发行股票方案的议案》；（三）审议通过了《关于公司向特 定对象发行股票预案的议案》；（四）审议通过了《关于公 司向特定对象发行股票方案论证分析报告的议案》；（五） 审议通过了《关于公司本次向特定对象发行股票募集资金 使用可行性分析报告的议案》；（六）审议通过了《关于公 司无需编制前次募集资金使用情况报告的议案》；（七）审</w:t>
            </w:r>
          </w:p>
        </w:tc>
      </w:tr>
    </w:tbl>
    <w:p>
      <w:pPr>
        <w:spacing w:lineRule="exact" w:line="1"/>
        <w:rPr>
          <w:sz w:val="2"/>
          <w:szCs w:val="2"/>
        </w:rPr>
      </w:pPr>
      <w:r>
        <w:br w:type="page"/>
      </w:r>
    </w:p>
    <w:tbl>
      <w:tblPr>
        <w:tblOverlap w:val="never"/>
        <w:jc w:val="center"/>
        <w:tblLayout w:type="fixed"/>
      </w:tblPr>
      <w:tblGrid>
        <w:gridCol w:w="1027"/>
        <w:gridCol w:w="1022"/>
        <w:gridCol w:w="1018"/>
        <w:gridCol w:w="1022"/>
        <w:gridCol w:w="1018"/>
        <w:gridCol w:w="4642"/>
      </w:tblGrid>
      <w:tr>
        <w:trPr>
          <w:trHeight w:val="158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议通过了《关于公司向特定对象发行股票摊薄即期回报、 填补措施及相关主体承诺的议案》；（八）审议通过了《关 于公司未来三年（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年）股东回报规划的议 案》；（九）审议通过了《关于提请股东大会授权董事会全 权办理公司本次向特定对象发行股票相关事项的议案》。</w:t>
            </w:r>
          </w:p>
        </w:tc>
      </w:tr>
    </w:tbl>
    <w:p>
      <w:pPr>
        <w:widowControl w:val="0"/>
        <w:spacing w:after="359" w:line="1" w:lineRule="exact"/>
      </w:pPr>
    </w:p>
    <w:p>
      <w:pPr>
        <w:pStyle w:val="Style26"/>
        <w:keepNext/>
        <w:keepLines/>
        <w:widowControl w:val="0"/>
        <w:shd w:val="clear" w:color="auto" w:fill="auto"/>
        <w:bidi w:val="0"/>
        <w:spacing w:before="0" w:after="460" w:line="240" w:lineRule="auto"/>
        <w:ind w:left="0" w:right="0" w:firstLine="0"/>
        <w:jc w:val="left"/>
      </w:pPr>
      <w:bookmarkStart w:id="257" w:name="bookmark257"/>
      <w:bookmarkStart w:id="258" w:name="bookmark258"/>
      <w:bookmarkStart w:id="259" w:name="bookmark259"/>
      <w:bookmarkStart w:id="260" w:name="bookmark260"/>
      <w:r>
        <w:rPr>
          <w:rFonts w:ascii="Times New Roman" w:eastAsia="Times New Roman" w:hAnsi="Times New Roman" w:cs="Times New Roman"/>
          <w:color w:val="000000"/>
          <w:spacing w:val="0"/>
          <w:w w:val="100"/>
          <w:position w:val="0"/>
        </w:rPr>
        <w:t>2</w:t>
      </w:r>
      <w:bookmarkEnd w:id="259"/>
      <w:r>
        <w:rPr>
          <w:color w:val="000000"/>
          <w:spacing w:val="0"/>
          <w:w w:val="100"/>
          <w:position w:val="0"/>
        </w:rPr>
        <w:t>、表决权恢复的优先股股东请求召开临时股东大会</w:t>
      </w:r>
      <w:bookmarkEnd w:id="257"/>
      <w:bookmarkEnd w:id="258"/>
      <w:bookmarkEnd w:id="260"/>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tabs>
          <w:tab w:pos="517" w:val="left"/>
        </w:tabs>
        <w:bidi w:val="0"/>
        <w:spacing w:before="0" w:after="460" w:line="240" w:lineRule="auto"/>
        <w:ind w:left="0" w:right="0" w:firstLine="0"/>
        <w:jc w:val="left"/>
      </w:pPr>
      <w:bookmarkStart w:id="261" w:name="bookmark261"/>
      <w:bookmarkStart w:id="262" w:name="bookmark262"/>
      <w:bookmarkStart w:id="263" w:name="bookmark263"/>
      <w:bookmarkStart w:id="264" w:name="bookmark264"/>
      <w:r>
        <w:rPr>
          <w:color w:val="000000"/>
          <w:spacing w:val="0"/>
          <w:w w:val="100"/>
          <w:position w:val="0"/>
          <w:sz w:val="24"/>
          <w:szCs w:val="24"/>
        </w:rPr>
        <w:t>五</w:t>
      </w:r>
      <w:bookmarkEnd w:id="263"/>
      <w:r>
        <w:rPr>
          <w:color w:val="000000"/>
          <w:spacing w:val="0"/>
          <w:w w:val="100"/>
          <w:position w:val="0"/>
          <w:sz w:val="24"/>
          <w:szCs w:val="24"/>
        </w:rPr>
        <w:t>、</w:t>
        <w:tab/>
        <w:t>公司具有表决权差异安排</w:t>
      </w:r>
      <w:bookmarkEnd w:id="261"/>
      <w:bookmarkEnd w:id="262"/>
      <w:bookmarkEnd w:id="264"/>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tabs>
          <w:tab w:pos="517" w:val="left"/>
        </w:tabs>
        <w:bidi w:val="0"/>
        <w:spacing w:before="0" w:after="460" w:line="240" w:lineRule="auto"/>
        <w:ind w:left="0" w:right="0" w:firstLine="0"/>
        <w:jc w:val="left"/>
      </w:pPr>
      <w:bookmarkStart w:id="265" w:name="bookmark265"/>
      <w:bookmarkStart w:id="266" w:name="bookmark266"/>
      <w:bookmarkStart w:id="267" w:name="bookmark267"/>
      <w:bookmarkStart w:id="268" w:name="bookmark268"/>
      <w:r>
        <w:rPr>
          <w:color w:val="000000"/>
          <w:spacing w:val="0"/>
          <w:w w:val="100"/>
          <w:position w:val="0"/>
          <w:sz w:val="24"/>
          <w:szCs w:val="24"/>
        </w:rPr>
        <w:t>六</w:t>
      </w:r>
      <w:bookmarkEnd w:id="267"/>
      <w:r>
        <w:rPr>
          <w:color w:val="000000"/>
          <w:spacing w:val="0"/>
          <w:w w:val="100"/>
          <w:position w:val="0"/>
          <w:sz w:val="24"/>
          <w:szCs w:val="24"/>
        </w:rPr>
        <w:t>、</w:t>
        <w:tab/>
        <w:t>红筹架构公司治理情况</w:t>
      </w:r>
      <w:bookmarkEnd w:id="265"/>
      <w:bookmarkEnd w:id="266"/>
      <w:bookmarkEnd w:id="268"/>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tabs>
          <w:tab w:pos="522" w:val="left"/>
        </w:tabs>
        <w:bidi w:val="0"/>
        <w:spacing w:before="0" w:after="460" w:line="240" w:lineRule="auto"/>
        <w:ind w:left="0" w:right="0" w:firstLine="0"/>
        <w:jc w:val="left"/>
      </w:pPr>
      <w:bookmarkStart w:id="269" w:name="bookmark269"/>
      <w:bookmarkStart w:id="270" w:name="bookmark270"/>
      <w:bookmarkStart w:id="271" w:name="bookmark271"/>
      <w:bookmarkStart w:id="272" w:name="bookmark272"/>
      <w:r>
        <w:rPr>
          <w:color w:val="000000"/>
          <w:spacing w:val="0"/>
          <w:w w:val="100"/>
          <w:position w:val="0"/>
          <w:sz w:val="24"/>
          <w:szCs w:val="24"/>
        </w:rPr>
        <w:t>七</w:t>
      </w:r>
      <w:bookmarkEnd w:id="271"/>
      <w:r>
        <w:rPr>
          <w:color w:val="000000"/>
          <w:spacing w:val="0"/>
          <w:w w:val="100"/>
          <w:position w:val="0"/>
          <w:sz w:val="24"/>
          <w:szCs w:val="24"/>
        </w:rPr>
        <w:t>、</w:t>
        <w:tab/>
        <w:t>董事、监事和高级管理人员情况</w:t>
      </w:r>
      <w:bookmarkEnd w:id="269"/>
      <w:bookmarkEnd w:id="270"/>
      <w:bookmarkEnd w:id="272"/>
    </w:p>
    <w:p>
      <w:pPr>
        <w:pStyle w:val="Style26"/>
        <w:keepNext/>
        <w:keepLines/>
        <w:widowControl w:val="0"/>
        <w:shd w:val="clear" w:color="auto" w:fill="auto"/>
        <w:bidi w:val="0"/>
        <w:spacing w:before="0" w:after="360" w:line="240" w:lineRule="auto"/>
        <w:ind w:left="0" w:right="0" w:firstLine="0"/>
        <w:jc w:val="left"/>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1</w:t>
      </w:r>
      <w:bookmarkEnd w:id="275"/>
      <w:r>
        <w:rPr>
          <w:color w:val="000000"/>
          <w:spacing w:val="0"/>
          <w:w w:val="100"/>
          <w:position w:val="0"/>
        </w:rPr>
        <w:t>、基本情况</w:t>
      </w:r>
      <w:bookmarkEnd w:id="273"/>
      <w:bookmarkEnd w:id="274"/>
      <w:bookmarkEnd w:id="276"/>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5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任职</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任期 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任期 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期初 持股 数</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180"/>
              <w:jc w:val="left"/>
            </w:pPr>
            <w:r>
              <w:rPr>
                <w:color w:val="000000"/>
                <w:spacing w:val="0"/>
                <w:w w:val="100"/>
                <w:position w:val="0"/>
              </w:rPr>
              <w:t>本期 增持 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180"/>
              <w:jc w:val="both"/>
            </w:pPr>
            <w:r>
              <w:rPr>
                <w:color w:val="000000"/>
                <w:spacing w:val="0"/>
                <w:w w:val="100"/>
                <w:position w:val="0"/>
              </w:rPr>
              <w:t>本期 减持 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80"/>
              <w:jc w:val="left"/>
            </w:pPr>
            <w:r>
              <w:rPr>
                <w:color w:val="000000"/>
                <w:spacing w:val="0"/>
                <w:w w:val="100"/>
                <w:position w:val="0"/>
              </w:rPr>
              <w:t>其他</w:t>
            </w:r>
          </w:p>
          <w:p>
            <w:pPr>
              <w:pStyle w:val="Style2"/>
              <w:keepNext w:val="0"/>
              <w:keepLines w:val="0"/>
              <w:widowControl w:val="0"/>
              <w:shd w:val="clear" w:color="auto" w:fill="auto"/>
              <w:bidi w:val="0"/>
              <w:spacing w:before="0" w:after="0" w:line="312" w:lineRule="exact"/>
              <w:ind w:left="0" w:right="0" w:firstLine="180"/>
              <w:jc w:val="left"/>
            </w:pPr>
            <w:r>
              <w:rPr>
                <w:color w:val="000000"/>
                <w:spacing w:val="0"/>
                <w:w w:val="100"/>
                <w:position w:val="0"/>
              </w:rPr>
              <w:t>增减 变动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期末 持股 数</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 增减 变动 的原 因</w:t>
            </w:r>
          </w:p>
        </w:tc>
      </w:tr>
      <w:tr>
        <w:trPr>
          <w:trHeight w:val="12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景晓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 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沈智 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董事、 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2,130, 392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2,130, 392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r>
      <w:tr>
        <w:trPr>
          <w:trHeight w:val="9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方先 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金丽 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傅昭 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李佳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r>
      <w:tr>
        <w:trPr>
          <w:trHeight w:val="15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胡炳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会秘 书、副 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李志 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李斌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个人</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需求</w:t>
            </w:r>
          </w:p>
        </w:tc>
      </w:tr>
      <w:tr>
        <w:trPr>
          <w:trHeight w:val="12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景晓 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周勇 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r>
      <w:tr>
        <w:trPr>
          <w:trHeight w:val="64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报告期是否存在任期内董事、监事离任和高级管理人员解聘的情况</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是口否</w:t>
      </w:r>
    </w:p>
    <w:tbl>
      <w:tblPr>
        <w:tblOverlap w:val="never"/>
        <w:jc w:val="center"/>
        <w:tblLayout w:type="fixed"/>
      </w:tblPr>
      <w:tblGrid>
        <w:gridCol w:w="1776"/>
        <w:gridCol w:w="2266"/>
        <w:gridCol w:w="1589"/>
        <w:gridCol w:w="2328"/>
        <w:gridCol w:w="1704"/>
      </w:tblGrid>
      <w:tr>
        <w:trPr>
          <w:trHeight w:val="451" w:hRule="exact"/>
        </w:trPr>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李斌辉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03</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工作调整</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景晓东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工作调整</w:t>
            </w:r>
          </w:p>
        </w:tc>
      </w:tr>
      <w:tr>
        <w:trPr>
          <w:trHeight w:val="4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周勇林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个人原因</w:t>
            </w:r>
          </w:p>
        </w:tc>
      </w:tr>
    </w:tbl>
    <w:p>
      <w:pPr>
        <w:widowControl w:val="0"/>
        <w:spacing w:after="139" w:line="1" w:lineRule="exact"/>
      </w:pP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公司董事、监事、高级管理人员变动情况</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339"/>
        <w:gridCol w:w="1330"/>
        <w:gridCol w:w="1330"/>
        <w:gridCol w:w="1934"/>
        <w:gridCol w:w="3653"/>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李斌辉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李斌辉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公司经营需要</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被选举为公司董事</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w:t>
            </w:r>
          </w:p>
        </w:tc>
      </w:tr>
      <w:tr>
        <w:trPr>
          <w:trHeight w:val="5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w:t>
            </w:r>
          </w:p>
        </w:tc>
      </w:tr>
    </w:tbl>
    <w:p>
      <w:pPr>
        <w:widowControl w:val="0"/>
        <w:spacing w:after="359" w:line="1" w:lineRule="exact"/>
      </w:pPr>
    </w:p>
    <w:p>
      <w:pPr>
        <w:pStyle w:val="Style26"/>
        <w:keepNext/>
        <w:keepLines/>
        <w:widowControl w:val="0"/>
        <w:shd w:val="clear" w:color="auto" w:fill="auto"/>
        <w:bidi w:val="0"/>
        <w:spacing w:before="0" w:after="260" w:line="240" w:lineRule="auto"/>
        <w:ind w:left="0" w:right="0" w:firstLine="0"/>
        <w:jc w:val="left"/>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2</w:t>
      </w:r>
      <w:bookmarkEnd w:id="279"/>
      <w:r>
        <w:rPr>
          <w:color w:val="000000"/>
          <w:spacing w:val="0"/>
          <w:w w:val="100"/>
          <w:position w:val="0"/>
        </w:rPr>
        <w:t>、任职情况</w:t>
      </w:r>
      <w:bookmarkEnd w:id="277"/>
      <w:bookmarkEnd w:id="278"/>
      <w:bookmarkEnd w:id="280"/>
    </w:p>
    <w:p>
      <w:pPr>
        <w:pStyle w:val="Style18"/>
        <w:keepNext w:val="0"/>
        <w:keepLines w:val="0"/>
        <w:widowControl w:val="0"/>
        <w:shd w:val="clear" w:color="auto" w:fill="auto"/>
        <w:bidi w:val="0"/>
        <w:spacing w:before="0" w:after="0" w:line="413"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8"/>
        <w:keepNext w:val="0"/>
        <w:keepLines w:val="0"/>
        <w:widowControl w:val="0"/>
        <w:shd w:val="clear" w:color="auto" w:fill="auto"/>
        <w:bidi w:val="0"/>
        <w:spacing w:before="0" w:after="0" w:line="413" w:lineRule="exact"/>
        <w:ind w:left="0" w:right="0" w:firstLine="280"/>
        <w:jc w:val="left"/>
      </w:pPr>
      <w:r>
        <w:rPr>
          <w:b/>
          <w:bCs/>
          <w:color w:val="000000"/>
          <w:spacing w:val="0"/>
          <w:w w:val="100"/>
          <w:position w:val="0"/>
        </w:rPr>
        <w:t>（一）董事</w:t>
      </w:r>
    </w:p>
    <w:p>
      <w:pPr>
        <w:pStyle w:val="Style18"/>
        <w:keepNext w:val="0"/>
        <w:keepLines w:val="0"/>
        <w:widowControl w:val="0"/>
        <w:shd w:val="clear" w:color="auto" w:fill="auto"/>
        <w:tabs>
          <w:tab w:pos="701" w:val="left"/>
        </w:tabs>
        <w:bidi w:val="0"/>
        <w:spacing w:before="0" w:after="0" w:line="413" w:lineRule="exact"/>
        <w:ind w:left="0" w:right="0"/>
        <w:jc w:val="both"/>
      </w:pPr>
      <w:bookmarkStart w:id="281" w:name="bookmark281"/>
      <w:r>
        <w:rPr>
          <w:color w:val="000000"/>
          <w:spacing w:val="0"/>
          <w:w w:val="100"/>
          <w:position w:val="0"/>
          <w:sz w:val="18"/>
          <w:szCs w:val="18"/>
        </w:rPr>
        <w:t>1</w:t>
      </w:r>
      <w:bookmarkEnd w:id="281"/>
      <w:r>
        <w:rPr>
          <w:color w:val="000000"/>
          <w:spacing w:val="0"/>
          <w:w w:val="100"/>
          <w:position w:val="0"/>
        </w:rPr>
        <w:t>、</w:t>
        <w:tab/>
        <w:t>景晓军先生：博士研究生学历，高级工程师。</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月任公司董事长兼总经理，</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月至今任公司 董事长。主要职责：主持股东大会，召集、主持董事会会议；督促、检查董事会会议决议的执行；行使法定代表人的职权； 在权限范围内决定公司的对外投资、购买出售资产、关联交易等事项。</w:t>
      </w:r>
    </w:p>
    <w:p>
      <w:pPr>
        <w:pStyle w:val="Style18"/>
        <w:keepNext w:val="0"/>
        <w:keepLines w:val="0"/>
        <w:widowControl w:val="0"/>
        <w:shd w:val="clear" w:color="auto" w:fill="auto"/>
        <w:tabs>
          <w:tab w:pos="696" w:val="left"/>
        </w:tabs>
        <w:bidi w:val="0"/>
        <w:spacing w:before="0" w:after="0" w:line="415" w:lineRule="exact"/>
        <w:ind w:left="0" w:right="0"/>
        <w:jc w:val="both"/>
      </w:pPr>
      <w:bookmarkStart w:id="282" w:name="bookmark282"/>
      <w:r>
        <w:rPr>
          <w:color w:val="000000"/>
          <w:spacing w:val="0"/>
          <w:w w:val="100"/>
          <w:position w:val="0"/>
          <w:sz w:val="18"/>
          <w:szCs w:val="18"/>
        </w:rPr>
        <w:t>2</w:t>
      </w:r>
      <w:bookmarkEnd w:id="282"/>
      <w:r>
        <w:rPr>
          <w:color w:val="000000"/>
          <w:spacing w:val="0"/>
          <w:w w:val="100"/>
          <w:position w:val="0"/>
        </w:rPr>
        <w:t>、</w:t>
        <w:tab/>
        <w:t>沈智杰先生：硕士研究生学历。</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2</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月任公司副总经理；</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月至今任公司董事、总经理。主要 职责：主持公司生产经营管理工作，组织实施董事会会议决议，并向董事会报告；组织实施公司的年度经营计划和投资方案； 提请董事会聘任和解聘公司副总经理和财务总监;决定公司的内部管理机构设置方案，制定公司的基本管理制度和具体规章。</w:t>
      </w:r>
    </w:p>
    <w:p>
      <w:pPr>
        <w:pStyle w:val="Style18"/>
        <w:keepNext w:val="0"/>
        <w:keepLines w:val="0"/>
        <w:widowControl w:val="0"/>
        <w:shd w:val="clear" w:color="auto" w:fill="auto"/>
        <w:tabs>
          <w:tab w:pos="696" w:val="left"/>
        </w:tabs>
        <w:bidi w:val="0"/>
        <w:spacing w:before="0" w:after="0" w:line="411" w:lineRule="exact"/>
        <w:ind w:left="0" w:right="0"/>
        <w:jc w:val="both"/>
      </w:pPr>
      <w:bookmarkStart w:id="283" w:name="bookmark283"/>
      <w:r>
        <w:rPr>
          <w:color w:val="000000"/>
          <w:spacing w:val="0"/>
          <w:w w:val="100"/>
          <w:position w:val="0"/>
          <w:sz w:val="18"/>
          <w:szCs w:val="18"/>
        </w:rPr>
        <w:t>3</w:t>
      </w:r>
      <w:bookmarkEnd w:id="283"/>
      <w:r>
        <w:rPr>
          <w:color w:val="000000"/>
          <w:spacing w:val="0"/>
          <w:w w:val="100"/>
          <w:position w:val="0"/>
        </w:rPr>
        <w:t>、</w:t>
        <w:tab/>
        <w:t>林飞先生：硕士研究生学历，</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月至今，历任北京亚鸿世纪科技发展有限公司副总经理，现任总经理、公司党 支部书记；</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日至今，担任公司副总经理；现任公司董事兼副总经理。主要职责：协助总经理工作，组织、监督 公司各项规划和计划的实施，参与亚鸿世纪运营管理工作；出席公司董事会会议并对董事会会议审议事项进行表决；审议公 司的定期报告并签署书面确认意见，保证公司信息披露的真实、准确、完整。</w:t>
      </w:r>
    </w:p>
    <w:p>
      <w:pPr>
        <w:pStyle w:val="Style18"/>
        <w:keepNext w:val="0"/>
        <w:keepLines w:val="0"/>
        <w:widowControl w:val="0"/>
        <w:shd w:val="clear" w:color="auto" w:fill="auto"/>
        <w:tabs>
          <w:tab w:pos="701" w:val="left"/>
        </w:tabs>
        <w:bidi w:val="0"/>
        <w:spacing w:before="0" w:after="0" w:line="408" w:lineRule="exact"/>
        <w:ind w:left="0" w:right="0"/>
        <w:jc w:val="both"/>
      </w:pPr>
      <w:bookmarkStart w:id="284" w:name="bookmark284"/>
      <w:r>
        <w:rPr>
          <w:color w:val="000000"/>
          <w:spacing w:val="0"/>
          <w:w w:val="100"/>
          <w:position w:val="0"/>
          <w:sz w:val="18"/>
          <w:szCs w:val="18"/>
        </w:rPr>
        <w:t>4</w:t>
      </w:r>
      <w:bookmarkEnd w:id="284"/>
      <w:r>
        <w:rPr>
          <w:color w:val="000000"/>
          <w:spacing w:val="0"/>
          <w:w w:val="100"/>
          <w:position w:val="0"/>
        </w:rPr>
        <w:t>、</w:t>
        <w:tab/>
        <w:t>张慧先生：硕士研究生学历，高级经济师。历任中国人民银行湖南省分行副处长、湖南省证券公司总经理、平安证 券公司副总经理兼上海管理总部总经理、深圳海恒担保公司总裁，</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月至今任公司独立董事。主要职责：出席公司董 </w:t>
      </w:r>
      <w:r>
        <w:rPr>
          <w:color w:val="000000"/>
          <w:spacing w:val="0"/>
          <w:w w:val="100"/>
          <w:position w:val="0"/>
        </w:rPr>
        <w:t>事会会议、股东大会，对董事会会议审议事项进行表决，在权限范围内对相关事项发表独立意见。</w:t>
      </w:r>
    </w:p>
    <w:p>
      <w:pPr>
        <w:pStyle w:val="Style18"/>
        <w:keepNext w:val="0"/>
        <w:keepLines w:val="0"/>
        <w:widowControl w:val="0"/>
        <w:shd w:val="clear" w:color="auto" w:fill="auto"/>
        <w:tabs>
          <w:tab w:pos="651" w:val="left"/>
        </w:tabs>
        <w:bidi w:val="0"/>
        <w:spacing w:before="0" w:after="0" w:line="411" w:lineRule="exact"/>
        <w:ind w:left="0" w:right="0"/>
        <w:jc w:val="both"/>
      </w:pPr>
      <w:bookmarkStart w:id="285" w:name="bookmark285"/>
      <w:r>
        <w:rPr>
          <w:color w:val="000000"/>
          <w:spacing w:val="0"/>
          <w:w w:val="100"/>
          <w:position w:val="0"/>
          <w:sz w:val="18"/>
          <w:szCs w:val="18"/>
        </w:rPr>
        <w:t>5</w:t>
      </w:r>
      <w:bookmarkEnd w:id="285"/>
      <w:r>
        <w:rPr>
          <w:color w:val="000000"/>
          <w:spacing w:val="0"/>
          <w:w w:val="100"/>
          <w:position w:val="0"/>
        </w:rPr>
        <w:t>、</w:t>
        <w:tab/>
        <w:t>方先丽女士：博士研究生学历、中欧国际工商学院</w:t>
      </w:r>
      <w:r>
        <w:rPr>
          <w:color w:val="000000"/>
          <w:spacing w:val="0"/>
          <w:w w:val="100"/>
          <w:position w:val="0"/>
          <w:sz w:val="18"/>
          <w:szCs w:val="18"/>
        </w:rPr>
        <w:t>EMBA，</w:t>
      </w:r>
      <w:r>
        <w:rPr>
          <w:color w:val="000000"/>
          <w:spacing w:val="0"/>
          <w:w w:val="100"/>
          <w:position w:val="0"/>
        </w:rPr>
        <w:t>拥有注册会计师、律师执业资格。历任上海拉夏贝尔服饰 股份有限公司、凯龙高科技股份有限公司、广东拓斯达科技股份有限公司及苏州麦迪斯顿医疗科技股份有限公司董事会秘书； 曾任世富光伏宝（上海）环保科技股份有限公司董事、深圳盈信资产管理有限公司管理合伙人、上海嘉合明德资产管理有限公 司总经理、上海汽车集团资本运营部总监助理兼并收购负责人。现任郑泰工程机械股份有限公司董事、天海融合防务装备技 术股份有限公司独立董事、浙江晨光电缆股份有限公司独立董事，</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月至今任公司独立董事。主要职责：出席公司董 事会会议、股东大会，对董事会会议审议事项进行表决，在权限范围内对相关事项发表独立意见。</w:t>
      </w:r>
    </w:p>
    <w:p>
      <w:pPr>
        <w:pStyle w:val="Style18"/>
        <w:keepNext w:val="0"/>
        <w:keepLines w:val="0"/>
        <w:widowControl w:val="0"/>
        <w:shd w:val="clear" w:color="auto" w:fill="auto"/>
        <w:tabs>
          <w:tab w:pos="654" w:val="left"/>
        </w:tabs>
        <w:bidi w:val="0"/>
        <w:spacing w:before="0" w:after="0" w:line="411" w:lineRule="exact"/>
        <w:ind w:left="0" w:right="0"/>
        <w:jc w:val="both"/>
      </w:pPr>
      <w:bookmarkStart w:id="286" w:name="bookmark286"/>
      <w:r>
        <w:rPr>
          <w:color w:val="000000"/>
          <w:spacing w:val="0"/>
          <w:w w:val="100"/>
          <w:position w:val="0"/>
          <w:sz w:val="18"/>
          <w:szCs w:val="18"/>
        </w:rPr>
        <w:t>6</w:t>
      </w:r>
      <w:bookmarkEnd w:id="286"/>
      <w:r>
        <w:rPr>
          <w:color w:val="000000"/>
          <w:spacing w:val="0"/>
          <w:w w:val="100"/>
          <w:position w:val="0"/>
        </w:rPr>
        <w:t>、</w:t>
        <w:tab/>
        <w:t>黄纲先生：硕士研究生学历，律师。</w:t>
      </w:r>
      <w:r>
        <w:rPr>
          <w:color w:val="000000"/>
          <w:spacing w:val="0"/>
          <w:w w:val="100"/>
          <w:position w:val="0"/>
          <w:sz w:val="18"/>
          <w:szCs w:val="18"/>
        </w:rPr>
        <w:t>1975</w:t>
      </w:r>
      <w:r>
        <w:rPr>
          <w:color w:val="000000"/>
          <w:spacing w:val="0"/>
          <w:w w:val="100"/>
          <w:position w:val="0"/>
        </w:rPr>
        <w:t>年出生，中国国籍，无永久境外居留权，湖南大学法学院经济法硕士，律 师，曾任人人乐连锁商业集团股份有限公司董事、深圳市今天国际物流技术股份有限公司独立董事、深圳市裕同包装科技股 份有限公司独立董事、广东华商律师事务所律师合伙人、律师；现任深圳市宝安区人民政府法律顾问、泰和泰（深圳）律师 事务所律师合伙人、律师、深圳市瑞凌实业集团股份有限公司独立董事、深圳和而泰智能控制股份有限公司独立董事、奥美 森智能装备股份有限公司独立董事，</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月至今任公司独立董事。主要职责：出席公司董事会会议、股东大会，对董事 会会议审议事项进行表决，在权限范围内对相关事项发表独立意见。</w:t>
      </w:r>
    </w:p>
    <w:p>
      <w:pPr>
        <w:pStyle w:val="Style18"/>
        <w:keepNext w:val="0"/>
        <w:keepLines w:val="0"/>
        <w:widowControl w:val="0"/>
        <w:shd w:val="clear" w:color="auto" w:fill="auto"/>
        <w:tabs>
          <w:tab w:pos="761" w:val="left"/>
        </w:tabs>
        <w:bidi w:val="0"/>
        <w:spacing w:before="0" w:after="0" w:line="411" w:lineRule="exact"/>
        <w:ind w:left="0" w:right="0" w:firstLine="280"/>
        <w:jc w:val="both"/>
      </w:pPr>
      <w:bookmarkStart w:id="287" w:name="bookmark287"/>
      <w:r>
        <w:rPr>
          <w:b/>
          <w:bCs/>
          <w:color w:val="000000"/>
          <w:spacing w:val="0"/>
          <w:w w:val="100"/>
          <w:position w:val="0"/>
        </w:rPr>
        <w:t>（</w:t>
      </w:r>
      <w:bookmarkEnd w:id="287"/>
      <w:r>
        <w:rPr>
          <w:b/>
          <w:bCs/>
          <w:color w:val="000000"/>
          <w:spacing w:val="0"/>
          <w:w w:val="100"/>
          <w:position w:val="0"/>
        </w:rPr>
        <w:t>二）</w:t>
        <w:tab/>
        <w:t>监事</w:t>
      </w:r>
    </w:p>
    <w:p>
      <w:pPr>
        <w:pStyle w:val="Style18"/>
        <w:keepNext w:val="0"/>
        <w:keepLines w:val="0"/>
        <w:widowControl w:val="0"/>
        <w:shd w:val="clear" w:color="auto" w:fill="auto"/>
        <w:tabs>
          <w:tab w:pos="651" w:val="left"/>
        </w:tabs>
        <w:bidi w:val="0"/>
        <w:spacing w:before="0" w:after="0" w:line="411" w:lineRule="exact"/>
        <w:ind w:left="0" w:right="0"/>
        <w:jc w:val="both"/>
      </w:pPr>
      <w:bookmarkStart w:id="288" w:name="bookmark288"/>
      <w:r>
        <w:rPr>
          <w:color w:val="000000"/>
          <w:spacing w:val="0"/>
          <w:w w:val="100"/>
          <w:position w:val="0"/>
          <w:sz w:val="18"/>
          <w:szCs w:val="18"/>
        </w:rPr>
        <w:t>1</w:t>
      </w:r>
      <w:bookmarkEnd w:id="288"/>
      <w:r>
        <w:rPr>
          <w:color w:val="000000"/>
          <w:spacing w:val="0"/>
          <w:w w:val="100"/>
          <w:position w:val="0"/>
        </w:rPr>
        <w:t>、</w:t>
        <w:tab/>
        <w:t>金丽华女士：大学专科学历。</w:t>
      </w:r>
      <w:r>
        <w:rPr>
          <w:color w:val="000000"/>
          <w:spacing w:val="0"/>
          <w:w w:val="100"/>
          <w:position w:val="0"/>
          <w:sz w:val="18"/>
          <w:szCs w:val="18"/>
        </w:rPr>
        <w:t>2001</w:t>
      </w:r>
      <w:r>
        <w:rPr>
          <w:color w:val="000000"/>
          <w:spacing w:val="0"/>
          <w:w w:val="100"/>
          <w:position w:val="0"/>
        </w:rPr>
        <w:t>年至</w:t>
      </w:r>
      <w:r>
        <w:rPr>
          <w:color w:val="000000"/>
          <w:spacing w:val="0"/>
          <w:w w:val="100"/>
          <w:position w:val="0"/>
          <w:sz w:val="18"/>
          <w:szCs w:val="18"/>
        </w:rPr>
        <w:t>2012</w:t>
      </w:r>
      <w:r>
        <w:rPr>
          <w:color w:val="000000"/>
          <w:spacing w:val="0"/>
          <w:w w:val="100"/>
          <w:position w:val="0"/>
        </w:rPr>
        <w:t>年，从事投资行业，</w:t>
      </w:r>
      <w:r>
        <w:rPr>
          <w:color w:val="000000"/>
          <w:spacing w:val="0"/>
          <w:w w:val="100"/>
          <w:position w:val="0"/>
          <w:sz w:val="18"/>
          <w:szCs w:val="18"/>
        </w:rPr>
        <w:t>2014</w:t>
      </w:r>
      <w:r>
        <w:rPr>
          <w:color w:val="000000"/>
          <w:spacing w:val="0"/>
          <w:w w:val="100"/>
          <w:position w:val="0"/>
        </w:rPr>
        <w:t>年至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月，任云安宝董事长、总经理， 现任公司监事会主席。主要职责：检查公司财务，对公司定期报告发表意见；对董事和高级管理人员执行公司职务的行为进 行监督；列席公司股东大会、董事会会议。</w:t>
      </w:r>
    </w:p>
    <w:p>
      <w:pPr>
        <w:pStyle w:val="Style18"/>
        <w:keepNext w:val="0"/>
        <w:keepLines w:val="0"/>
        <w:widowControl w:val="0"/>
        <w:shd w:val="clear" w:color="auto" w:fill="auto"/>
        <w:tabs>
          <w:tab w:pos="654" w:val="left"/>
        </w:tabs>
        <w:bidi w:val="0"/>
        <w:spacing w:before="0" w:after="0" w:line="411" w:lineRule="exact"/>
        <w:ind w:left="0" w:right="0"/>
        <w:jc w:val="both"/>
      </w:pPr>
      <w:bookmarkStart w:id="289" w:name="bookmark289"/>
      <w:r>
        <w:rPr>
          <w:color w:val="000000"/>
          <w:spacing w:val="0"/>
          <w:w w:val="100"/>
          <w:position w:val="0"/>
          <w:sz w:val="18"/>
          <w:szCs w:val="18"/>
        </w:rPr>
        <w:t>2</w:t>
      </w:r>
      <w:bookmarkEnd w:id="289"/>
      <w:r>
        <w:rPr>
          <w:color w:val="000000"/>
          <w:spacing w:val="0"/>
          <w:w w:val="100"/>
          <w:position w:val="0"/>
        </w:rPr>
        <w:t>、</w:t>
        <w:tab/>
        <w:t>傅昭阳先生：大学本科学历，教授级高级工程师。先后任邮电局、电信局任副总工程师、深圳市政府科技顾问、深 圳市通信与互联网协会任副会长、深圳市通信学会名誉理事长、深圳市企业技术创新促进会副会长、深圳市计算机用户协会 会长，现任公司监事。主要职责：检查公司财务，对公司定期报告发表意见；对董事和高级管理人员执行公司职务的行为进 行监督；列席公司股东大会、董事会会议。</w:t>
      </w:r>
    </w:p>
    <w:p>
      <w:pPr>
        <w:pStyle w:val="Style18"/>
        <w:keepNext w:val="0"/>
        <w:keepLines w:val="0"/>
        <w:widowControl w:val="0"/>
        <w:shd w:val="clear" w:color="auto" w:fill="auto"/>
        <w:tabs>
          <w:tab w:pos="651" w:val="left"/>
        </w:tabs>
        <w:bidi w:val="0"/>
        <w:spacing w:before="0" w:after="0" w:line="411" w:lineRule="exact"/>
        <w:ind w:left="0" w:right="0"/>
        <w:jc w:val="both"/>
      </w:pPr>
      <w:bookmarkStart w:id="290" w:name="bookmark290"/>
      <w:r>
        <w:rPr>
          <w:color w:val="000000"/>
          <w:spacing w:val="0"/>
          <w:w w:val="100"/>
          <w:position w:val="0"/>
          <w:sz w:val="18"/>
          <w:szCs w:val="18"/>
        </w:rPr>
        <w:t>3</w:t>
      </w:r>
      <w:bookmarkEnd w:id="290"/>
      <w:r>
        <w:rPr>
          <w:color w:val="000000"/>
          <w:spacing w:val="0"/>
          <w:w w:val="100"/>
          <w:position w:val="0"/>
        </w:rPr>
        <w:t>、</w:t>
        <w:tab/>
        <w:t>李佳晶女士：大学本科学历，</w:t>
      </w:r>
      <w:r>
        <w:rPr>
          <w:color w:val="000000"/>
          <w:spacing w:val="0"/>
          <w:w w:val="100"/>
          <w:position w:val="0"/>
          <w:sz w:val="18"/>
          <w:szCs w:val="18"/>
        </w:rPr>
        <w:t>2007</w:t>
      </w:r>
      <w:r>
        <w:rPr>
          <w:color w:val="000000"/>
          <w:spacing w:val="0"/>
          <w:w w:val="100"/>
          <w:position w:val="0"/>
        </w:rPr>
        <w:t>年至今任公司秘书处经理，现任公司监事。主要职责：检查公司财务，对公司定 期报告发表意见；对董事和高级管理人员执行公司职务的行为进行监督；列席公司股东大会、董事会会议。</w:t>
      </w:r>
    </w:p>
    <w:p>
      <w:pPr>
        <w:pStyle w:val="Style18"/>
        <w:keepNext w:val="0"/>
        <w:keepLines w:val="0"/>
        <w:widowControl w:val="0"/>
        <w:shd w:val="clear" w:color="auto" w:fill="auto"/>
        <w:tabs>
          <w:tab w:pos="761" w:val="left"/>
        </w:tabs>
        <w:bidi w:val="0"/>
        <w:spacing w:before="0" w:after="0" w:line="411" w:lineRule="exact"/>
        <w:ind w:left="0" w:right="0" w:firstLine="280"/>
        <w:jc w:val="both"/>
      </w:pPr>
      <w:bookmarkStart w:id="291" w:name="bookmark291"/>
      <w:r>
        <w:rPr>
          <w:b/>
          <w:bCs/>
          <w:color w:val="000000"/>
          <w:spacing w:val="0"/>
          <w:w w:val="100"/>
          <w:position w:val="0"/>
        </w:rPr>
        <w:t>（</w:t>
      </w:r>
      <w:bookmarkEnd w:id="291"/>
      <w:r>
        <w:rPr>
          <w:b/>
          <w:bCs/>
          <w:color w:val="000000"/>
          <w:spacing w:val="0"/>
          <w:w w:val="100"/>
          <w:position w:val="0"/>
        </w:rPr>
        <w:t>三）</w:t>
        <w:tab/>
        <w:t>高级管理人员</w:t>
      </w:r>
    </w:p>
    <w:p>
      <w:pPr>
        <w:pStyle w:val="Style18"/>
        <w:keepNext w:val="0"/>
        <w:keepLines w:val="0"/>
        <w:widowControl w:val="0"/>
        <w:shd w:val="clear" w:color="auto" w:fill="auto"/>
        <w:tabs>
          <w:tab w:pos="651" w:val="left"/>
        </w:tabs>
        <w:bidi w:val="0"/>
        <w:spacing w:before="0" w:after="0" w:line="411" w:lineRule="exact"/>
        <w:ind w:left="0" w:right="0"/>
        <w:jc w:val="both"/>
      </w:pPr>
      <w:bookmarkStart w:id="292" w:name="bookmark292"/>
      <w:r>
        <w:rPr>
          <w:color w:val="000000"/>
          <w:spacing w:val="0"/>
          <w:w w:val="100"/>
          <w:position w:val="0"/>
          <w:sz w:val="18"/>
          <w:szCs w:val="18"/>
        </w:rPr>
        <w:t>1</w:t>
      </w:r>
      <w:bookmarkEnd w:id="292"/>
      <w:r>
        <w:rPr>
          <w:color w:val="000000"/>
          <w:spacing w:val="0"/>
          <w:w w:val="100"/>
          <w:position w:val="0"/>
        </w:rPr>
        <w:t>、</w:t>
        <w:tab/>
        <w:t>沈智杰先生：硕士研究生学历。</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2</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月任公司副总经理；</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月至今任公司董事、总经理。主要 职责：主持公司生产经营管理工作，组织实施董事会会议决议，并向董事会报告；组织实施公司的年度经营计划和投资方案； 提请董事会聘任和解聘公司副总经理和财务总监;决定公司的内部管理机构设置方案，制定公司的基本管理制度和具体规章。</w:t>
      </w:r>
    </w:p>
    <w:p>
      <w:pPr>
        <w:pStyle w:val="Style18"/>
        <w:keepNext w:val="0"/>
        <w:keepLines w:val="0"/>
        <w:widowControl w:val="0"/>
        <w:shd w:val="clear" w:color="auto" w:fill="auto"/>
        <w:tabs>
          <w:tab w:pos="651" w:val="left"/>
        </w:tabs>
        <w:bidi w:val="0"/>
        <w:spacing w:before="0" w:after="0" w:line="411" w:lineRule="exact"/>
        <w:ind w:left="0" w:right="0"/>
        <w:jc w:val="both"/>
      </w:pPr>
      <w:bookmarkStart w:id="293" w:name="bookmark293"/>
      <w:r>
        <w:rPr>
          <w:color w:val="000000"/>
          <w:spacing w:val="0"/>
          <w:w w:val="100"/>
          <w:position w:val="0"/>
          <w:sz w:val="18"/>
          <w:szCs w:val="18"/>
        </w:rPr>
        <w:t>2</w:t>
      </w:r>
      <w:bookmarkEnd w:id="293"/>
      <w:r>
        <w:rPr>
          <w:color w:val="000000"/>
          <w:spacing w:val="0"/>
          <w:w w:val="100"/>
          <w:position w:val="0"/>
        </w:rPr>
        <w:t>、</w:t>
        <w:tab/>
        <w:t>林飞先生：硕士研究生学历，</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月至今，历任北京亚鸿世纪科技发展有限公司副总经理，现任总经理，公司党 支部书记；</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日至今，担任公司副总经理；现任公司董事兼副总经理。主要职责：协助总经理工作，组织、监督 公司各项规划和计划的实施，参与亚鸿世纪运营管理工作；出席公司董事会会议并对董事会会议审议事项进行表决；审议公 司的定期报告并签署书面确认意见，保证公司信息披露的真实、准确、完整。</w:t>
      </w:r>
    </w:p>
    <w:p>
      <w:pPr>
        <w:pStyle w:val="Style18"/>
        <w:keepNext w:val="0"/>
        <w:keepLines w:val="0"/>
        <w:widowControl w:val="0"/>
        <w:shd w:val="clear" w:color="auto" w:fill="auto"/>
        <w:tabs>
          <w:tab w:pos="651" w:val="left"/>
        </w:tabs>
        <w:bidi w:val="0"/>
        <w:spacing w:before="0" w:after="0" w:line="415" w:lineRule="exact"/>
        <w:ind w:left="0" w:right="0"/>
        <w:jc w:val="both"/>
      </w:pPr>
      <w:bookmarkStart w:id="294" w:name="bookmark294"/>
      <w:r>
        <w:rPr>
          <w:color w:val="000000"/>
          <w:spacing w:val="0"/>
          <w:w w:val="100"/>
          <w:position w:val="0"/>
          <w:sz w:val="18"/>
          <w:szCs w:val="18"/>
        </w:rPr>
        <w:t>3</w:t>
      </w:r>
      <w:bookmarkEnd w:id="294"/>
      <w:r>
        <w:rPr>
          <w:color w:val="000000"/>
          <w:spacing w:val="0"/>
          <w:w w:val="100"/>
          <w:position w:val="0"/>
        </w:rPr>
        <w:t>、</w:t>
        <w:tab/>
        <w:t>胡炳明先生：经济学硕士，具有国家法律职业资格。</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月，任中山市松德包装机械股份有限公司 副总经理、董事会秘书；</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月，任深圳和致资产管理有限公司副总经理；</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月任松德智 慧装备股份有限公司副总经理、董事会秘书；现任公司副总经理兼董事会秘书。主要职责：负责投资者关系管理和日常信息</w:t>
        <w:br w:type="page"/>
      </w:r>
      <w:r>
        <w:rPr>
          <w:color w:val="000000"/>
          <w:spacing w:val="0"/>
          <w:w w:val="100"/>
          <w:position w:val="0"/>
        </w:rPr>
        <w:t>披露工作，接待股东的来访和咨询。</w:t>
      </w:r>
    </w:p>
    <w:p>
      <w:pPr>
        <w:pStyle w:val="Style18"/>
        <w:keepNext w:val="0"/>
        <w:keepLines w:val="0"/>
        <w:widowControl w:val="0"/>
        <w:shd w:val="clear" w:color="auto" w:fill="auto"/>
        <w:bidi w:val="0"/>
        <w:spacing w:before="0" w:after="0" w:line="415" w:lineRule="exact"/>
        <w:ind w:left="0" w:right="0"/>
        <w:jc w:val="both"/>
      </w:pPr>
      <w:bookmarkStart w:id="295" w:name="bookmark295"/>
      <w:r>
        <w:rPr>
          <w:color w:val="000000"/>
          <w:spacing w:val="0"/>
          <w:w w:val="100"/>
          <w:position w:val="0"/>
          <w:sz w:val="18"/>
          <w:szCs w:val="18"/>
        </w:rPr>
        <w:t>4</w:t>
      </w:r>
      <w:bookmarkEnd w:id="295"/>
      <w:r>
        <w:rPr>
          <w:color w:val="000000"/>
          <w:spacing w:val="0"/>
          <w:w w:val="100"/>
          <w:position w:val="0"/>
        </w:rPr>
        <w:t>、李志强先生：大学本科学历。</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月，就职于网宿科技股份有限公司；</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月，就 职于南昌贝壳房地产经纪有限公司；</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月担任公司高级财务经理，</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月至今担任公司财务总监。主 要职责：全面负责公司财务中心工作，定期或不定期向总经理、董事会、监事会报告工作。</w:t>
      </w:r>
    </w:p>
    <w:p>
      <w:pPr>
        <w:pStyle w:val="Style18"/>
        <w:keepNext w:val="0"/>
        <w:keepLines w:val="0"/>
        <w:widowControl w:val="0"/>
        <w:shd w:val="clear" w:color="auto" w:fill="auto"/>
        <w:bidi w:val="0"/>
        <w:spacing w:before="0" w:after="0" w:line="415" w:lineRule="exact"/>
        <w:ind w:left="0" w:right="0" w:firstLine="0"/>
        <w:jc w:val="both"/>
      </w:pPr>
      <w:r>
        <w:rPr>
          <w:color w:val="000000"/>
          <w:spacing w:val="0"/>
          <w:w w:val="100"/>
          <w:position w:val="0"/>
        </w:rPr>
        <w:t>在股东单位任职情况</w:t>
      </w:r>
    </w:p>
    <w:p>
      <w:pPr>
        <w:pStyle w:val="Style18"/>
        <w:keepNext w:val="0"/>
        <w:keepLines w:val="0"/>
        <w:widowControl w:val="0"/>
        <w:shd w:val="clear" w:color="auto" w:fill="auto"/>
        <w:bidi w:val="0"/>
        <w:spacing w:before="0" w:after="0" w:line="415" w:lineRule="exact"/>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0" w:line="415" w:lineRule="exact"/>
        <w:ind w:left="0" w:right="0" w:firstLine="0"/>
        <w:jc w:val="both"/>
      </w:pPr>
      <w:r>
        <w:rPr>
          <w:color w:val="000000"/>
          <w:spacing w:val="0"/>
          <w:w w:val="100"/>
          <w:position w:val="0"/>
        </w:rPr>
        <w:t>在其他单位任职情况</w:t>
      </w:r>
    </w:p>
    <w:p>
      <w:pPr>
        <w:pStyle w:val="Style18"/>
        <w:keepNext w:val="0"/>
        <w:keepLines w:val="0"/>
        <w:widowControl w:val="0"/>
        <w:shd w:val="clear" w:color="auto" w:fill="auto"/>
        <w:bidi w:val="0"/>
        <w:spacing w:before="0" w:after="140" w:line="415" w:lineRule="exact"/>
        <w:ind w:left="0" w:right="0" w:firstLine="0"/>
        <w:jc w:val="both"/>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816"/>
        <w:gridCol w:w="3360"/>
        <w:gridCol w:w="1531"/>
        <w:gridCol w:w="1546"/>
        <w:gridCol w:w="1406"/>
        <w:gridCol w:w="926"/>
      </w:tblGrid>
      <w:tr>
        <w:trPr>
          <w:trHeight w:val="15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任职人 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 单位是 否领取 报酬津 贴</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景晓军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中国计算机学会计算机安全专业委员会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景晓军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国家计算机内容安全工程实验室深圳分 实验室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景晓军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国家通信协会网络安全组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景晓军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深圳市公民信用科技有限公司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景晓军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深圳市诚兴和投资有限公司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景晓军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网络空间治理技术国家地方联合工程研 究中心技术委员会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中心主任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景晓军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国家网络安全产业园区专家咨询委员会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景晓军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哈尔滨工业大学（深圳）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特聘教授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沈智杰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北京锐融天下科技股份有限公司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方先丽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上海嘉源邦泰投资合伙企业（有限合伙）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方先丽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上海嘉合明德一期股权投资基金中心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方先丽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上海嘉合明德资产管理有限公司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方先丽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青岛元通机械有限公司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方先丽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郑泰工程机械股份有限公司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方先丽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北京微酒世纪文化传媒有限公司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16"/>
        <w:gridCol w:w="3360"/>
        <w:gridCol w:w="1531"/>
        <w:gridCol w:w="1546"/>
        <w:gridCol w:w="1406"/>
        <w:gridCol w:w="926"/>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方先丽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天海融合防务装备技术股份有限公司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方先丽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广东拓斯达科技股份有限公司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副总裁兼董事会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方先丽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浙江晨光电缆股份有限公司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方先丽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苏州麦迪斯顿医疗科技股份有限公司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方先丽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海口玛丽医院有限公司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方先丽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上海丹诺西诚智能科技有限公司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深圳市裕同包装科技股份有限公司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奥美森智能装备股份有限公司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深圳和而泰智能控制股份有限公司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泰和泰（深圳）律师事务所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深圳市宝安区人民政府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法律顾问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深圳市哈工大泰森电子有限公司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深圳市瑞凌实业集团股份有限公司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广东省律协政府法律顾问专业委员会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深圳市律协房地产法律专业委员会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湛江仲裁委员会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仲裁员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湖南科技大学研究生院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研究生实践指导 教师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武汉市洪荣园林建筑有限公司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武汉中地华瑞园林建筑工程有限公司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武汉七湖生态文化旅游有限公司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宿州云安宝网络科技有限公司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单位任</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除此之外，公司其他董事、监事及高级管理人员不存在在其他单位任职情况。并且，以上董事及高管兼职情 况不影响其作为公司董事的时间投入以及对公司真实情况的了解。如上表所示，以上董事及高管所在兼职单</w:t>
            </w:r>
          </w:p>
        </w:tc>
      </w:tr>
    </w:tbl>
    <w:tbl>
      <w:tblPr>
        <w:tblOverlap w:val="never"/>
        <w:jc w:val="center"/>
        <w:tblLayout w:type="fixed"/>
      </w:tblPr>
      <w:tblGrid>
        <w:gridCol w:w="816"/>
        <w:gridCol w:w="8770"/>
      </w:tblGrid>
      <w:tr>
        <w:trPr>
          <w:trHeight w:val="64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职情况 的说明</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位与公司不存在任何关联关系，或有关联关系的，该关系与公司不存在任何利益冲突。</w:t>
            </w:r>
          </w:p>
        </w:tc>
      </w:tr>
    </w:tbl>
    <w:p>
      <w:pPr>
        <w:pStyle w:val="Style18"/>
        <w:keepNext w:val="0"/>
        <w:keepLines w:val="0"/>
        <w:widowControl w:val="0"/>
        <w:shd w:val="clear" w:color="auto" w:fill="auto"/>
        <w:bidi w:val="0"/>
        <w:spacing w:before="0" w:after="0" w:line="413"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18"/>
        <w:keepNext w:val="0"/>
        <w:keepLines w:val="0"/>
        <w:widowControl w:val="0"/>
        <w:shd w:val="clear" w:color="auto" w:fill="auto"/>
        <w:bidi w:val="0"/>
        <w:spacing w:before="0" w:after="0" w:line="413"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460" w:line="413" w:lineRule="exact"/>
        <w:ind w:left="0" w:right="0"/>
        <w:jc w:val="left"/>
      </w:pPr>
      <w:r>
        <w:rPr>
          <w:color w:val="000000"/>
          <w:spacing w:val="0"/>
          <w:w w:val="100"/>
          <w:position w:val="0"/>
        </w:rPr>
        <w:t>景晓军先生、沈智杰先生因公司收购标的游戏业务违规经营、金融资产核算不规范等问题于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日受到深圳证 券交易所通报批评的处分。</w:t>
      </w:r>
    </w:p>
    <w:p>
      <w:pPr>
        <w:pStyle w:val="Style26"/>
        <w:keepNext/>
        <w:keepLines/>
        <w:widowControl w:val="0"/>
        <w:shd w:val="clear" w:color="auto" w:fill="auto"/>
        <w:bidi w:val="0"/>
        <w:spacing w:before="0" w:after="280" w:line="240" w:lineRule="auto"/>
        <w:ind w:left="0" w:right="0" w:firstLine="0"/>
        <w:jc w:val="left"/>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3</w:t>
      </w:r>
      <w:bookmarkEnd w:id="298"/>
      <w:r>
        <w:rPr>
          <w:color w:val="000000"/>
          <w:spacing w:val="0"/>
          <w:w w:val="100"/>
          <w:position w:val="0"/>
        </w:rPr>
        <w:t>、董事、监事、高级管理人员报酬情况</w:t>
      </w:r>
      <w:bookmarkEnd w:id="296"/>
      <w:bookmarkEnd w:id="297"/>
      <w:bookmarkEnd w:id="299"/>
    </w:p>
    <w:p>
      <w:pPr>
        <w:pStyle w:val="Style18"/>
        <w:keepNext w:val="0"/>
        <w:keepLines w:val="0"/>
        <w:widowControl w:val="0"/>
        <w:shd w:val="clear" w:color="auto" w:fill="auto"/>
        <w:bidi w:val="0"/>
        <w:spacing w:before="0" w:after="0" w:line="413" w:lineRule="exact"/>
        <w:ind w:left="0" w:right="0"/>
        <w:jc w:val="left"/>
      </w:pPr>
      <w:r>
        <w:rPr>
          <w:color w:val="000000"/>
          <w:spacing w:val="0"/>
          <w:w w:val="100"/>
          <w:position w:val="0"/>
        </w:rPr>
        <w:t>董事、监事、高级管理人员报酬的决策程序、确定依据、实际支付情况</w:t>
      </w:r>
    </w:p>
    <w:p>
      <w:pPr>
        <w:pStyle w:val="Style18"/>
        <w:keepNext w:val="0"/>
        <w:keepLines w:val="0"/>
        <w:widowControl w:val="0"/>
        <w:numPr>
          <w:ilvl w:val="0"/>
          <w:numId w:val="9"/>
        </w:numPr>
        <w:shd w:val="clear" w:color="auto" w:fill="auto"/>
        <w:tabs>
          <w:tab w:pos="720" w:val="left"/>
        </w:tabs>
        <w:bidi w:val="0"/>
        <w:spacing w:before="0" w:after="0" w:line="413" w:lineRule="exact"/>
        <w:ind w:left="0" w:right="0" w:firstLine="280"/>
        <w:jc w:val="left"/>
      </w:pPr>
      <w:bookmarkStart w:id="300" w:name="bookmark300"/>
      <w:bookmarkEnd w:id="300"/>
      <w:r>
        <w:rPr>
          <w:color w:val="000000"/>
          <w:spacing w:val="0"/>
          <w:w w:val="100"/>
          <w:position w:val="0"/>
        </w:rPr>
        <w:t>决策程序</w:t>
      </w:r>
    </w:p>
    <w:p>
      <w:pPr>
        <w:pStyle w:val="Style18"/>
        <w:keepNext w:val="0"/>
        <w:keepLines w:val="0"/>
        <w:widowControl w:val="0"/>
        <w:shd w:val="clear" w:color="auto" w:fill="auto"/>
        <w:bidi w:val="0"/>
        <w:spacing w:before="0" w:after="0" w:line="413" w:lineRule="exact"/>
        <w:ind w:left="0" w:right="0"/>
        <w:jc w:val="both"/>
      </w:pPr>
      <w:r>
        <w:rPr>
          <w:color w:val="000000"/>
          <w:spacing w:val="0"/>
          <w:w w:val="100"/>
          <w:position w:val="0"/>
        </w:rPr>
        <w:t>公司董事(包括独立董事)、监事报酬由股东大会决定，高级管理人员报酬由董事会决定；在公司承担职务的董事、监 事、高级管理人员报酬由公司支付，其担任的董事、监事职务不另外享有津贴。</w:t>
      </w:r>
    </w:p>
    <w:p>
      <w:pPr>
        <w:pStyle w:val="Style18"/>
        <w:keepNext w:val="0"/>
        <w:keepLines w:val="0"/>
        <w:widowControl w:val="0"/>
        <w:numPr>
          <w:ilvl w:val="0"/>
          <w:numId w:val="9"/>
        </w:numPr>
        <w:shd w:val="clear" w:color="auto" w:fill="auto"/>
        <w:tabs>
          <w:tab w:pos="720" w:val="left"/>
        </w:tabs>
        <w:bidi w:val="0"/>
        <w:spacing w:before="0" w:after="0" w:line="422" w:lineRule="exact"/>
        <w:ind w:left="0" w:right="0" w:firstLine="280"/>
        <w:jc w:val="left"/>
      </w:pPr>
      <w:bookmarkStart w:id="301" w:name="bookmark301"/>
      <w:bookmarkEnd w:id="301"/>
      <w:r>
        <w:rPr>
          <w:color w:val="000000"/>
          <w:spacing w:val="0"/>
          <w:w w:val="100"/>
          <w:position w:val="0"/>
        </w:rPr>
        <w:t>确定依据</w:t>
      </w:r>
    </w:p>
    <w:p>
      <w:pPr>
        <w:pStyle w:val="Style18"/>
        <w:keepNext w:val="0"/>
        <w:keepLines w:val="0"/>
        <w:widowControl w:val="0"/>
        <w:shd w:val="clear" w:color="auto" w:fill="auto"/>
        <w:bidi w:val="0"/>
        <w:spacing w:before="0" w:after="0" w:line="422" w:lineRule="exact"/>
        <w:ind w:left="0" w:right="0"/>
        <w:jc w:val="both"/>
      </w:pPr>
      <w:r>
        <w:rPr>
          <w:color w:val="000000"/>
          <w:spacing w:val="0"/>
          <w:w w:val="100"/>
          <w:position w:val="0"/>
        </w:rPr>
        <w:t>董事、监事和高级管理人员的报酬按照公司董事会《董事会薪酬与考核委员会实施细则》、《董事、监事、高级管理人员 薪酬管理制度》等规定，结合其经营绩效、工作能力、岗位职责等考核确定并发放。</w:t>
      </w:r>
    </w:p>
    <w:p>
      <w:pPr>
        <w:pStyle w:val="Style18"/>
        <w:keepNext w:val="0"/>
        <w:keepLines w:val="0"/>
        <w:widowControl w:val="0"/>
        <w:numPr>
          <w:ilvl w:val="0"/>
          <w:numId w:val="9"/>
        </w:numPr>
        <w:shd w:val="clear" w:color="auto" w:fill="auto"/>
        <w:tabs>
          <w:tab w:pos="720" w:val="left"/>
        </w:tabs>
        <w:bidi w:val="0"/>
        <w:spacing w:before="0" w:after="0" w:line="413" w:lineRule="exact"/>
        <w:ind w:left="0" w:right="0" w:firstLine="280"/>
        <w:jc w:val="left"/>
      </w:pPr>
      <w:bookmarkStart w:id="302" w:name="bookmark302"/>
      <w:bookmarkEnd w:id="302"/>
      <w:r>
        <w:rPr>
          <w:color w:val="000000"/>
          <w:spacing w:val="0"/>
          <w:w w:val="100"/>
          <w:position w:val="0"/>
        </w:rPr>
        <w:t>实际支付情况</w:t>
      </w:r>
    </w:p>
    <w:p>
      <w:pPr>
        <w:pStyle w:val="Style18"/>
        <w:keepNext w:val="0"/>
        <w:keepLines w:val="0"/>
        <w:widowControl w:val="0"/>
        <w:shd w:val="clear" w:color="auto" w:fill="auto"/>
        <w:bidi w:val="0"/>
        <w:spacing w:before="0" w:after="0" w:line="413" w:lineRule="exact"/>
        <w:ind w:left="0" w:right="0"/>
        <w:jc w:val="left"/>
      </w:pPr>
      <w:r>
        <w:rPr>
          <w:color w:val="000000"/>
          <w:spacing w:val="0"/>
          <w:w w:val="100"/>
          <w:position w:val="0"/>
        </w:rPr>
        <w:t>实际支付情况见下表。</w:t>
      </w:r>
    </w:p>
    <w:p>
      <w:pPr>
        <w:pStyle w:val="Style18"/>
        <w:keepNext w:val="0"/>
        <w:keepLines w:val="0"/>
        <w:widowControl w:val="0"/>
        <w:shd w:val="clear" w:color="auto" w:fill="auto"/>
        <w:bidi w:val="0"/>
        <w:spacing w:before="0" w:after="240" w:line="413" w:lineRule="exact"/>
        <w:ind w:left="0" w:right="0" w:firstLine="0"/>
        <w:jc w:val="left"/>
      </w:pPr>
      <w:r>
        <w:rPr>
          <w:color w:val="000000"/>
          <w:spacing w:val="0"/>
          <w:w w:val="100"/>
          <w:position w:val="0"/>
        </w:rPr>
        <w:t>公司报告期内董事、监事和高级管理人员报酬情况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从公司获得的</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是否在公司关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联方获取报酬</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沈智杰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方先丽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傅昭阳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李佳晶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胡炳明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董事会秘书、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周勇林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545.67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1"/>
        <w:keepNext/>
        <w:keepLines/>
        <w:widowControl w:val="0"/>
        <w:shd w:val="clear" w:color="auto" w:fill="auto"/>
        <w:bidi w:val="0"/>
        <w:spacing w:before="0" w:after="46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sz w:val="24"/>
          <w:szCs w:val="24"/>
        </w:rPr>
        <w:t>八</w:t>
      </w:r>
      <w:bookmarkEnd w:id="305"/>
      <w:r>
        <w:rPr>
          <w:color w:val="000000"/>
          <w:spacing w:val="0"/>
          <w:w w:val="100"/>
          <w:position w:val="0"/>
          <w:sz w:val="24"/>
          <w:szCs w:val="24"/>
        </w:rPr>
        <w:t>、报告期内董事履行职责的情况</w:t>
      </w:r>
      <w:bookmarkEnd w:id="303"/>
      <w:bookmarkEnd w:id="304"/>
      <w:bookmarkEnd w:id="306"/>
    </w:p>
    <w:p>
      <w:pPr>
        <w:pStyle w:val="Style26"/>
        <w:keepNext/>
        <w:keepLines/>
        <w:widowControl w:val="0"/>
        <w:shd w:val="clear" w:color="auto" w:fill="auto"/>
        <w:bidi w:val="0"/>
        <w:spacing w:before="0" w:after="360" w:line="240" w:lineRule="auto"/>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1</w:t>
      </w:r>
      <w:bookmarkEnd w:id="309"/>
      <w:r>
        <w:rPr>
          <w:color w:val="000000"/>
          <w:spacing w:val="0"/>
          <w:w w:val="100"/>
          <w:position w:val="0"/>
        </w:rPr>
        <w:t>、本报告期董事会情况</w:t>
      </w:r>
      <w:bookmarkEnd w:id="307"/>
      <w:bookmarkEnd w:id="308"/>
      <w:bookmarkEnd w:id="310"/>
    </w:p>
    <w:tbl>
      <w:tblPr>
        <w:tblOverlap w:val="never"/>
        <w:jc w:val="center"/>
        <w:tblLayout w:type="fixed"/>
      </w:tblPr>
      <w:tblGrid>
        <w:gridCol w:w="1085"/>
        <w:gridCol w:w="1680"/>
        <w:gridCol w:w="1637"/>
        <w:gridCol w:w="5184"/>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2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第四届董</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事会第十</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0"/>
              <w:jc w:val="both"/>
            </w:pPr>
            <w:r>
              <w:rPr>
                <w:color w:val="000000"/>
                <w:spacing w:val="0"/>
                <w:w w:val="100"/>
                <w:position w:val="0"/>
              </w:rPr>
              <w:t>（一）审议通过《关于公司为全资子公司向银行申请授信额度提 供担保的议案》；（二）审议通过《关于聘任公司副总经理的议案》； （三）审议通过《关于提高治理水平实现高质量发展的自查报告》。</w:t>
            </w:r>
          </w:p>
        </w:tc>
      </w:tr>
      <w:tr>
        <w:trPr>
          <w:trHeight w:val="48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第四届董</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事会第二</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0"/>
              <w:jc w:val="both"/>
            </w:pPr>
            <w:r>
              <w:rPr>
                <w:color w:val="000000"/>
                <w:spacing w:val="0"/>
                <w:w w:val="100"/>
                <w:position w:val="0"/>
              </w:rPr>
              <w:t>（一）审议通过《关于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年度总经理工作报告的议案》；（二） 审议通过《关于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年度董事会工作报告的议案》；（三）审议 通过《关于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年度财务决算报告的议案》；（四）审议通过《关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年度利润分配预案的议案》；（五）审议通过《关于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年年度报告及其摘要的议案》；（六）审议通过《关于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内部控制自我评价报告的议案》；（七）审议通过《关于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第一季度报告的议案》；（八）审议通过《关于向银行申请授信额 度的议案》；（九）审议通过《关于会计政策变更的议案》；（十） 审议通过《关于续聘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年度审计机构的议案》；（^一）审议 通过《关于补选董事的议案》；（十二）审议通过《关于修订〈公 司章程〉的议案》；（十三）审议通过《关于提请召开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 度股东大会的议案》。</w:t>
            </w:r>
          </w:p>
        </w:tc>
      </w:tr>
      <w:tr>
        <w:trPr>
          <w:trHeight w:val="52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第四届董</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事会第二</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十一次会</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365" w:val="left"/>
              </w:tabs>
              <w:bidi w:val="0"/>
              <w:spacing w:before="0" w:after="0" w:line="406" w:lineRule="exact"/>
              <w:ind w:left="0" w:right="0" w:firstLine="0"/>
              <w:jc w:val="both"/>
            </w:pPr>
            <w:r>
              <w:rPr>
                <w:color w:val="000000"/>
                <w:spacing w:val="0"/>
                <w:w w:val="100"/>
                <w:position w:val="0"/>
              </w:rPr>
              <w:t>（一）</w:t>
              <w:tab/>
              <w:t>审议通过《关于公司符合向特定对象发行股票条件的议案》；</w:t>
            </w:r>
          </w:p>
          <w:p>
            <w:pPr>
              <w:pStyle w:val="Style2"/>
              <w:keepNext w:val="0"/>
              <w:keepLines w:val="0"/>
              <w:widowControl w:val="0"/>
              <w:shd w:val="clear" w:color="auto" w:fill="auto"/>
              <w:tabs>
                <w:tab w:pos="360" w:val="left"/>
              </w:tabs>
              <w:bidi w:val="0"/>
              <w:spacing w:before="0" w:after="0" w:line="406" w:lineRule="exact"/>
              <w:ind w:left="0" w:right="0" w:firstLine="0"/>
              <w:jc w:val="both"/>
            </w:pPr>
            <w:r>
              <w:rPr>
                <w:color w:val="000000"/>
                <w:spacing w:val="0"/>
                <w:w w:val="100"/>
                <w:position w:val="0"/>
              </w:rPr>
              <w:t>（二）</w:t>
              <w:tab/>
              <w:t>逐项审议通过《关于公司向特定对象发行股票方案的议案》；</w:t>
            </w:r>
          </w:p>
          <w:p>
            <w:pPr>
              <w:pStyle w:val="Style2"/>
              <w:keepNext w:val="0"/>
              <w:keepLines w:val="0"/>
              <w:widowControl w:val="0"/>
              <w:shd w:val="clear" w:color="auto" w:fill="auto"/>
              <w:tabs>
                <w:tab w:pos="365" w:val="left"/>
              </w:tabs>
              <w:bidi w:val="0"/>
              <w:spacing w:before="0" w:after="0" w:line="406" w:lineRule="exact"/>
              <w:ind w:left="0" w:right="0" w:firstLine="0"/>
              <w:jc w:val="both"/>
            </w:pPr>
            <w:r>
              <w:rPr>
                <w:color w:val="000000"/>
                <w:spacing w:val="0"/>
                <w:w w:val="100"/>
                <w:position w:val="0"/>
              </w:rPr>
              <w:t>（三）</w:t>
              <w:tab/>
              <w:t>审议通过《关于公司向特定对象发行股票预案的议案》;（四） 审议通过《关于公司向特定对象发行股票方案论证分析报告的议 案》；（五）审议通过《关于公司本次向特定对象发行股票募集资 金使用可行性分析报告的议案》；（六）审议通过《关于公司无需 编制前次募集资金使用情况报告的议案》；（七）审议通过《关于 公司向特定对象发行股票摊薄即期回报、填补措施及相关主体承 诺的议案》；（八）审议通过《关于公司未来三年（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年）股东回报规划的议案》；（九）审议通过《关于提请股东大会 授权董事会全权办理公司本次向特定对象发行股票相关事项的 议案》；（十）审议通过《关于聘任公司证券事务代表的议案》； （十一）审议通过《关于暂不召开审议本次向特定对象发行股票</w:t>
            </w:r>
          </w:p>
        </w:tc>
      </w:tr>
    </w:tbl>
    <w:p>
      <w:pPr>
        <w:spacing w:lineRule="exact" w:line="1"/>
        <w:rPr>
          <w:sz w:val="2"/>
          <w:szCs w:val="2"/>
        </w:rPr>
      </w:pPr>
      <w:r>
        <w:br w:type="page"/>
      </w:r>
    </w:p>
    <w:tbl>
      <w:tblPr>
        <w:tblOverlap w:val="never"/>
        <w:jc w:val="center"/>
        <w:tblLayout w:type="fixed"/>
      </w:tblPr>
      <w:tblGrid>
        <w:gridCol w:w="1085"/>
        <w:gridCol w:w="1680"/>
        <w:gridCol w:w="1637"/>
        <w:gridCol w:w="5184"/>
      </w:tblGrid>
      <w:tr>
        <w:trPr>
          <w:trHeight w:val="4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相关事项的股东大会的议案》。</w:t>
            </w:r>
          </w:p>
        </w:tc>
      </w:tr>
      <w:tr>
        <w:trPr>
          <w:trHeight w:val="44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第四届董</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事会第二</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十二次会</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0"/>
              <w:jc w:val="both"/>
            </w:pPr>
            <w:r>
              <w:rPr>
                <w:color w:val="000000"/>
                <w:spacing w:val="0"/>
                <w:w w:val="100"/>
                <w:position w:val="0"/>
              </w:rPr>
              <w:t>（一）审议通过《关于出售资产暨关联交易的议案》；（二）审议 通过《关于修订〈股东大会议事规则〉的议案》；（三）审议通过 《关于修订〈董事会议事规则〉的议案》；（四）审议通过《关于 修订〈独立董事工作细则〉的议案》；（五）审议通过《关于修订 〈关联交易制度〉的议案》；（六）审议通过《关于修订〈募集资 金使用管理制度〉的议案》；（七）审议通过《关于修订〈董事会 审计委员会实施细则〉的议案》；（八）审议通过《关于修订〈内 部控制制度〉的议案》；（九）审议通过《关于修订〈内部审计管 理制度〉的议案》；（十）审议通过《关于修订〈信息披露事务管 理制度〉的议案》；（十一）审议通过《关于提请召开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二次临时股东大会的议案》。</w:t>
            </w:r>
          </w:p>
        </w:tc>
      </w:tr>
      <w:tr>
        <w:trPr>
          <w:trHeight w:val="16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第四届董</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事会第二</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十三次会</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8" w:lineRule="exact"/>
              <w:ind w:left="0" w:right="0" w:firstLine="0"/>
              <w:jc w:val="both"/>
            </w:pPr>
            <w:r>
              <w:rPr>
                <w:color w:val="000000"/>
                <w:spacing w:val="0"/>
                <w:w w:val="100"/>
                <w:position w:val="0"/>
              </w:rPr>
              <w:t>（一）审议通过《关于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年半年度报告及其摘要的议案》；（二） 审议通过《关于提请召开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年第三次临时股东大会的议案》。</w:t>
            </w:r>
          </w:p>
        </w:tc>
      </w:tr>
      <w:tr>
        <w:trPr>
          <w:trHeight w:val="16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第四届董</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事会第二</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十四次会</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（一）审议通过《关于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年第三季度报告的议案》。</w:t>
            </w:r>
          </w:p>
        </w:tc>
      </w:tr>
      <w:tr>
        <w:trPr>
          <w:trHeight w:val="16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第四届董</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事会第二</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十五次会</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（一）审议通过《关于使用自有闲置资金进行委托理财的议案》。</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311" w:name="bookmark311"/>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rPr>
        <w:t>2</w:t>
      </w:r>
      <w:bookmarkEnd w:id="313"/>
      <w:r>
        <w:rPr>
          <w:color w:val="000000"/>
          <w:spacing w:val="0"/>
          <w:w w:val="100"/>
          <w:position w:val="0"/>
        </w:rPr>
        <w:t>、董事出席董事会及股东大会的情况</w:t>
      </w:r>
      <w:bookmarkEnd w:id="311"/>
      <w:bookmarkEnd w:id="312"/>
      <w:bookmarkEnd w:id="314"/>
    </w:p>
    <w:tbl>
      <w:tblPr>
        <w:tblOverlap w:val="never"/>
        <w:jc w:val="center"/>
        <w:tblLayout w:type="fixed"/>
      </w:tblPr>
      <w:tblGrid>
        <w:gridCol w:w="1435"/>
        <w:gridCol w:w="1166"/>
        <w:gridCol w:w="1162"/>
        <w:gridCol w:w="1162"/>
        <w:gridCol w:w="1166"/>
        <w:gridCol w:w="1162"/>
        <w:gridCol w:w="1162"/>
        <w:gridCol w:w="1176"/>
      </w:tblGrid>
      <w:tr>
        <w:trPr>
          <w:trHeight w:val="41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6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本报告期应</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参加董事会</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现场出席董</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以通讯方式</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参加董事会</w:t>
            </w:r>
          </w:p>
          <w:p>
            <w:pPr>
              <w:pStyle w:val="Style2"/>
              <w:keepNext w:val="0"/>
              <w:keepLines w:val="0"/>
              <w:widowControl w:val="0"/>
              <w:shd w:val="clear" w:color="auto" w:fill="auto"/>
              <w:bidi w:val="0"/>
              <w:spacing w:before="0" w:after="200" w:line="240" w:lineRule="auto"/>
              <w:ind w:left="0" w:right="0" w:firstLine="400"/>
              <w:jc w:val="left"/>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委托出席董</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缺席董事会</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是否连续两</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次未亲自参</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加董事会会</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出席股东大</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会次数</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沈智杰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tbl>
      <w:tblPr>
        <w:tblOverlap w:val="never"/>
        <w:jc w:val="center"/>
        <w:tblLayout w:type="fixed"/>
      </w:tblPr>
      <w:tblGrid>
        <w:gridCol w:w="1435"/>
        <w:gridCol w:w="1166"/>
        <w:gridCol w:w="1162"/>
        <w:gridCol w:w="1162"/>
        <w:gridCol w:w="1166"/>
        <w:gridCol w:w="1162"/>
        <w:gridCol w:w="1162"/>
        <w:gridCol w:w="1176"/>
      </w:tblGrid>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方先丽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18"/>
        <w:keepNext w:val="0"/>
        <w:keepLines w:val="0"/>
        <w:widowControl w:val="0"/>
        <w:shd w:val="clear" w:color="auto" w:fill="auto"/>
        <w:bidi w:val="0"/>
        <w:spacing w:before="0" w:after="0" w:line="407" w:lineRule="exact"/>
        <w:ind w:left="0" w:right="0" w:firstLine="0"/>
        <w:jc w:val="both"/>
      </w:pPr>
      <w:r>
        <w:rPr>
          <w:color w:val="000000"/>
          <w:spacing w:val="0"/>
          <w:w w:val="100"/>
          <w:position w:val="0"/>
        </w:rPr>
        <w:t>连续两次未亲自出席董事会的说明</w:t>
      </w:r>
    </w:p>
    <w:p>
      <w:pPr>
        <w:pStyle w:val="Style18"/>
        <w:keepNext w:val="0"/>
        <w:keepLines w:val="0"/>
        <w:widowControl w:val="0"/>
        <w:shd w:val="clear" w:color="auto" w:fill="auto"/>
        <w:bidi w:val="0"/>
        <w:spacing w:before="0" w:after="480" w:line="407" w:lineRule="exact"/>
        <w:ind w:left="0" w:right="0" w:firstLine="0"/>
        <w:jc w:val="both"/>
      </w:pPr>
      <w:r>
        <w:rPr>
          <w:color w:val="000000"/>
          <w:spacing w:val="0"/>
          <w:w w:val="100"/>
          <w:position w:val="0"/>
        </w:rPr>
        <w:t>不适用。</w:t>
      </w:r>
    </w:p>
    <w:p>
      <w:pPr>
        <w:pStyle w:val="Style26"/>
        <w:keepNext/>
        <w:keepLines/>
        <w:widowControl w:val="0"/>
        <w:shd w:val="clear" w:color="auto" w:fill="auto"/>
        <w:tabs>
          <w:tab w:pos="378" w:val="left"/>
        </w:tabs>
        <w:bidi w:val="0"/>
        <w:spacing w:before="0" w:after="260" w:line="240" w:lineRule="auto"/>
        <w:ind w:left="0" w:right="0" w:firstLine="0"/>
        <w:jc w:val="both"/>
      </w:pPr>
      <w:bookmarkStart w:id="315" w:name="bookmark315"/>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rPr>
        <w:t>3</w:t>
      </w:r>
      <w:bookmarkEnd w:id="317"/>
      <w:r>
        <w:rPr>
          <w:color w:val="000000"/>
          <w:spacing w:val="0"/>
          <w:w w:val="100"/>
          <w:position w:val="0"/>
        </w:rPr>
        <w:t>、</w:t>
        <w:tab/>
        <w:t>董事对公司有关事项提出异议的情况</w:t>
      </w:r>
      <w:bookmarkEnd w:id="315"/>
      <w:bookmarkEnd w:id="316"/>
      <w:bookmarkEnd w:id="318"/>
    </w:p>
    <w:p>
      <w:pPr>
        <w:pStyle w:val="Style18"/>
        <w:keepNext w:val="0"/>
        <w:keepLines w:val="0"/>
        <w:widowControl w:val="0"/>
        <w:shd w:val="clear" w:color="auto" w:fill="auto"/>
        <w:bidi w:val="0"/>
        <w:spacing w:before="0" w:after="0" w:line="407" w:lineRule="exact"/>
        <w:ind w:left="0" w:right="0" w:firstLine="0"/>
        <w:jc w:val="both"/>
      </w:pPr>
      <w:r>
        <w:rPr>
          <w:color w:val="000000"/>
          <w:spacing w:val="0"/>
          <w:w w:val="100"/>
          <w:position w:val="0"/>
        </w:rPr>
        <w:t>董事对公司有关事项是否提出异议</w:t>
      </w:r>
    </w:p>
    <w:p>
      <w:pPr>
        <w:pStyle w:val="Style18"/>
        <w:keepNext w:val="0"/>
        <w:keepLines w:val="0"/>
        <w:widowControl w:val="0"/>
        <w:shd w:val="clear" w:color="auto" w:fill="auto"/>
        <w:bidi w:val="0"/>
        <w:spacing w:before="0" w:after="0" w:line="407" w:lineRule="exact"/>
        <w:ind w:left="0" w:right="0" w:firstLine="0"/>
        <w:jc w:val="both"/>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480" w:line="407" w:lineRule="exact"/>
        <w:ind w:left="0" w:right="0" w:firstLine="0"/>
        <w:jc w:val="both"/>
      </w:pPr>
      <w:r>
        <w:rPr>
          <w:color w:val="000000"/>
          <w:spacing w:val="0"/>
          <w:w w:val="100"/>
          <w:position w:val="0"/>
        </w:rPr>
        <w:t>报告期内董事对公司有关事项未提出异议。</w:t>
      </w:r>
    </w:p>
    <w:p>
      <w:pPr>
        <w:pStyle w:val="Style26"/>
        <w:keepNext/>
        <w:keepLines/>
        <w:widowControl w:val="0"/>
        <w:shd w:val="clear" w:color="auto" w:fill="auto"/>
        <w:tabs>
          <w:tab w:pos="378" w:val="left"/>
        </w:tabs>
        <w:bidi w:val="0"/>
        <w:spacing w:before="0" w:after="260" w:line="240" w:lineRule="auto"/>
        <w:ind w:left="0" w:right="0" w:firstLine="0"/>
        <w:jc w:val="both"/>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4</w:t>
      </w:r>
      <w:bookmarkEnd w:id="321"/>
      <w:r>
        <w:rPr>
          <w:color w:val="000000"/>
          <w:spacing w:val="0"/>
          <w:w w:val="100"/>
          <w:position w:val="0"/>
        </w:rPr>
        <w:t>、</w:t>
        <w:tab/>
        <w:t>董事履行职责的其他说明</w:t>
      </w:r>
      <w:bookmarkEnd w:id="319"/>
      <w:bookmarkEnd w:id="320"/>
      <w:bookmarkEnd w:id="322"/>
    </w:p>
    <w:p>
      <w:pPr>
        <w:pStyle w:val="Style18"/>
        <w:keepNext w:val="0"/>
        <w:keepLines w:val="0"/>
        <w:widowControl w:val="0"/>
        <w:shd w:val="clear" w:color="auto" w:fill="auto"/>
        <w:bidi w:val="0"/>
        <w:spacing w:before="0" w:after="0" w:line="407" w:lineRule="exact"/>
        <w:ind w:left="0" w:right="0" w:firstLine="0"/>
        <w:jc w:val="both"/>
      </w:pPr>
      <w:r>
        <w:rPr>
          <w:color w:val="000000"/>
          <w:spacing w:val="0"/>
          <w:w w:val="100"/>
          <w:position w:val="0"/>
        </w:rPr>
        <w:t>董事对公司有关建议是否被采纳</w:t>
      </w:r>
    </w:p>
    <w:p>
      <w:pPr>
        <w:pStyle w:val="Style18"/>
        <w:keepNext w:val="0"/>
        <w:keepLines w:val="0"/>
        <w:widowControl w:val="0"/>
        <w:shd w:val="clear" w:color="auto" w:fill="auto"/>
        <w:bidi w:val="0"/>
        <w:spacing w:before="0" w:after="0" w:line="407" w:lineRule="exact"/>
        <w:ind w:left="0" w:right="0" w:firstLine="0"/>
        <w:jc w:val="both"/>
      </w:pPr>
      <w:r>
        <w:rPr>
          <w:color w:val="000000"/>
          <w:spacing w:val="0"/>
          <w:w w:val="100"/>
          <w:position w:val="0"/>
          <w:sz w:val="18"/>
          <w:szCs w:val="18"/>
        </w:rPr>
        <w:t>V</w:t>
      </w:r>
      <w:r>
        <w:rPr>
          <w:color w:val="000000"/>
          <w:spacing w:val="0"/>
          <w:w w:val="100"/>
          <w:position w:val="0"/>
        </w:rPr>
        <w:t>是口否</w:t>
      </w:r>
    </w:p>
    <w:p>
      <w:pPr>
        <w:pStyle w:val="Style18"/>
        <w:keepNext w:val="0"/>
        <w:keepLines w:val="0"/>
        <w:widowControl w:val="0"/>
        <w:shd w:val="clear" w:color="auto" w:fill="auto"/>
        <w:bidi w:val="0"/>
        <w:spacing w:before="0" w:after="0" w:line="407" w:lineRule="exact"/>
        <w:ind w:left="0" w:right="0" w:firstLine="0"/>
        <w:jc w:val="both"/>
      </w:pPr>
      <w:r>
        <w:rPr>
          <w:color w:val="000000"/>
          <w:spacing w:val="0"/>
          <w:w w:val="100"/>
          <w:position w:val="0"/>
        </w:rPr>
        <w:t>董事对公司有关建议被采纳或未被采纳的说明</w:t>
      </w:r>
    </w:p>
    <w:p>
      <w:pPr>
        <w:pStyle w:val="Style18"/>
        <w:keepNext w:val="0"/>
        <w:keepLines w:val="0"/>
        <w:widowControl w:val="0"/>
        <w:shd w:val="clear" w:color="auto" w:fill="auto"/>
        <w:bidi w:val="0"/>
        <w:spacing w:before="0" w:after="480" w:line="407" w:lineRule="exact"/>
        <w:ind w:left="0" w:right="0"/>
        <w:jc w:val="both"/>
      </w:pPr>
      <w:r>
        <w:rPr>
          <w:color w:val="000000"/>
          <w:spacing w:val="0"/>
          <w:w w:val="100"/>
          <w:position w:val="0"/>
        </w:rPr>
        <w:t>报告期内，公司独立董事严格按照《公司法》、《证券法》、《深圳证券交易所创业板股票上市规则》、《深圳证券交易所上 市公司自律监管指引第</w:t>
      </w:r>
      <w:r>
        <w:rPr>
          <w:color w:val="000000"/>
          <w:spacing w:val="0"/>
          <w:w w:val="100"/>
          <w:position w:val="0"/>
          <w:sz w:val="18"/>
          <w:szCs w:val="18"/>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创业板上市公司规范运作》、《公司章程》及《独立董事工作细则》等法律法规及规章制度的 相关规定，忠实勤勉地履行独立董事职责，积极出席报告期内公司召开的相关会议，认真审议董事会各项议案，对相关事项 发表了独立意见，也在公司的制度完善和日常经营决策等方面提出了专业性建议，并被公司予以采纳，较好地发挥了独立董 事的作用，切实维护了公司和股东尤其是中小股东利益。</w:t>
      </w:r>
    </w:p>
    <w:p>
      <w:pPr>
        <w:pStyle w:val="Style21"/>
        <w:keepNext/>
        <w:keepLines/>
        <w:widowControl w:val="0"/>
        <w:shd w:val="clear" w:color="auto" w:fill="auto"/>
        <w:bidi w:val="0"/>
        <w:spacing w:before="0" w:after="360" w:line="240" w:lineRule="auto"/>
        <w:ind w:left="0" w:right="0" w:firstLine="0"/>
        <w:jc w:val="left"/>
      </w:pPr>
      <w:bookmarkStart w:id="323" w:name="bookmark323"/>
      <w:bookmarkStart w:id="324" w:name="bookmark324"/>
      <w:bookmarkStart w:id="325" w:name="bookmark325"/>
      <w:bookmarkStart w:id="326" w:name="bookmark326"/>
      <w:r>
        <w:rPr>
          <w:color w:val="000000"/>
          <w:spacing w:val="0"/>
          <w:w w:val="100"/>
          <w:position w:val="0"/>
          <w:sz w:val="24"/>
          <w:szCs w:val="24"/>
        </w:rPr>
        <w:t>九</w:t>
      </w:r>
      <w:bookmarkEnd w:id="325"/>
      <w:r>
        <w:rPr>
          <w:color w:val="000000"/>
          <w:spacing w:val="0"/>
          <w:w w:val="100"/>
          <w:position w:val="0"/>
          <w:sz w:val="24"/>
          <w:szCs w:val="24"/>
        </w:rPr>
        <w:t>、董事会下设专门委员会在报告期内的情况</w:t>
      </w:r>
      <w:bookmarkEnd w:id="323"/>
      <w:bookmarkEnd w:id="324"/>
      <w:bookmarkEnd w:id="326"/>
    </w:p>
    <w:tbl>
      <w:tblPr>
        <w:tblOverlap w:val="never"/>
        <w:jc w:val="center"/>
        <w:tblLayout w:type="fixed"/>
      </w:tblPr>
      <w:tblGrid>
        <w:gridCol w:w="787"/>
        <w:gridCol w:w="869"/>
        <w:gridCol w:w="797"/>
        <w:gridCol w:w="883"/>
        <w:gridCol w:w="2174"/>
        <w:gridCol w:w="1277"/>
        <w:gridCol w:w="1949"/>
        <w:gridCol w:w="850"/>
      </w:tblGrid>
      <w:tr>
        <w:trPr>
          <w:trHeight w:val="126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委员会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成员情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召开会 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召开日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提出的重要 意见和建议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其他履行职责的情况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异议事 项具体 情况</w:t>
            </w:r>
          </w:p>
          <w:p>
            <w:pPr>
              <w:pStyle w:val="Style2"/>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（如有）</w:t>
            </w:r>
          </w:p>
        </w:tc>
      </w:tr>
      <w:tr>
        <w:trPr>
          <w:trHeight w:val="22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审计委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方先丽、 景晓军、 黄纲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（一）审议通过《关于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年度财务决算报告的议 案》；（二）审议通过《关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 案的议案》；（三）审议通 过《关于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 及其摘要的议案》；（四）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审计委员会</w:t>
            </w:r>
          </w:p>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严格按照法</w:t>
            </w:r>
          </w:p>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律法规和规</w:t>
            </w:r>
          </w:p>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范性文件的 要求，仔细审 阅、充分沟通 和讨论，审议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公司审计委员会还对 公司审计部门的日常 工作进行检查、考核、 评估与指导，督促公司 内部审计体制的建设 与完善。委员会还不断 加强内部审计与外部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787"/>
        <w:gridCol w:w="869"/>
        <w:gridCol w:w="797"/>
        <w:gridCol w:w="883"/>
        <w:gridCol w:w="2174"/>
        <w:gridCol w:w="1277"/>
        <w:gridCol w:w="1949"/>
        <w:gridCol w:w="850"/>
      </w:tblGrid>
      <w:tr>
        <w:trPr>
          <w:trHeight w:val="2822"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审议通过《关于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度内部控制自我评价报 告的议案》；（五）审议通 过《关于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 度报告的议案》；（六）审 议通过《关于会计政策变 更的议案》；（七）审议通 过《关于续聘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审计机构的议案》。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通过了相关 议案。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审计的沟通，确保审计 工作尤其是对重大财 务报告审计工作的顺 利进行。</w:t>
            </w:r>
          </w:p>
        </w:tc>
        <w:tc>
          <w:tcPr>
            <w:tcBorders>
              <w:top w:val="single" w:sz="4"/>
              <w:left w:val="single" w:sz="4"/>
              <w:right w:val="single" w:sz="4"/>
            </w:tcBorders>
            <w:shd w:val="clear" w:color="auto" w:fill="FFFFFF"/>
            <w:vAlign w:val="top"/>
          </w:tcPr>
          <w:p>
            <w:pPr>
              <w:widowControl w:val="0"/>
              <w:rPr>
                <w:sz w:val="10"/>
                <w:szCs w:val="10"/>
              </w:rPr>
            </w:pPr>
          </w:p>
        </w:tc>
      </w:tr>
      <w:tr>
        <w:trPr>
          <w:trHeight w:val="344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（一）审议通过《关于出 售资产暨关联交易的议 案》；（二）审议通过《关 于修订〈董事会审计委员 会实施细则〉的议案》； （三）审议通过《关于修 订〈内部控制制度〉的议 案》；（四）审议通过《关 于修订〈内部审计管理制 度〉的议案》。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审计委员会 严格按照法 律法规和规 范性文件的 要求，仔细审 阅、充分沟通 和讨论，审议 通过了相关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公司审计委员会还对 公司审计部门的日常 工作进行检查、考核、 评估与指导，督促公司 内部审计体制的建设 与完善。委员会还不断 加强内部审计与外部 审计的沟通，确保审计 工作尤其是对重大财 务报告审计工作的顺 利进行。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44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（一）审议通过《关于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年半年度报告及其摘要 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审计委员会 严格按照法 律法规和规 范性文件的 要求，仔细审 阅、充分沟通 和讨论，审议 通过了相关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公司审计委员会还对 公司审计部门的日常 工作进行检查、考核、 评估与指导，督促公司 内部审计体制的建设 与完善。委员会还不断 加强内部审计与外部 审计的沟通，确保审计 工作尤其是对重大财 务报告审计工作的顺 利进行。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451"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（一）审议通过《关于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年第三季度报告的议 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审计委员会 严格按照法 律法规和规 范性文件的 要求，仔细审 阅、充分沟通 和讨论，审议 通过了相关 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公司审计委员会还对 公司审计部门的日常 工作进行检查、考核、 评估与指导，督促公司 内部审计体制的建设 与完善。委员会还不断 加强内部审计与外部 审计的沟通，确保审计 工作尤其是对重大财 务报告审计工作的顺 利进行。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21"/>
        <w:keepNext/>
        <w:keepLines/>
        <w:widowControl w:val="0"/>
        <w:shd w:val="clear" w:color="auto" w:fill="auto"/>
        <w:bidi w:val="0"/>
        <w:spacing w:before="0" w:after="460" w:line="240" w:lineRule="auto"/>
        <w:ind w:left="0" w:right="0" w:firstLine="0"/>
        <w:jc w:val="both"/>
      </w:pPr>
      <w:bookmarkStart w:id="327" w:name="bookmark327"/>
      <w:bookmarkStart w:id="328" w:name="bookmark328"/>
      <w:bookmarkStart w:id="329" w:name="bookmark329"/>
      <w:r>
        <w:rPr>
          <w:color w:val="000000"/>
          <w:spacing w:val="0"/>
          <w:w w:val="100"/>
          <w:position w:val="0"/>
          <w:sz w:val="24"/>
          <w:szCs w:val="24"/>
        </w:rPr>
        <w:t>十、监事会工作情况</w:t>
      </w:r>
      <w:bookmarkEnd w:id="327"/>
      <w:bookmarkEnd w:id="328"/>
      <w:bookmarkEnd w:id="329"/>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rPr>
        <w:t>监事会在报告期内的监督活动中发现公司是否存在风险</w:t>
      </w:r>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460" w:line="240" w:lineRule="auto"/>
        <w:ind w:left="0" w:right="0" w:firstLine="0"/>
        <w:jc w:val="both"/>
      </w:pPr>
      <w:r>
        <w:rPr>
          <w:color w:val="000000"/>
          <w:spacing w:val="0"/>
          <w:w w:val="100"/>
          <w:position w:val="0"/>
        </w:rPr>
        <w:t>监事会对报告期内的监督事项无异议。</w:t>
      </w:r>
    </w:p>
    <w:p>
      <w:pPr>
        <w:pStyle w:val="Style21"/>
        <w:keepNext/>
        <w:keepLines/>
        <w:widowControl w:val="0"/>
        <w:shd w:val="clear" w:color="auto" w:fill="auto"/>
        <w:bidi w:val="0"/>
        <w:spacing w:before="0" w:after="460" w:line="240" w:lineRule="auto"/>
        <w:ind w:left="0" w:right="0" w:firstLine="0"/>
        <w:jc w:val="both"/>
      </w:pPr>
      <w:bookmarkStart w:id="330" w:name="bookmark330"/>
      <w:bookmarkStart w:id="331" w:name="bookmark331"/>
      <w:bookmarkStart w:id="332" w:name="bookmark332"/>
      <w:r>
        <w:rPr>
          <w:color w:val="000000"/>
          <w:spacing w:val="0"/>
          <w:w w:val="100"/>
          <w:position w:val="0"/>
          <w:sz w:val="24"/>
          <w:szCs w:val="24"/>
        </w:rPr>
        <w:t>十一、公司员工情况</w:t>
      </w:r>
      <w:bookmarkEnd w:id="330"/>
      <w:bookmarkEnd w:id="331"/>
      <w:bookmarkEnd w:id="332"/>
    </w:p>
    <w:p>
      <w:pPr>
        <w:pStyle w:val="Style26"/>
        <w:keepNext/>
        <w:keepLines/>
        <w:widowControl w:val="0"/>
        <w:shd w:val="clear" w:color="auto" w:fill="auto"/>
        <w:bidi w:val="0"/>
        <w:spacing w:before="0" w:after="360" w:line="240" w:lineRule="auto"/>
        <w:ind w:left="0" w:right="0" w:firstLine="0"/>
        <w:jc w:val="both"/>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1</w:t>
      </w:r>
      <w:bookmarkEnd w:id="335"/>
      <w:r>
        <w:rPr>
          <w:color w:val="000000"/>
          <w:spacing w:val="0"/>
          <w:w w:val="100"/>
          <w:position w:val="0"/>
        </w:rPr>
        <w:t>、员工数量、专业构成及教育程度</w:t>
      </w:r>
      <w:bookmarkEnd w:id="333"/>
      <w:bookmarkEnd w:id="334"/>
      <w:bookmarkEnd w:id="336"/>
    </w:p>
    <w:tbl>
      <w:tblPr>
        <w:tblOverlap w:val="never"/>
        <w:jc w:val="center"/>
        <w:tblLayout w:type="fixed"/>
      </w:tblPr>
      <w:tblGrid>
        <w:gridCol w:w="4790"/>
        <w:gridCol w:w="4795"/>
      </w:tblGrid>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201</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1,128</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1,329</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1,329</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94"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260</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892</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27</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150</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1,329</w:t>
            </w:r>
          </w:p>
        </w:tc>
      </w:tr>
      <w:tr>
        <w:trPr>
          <w:trHeight w:val="494"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96</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893</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314</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中专、高中及以下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both"/>
              <w:rPr>
                <w:sz w:val="18"/>
                <w:szCs w:val="18"/>
              </w:rPr>
            </w:pPr>
            <w:r>
              <w:rPr>
                <w:rFonts w:ascii="Times New Roman" w:eastAsia="Times New Roman" w:hAnsi="Times New Roman" w:cs="Times New Roman"/>
                <w:color w:val="000000"/>
                <w:spacing w:val="0"/>
                <w:w w:val="100"/>
                <w:position w:val="0"/>
                <w:sz w:val="18"/>
                <w:szCs w:val="18"/>
              </w:rPr>
              <w:t>26</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1,329</w:t>
            </w:r>
          </w:p>
        </w:tc>
      </w:tr>
    </w:tbl>
    <w:p>
      <w:pPr>
        <w:pStyle w:val="Style26"/>
        <w:keepNext/>
        <w:keepLines/>
        <w:widowControl w:val="0"/>
        <w:shd w:val="clear" w:color="auto" w:fill="auto"/>
        <w:tabs>
          <w:tab w:pos="339" w:val="left"/>
        </w:tabs>
        <w:bidi w:val="0"/>
        <w:spacing w:before="0" w:after="26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2</w:t>
      </w:r>
      <w:bookmarkEnd w:id="339"/>
      <w:r>
        <w:rPr>
          <w:color w:val="000000"/>
          <w:spacing w:val="0"/>
          <w:w w:val="100"/>
          <w:position w:val="0"/>
        </w:rPr>
        <w:t>、</w:t>
        <w:tab/>
        <w:t>薪酬政策</w:t>
      </w:r>
      <w:bookmarkEnd w:id="337"/>
      <w:bookmarkEnd w:id="338"/>
      <w:bookmarkEnd w:id="340"/>
    </w:p>
    <w:p>
      <w:pPr>
        <w:pStyle w:val="Style18"/>
        <w:keepNext w:val="0"/>
        <w:keepLines w:val="0"/>
        <w:widowControl w:val="0"/>
        <w:shd w:val="clear" w:color="auto" w:fill="auto"/>
        <w:bidi w:val="0"/>
        <w:spacing w:before="0" w:after="0" w:line="413" w:lineRule="exact"/>
        <w:ind w:left="0" w:right="0"/>
        <w:jc w:val="both"/>
      </w:pPr>
      <w:r>
        <w:rPr>
          <w:color w:val="000000"/>
          <w:spacing w:val="0"/>
          <w:w w:val="100"/>
          <w:position w:val="0"/>
        </w:rPr>
        <w:t>公司根据公司实际经营情况制订相应的薪酬政策，并根据有关政策及市场情况的变化及时进行调整。员工薪酬主要包括 基本工资、绩效工资、社保、住房公积金等。</w:t>
      </w:r>
    </w:p>
    <w:p>
      <w:pPr>
        <w:pStyle w:val="Style18"/>
        <w:keepNext w:val="0"/>
        <w:keepLines w:val="0"/>
        <w:widowControl w:val="0"/>
        <w:shd w:val="clear" w:color="auto" w:fill="auto"/>
        <w:bidi w:val="0"/>
        <w:spacing w:before="0" w:after="0" w:line="413" w:lineRule="exact"/>
        <w:ind w:left="0" w:right="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 要求</w:t>
      </w:r>
    </w:p>
    <w:p>
      <w:pPr>
        <w:pStyle w:val="Style18"/>
        <w:keepNext w:val="0"/>
        <w:keepLines w:val="0"/>
        <w:widowControl w:val="0"/>
        <w:shd w:val="clear" w:color="auto" w:fill="auto"/>
        <w:bidi w:val="0"/>
        <w:spacing w:before="0" w:after="480" w:line="408" w:lineRule="exact"/>
        <w:ind w:left="0" w:right="0"/>
        <w:jc w:val="both"/>
      </w:pPr>
      <w:r>
        <w:rPr>
          <w:color w:val="000000"/>
          <w:spacing w:val="0"/>
          <w:w w:val="100"/>
          <w:position w:val="0"/>
        </w:rPr>
        <w:t>报告期内，公司员工薪酬计入期间费用，未计入主营业务成本。</w:t>
      </w:r>
    </w:p>
    <w:p>
      <w:pPr>
        <w:pStyle w:val="Style26"/>
        <w:keepNext/>
        <w:keepLines/>
        <w:widowControl w:val="0"/>
        <w:shd w:val="clear" w:color="auto" w:fill="auto"/>
        <w:tabs>
          <w:tab w:pos="339" w:val="left"/>
        </w:tabs>
        <w:bidi w:val="0"/>
        <w:spacing w:before="0" w:after="26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3</w:t>
      </w:r>
      <w:bookmarkEnd w:id="343"/>
      <w:r>
        <w:rPr>
          <w:color w:val="000000"/>
          <w:spacing w:val="0"/>
          <w:w w:val="100"/>
          <w:position w:val="0"/>
        </w:rPr>
        <w:t>、</w:t>
        <w:tab/>
        <w:t>培训计划</w:t>
      </w:r>
      <w:bookmarkEnd w:id="341"/>
      <w:bookmarkEnd w:id="342"/>
      <w:bookmarkEnd w:id="344"/>
    </w:p>
    <w:p>
      <w:pPr>
        <w:pStyle w:val="Style18"/>
        <w:keepNext w:val="0"/>
        <w:keepLines w:val="0"/>
        <w:widowControl w:val="0"/>
        <w:shd w:val="clear" w:color="auto" w:fill="auto"/>
        <w:bidi w:val="0"/>
        <w:spacing w:before="0" w:after="0" w:line="408" w:lineRule="exact"/>
        <w:ind w:left="0" w:right="0"/>
        <w:jc w:val="left"/>
      </w:pPr>
      <w:r>
        <w:rPr>
          <w:color w:val="000000"/>
          <w:spacing w:val="0"/>
          <w:w w:val="100"/>
          <w:position w:val="0"/>
        </w:rPr>
        <w:t>公司建立了完善的内部员工培训制度。针对新员工，公司定期开展新员工培训，同时不定期开展全员素质类培训；对于 专业技能岗位，公司组织了大数据岗位专业系统培训和计算机集成项目管理外派培训；为了提高公司中高层管理人员的领导 力，公司外聘导师从战略、综合管理技能等多方面开展了不同维度的培训。公司一贯重视人才的引进与培养，不断持续完善 和优化培训机制，促进公司与员工的共同发展。</w:t>
      </w:r>
    </w:p>
    <w:p>
      <w:pPr>
        <w:pStyle w:val="Style18"/>
        <w:keepNext w:val="0"/>
        <w:keepLines w:val="0"/>
        <w:widowControl w:val="0"/>
        <w:shd w:val="clear" w:color="auto" w:fill="auto"/>
        <w:bidi w:val="0"/>
        <w:spacing w:before="0" w:after="480" w:line="408" w:lineRule="exact"/>
        <w:ind w:left="0" w:right="0"/>
        <w:jc w:val="left"/>
      </w:pPr>
      <w:r>
        <w:rPr>
          <w:color w:val="000000"/>
          <w:spacing w:val="0"/>
          <w:w w:val="100"/>
          <w:position w:val="0"/>
          <w:sz w:val="18"/>
          <w:szCs w:val="18"/>
        </w:rPr>
        <w:t>2022</w:t>
      </w:r>
      <w:r>
        <w:rPr>
          <w:color w:val="000000"/>
          <w:spacing w:val="0"/>
          <w:w w:val="100"/>
          <w:position w:val="0"/>
        </w:rPr>
        <w:t>年，公司将继续加速公司骨干人员锻炼与培养，根据公司发展的需要和员工多样化培训需求，加强内部培训力度， 完善内部培训机制，提高公司员工业务技能的同时，充分调动公司员工主观能动性，为公司员工提供更多施展才华的机会和 舞台，为公司未来几年的持续快速发展，提供人力资源保障；另一方面，另外，公司将持续安排公司董事、监事、高级管理 人员以及有关人员积极参加中国证监会及其派出机构深圳证监局、深圳证券交易所、上市公司协会等监管部门举办的相关培 训及学习，切实提高合规运作意识。</w:t>
      </w:r>
    </w:p>
    <w:p>
      <w:pPr>
        <w:pStyle w:val="Style26"/>
        <w:keepNext/>
        <w:keepLines/>
        <w:widowControl w:val="0"/>
        <w:shd w:val="clear" w:color="auto" w:fill="auto"/>
        <w:tabs>
          <w:tab w:pos="339" w:val="left"/>
        </w:tabs>
        <w:bidi w:val="0"/>
        <w:spacing w:before="0" w:after="26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4</w:t>
      </w:r>
      <w:bookmarkEnd w:id="347"/>
      <w:r>
        <w:rPr>
          <w:color w:val="000000"/>
          <w:spacing w:val="0"/>
          <w:w w:val="100"/>
          <w:position w:val="0"/>
        </w:rPr>
        <w:t>、</w:t>
        <w:tab/>
        <w:t>劳务外包情况</w:t>
      </w:r>
      <w:bookmarkEnd w:id="345"/>
      <w:bookmarkEnd w:id="346"/>
      <w:bookmarkEnd w:id="348"/>
    </w:p>
    <w:p>
      <w:pPr>
        <w:pStyle w:val="Style18"/>
        <w:keepNext w:val="0"/>
        <w:keepLines w:val="0"/>
        <w:widowControl w:val="0"/>
        <w:shd w:val="clear" w:color="auto" w:fill="auto"/>
        <w:bidi w:val="0"/>
        <w:spacing w:before="0" w:after="480" w:line="408" w:lineRule="exact"/>
        <w:ind w:left="0" w:right="0" w:firstLine="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260" w:line="240" w:lineRule="auto"/>
        <w:ind w:left="0" w:right="0" w:firstLine="0"/>
        <w:jc w:val="left"/>
      </w:pPr>
      <w:bookmarkStart w:id="349" w:name="bookmark349"/>
      <w:bookmarkStart w:id="350" w:name="bookmark350"/>
      <w:bookmarkStart w:id="351" w:name="bookmark351"/>
      <w:r>
        <w:rPr>
          <w:color w:val="000000"/>
          <w:spacing w:val="0"/>
          <w:w w:val="100"/>
          <w:position w:val="0"/>
          <w:sz w:val="24"/>
          <w:szCs w:val="24"/>
        </w:rPr>
        <w:t>十二、公司利润分配及资本公积金转增股本情况</w:t>
      </w:r>
      <w:bookmarkEnd w:id="349"/>
      <w:bookmarkEnd w:id="350"/>
      <w:bookmarkEnd w:id="351"/>
    </w:p>
    <w:p>
      <w:pPr>
        <w:pStyle w:val="Style18"/>
        <w:keepNext w:val="0"/>
        <w:keepLines w:val="0"/>
        <w:widowControl w:val="0"/>
        <w:shd w:val="clear" w:color="auto" w:fill="auto"/>
        <w:bidi w:val="0"/>
        <w:spacing w:before="0" w:after="0" w:line="408" w:lineRule="exact"/>
        <w:ind w:left="0" w:right="0" w:firstLine="0"/>
        <w:jc w:val="left"/>
      </w:pPr>
      <w:r>
        <w:rPr>
          <w:color w:val="000000"/>
          <w:spacing w:val="0"/>
          <w:w w:val="100"/>
          <w:position w:val="0"/>
        </w:rPr>
        <w:t>报告期内利润分配政策，特别是现金分红政策的制定、执行或调整情况</w:t>
      </w:r>
    </w:p>
    <w:p>
      <w:pPr>
        <w:pStyle w:val="Style18"/>
        <w:keepNext w:val="0"/>
        <w:keepLines w:val="0"/>
        <w:widowControl w:val="0"/>
        <w:shd w:val="clear" w:color="auto" w:fill="auto"/>
        <w:bidi w:val="0"/>
        <w:spacing w:before="0" w:after="0" w:line="408"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260" w:line="406" w:lineRule="exact"/>
        <w:ind w:left="0" w:right="0"/>
        <w:jc w:val="both"/>
      </w:pPr>
      <w:r>
        <w:rPr>
          <w:color w:val="000000"/>
          <w:spacing w:val="0"/>
          <w:w w:val="100"/>
          <w:position w:val="0"/>
        </w:rPr>
        <w:t>报告期内，公司严格按照《公司章程》相关利润分配政策和审议程序实施利润分配方案，分红标准和分红比例明确清晰， 相关的决策程序和机制完备。公司利润分配方案经由董事会、监事会审议过后提交股东大会审议，并由独立董事发表独立意 见，审议通过后在规定时间内进行实施，切实保证了全体股东的利益。公司于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日召开了第四届董事会第二十次 会议和第四届监事会第十四次会议，并于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 xml:space="preserve">日召开了 </w:t>
      </w:r>
      <w:r>
        <w:rPr>
          <w:color w:val="000000"/>
          <w:spacing w:val="0"/>
          <w:w w:val="100"/>
          <w:position w:val="0"/>
          <w:sz w:val="18"/>
          <w:szCs w:val="18"/>
        </w:rPr>
        <w:t>2020</w:t>
      </w:r>
      <w:r>
        <w:rPr>
          <w:color w:val="000000"/>
          <w:spacing w:val="0"/>
          <w:w w:val="100"/>
          <w:position w:val="0"/>
        </w:rPr>
        <w:t>年年度股东大会，审议通过了《关于</w:t>
      </w:r>
      <w:r>
        <w:rPr>
          <w:color w:val="000000"/>
          <w:spacing w:val="0"/>
          <w:w w:val="100"/>
          <w:position w:val="0"/>
          <w:sz w:val="18"/>
          <w:szCs w:val="18"/>
        </w:rPr>
        <w:t>2020</w:t>
      </w:r>
      <w:r>
        <w:rPr>
          <w:color w:val="000000"/>
          <w:spacing w:val="0"/>
          <w:w w:val="100"/>
          <w:position w:val="0"/>
        </w:rPr>
        <w:t>年度利润分配 预案的议案》，鉴于母公司截至</w:t>
      </w:r>
      <w:r>
        <w:rPr>
          <w:color w:val="000000"/>
          <w:spacing w:val="0"/>
          <w:w w:val="100"/>
          <w:position w:val="0"/>
          <w:sz w:val="18"/>
          <w:szCs w:val="18"/>
        </w:rPr>
        <w:t>2020</w:t>
      </w:r>
      <w:r>
        <w:rPr>
          <w:color w:val="000000"/>
          <w:spacing w:val="0"/>
          <w:w w:val="100"/>
          <w:position w:val="0"/>
        </w:rPr>
        <w:t>年度末累计可供分配利润为负数，公司</w:t>
      </w:r>
      <w:r>
        <w:rPr>
          <w:color w:val="000000"/>
          <w:spacing w:val="0"/>
          <w:w w:val="100"/>
          <w:position w:val="0"/>
          <w:sz w:val="18"/>
          <w:szCs w:val="18"/>
        </w:rPr>
        <w:t>2020</w:t>
      </w:r>
      <w:r>
        <w:rPr>
          <w:color w:val="000000"/>
          <w:spacing w:val="0"/>
          <w:w w:val="100"/>
          <w:position w:val="0"/>
        </w:rPr>
        <w:t>年度不派发现金红利，不送红股，不以资本 公积金转增股本。公司</w:t>
      </w:r>
      <w:r>
        <w:rPr>
          <w:color w:val="000000"/>
          <w:spacing w:val="0"/>
          <w:w w:val="100"/>
          <w:position w:val="0"/>
          <w:sz w:val="18"/>
          <w:szCs w:val="18"/>
        </w:rPr>
        <w:t>2020</w:t>
      </w:r>
      <w:r>
        <w:rPr>
          <w:color w:val="000000"/>
          <w:spacing w:val="0"/>
          <w:w w:val="100"/>
          <w:position w:val="0"/>
        </w:rPr>
        <w:t>年度利润分配预案符合公司当前的实际经营状况和长远发展需要，有利于维护公司全体股东的长 期利益，相关审议程序符合《公司法》、《公司章程》等相关规定，独立董事发表了明确同意的独立意见。</w:t>
      </w:r>
      <w:r>
        <w:br w:type="page"/>
      </w:r>
    </w:p>
    <w:tbl>
      <w:tblPr>
        <w:tblOverlap w:val="never"/>
        <w:jc w:val="center"/>
        <w:tblLayout w:type="fixed"/>
      </w:tblPr>
      <w:tblGrid>
        <w:gridCol w:w="4790"/>
        <w:gridCol w:w="4795"/>
      </w:tblGrid>
      <w:tr>
        <w:trPr>
          <w:trHeight w:val="499"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中小股东是否有充分表达意见和诉求的机会，其合法权益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91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现金分红政策进行调整或变更的，条件及程序是否合规、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3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sz w:val="18"/>
          <w:szCs w:val="18"/>
        </w:rPr>
        <w:t>V</w:t>
      </w:r>
      <w:r>
        <w:rPr>
          <w:color w:val="000000"/>
          <w:spacing w:val="0"/>
          <w:w w:val="100"/>
          <w:position w:val="0"/>
        </w:rPr>
        <w:t>是口否口不适用</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673,630,150</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现金分红总额（含其他方式）占利润分配总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94"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99"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94"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504"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3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460" w:line="240" w:lineRule="auto"/>
        <w:ind w:left="0" w:right="0" w:firstLine="0"/>
        <w:jc w:val="left"/>
      </w:pPr>
      <w:bookmarkStart w:id="352" w:name="bookmark352"/>
      <w:bookmarkStart w:id="353" w:name="bookmark353"/>
      <w:bookmarkStart w:id="354" w:name="bookmark354"/>
      <w:r>
        <w:rPr>
          <w:color w:val="000000"/>
          <w:spacing w:val="0"/>
          <w:w w:val="100"/>
          <w:position w:val="0"/>
          <w:sz w:val="24"/>
          <w:szCs w:val="24"/>
        </w:rPr>
        <w:t>十三、公司股权激励计划、员工持股计划或其他员工激励措施的实施情况</w:t>
      </w:r>
      <w:bookmarkEnd w:id="352"/>
      <w:bookmarkEnd w:id="353"/>
      <w:bookmarkEnd w:id="354"/>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460" w:line="403" w:lineRule="exact"/>
        <w:ind w:left="0" w:right="0" w:firstLine="0"/>
        <w:jc w:val="both"/>
      </w:pPr>
      <w:r>
        <w:rPr>
          <w:color w:val="000000"/>
          <w:spacing w:val="0"/>
          <w:w w:val="100"/>
          <w:position w:val="0"/>
        </w:rPr>
        <w:t>公司报告期无股权激励计划、员工持股计划或其他员工激励措施及其实施情况。</w:t>
      </w:r>
    </w:p>
    <w:p>
      <w:pPr>
        <w:pStyle w:val="Style21"/>
        <w:keepNext/>
        <w:keepLines/>
        <w:widowControl w:val="0"/>
        <w:shd w:val="clear" w:color="auto" w:fill="auto"/>
        <w:bidi w:val="0"/>
        <w:spacing w:before="0" w:after="460" w:line="240" w:lineRule="auto"/>
        <w:ind w:left="0" w:right="0" w:firstLine="0"/>
        <w:jc w:val="both"/>
      </w:pPr>
      <w:bookmarkStart w:id="355" w:name="bookmark355"/>
      <w:bookmarkStart w:id="356" w:name="bookmark356"/>
      <w:bookmarkStart w:id="357" w:name="bookmark357"/>
      <w:r>
        <w:rPr>
          <w:color w:val="000000"/>
          <w:spacing w:val="0"/>
          <w:w w:val="100"/>
          <w:position w:val="0"/>
          <w:sz w:val="24"/>
          <w:szCs w:val="24"/>
        </w:rPr>
        <w:t>十四、报告期内的内部控制制度建设及实施情况</w:t>
      </w:r>
      <w:bookmarkEnd w:id="355"/>
      <w:bookmarkEnd w:id="356"/>
      <w:bookmarkEnd w:id="357"/>
    </w:p>
    <w:p>
      <w:pPr>
        <w:pStyle w:val="Style26"/>
        <w:keepNext/>
        <w:keepLines/>
        <w:widowControl w:val="0"/>
        <w:shd w:val="clear" w:color="auto" w:fill="auto"/>
        <w:tabs>
          <w:tab w:pos="368" w:val="left"/>
        </w:tabs>
        <w:bidi w:val="0"/>
        <w:spacing w:before="0" w:after="260" w:line="240" w:lineRule="auto"/>
        <w:ind w:left="0" w:right="0" w:firstLine="0"/>
        <w:jc w:val="both"/>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1</w:t>
      </w:r>
      <w:bookmarkEnd w:id="360"/>
      <w:r>
        <w:rPr>
          <w:color w:val="000000"/>
          <w:spacing w:val="0"/>
          <w:w w:val="100"/>
          <w:position w:val="0"/>
        </w:rPr>
        <w:t>、</w:t>
        <w:tab/>
        <w:t>内部控制建设及实施情况</w:t>
      </w:r>
      <w:bookmarkEnd w:id="358"/>
      <w:bookmarkEnd w:id="359"/>
      <w:bookmarkEnd w:id="361"/>
    </w:p>
    <w:p>
      <w:pPr>
        <w:pStyle w:val="Style18"/>
        <w:keepNext w:val="0"/>
        <w:keepLines w:val="0"/>
        <w:widowControl w:val="0"/>
        <w:shd w:val="clear" w:color="auto" w:fill="auto"/>
        <w:bidi w:val="0"/>
        <w:spacing w:before="0" w:after="460" w:line="403" w:lineRule="exact"/>
        <w:ind w:left="0" w:right="0"/>
        <w:jc w:val="both"/>
      </w:pPr>
      <w:r>
        <w:rPr>
          <w:color w:val="000000"/>
          <w:spacing w:val="0"/>
          <w:w w:val="100"/>
          <w:position w:val="0"/>
        </w:rPr>
        <w:t>报告期内，公司根据《企业内部控制基本规范》及其配套指引并结合公司内部控制制度和评价办法，对内部控制体系进 行适时的更新和完善，通过内部控制体系的运行、分析与评价，保证了公司内控体系的完整合规、有效可行。报告期内，公 司持续加强内部控制的自我评价和自我提升工作，不断推进内部控制在各个部门的完善与深入。根据公司内部控制重大缺陷 的认定情况，</w:t>
      </w:r>
      <w:r>
        <w:rPr>
          <w:color w:val="000000"/>
          <w:spacing w:val="0"/>
          <w:w w:val="100"/>
          <w:position w:val="0"/>
          <w:sz w:val="18"/>
          <w:szCs w:val="18"/>
        </w:rPr>
        <w:t>2021</w:t>
      </w:r>
      <w:r>
        <w:rPr>
          <w:color w:val="000000"/>
          <w:spacing w:val="0"/>
          <w:w w:val="100"/>
          <w:position w:val="0"/>
        </w:rPr>
        <w:t>年公司不存在财务报告和非财务报告内部控制重大缺陷和重要缺陷。</w:t>
      </w:r>
    </w:p>
    <w:p>
      <w:pPr>
        <w:pStyle w:val="Style26"/>
        <w:keepNext/>
        <w:keepLines/>
        <w:widowControl w:val="0"/>
        <w:shd w:val="clear" w:color="auto" w:fill="auto"/>
        <w:tabs>
          <w:tab w:pos="378" w:val="left"/>
        </w:tabs>
        <w:bidi w:val="0"/>
        <w:spacing w:before="0" w:after="260" w:line="240" w:lineRule="auto"/>
        <w:ind w:left="0" w:right="0" w:firstLine="0"/>
        <w:jc w:val="both"/>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2</w:t>
      </w:r>
      <w:bookmarkEnd w:id="364"/>
      <w:r>
        <w:rPr>
          <w:color w:val="000000"/>
          <w:spacing w:val="0"/>
          <w:w w:val="100"/>
          <w:position w:val="0"/>
        </w:rPr>
        <w:t>、</w:t>
        <w:tab/>
        <w:t>报告期内发现的内部控制重大缺陷的具体情况</w:t>
      </w:r>
      <w:bookmarkEnd w:id="362"/>
      <w:bookmarkEnd w:id="363"/>
      <w:bookmarkEnd w:id="365"/>
    </w:p>
    <w:p>
      <w:pPr>
        <w:pStyle w:val="Style18"/>
        <w:keepNext w:val="0"/>
        <w:keepLines w:val="0"/>
        <w:widowControl w:val="0"/>
        <w:shd w:val="clear" w:color="auto" w:fill="auto"/>
        <w:bidi w:val="0"/>
        <w:spacing w:before="0" w:after="460" w:line="403" w:lineRule="exact"/>
        <w:ind w:left="0" w:right="0" w:firstLine="0"/>
        <w:jc w:val="both"/>
      </w:pPr>
      <w:r>
        <w:rPr>
          <w:color w:val="000000"/>
          <w:spacing w:val="0"/>
          <w:w w:val="100"/>
          <w:position w:val="0"/>
        </w:rPr>
        <w:t>□</w:t>
      </w:r>
      <w:r>
        <w:rPr>
          <w:color w:val="000000"/>
          <w:spacing w:val="0"/>
          <w:w w:val="100"/>
          <w:position w:val="0"/>
        </w:rPr>
        <w:t>是"否</w:t>
      </w:r>
    </w:p>
    <w:p>
      <w:pPr>
        <w:pStyle w:val="Style21"/>
        <w:keepNext/>
        <w:keepLines/>
        <w:widowControl w:val="0"/>
        <w:shd w:val="clear" w:color="auto" w:fill="auto"/>
        <w:bidi w:val="0"/>
        <w:spacing w:before="0" w:after="360" w:line="240" w:lineRule="auto"/>
        <w:ind w:left="0" w:right="0" w:firstLine="0"/>
        <w:jc w:val="both"/>
      </w:pPr>
      <w:bookmarkStart w:id="366" w:name="bookmark366"/>
      <w:bookmarkStart w:id="367" w:name="bookmark367"/>
      <w:bookmarkStart w:id="368" w:name="bookmark368"/>
      <w:r>
        <w:rPr>
          <w:color w:val="000000"/>
          <w:spacing w:val="0"/>
          <w:w w:val="100"/>
          <w:position w:val="0"/>
          <w:sz w:val="24"/>
          <w:szCs w:val="24"/>
        </w:rPr>
        <w:t>十五、公司报告期内对子公司的管理控制情况</w:t>
      </w:r>
      <w:bookmarkEnd w:id="366"/>
      <w:bookmarkEnd w:id="367"/>
      <w:bookmarkEnd w:id="368"/>
    </w:p>
    <w:tbl>
      <w:tblPr>
        <w:tblOverlap w:val="never"/>
        <w:jc w:val="center"/>
        <w:tblLayout w:type="fixed"/>
      </w:tblPr>
      <w:tblGrid>
        <w:gridCol w:w="1378"/>
        <w:gridCol w:w="1363"/>
        <w:gridCol w:w="1368"/>
        <w:gridCol w:w="1368"/>
        <w:gridCol w:w="1368"/>
        <w:gridCol w:w="1368"/>
        <w:gridCol w:w="1378"/>
      </w:tblGrid>
      <w:tr>
        <w:trPr>
          <w:trHeight w:val="90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整合中遇到的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已采取的解决</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后续解决计划</w:t>
            </w:r>
          </w:p>
        </w:tc>
      </w:tr>
      <w:tr>
        <w:trPr>
          <w:trHeight w:val="5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21"/>
        <w:keepNext/>
        <w:keepLines/>
        <w:widowControl w:val="0"/>
        <w:shd w:val="clear" w:color="auto" w:fill="auto"/>
        <w:bidi w:val="0"/>
        <w:spacing w:before="0" w:after="460" w:line="240" w:lineRule="auto"/>
        <w:ind w:left="0" w:right="0" w:firstLine="0"/>
        <w:jc w:val="both"/>
      </w:pPr>
      <w:bookmarkStart w:id="369" w:name="bookmark369"/>
      <w:bookmarkStart w:id="370" w:name="bookmark370"/>
      <w:bookmarkStart w:id="371" w:name="bookmark371"/>
      <w:r>
        <w:rPr>
          <w:color w:val="000000"/>
          <w:spacing w:val="0"/>
          <w:w w:val="100"/>
          <w:position w:val="0"/>
          <w:sz w:val="24"/>
          <w:szCs w:val="24"/>
        </w:rPr>
        <w:t>十六、内部控制自我评价报告或内部控制审计报告</w:t>
      </w:r>
      <w:bookmarkEnd w:id="369"/>
      <w:bookmarkEnd w:id="370"/>
      <w:bookmarkEnd w:id="371"/>
    </w:p>
    <w:p>
      <w:pPr>
        <w:pStyle w:val="Style26"/>
        <w:keepNext/>
        <w:keepLines/>
        <w:widowControl w:val="0"/>
        <w:shd w:val="clear" w:color="auto" w:fill="auto"/>
        <w:bidi w:val="0"/>
        <w:spacing w:before="0" w:after="360" w:line="240" w:lineRule="auto"/>
        <w:ind w:left="0" w:right="0" w:firstLine="0"/>
        <w:jc w:val="both"/>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1</w:t>
      </w:r>
      <w:bookmarkEnd w:id="374"/>
      <w:r>
        <w:rPr>
          <w:color w:val="000000"/>
          <w:spacing w:val="0"/>
          <w:w w:val="100"/>
          <w:position w:val="0"/>
        </w:rPr>
        <w:t>、内控自我评价报告</w:t>
      </w:r>
      <w:bookmarkEnd w:id="372"/>
      <w:bookmarkEnd w:id="373"/>
      <w:bookmarkEnd w:id="375"/>
    </w:p>
    <w:tbl>
      <w:tblPr>
        <w:tblOverlap w:val="never"/>
        <w:jc w:val="center"/>
        <w:tblLayout w:type="fixed"/>
      </w:tblPr>
      <w:tblGrid>
        <w:gridCol w:w="3202"/>
        <w:gridCol w:w="3322"/>
        <w:gridCol w:w="306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纳入评价范围单位资产总额占公司合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纳入评价范围单位营业收入占公司合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91.65%</w:t>
            </w:r>
          </w:p>
        </w:tc>
      </w:tr>
      <w:tr>
        <w:trPr>
          <w:trHeight w:val="41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123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0"/>
              <w:jc w:val="left"/>
            </w:pPr>
            <w:r>
              <w:rPr>
                <w:color w:val="000000"/>
                <w:spacing w:val="0"/>
                <w:w w:val="100"/>
                <w:position w:val="0"/>
              </w:rPr>
              <w:t>重大缺陷认定标准：①管理层存在舞弊、 违规；②当期财务报告存在重大差错， 而内部控制运行过程中未发现该差错；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403" w:lineRule="exact"/>
              <w:ind w:left="0" w:right="0" w:firstLine="0"/>
              <w:jc w:val="left"/>
            </w:pPr>
            <w:r>
              <w:rPr>
                <w:color w:val="000000"/>
                <w:spacing w:val="0"/>
                <w:w w:val="100"/>
                <w:position w:val="0"/>
              </w:rPr>
              <w:t>根据以下情况的影响程度认定为一 般缺陷、重要缺陷和重大缺陷。①公 司经营活动违反国家法律、法规；②</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366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7" w:lineRule="exact"/>
              <w:ind w:left="0" w:right="0" w:firstLine="0"/>
              <w:jc w:val="both"/>
            </w:pPr>
            <w:r>
              <w:rPr>
                <w:color w:val="000000"/>
                <w:spacing w:val="0"/>
                <w:w w:val="100"/>
                <w:position w:val="0"/>
              </w:rPr>
              <w:t>③公司审计委员会和审计部门对财务报 告内部控制监督无效。重要缺陷认定标 准：①未建立反舞弊程序和控制措施；</w:t>
            </w:r>
          </w:p>
          <w:p>
            <w:pPr>
              <w:pStyle w:val="Style2"/>
              <w:keepNext w:val="0"/>
              <w:keepLines w:val="0"/>
              <w:widowControl w:val="0"/>
              <w:numPr>
                <w:ilvl w:val="0"/>
                <w:numId w:val="11"/>
              </w:numPr>
              <w:shd w:val="clear" w:color="auto" w:fill="auto"/>
              <w:tabs>
                <w:tab w:pos="187" w:val="left"/>
              </w:tabs>
              <w:bidi w:val="0"/>
              <w:spacing w:before="0" w:after="0" w:line="407" w:lineRule="exact"/>
              <w:ind w:left="0" w:right="0" w:firstLine="0"/>
              <w:jc w:val="both"/>
            </w:pPr>
            <w:r>
              <w:rPr>
                <w:color w:val="000000"/>
                <w:spacing w:val="0"/>
                <w:w w:val="100"/>
                <w:position w:val="0"/>
              </w:rPr>
              <w:t>存在一项或多项缺陷且不能合理保证 编制的财务报表达到真实、准确的目标；</w:t>
            </w:r>
          </w:p>
          <w:p>
            <w:pPr>
              <w:pStyle w:val="Style2"/>
              <w:keepNext w:val="0"/>
              <w:keepLines w:val="0"/>
              <w:widowControl w:val="0"/>
              <w:numPr>
                <w:ilvl w:val="0"/>
                <w:numId w:val="11"/>
              </w:numPr>
              <w:shd w:val="clear" w:color="auto" w:fill="auto"/>
              <w:tabs>
                <w:tab w:pos="192" w:val="left"/>
              </w:tabs>
              <w:bidi w:val="0"/>
              <w:spacing w:before="0" w:after="0" w:line="407" w:lineRule="exact"/>
              <w:ind w:left="0" w:right="0" w:firstLine="0"/>
              <w:jc w:val="both"/>
            </w:pPr>
            <w:r>
              <w:rPr>
                <w:color w:val="000000"/>
                <w:spacing w:val="0"/>
                <w:w w:val="100"/>
                <w:position w:val="0"/>
              </w:rPr>
              <w:t>未依照公认会计准则选择和应用会计 政策。一般缺陷认定标准：不构成重大 缺陷或重要缺陷的其他内部控制缺陷认 定为一般缺陷。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404" w:lineRule="exact"/>
              <w:ind w:left="0" w:right="0" w:firstLine="0"/>
              <w:jc w:val="both"/>
            </w:pPr>
            <w:r>
              <w:rPr>
                <w:color w:val="000000"/>
                <w:spacing w:val="0"/>
                <w:w w:val="100"/>
                <w:position w:val="0"/>
              </w:rPr>
              <w:t>媒体负面新闻频频曝光，对公司声誉 造成重大影响；③内部控制缺陷未得 到整改；④重大事项决策程序失误或 违反公司决策程序导致公司经济损 失；⑤其他可能导致公司偏离预期控 制目标的缺陷。</w:t>
            </w:r>
          </w:p>
        </w:tc>
      </w:tr>
      <w:tr>
        <w:trPr>
          <w:trHeight w:val="36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5" w:lineRule="exact"/>
              <w:ind w:left="0" w:right="0" w:firstLine="0"/>
              <w:jc w:val="both"/>
            </w:pPr>
            <w:r>
              <w:rPr>
                <w:color w:val="000000"/>
                <w:spacing w:val="0"/>
                <w:w w:val="100"/>
                <w:position w:val="0"/>
              </w:rPr>
              <w:t>重大缺陷认定标准：错报。营业收入总 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,错报。资产总额的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 缺陷认定标准：营业收入总额的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w:t>
            </w:r>
            <w:r>
              <w:rPr>
                <w:color w:val="000000"/>
                <w:spacing w:val="0"/>
                <w:w w:val="100"/>
                <w:position w:val="0"/>
              </w:rPr>
              <w:t>错 报</w:t>
            </w:r>
            <w:r>
              <w:rPr>
                <w:color w:val="000000"/>
                <w:spacing w:val="0"/>
                <w:w w:val="100"/>
                <w:position w:val="0"/>
                <w:sz w:val="18"/>
                <w:szCs w:val="18"/>
              </w:rPr>
              <w:t>V</w:t>
            </w:r>
            <w:r>
              <w:rPr>
                <w:color w:val="000000"/>
                <w:spacing w:val="0"/>
                <w:w w:val="100"/>
                <w:position w:val="0"/>
              </w:rPr>
              <w:t>营业收入总额的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＜错报</w:t>
            </w:r>
            <w:r>
              <w:rPr>
                <w:color w:val="000000"/>
                <w:spacing w:val="0"/>
                <w:w w:val="100"/>
                <w:position w:val="0"/>
                <w:sz w:val="18"/>
                <w:szCs w:val="18"/>
              </w:rPr>
              <w:t>V</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。一般缺陷 认定标准：错报</w:t>
            </w:r>
            <w:r>
              <w:rPr>
                <w:color w:val="000000"/>
                <w:spacing w:val="0"/>
                <w:w w:val="100"/>
                <w:position w:val="0"/>
                <w:sz w:val="18"/>
                <w:szCs w:val="18"/>
              </w:rPr>
              <w:t>V</w:t>
            </w:r>
            <w:r>
              <w:rPr>
                <w:color w:val="000000"/>
                <w:spacing w:val="0"/>
                <w:w w:val="100"/>
                <w:position w:val="0"/>
              </w:rPr>
              <w:t>营业收入总额的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错报</w:t>
            </w:r>
            <w:r>
              <w:rPr>
                <w:color w:val="000000"/>
                <w:spacing w:val="0"/>
                <w:w w:val="100"/>
                <w:position w:val="0"/>
                <w:sz w:val="18"/>
                <w:szCs w:val="18"/>
              </w:rPr>
              <w:t>V</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0"/>
              <w:jc w:val="both"/>
            </w:pPr>
            <w:r>
              <w:rPr>
                <w:color w:val="000000"/>
                <w:spacing w:val="0"/>
                <w:w w:val="100"/>
                <w:position w:val="0"/>
              </w:rPr>
              <w:t>根据以下情况的影响程度认定为一 般缺陷、重要缺陷和重大缺陷。①公 司经营活动违反国家法律、法规；② 媒体负面新闻频频曝光，对公司声誉 造成重大影响；③内部控制缺陷未得 到整改；④重大事项决策程序失误或 违反公司决策程序导致公司经济损 失；⑤其他可能导致公司偏离预期控 制目标的缺陷。</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59" w:line="1" w:lineRule="exact"/>
      </w:pPr>
    </w:p>
    <w:p>
      <w:pPr>
        <w:pStyle w:val="Style26"/>
        <w:keepNext/>
        <w:keepLines/>
        <w:widowControl w:val="0"/>
        <w:shd w:val="clear" w:color="auto" w:fill="auto"/>
        <w:bidi w:val="0"/>
        <w:spacing w:before="0" w:after="48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2</w:t>
      </w:r>
      <w:bookmarkEnd w:id="378"/>
      <w:r>
        <w:rPr>
          <w:color w:val="000000"/>
          <w:spacing w:val="0"/>
          <w:w w:val="100"/>
          <w:position w:val="0"/>
        </w:rPr>
        <w:t>、内部控制审计报告或鉴证报告</w:t>
      </w:r>
      <w:bookmarkEnd w:id="376"/>
      <w:bookmarkEnd w:id="377"/>
      <w:bookmarkEnd w:id="379"/>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99"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902"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13" w:lineRule="exact"/>
              <w:ind w:left="0" w:right="0" w:firstLine="0"/>
              <w:jc w:val="left"/>
            </w:pPr>
            <w:r>
              <w:rPr>
                <w:color w:val="000000"/>
                <w:spacing w:val="0"/>
                <w:w w:val="100"/>
                <w:position w:val="0"/>
              </w:rPr>
              <w:t>中兴华会计师事务所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认为，任子行网络技术股份有限公司于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日在所有重大方面保持了与 财务报表相关的有效的内部控制。</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内部控制鉴证报告全文披露日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bl>
    <w:tbl>
      <w:tblPr>
        <w:tblOverlap w:val="never"/>
        <w:jc w:val="center"/>
        <w:tblLayout w:type="fixed"/>
      </w:tblPr>
      <w:tblGrid>
        <w:gridCol w:w="2669"/>
        <w:gridCol w:w="6917"/>
      </w:tblGrid>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引</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18"/>
        <w:keepNext w:val="0"/>
        <w:keepLines w:val="0"/>
        <w:widowControl w:val="0"/>
        <w:shd w:val="clear" w:color="auto" w:fill="auto"/>
        <w:bidi w:val="0"/>
        <w:spacing w:before="0" w:after="0" w:line="404" w:lineRule="exact"/>
        <w:ind w:left="0" w:right="0" w:firstLine="0"/>
        <w:jc w:val="left"/>
      </w:pPr>
      <w:r>
        <w:rPr>
          <w:color w:val="000000"/>
          <w:spacing w:val="0"/>
          <w:w w:val="100"/>
          <w:position w:val="0"/>
        </w:rPr>
        <w:t>会计师事务所是否出具非标准意见的内部控制鉴证报告</w:t>
      </w:r>
    </w:p>
    <w:p>
      <w:pPr>
        <w:pStyle w:val="Style18"/>
        <w:keepNext w:val="0"/>
        <w:keepLines w:val="0"/>
        <w:widowControl w:val="0"/>
        <w:shd w:val="clear" w:color="auto" w:fill="auto"/>
        <w:bidi w:val="0"/>
        <w:spacing w:before="0" w:after="0" w:line="404" w:lineRule="exact"/>
        <w:ind w:left="0" w:right="0" w:firstLine="0"/>
        <w:jc w:val="left"/>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0" w:line="404" w:lineRule="exact"/>
        <w:ind w:left="0" w:right="0" w:firstLine="0"/>
        <w:jc w:val="left"/>
      </w:pPr>
      <w:r>
        <w:rPr>
          <w:color w:val="000000"/>
          <w:spacing w:val="0"/>
          <w:w w:val="100"/>
          <w:position w:val="0"/>
        </w:rPr>
        <w:t>会计师事务所出具的内部控制鉴证报告与董事会的自我评价报告意见是否一致</w:t>
      </w:r>
    </w:p>
    <w:p>
      <w:pPr>
        <w:pStyle w:val="Style18"/>
        <w:keepNext w:val="0"/>
        <w:keepLines w:val="0"/>
        <w:widowControl w:val="0"/>
        <w:shd w:val="clear" w:color="auto" w:fill="auto"/>
        <w:bidi w:val="0"/>
        <w:spacing w:before="0" w:after="460" w:line="404" w:lineRule="exact"/>
        <w:ind w:left="0" w:right="0" w:firstLine="0"/>
        <w:jc w:val="left"/>
      </w:pPr>
      <w:r>
        <w:rPr>
          <w:color w:val="000000"/>
          <w:spacing w:val="0"/>
          <w:w w:val="100"/>
          <w:position w:val="0"/>
          <w:sz w:val="18"/>
          <w:szCs w:val="18"/>
        </w:rPr>
        <w:t>V</w:t>
      </w:r>
      <w:r>
        <w:rPr>
          <w:color w:val="000000"/>
          <w:spacing w:val="0"/>
          <w:w w:val="100"/>
          <w:position w:val="0"/>
        </w:rPr>
        <w:t>是口否</w:t>
      </w:r>
    </w:p>
    <w:p>
      <w:pPr>
        <w:pStyle w:val="Style21"/>
        <w:keepNext/>
        <w:keepLines/>
        <w:widowControl w:val="0"/>
        <w:shd w:val="clear" w:color="auto" w:fill="auto"/>
        <w:bidi w:val="0"/>
        <w:spacing w:before="0" w:after="260" w:line="240" w:lineRule="auto"/>
        <w:ind w:left="0" w:right="0" w:firstLine="0"/>
        <w:jc w:val="left"/>
      </w:pPr>
      <w:bookmarkStart w:id="380" w:name="bookmark380"/>
      <w:bookmarkStart w:id="381" w:name="bookmark381"/>
      <w:bookmarkStart w:id="382" w:name="bookmark382"/>
      <w:r>
        <w:rPr>
          <w:color w:val="000000"/>
          <w:spacing w:val="0"/>
          <w:w w:val="100"/>
          <w:position w:val="0"/>
          <w:sz w:val="24"/>
          <w:szCs w:val="24"/>
        </w:rPr>
        <w:t>十七、上市公司治理专项行动自查问题整改情况</w:t>
      </w:r>
      <w:bookmarkEnd w:id="380"/>
      <w:bookmarkEnd w:id="381"/>
      <w:bookmarkEnd w:id="382"/>
    </w:p>
    <w:p>
      <w:pPr>
        <w:pStyle w:val="Style18"/>
        <w:keepNext w:val="0"/>
        <w:keepLines w:val="0"/>
        <w:widowControl w:val="0"/>
        <w:shd w:val="clear" w:color="auto" w:fill="auto"/>
        <w:bidi w:val="0"/>
        <w:spacing w:before="0" w:after="0" w:line="404" w:lineRule="exact"/>
        <w:ind w:left="0" w:right="0"/>
        <w:jc w:val="left"/>
      </w:pPr>
      <w:r>
        <w:rPr>
          <w:color w:val="000000"/>
          <w:spacing w:val="0"/>
          <w:w w:val="100"/>
          <w:position w:val="0"/>
        </w:rPr>
        <w:t>根据监管部门要求，公司开展了公司治理专项行动自查活动，对公司治理进行了全面的回顾，对照监管规则和《公司章 程》等规范文件，以专项自查活动为契机，提升治理水平，维护投资者利益。</w:t>
      </w:r>
    </w:p>
    <w:p>
      <w:pPr>
        <w:pStyle w:val="Style18"/>
        <w:keepNext w:val="0"/>
        <w:keepLines w:val="0"/>
        <w:widowControl w:val="0"/>
        <w:shd w:val="clear" w:color="auto" w:fill="auto"/>
        <w:bidi w:val="0"/>
        <w:spacing w:before="0" w:after="0" w:line="404" w:lineRule="exact"/>
        <w:ind w:left="0" w:right="0"/>
        <w:jc w:val="left"/>
      </w:pPr>
      <w:r>
        <w:rPr>
          <w:color w:val="000000"/>
          <w:spacing w:val="0"/>
          <w:w w:val="100"/>
          <w:position w:val="0"/>
        </w:rPr>
        <w:t>通过治理专项自查，公司虽然制定了子公司管理制度，但实践中未能对子公司进行有效管控，出现了风险事件或大量信 访举报或舆情。对此，公司制订并完善了《子公司管理制度》、《内部审计管理制度》、《财务负责人管理制度》、《重大事项报 告制度》，将公司董事会办公室作为子公司事务归口管理的职能部门，要求子公司制定相应的业务经营计划和年度预算方案、 整理整体战略规划等；公司除制定完善各项管理制度外，着重强化信息源头的把控，通过完善管理制度，配合日常工作事项 审批流程的优化，加强对公司及各子公司日常经营的监管。</w:t>
      </w:r>
    </w:p>
    <w:p>
      <w:pPr>
        <w:pStyle w:val="Style18"/>
        <w:keepNext w:val="0"/>
        <w:keepLines w:val="0"/>
        <w:widowControl w:val="0"/>
        <w:shd w:val="clear" w:color="auto" w:fill="auto"/>
        <w:bidi w:val="0"/>
        <w:spacing w:before="0" w:after="0" w:line="404" w:lineRule="exact"/>
        <w:ind w:left="0" w:right="0"/>
        <w:jc w:val="left"/>
        <w:sectPr>
          <w:footnotePr>
            <w:pos w:val="pageBottom"/>
            <w:numFmt w:val="decimal"/>
            <w:numRestart w:val="continuous"/>
          </w:footnotePr>
          <w:pgSz w:w="11900" w:h="16840"/>
          <w:pgMar w:top="1330" w:right="1064" w:bottom="1484" w:left="1063" w:header="0" w:footer="3" w:gutter="0"/>
          <w:cols w:space="720"/>
          <w:noEndnote/>
          <w:rtlGutter w:val="0"/>
          <w:docGrid w:linePitch="360"/>
        </w:sectPr>
      </w:pPr>
      <w:r>
        <w:rPr>
          <w:color w:val="000000"/>
          <w:spacing w:val="0"/>
          <w:w w:val="100"/>
          <w:position w:val="0"/>
        </w:rPr>
        <w:t>针对此前子公司出现风险事件的情况，除公司内部缺乏对子公司的有效管控外，也因跨界收购下对其他行业缺乏深入了 解，对此公司健全了内部投资管理机制，加强对投资项目的投前尽职调查工作及投后管理工作，审慎投资；同时，公司也深 刻体会到跨界收购所带来的经营管理问题，经公司审慎考虑，为聚焦网络安全主业，集中资源拓展主营业务，公司已于</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6</w:t>
      </w:r>
      <w:r>
        <w:rPr>
          <w:color w:val="000000"/>
          <w:spacing w:val="0"/>
          <w:w w:val="100"/>
          <w:position w:val="0"/>
        </w:rPr>
        <w:t>月出售了跨界收购的两家游戏子公司。报告期内，本公司在上市公司治理专项工作中存在的问题已全部整改完毕。</w:t>
      </w:r>
    </w:p>
    <w:p>
      <w:pPr>
        <w:pStyle w:val="Style11"/>
        <w:keepNext/>
        <w:keepLines/>
        <w:widowControl w:val="0"/>
        <w:shd w:val="clear" w:color="auto" w:fill="auto"/>
        <w:bidi w:val="0"/>
        <w:spacing w:before="560" w:line="240" w:lineRule="auto"/>
        <w:ind w:left="0" w:right="0" w:firstLine="0"/>
        <w:jc w:val="center"/>
      </w:pPr>
      <w:bookmarkStart w:id="383" w:name="bookmark383"/>
      <w:bookmarkStart w:id="384" w:name="bookmark384"/>
      <w:bookmarkStart w:id="385" w:name="bookmark385"/>
      <w:r>
        <w:rPr>
          <w:color w:val="000000"/>
          <w:spacing w:val="0"/>
          <w:w w:val="100"/>
          <w:position w:val="0"/>
        </w:rPr>
        <w:t>第五节环境和社会责任</w:t>
      </w:r>
      <w:bookmarkEnd w:id="383"/>
      <w:bookmarkEnd w:id="384"/>
      <w:bookmarkEnd w:id="385"/>
    </w:p>
    <w:p>
      <w:pPr>
        <w:pStyle w:val="Style21"/>
        <w:keepNext/>
        <w:keepLines/>
        <w:widowControl w:val="0"/>
        <w:shd w:val="clear" w:color="auto" w:fill="auto"/>
        <w:bidi w:val="0"/>
        <w:spacing w:before="0" w:after="460" w:line="240" w:lineRule="auto"/>
        <w:ind w:left="0" w:right="0" w:firstLine="0"/>
        <w:jc w:val="left"/>
      </w:pPr>
      <w:bookmarkStart w:id="386" w:name="bookmark386"/>
      <w:bookmarkStart w:id="387" w:name="bookmark387"/>
      <w:bookmarkStart w:id="388" w:name="bookmark388"/>
      <w:bookmarkStart w:id="389" w:name="bookmark389"/>
      <w:r>
        <w:rPr>
          <w:color w:val="000000"/>
          <w:spacing w:val="0"/>
          <w:w w:val="100"/>
          <w:position w:val="0"/>
          <w:sz w:val="24"/>
          <w:szCs w:val="24"/>
        </w:rPr>
        <w:t>一</w:t>
      </w:r>
      <w:bookmarkEnd w:id="388"/>
      <w:r>
        <w:rPr>
          <w:color w:val="000000"/>
          <w:spacing w:val="0"/>
          <w:w w:val="100"/>
          <w:position w:val="0"/>
          <w:sz w:val="24"/>
          <w:szCs w:val="24"/>
        </w:rPr>
        <w:t>、重大环保问题</w:t>
      </w:r>
      <w:bookmarkEnd w:id="386"/>
      <w:bookmarkEnd w:id="387"/>
      <w:bookmarkEnd w:id="389"/>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上市公司及其子公司是否属于环境保护部门公布的重点排污单位</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733"/>
        <w:gridCol w:w="1464"/>
        <w:gridCol w:w="1598"/>
        <w:gridCol w:w="1594"/>
        <w:gridCol w:w="1589"/>
        <w:gridCol w:w="1608"/>
      </w:tblGrid>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 经营的影响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8"/>
        <w:keepNext w:val="0"/>
        <w:keepLines w:val="0"/>
        <w:widowControl w:val="0"/>
        <w:shd w:val="clear" w:color="auto" w:fill="auto"/>
        <w:bidi w:val="0"/>
        <w:spacing w:before="0" w:after="0" w:line="403" w:lineRule="exact"/>
        <w:ind w:left="0" w:right="0" w:firstLine="0"/>
        <w:jc w:val="left"/>
      </w:pPr>
      <w:r>
        <w:rPr>
          <w:color w:val="000000"/>
          <w:spacing w:val="0"/>
          <w:w w:val="100"/>
          <w:position w:val="0"/>
        </w:rPr>
        <w:t>参照重点排污单位披露的其他环境信息</w:t>
      </w:r>
    </w:p>
    <w:p>
      <w:pPr>
        <w:pStyle w:val="Style18"/>
        <w:keepNext w:val="0"/>
        <w:keepLines w:val="0"/>
        <w:widowControl w:val="0"/>
        <w:shd w:val="clear" w:color="auto" w:fill="auto"/>
        <w:bidi w:val="0"/>
        <w:spacing w:before="0" w:after="0" w:line="403" w:lineRule="exact"/>
        <w:ind w:left="0" w:right="0" w:firstLine="0"/>
        <w:jc w:val="left"/>
      </w:pPr>
      <w:r>
        <w:rPr>
          <w:color w:val="000000"/>
          <w:spacing w:val="0"/>
          <w:w w:val="100"/>
          <w:position w:val="0"/>
        </w:rPr>
        <w:t>不适用</w:t>
      </w:r>
    </w:p>
    <w:p>
      <w:pPr>
        <w:pStyle w:val="Style18"/>
        <w:keepNext w:val="0"/>
        <w:keepLines w:val="0"/>
        <w:widowControl w:val="0"/>
        <w:shd w:val="clear" w:color="auto" w:fill="auto"/>
        <w:bidi w:val="0"/>
        <w:spacing w:before="0" w:after="0" w:line="403" w:lineRule="exact"/>
        <w:ind w:left="0" w:right="0" w:firstLine="0"/>
        <w:jc w:val="left"/>
      </w:pPr>
      <w:r>
        <w:rPr>
          <w:color w:val="000000"/>
          <w:spacing w:val="0"/>
          <w:w w:val="100"/>
          <w:position w:val="0"/>
        </w:rPr>
        <w:t>在报告期内为减少其碳排放所采取的措施及效果</w:t>
      </w:r>
    </w:p>
    <w:p>
      <w:pPr>
        <w:pStyle w:val="Style18"/>
        <w:keepNext w:val="0"/>
        <w:keepLines w:val="0"/>
        <w:widowControl w:val="0"/>
        <w:shd w:val="clear" w:color="auto" w:fill="auto"/>
        <w:bidi w:val="0"/>
        <w:spacing w:before="0" w:after="0" w:line="403"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0" w:line="403" w:lineRule="exact"/>
        <w:ind w:left="0" w:right="0" w:firstLine="0"/>
        <w:jc w:val="left"/>
      </w:pPr>
      <w:r>
        <w:rPr>
          <w:color w:val="000000"/>
          <w:spacing w:val="0"/>
          <w:w w:val="100"/>
          <w:position w:val="0"/>
        </w:rPr>
        <w:t>未披露其他环境信息的原因</w:t>
      </w:r>
    </w:p>
    <w:p>
      <w:pPr>
        <w:pStyle w:val="Style18"/>
        <w:keepNext w:val="0"/>
        <w:keepLines w:val="0"/>
        <w:widowControl w:val="0"/>
        <w:shd w:val="clear" w:color="auto" w:fill="auto"/>
        <w:bidi w:val="0"/>
        <w:spacing w:before="0" w:after="460" w:line="403" w:lineRule="exact"/>
        <w:ind w:left="0" w:right="0" w:firstLine="0"/>
        <w:jc w:val="left"/>
      </w:pPr>
      <w:r>
        <w:rPr>
          <w:color w:val="000000"/>
          <w:spacing w:val="0"/>
          <w:w w:val="100"/>
          <w:position w:val="0"/>
        </w:rPr>
        <w:t>不适用</w:t>
      </w:r>
    </w:p>
    <w:p>
      <w:pPr>
        <w:pStyle w:val="Style21"/>
        <w:keepNext/>
        <w:keepLines/>
        <w:widowControl w:val="0"/>
        <w:shd w:val="clear" w:color="auto" w:fill="auto"/>
        <w:tabs>
          <w:tab w:pos="517" w:val="left"/>
        </w:tabs>
        <w:bidi w:val="0"/>
        <w:spacing w:before="0" w:after="24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sz w:val="24"/>
          <w:szCs w:val="24"/>
        </w:rPr>
        <w:t>二</w:t>
      </w:r>
      <w:bookmarkEnd w:id="392"/>
      <w:r>
        <w:rPr>
          <w:color w:val="000000"/>
          <w:spacing w:val="0"/>
          <w:w w:val="100"/>
          <w:position w:val="0"/>
          <w:sz w:val="24"/>
          <w:szCs w:val="24"/>
        </w:rPr>
        <w:t>、</w:t>
        <w:tab/>
        <w:t>社会责任情况</w:t>
      </w:r>
      <w:bookmarkEnd w:id="390"/>
      <w:bookmarkEnd w:id="391"/>
      <w:bookmarkEnd w:id="393"/>
    </w:p>
    <w:p>
      <w:pPr>
        <w:pStyle w:val="Style18"/>
        <w:keepNext w:val="0"/>
        <w:keepLines w:val="0"/>
        <w:widowControl w:val="0"/>
        <w:shd w:val="clear" w:color="auto" w:fill="auto"/>
        <w:bidi w:val="0"/>
        <w:spacing w:before="0" w:after="0" w:line="403" w:lineRule="exact"/>
        <w:ind w:left="0" w:right="0" w:firstLine="0"/>
        <w:jc w:val="left"/>
      </w:pPr>
      <w:r>
        <w:rPr>
          <w:color w:val="000000"/>
          <w:spacing w:val="0"/>
          <w:w w:val="100"/>
          <w:position w:val="0"/>
        </w:rPr>
        <w:t>不适用</w:t>
      </w:r>
    </w:p>
    <w:p>
      <w:pPr>
        <w:pStyle w:val="Style18"/>
        <w:keepNext w:val="0"/>
        <w:keepLines w:val="0"/>
        <w:widowControl w:val="0"/>
        <w:shd w:val="clear" w:color="auto" w:fill="auto"/>
        <w:bidi w:val="0"/>
        <w:spacing w:before="0" w:after="0" w:line="413"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创业板行业信息披露》中的“网络安全相关业务”的披露要 求</w:t>
      </w:r>
    </w:p>
    <w:p>
      <w:pPr>
        <w:pStyle w:val="Style18"/>
        <w:keepNext w:val="0"/>
        <w:keepLines w:val="0"/>
        <w:widowControl w:val="0"/>
        <w:shd w:val="clear" w:color="auto" w:fill="auto"/>
        <w:bidi w:val="0"/>
        <w:spacing w:before="0" w:after="0" w:line="403" w:lineRule="exact"/>
        <w:ind w:left="0" w:right="0" w:firstLine="0"/>
        <w:jc w:val="left"/>
      </w:pPr>
      <w:r>
        <w:rPr>
          <w:color w:val="000000"/>
          <w:spacing w:val="0"/>
          <w:w w:val="100"/>
          <w:position w:val="0"/>
        </w:rPr>
        <w:t>网络安全业务相关的社会责任的情况</w:t>
      </w:r>
    </w:p>
    <w:p>
      <w:pPr>
        <w:pStyle w:val="Style18"/>
        <w:keepNext w:val="0"/>
        <w:keepLines w:val="0"/>
        <w:widowControl w:val="0"/>
        <w:shd w:val="clear" w:color="auto" w:fill="auto"/>
        <w:tabs>
          <w:tab w:pos="2646" w:val="left"/>
        </w:tabs>
        <w:bidi w:val="0"/>
        <w:spacing w:before="0" w:after="0" w:line="403" w:lineRule="exact"/>
        <w:ind w:left="0" w:right="0" w:firstLine="320"/>
        <w:jc w:val="both"/>
      </w:pPr>
      <w:r>
        <w:rPr>
          <w:color w:val="000000"/>
          <w:spacing w:val="0"/>
          <w:w w:val="100"/>
          <w:position w:val="0"/>
        </w:rPr>
        <w:t>报告期内，亚鸿世纪参与了</w:t>
        <w:tab/>
      </w:r>
      <w:r>
        <w:rPr>
          <w:color w:val="000000"/>
          <w:spacing w:val="0"/>
          <w:w w:val="100"/>
          <w:position w:val="0"/>
          <w:sz w:val="18"/>
          <w:szCs w:val="18"/>
        </w:rPr>
        <w:t>“5G</w:t>
      </w:r>
      <w:r>
        <w:rPr>
          <w:color w:val="000000"/>
          <w:spacing w:val="0"/>
          <w:w w:val="100"/>
          <w:position w:val="0"/>
        </w:rPr>
        <w:t>数据安全总体技术总体要求”、“智能工厂数控机床车间总线协议”等国家标准的制定，</w:t>
      </w:r>
    </w:p>
    <w:p>
      <w:pPr>
        <w:pStyle w:val="Style18"/>
        <w:keepNext w:val="0"/>
        <w:keepLines w:val="0"/>
        <w:widowControl w:val="0"/>
        <w:shd w:val="clear" w:color="auto" w:fill="auto"/>
        <w:bidi w:val="0"/>
        <w:spacing w:before="0" w:after="460" w:line="403" w:lineRule="exact"/>
        <w:ind w:left="0" w:right="0" w:firstLine="0"/>
        <w:jc w:val="left"/>
      </w:pPr>
      <w:r>
        <w:rPr>
          <w:color w:val="000000"/>
          <w:spacing w:val="0"/>
          <w:w w:val="100"/>
          <w:position w:val="0"/>
        </w:rPr>
        <w:t>参与了工业互联网安全、数据安全、网络安全和信息安全等领域</w:t>
      </w:r>
      <w:r>
        <w:rPr>
          <w:color w:val="000000"/>
          <w:spacing w:val="0"/>
          <w:w w:val="100"/>
          <w:position w:val="0"/>
          <w:sz w:val="18"/>
          <w:szCs w:val="18"/>
        </w:rPr>
        <w:t>20</w:t>
      </w:r>
      <w:r>
        <w:rPr>
          <w:color w:val="000000"/>
          <w:spacing w:val="0"/>
          <w:w w:val="100"/>
          <w:position w:val="0"/>
        </w:rPr>
        <w:t>余项行业标准的制定；加入了冬奥会、冬残奥会网络安全 保障的队伍，组建了 “保障工作小组”，对数据安全、网络风险监测、应急处置等设定了专职人员进行跟踪，快速响应、及 时处理，助力</w:t>
      </w:r>
      <w:r>
        <w:rPr>
          <w:color w:val="000000"/>
          <w:spacing w:val="0"/>
          <w:w w:val="100"/>
          <w:position w:val="0"/>
          <w:sz w:val="18"/>
          <w:szCs w:val="18"/>
        </w:rPr>
        <w:t>2022</w:t>
      </w:r>
      <w:r>
        <w:rPr>
          <w:color w:val="000000"/>
          <w:spacing w:val="0"/>
          <w:w w:val="100"/>
          <w:position w:val="0"/>
        </w:rPr>
        <w:t>年北京冬奥会、冬残奥会。</w:t>
      </w:r>
    </w:p>
    <w:p>
      <w:pPr>
        <w:pStyle w:val="Style21"/>
        <w:keepNext/>
        <w:keepLines/>
        <w:widowControl w:val="0"/>
        <w:shd w:val="clear" w:color="auto" w:fill="auto"/>
        <w:tabs>
          <w:tab w:pos="522" w:val="left"/>
        </w:tabs>
        <w:bidi w:val="0"/>
        <w:spacing w:before="0" w:after="24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sz w:val="24"/>
          <w:szCs w:val="24"/>
        </w:rPr>
        <w:t>三</w:t>
      </w:r>
      <w:bookmarkEnd w:id="396"/>
      <w:r>
        <w:rPr>
          <w:color w:val="000000"/>
          <w:spacing w:val="0"/>
          <w:w w:val="100"/>
          <w:position w:val="0"/>
          <w:sz w:val="24"/>
          <w:szCs w:val="24"/>
        </w:rPr>
        <w:t>、</w:t>
        <w:tab/>
        <w:t>巩固拓展脱贫攻坚成果、乡村振兴的情况</w:t>
      </w:r>
      <w:bookmarkEnd w:id="394"/>
      <w:bookmarkEnd w:id="395"/>
      <w:bookmarkEnd w:id="397"/>
    </w:p>
    <w:p>
      <w:pPr>
        <w:pStyle w:val="Style18"/>
        <w:keepNext w:val="0"/>
        <w:keepLines w:val="0"/>
        <w:widowControl w:val="0"/>
        <w:shd w:val="clear" w:color="auto" w:fill="auto"/>
        <w:bidi w:val="0"/>
        <w:spacing w:before="0" w:after="180" w:line="403" w:lineRule="exact"/>
        <w:ind w:left="0" w:right="0" w:firstLine="0"/>
        <w:jc w:val="left"/>
      </w:pPr>
      <w:r>
        <w:rPr>
          <w:color w:val="000000"/>
          <w:spacing w:val="0"/>
          <w:w w:val="100"/>
          <w:position w:val="0"/>
        </w:rPr>
        <w:t>不适用</w:t>
      </w:r>
      <w:r>
        <w:br w:type="page"/>
      </w:r>
    </w:p>
    <w:p>
      <w:pPr>
        <w:pStyle w:val="Style11"/>
        <w:keepNext/>
        <w:keepLines/>
        <w:widowControl w:val="0"/>
        <w:shd w:val="clear" w:color="auto" w:fill="auto"/>
        <w:bidi w:val="0"/>
        <w:spacing w:before="0" w:after="540" w:line="240" w:lineRule="auto"/>
        <w:ind w:left="0" w:right="0" w:firstLine="0"/>
        <w:jc w:val="center"/>
      </w:pPr>
      <w:bookmarkStart w:id="398" w:name="bookmark398"/>
      <w:bookmarkStart w:id="399" w:name="bookmark399"/>
      <w:bookmarkStart w:id="400" w:name="bookmark400"/>
      <w:r>
        <w:rPr>
          <w:color w:val="000000"/>
          <w:spacing w:val="0"/>
          <w:w w:val="100"/>
          <w:position w:val="0"/>
        </w:rPr>
        <w:t>第六节重要事项</w:t>
      </w:r>
      <w:bookmarkEnd w:id="398"/>
      <w:bookmarkEnd w:id="399"/>
      <w:bookmarkEnd w:id="400"/>
    </w:p>
    <w:p>
      <w:pPr>
        <w:pStyle w:val="Style21"/>
        <w:keepNext/>
        <w:keepLines/>
        <w:widowControl w:val="0"/>
        <w:shd w:val="clear" w:color="auto" w:fill="auto"/>
        <w:bidi w:val="0"/>
        <w:spacing w:before="0" w:after="260" w:line="240" w:lineRule="auto"/>
        <w:ind w:left="0" w:right="0" w:firstLine="0"/>
        <w:jc w:val="left"/>
      </w:pPr>
      <w:bookmarkStart w:id="401" w:name="bookmark401"/>
      <w:bookmarkStart w:id="402" w:name="bookmark402"/>
      <w:bookmarkStart w:id="403" w:name="bookmark403"/>
      <w:bookmarkStart w:id="404" w:name="bookmark404"/>
      <w:r>
        <w:rPr>
          <w:color w:val="000000"/>
          <w:spacing w:val="0"/>
          <w:w w:val="100"/>
          <w:position w:val="0"/>
          <w:sz w:val="24"/>
          <w:szCs w:val="24"/>
        </w:rPr>
        <w:t>一</w:t>
      </w:r>
      <w:bookmarkEnd w:id="403"/>
      <w:r>
        <w:rPr>
          <w:color w:val="000000"/>
          <w:spacing w:val="0"/>
          <w:w w:val="100"/>
          <w:position w:val="0"/>
          <w:sz w:val="24"/>
          <w:szCs w:val="24"/>
        </w:rPr>
        <w:t>、承诺事项履行情况</w:t>
      </w:r>
      <w:bookmarkEnd w:id="401"/>
      <w:bookmarkEnd w:id="402"/>
      <w:bookmarkEnd w:id="404"/>
    </w:p>
    <w:p>
      <w:pPr>
        <w:pStyle w:val="Style26"/>
        <w:keepNext/>
        <w:keepLines/>
        <w:widowControl w:val="0"/>
        <w:shd w:val="clear" w:color="auto" w:fill="auto"/>
        <w:bidi w:val="0"/>
        <w:spacing w:before="0" w:after="460" w:line="418" w:lineRule="exact"/>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1</w:t>
      </w:r>
      <w:bookmarkEnd w:id="407"/>
      <w:r>
        <w:rPr>
          <w:color w:val="000000"/>
          <w:spacing w:val="0"/>
          <w:w w:val="100"/>
          <w:position w:val="0"/>
        </w:rPr>
        <w:t>、公司实际控制人、股东、关联方、收购人以及公司等承诺相关方在报告期内履行完毕及截至报告期末 尚未履行完毕的承诺事项</w:t>
      </w:r>
      <w:bookmarkEnd w:id="405"/>
      <w:bookmarkEnd w:id="406"/>
      <w:bookmarkEnd w:id="408"/>
    </w:p>
    <w:p>
      <w:pPr>
        <w:pStyle w:val="Style23"/>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994"/>
        <w:gridCol w:w="888"/>
        <w:gridCol w:w="931"/>
        <w:gridCol w:w="4680"/>
        <w:gridCol w:w="672"/>
        <w:gridCol w:w="691"/>
        <w:gridCol w:w="730"/>
      </w:tblGrid>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履行</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情况</w:t>
            </w:r>
          </w:p>
        </w:tc>
      </w:tr>
      <w:tr>
        <w:trPr>
          <w:trHeight w:val="15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书或权益 变动报告 书中所作</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r>
      <w:tr>
        <w:trPr>
          <w:trHeight w:val="781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时所作承</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丁伟国、 蒋利琴、 刘泉、朱 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 业竞争、 关联交 易、资金 占用方 面的承</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460"/>
              <w:jc w:val="both"/>
            </w:pPr>
            <w:r>
              <w:rPr>
                <w:color w:val="000000"/>
                <w:spacing w:val="0"/>
                <w:w w:val="100"/>
                <w:position w:val="0"/>
              </w:rPr>
              <w:t>为保护任子行及其股东特别是中小股东的利益，丁伟 国、蒋利琴、刘泉、朱瑶分别对避免同业竞争做出如下承 诺：</w:t>
            </w:r>
          </w:p>
          <w:p>
            <w:pPr>
              <w:pStyle w:val="Style2"/>
              <w:keepNext w:val="0"/>
              <w:keepLines w:val="0"/>
              <w:widowControl w:val="0"/>
              <w:numPr>
                <w:ilvl w:val="0"/>
                <w:numId w:val="13"/>
              </w:numPr>
              <w:shd w:val="clear" w:color="auto" w:fill="auto"/>
              <w:tabs>
                <w:tab w:pos="686" w:val="left"/>
              </w:tabs>
              <w:bidi w:val="0"/>
              <w:spacing w:before="0" w:after="0" w:line="316" w:lineRule="exact"/>
              <w:ind w:left="0" w:right="0" w:firstLine="360"/>
              <w:jc w:val="both"/>
            </w:pPr>
            <w:r>
              <w:rPr>
                <w:color w:val="000000"/>
                <w:spacing w:val="0"/>
                <w:w w:val="100"/>
                <w:position w:val="0"/>
              </w:rPr>
              <w:t>本人在唐人数码及其子公司的任职期间以及自唐 人数码离职之日起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年内，不投资与唐人数码业务相同或 者相类似的其他企业，不在任子行及其子公司、唐人数码 及其子公司以外，从事与该等公司同类或存在竞争的业务 或通过直接或间接控制的其他经营主体从事该等业务；不 在其他与任子行及其子公司、唐人数码及其子公司有竞争 关系的任何企业或组织任职。</w:t>
            </w:r>
          </w:p>
          <w:p>
            <w:pPr>
              <w:pStyle w:val="Style2"/>
              <w:keepNext w:val="0"/>
              <w:keepLines w:val="0"/>
              <w:widowControl w:val="0"/>
              <w:numPr>
                <w:ilvl w:val="0"/>
                <w:numId w:val="13"/>
              </w:numPr>
              <w:shd w:val="clear" w:color="auto" w:fill="auto"/>
              <w:tabs>
                <w:tab w:pos="706" w:val="left"/>
              </w:tabs>
              <w:bidi w:val="0"/>
              <w:spacing w:before="0" w:after="100" w:line="316" w:lineRule="exact"/>
              <w:ind w:left="0" w:right="0" w:firstLine="360"/>
              <w:jc w:val="both"/>
            </w:pPr>
            <w:r>
              <w:rPr>
                <w:color w:val="000000"/>
                <w:spacing w:val="0"/>
                <w:w w:val="100"/>
                <w:position w:val="0"/>
              </w:rPr>
              <w:t>如任子行进一步拓展其业务范围，本人及本人控 制的其他企业将不与任子行拓展后的业务相竞争；可能与 任子行拓展后的业务产生竞争的，本人及本人控制的其他 企业将按照如下方式退出与任子行的竞争：</w:t>
            </w:r>
          </w:p>
          <w:p>
            <w:pPr>
              <w:pStyle w:val="Style2"/>
              <w:keepNext w:val="0"/>
              <w:keepLines w:val="0"/>
              <w:widowControl w:val="0"/>
              <w:shd w:val="clear" w:color="auto" w:fill="auto"/>
              <w:tabs>
                <w:tab w:pos="782" w:val="left"/>
              </w:tabs>
              <w:bidi w:val="0"/>
              <w:spacing w:before="0" w:after="0" w:line="360" w:lineRule="auto"/>
              <w:ind w:left="0" w:right="0" w:firstLine="46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tab/>
            </w:r>
            <w:r>
              <w:rPr>
                <w:color w:val="000000"/>
                <w:spacing w:val="0"/>
                <w:w w:val="100"/>
                <w:position w:val="0"/>
              </w:rPr>
              <w:t>停止与任子行构成竞争或可能构成竞争的业务；</w:t>
            </w:r>
          </w:p>
          <w:p>
            <w:pPr>
              <w:pStyle w:val="Style2"/>
              <w:keepNext w:val="0"/>
              <w:keepLines w:val="0"/>
              <w:widowControl w:val="0"/>
              <w:shd w:val="clear" w:color="auto" w:fill="auto"/>
              <w:tabs>
                <w:tab w:pos="772" w:val="left"/>
              </w:tabs>
              <w:bidi w:val="0"/>
              <w:spacing w:before="0" w:after="0" w:line="360" w:lineRule="auto"/>
              <w:ind w:left="0" w:right="0" w:firstLine="46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tab/>
            </w:r>
            <w:r>
              <w:rPr>
                <w:color w:val="000000"/>
                <w:spacing w:val="0"/>
                <w:w w:val="100"/>
                <w:position w:val="0"/>
              </w:rPr>
              <w:t>将相竞争的业务纳入到任子行来经营；</w:t>
            </w:r>
          </w:p>
          <w:p>
            <w:pPr>
              <w:pStyle w:val="Style2"/>
              <w:keepNext w:val="0"/>
              <w:keepLines w:val="0"/>
              <w:widowControl w:val="0"/>
              <w:shd w:val="clear" w:color="auto" w:fill="auto"/>
              <w:tabs>
                <w:tab w:pos="767" w:val="left"/>
              </w:tabs>
              <w:bidi w:val="0"/>
              <w:spacing w:before="0" w:after="0" w:line="360" w:lineRule="auto"/>
              <w:ind w:left="0" w:right="0" w:firstLine="460"/>
              <w:jc w:val="both"/>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tab/>
            </w:r>
            <w:r>
              <w:rPr>
                <w:color w:val="000000"/>
                <w:spacing w:val="0"/>
                <w:w w:val="100"/>
                <w:position w:val="0"/>
              </w:rPr>
              <w:t>将相竞争的业务转让给无关联的第三方。</w:t>
            </w:r>
          </w:p>
          <w:p>
            <w:pPr>
              <w:pStyle w:val="Style2"/>
              <w:keepNext w:val="0"/>
              <w:keepLines w:val="0"/>
              <w:widowControl w:val="0"/>
              <w:numPr>
                <w:ilvl w:val="0"/>
                <w:numId w:val="13"/>
              </w:numPr>
              <w:shd w:val="clear" w:color="auto" w:fill="auto"/>
              <w:tabs>
                <w:tab w:pos="682" w:val="left"/>
              </w:tabs>
              <w:bidi w:val="0"/>
              <w:spacing w:before="0" w:after="0" w:line="316" w:lineRule="exact"/>
              <w:ind w:left="0" w:right="0" w:firstLine="360"/>
              <w:jc w:val="both"/>
            </w:pPr>
            <w:r>
              <w:rPr>
                <w:color w:val="000000"/>
                <w:spacing w:val="0"/>
                <w:w w:val="100"/>
                <w:position w:val="0"/>
              </w:rPr>
              <w:t>如本人及本人控制的其他企业有任何商业机会可 从事、参与任何可能与任子行的经营运作构成竞争的活 动，则立即将上述商业机会通知任子行，在通知中所指定 的合理期间内，任子行作出愿意利用该商业机会的肯定答 复的，则尽力将该商业机会给予任子行。</w:t>
            </w:r>
          </w:p>
          <w:p>
            <w:pPr>
              <w:pStyle w:val="Style2"/>
              <w:keepNext w:val="0"/>
              <w:keepLines w:val="0"/>
              <w:widowControl w:val="0"/>
              <w:numPr>
                <w:ilvl w:val="0"/>
                <w:numId w:val="13"/>
              </w:numPr>
              <w:shd w:val="clear" w:color="auto" w:fill="auto"/>
              <w:tabs>
                <w:tab w:pos="701" w:val="left"/>
              </w:tabs>
              <w:bidi w:val="0"/>
              <w:spacing w:before="0" w:after="0" w:line="316" w:lineRule="exact"/>
              <w:ind w:left="0" w:right="0" w:firstLine="360"/>
              <w:jc w:val="both"/>
            </w:pPr>
            <w:r>
              <w:rPr>
                <w:color w:val="000000"/>
                <w:spacing w:val="0"/>
                <w:w w:val="100"/>
                <w:position w:val="0"/>
              </w:rPr>
              <w:t>如违反以上承诺，本人愿意承担由此产生的全部 责任，充分赔偿或补偿由此给任子行造成的所有直接或间 接损失。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丁伟国、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为保护任子行及其股东特别是中小股东的利益，丁伟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r>
    </w:tbl>
    <w:p>
      <w:pPr>
        <w:widowControl w:val="0"/>
        <w:spacing w:line="1" w:lineRule="exact"/>
      </w:pPr>
      <w:r>
        <w:br w:type="page"/>
      </w:r>
    </w:p>
    <w:tbl>
      <w:tblPr>
        <w:tblOverlap w:val="never"/>
        <w:jc w:val="center"/>
        <w:tblLayout w:type="fixed"/>
      </w:tblPr>
      <w:tblGrid>
        <w:gridCol w:w="994"/>
        <w:gridCol w:w="888"/>
        <w:gridCol w:w="931"/>
        <w:gridCol w:w="4680"/>
        <w:gridCol w:w="672"/>
        <w:gridCol w:w="691"/>
        <w:gridCol w:w="730"/>
      </w:tblGrid>
      <w:tr>
        <w:trPr>
          <w:trHeight w:val="843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蒋利琴、 刘泉、朱 瑶、华信 行、龙象 之本、杨 敏、水向 东、周益 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业竞争、 关联交 易、资金 占用方 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国、蒋利琴、刘泉、朱瑶、华信行投资、龙象之本、杨敏、 水向东、周益斌分别对减少和规范关联交易做出如下承 诺：</w:t>
            </w:r>
          </w:p>
          <w:p>
            <w:pPr>
              <w:pStyle w:val="Style2"/>
              <w:keepNext w:val="0"/>
              <w:keepLines w:val="0"/>
              <w:widowControl w:val="0"/>
              <w:shd w:val="clear" w:color="auto" w:fill="auto"/>
              <w:tabs>
                <w:tab w:pos="696" w:val="left"/>
              </w:tabs>
              <w:bidi w:val="0"/>
              <w:spacing w:before="0" w:after="0" w:line="315"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在作为任子行关联方期间，本人确保其控制的企 业等关联方将尽量减少并避免与任子行及其控股公司发 生关联交易；对于确有必要且无法回避的关联交易，均按 照公平、公允和等价有偿的原则进行，交易价格按市场公 认的合理价格确定，并依法签订协议，且严格按相关法律、 法规以及规范性文件的规定履行关联交易审批程序及信 息披露义务，切实保护任子行及其中小股东的利益。</w:t>
            </w:r>
          </w:p>
          <w:p>
            <w:pPr>
              <w:pStyle w:val="Style2"/>
              <w:keepNext w:val="0"/>
              <w:keepLines w:val="0"/>
              <w:widowControl w:val="0"/>
              <w:shd w:val="clear" w:color="auto" w:fill="auto"/>
              <w:tabs>
                <w:tab w:pos="658" w:val="left"/>
              </w:tabs>
              <w:bidi w:val="0"/>
              <w:spacing w:before="0" w:after="0" w:line="315"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在作为任子行股东期间，本人承诺严格遵守法律、 法规和规范性文件及公司章程等的相关规定，依照合法程 序，与其他股东平等行使股东权利、履行股东义务，不利 用关联关系谋取不当的利益，不损害任子行及其他股东的 合法权益。</w:t>
            </w:r>
          </w:p>
          <w:p>
            <w:pPr>
              <w:pStyle w:val="Style2"/>
              <w:keepNext w:val="0"/>
              <w:keepLines w:val="0"/>
              <w:widowControl w:val="0"/>
              <w:shd w:val="clear" w:color="auto" w:fill="auto"/>
              <w:tabs>
                <w:tab w:pos="706" w:val="left"/>
              </w:tabs>
              <w:bidi w:val="0"/>
              <w:spacing w:before="0" w:after="0" w:line="315"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本人承诺将杜绝一切非法占用任子行资金、资产 的行为，在任何情况下，均不要求任子行向其及其投资或 控制的其他企业提供任何形式的担保。</w:t>
            </w:r>
          </w:p>
          <w:p>
            <w:pPr>
              <w:pStyle w:val="Style2"/>
              <w:keepNext w:val="0"/>
              <w:keepLines w:val="0"/>
              <w:widowControl w:val="0"/>
              <w:shd w:val="clear" w:color="auto" w:fill="auto"/>
              <w:tabs>
                <w:tab w:pos="686" w:val="left"/>
              </w:tabs>
              <w:bidi w:val="0"/>
              <w:spacing w:before="0" w:after="0" w:line="315"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本人确认本承诺函所载的每一项承诺均为可独立 执行之承诺，任何一项承诺若被视为无效或终止将不影响 其他各项承诺的有效性。</w:t>
            </w:r>
          </w:p>
          <w:p>
            <w:pPr>
              <w:pStyle w:val="Style2"/>
              <w:keepNext w:val="0"/>
              <w:keepLines w:val="0"/>
              <w:widowControl w:val="0"/>
              <w:shd w:val="clear" w:color="auto" w:fill="auto"/>
              <w:tabs>
                <w:tab w:pos="706" w:val="left"/>
              </w:tabs>
              <w:bidi w:val="0"/>
              <w:spacing w:before="0" w:after="0" w:line="315"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本人将忠实履行承诺并保证确认的真实性，如果 违反上述承诺或确认不真实，本人将以连带方式承担由此 引发的一切法律责任。</w:t>
            </w:r>
          </w:p>
          <w:p>
            <w:pPr>
              <w:pStyle w:val="Style2"/>
              <w:keepNext w:val="0"/>
              <w:keepLines w:val="0"/>
              <w:widowControl w:val="0"/>
              <w:shd w:val="clear" w:color="auto" w:fill="auto"/>
              <w:bidi w:val="0"/>
              <w:spacing w:before="0" w:after="0" w:line="315"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本承诺函自本人签署之日起生效，本承诺函所载 上述各项由本人作出之承诺分别在本人作为任子行关联 方期间持续有效。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532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丁伟国、 蒋利琴、 刘泉、朱 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710" w:val="left"/>
              </w:tabs>
              <w:bidi w:val="0"/>
              <w:spacing w:before="0" w:after="0" w:line="316" w:lineRule="exact"/>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交易对方对其持有的标的资产权属的承诺</w:t>
            </w:r>
          </w:p>
          <w:p>
            <w:pPr>
              <w:pStyle w:val="Style2"/>
              <w:keepNext w:val="0"/>
              <w:keepLines w:val="0"/>
              <w:widowControl w:val="0"/>
              <w:shd w:val="clear" w:color="auto" w:fill="auto"/>
              <w:bidi w:val="0"/>
              <w:spacing w:before="0" w:after="0" w:line="316" w:lineRule="exact"/>
              <w:ind w:left="0" w:right="0" w:firstLine="460"/>
              <w:jc w:val="left"/>
            </w:pPr>
            <w:r>
              <w:rPr>
                <w:color w:val="000000"/>
                <w:spacing w:val="0"/>
                <w:w w:val="100"/>
                <w:position w:val="0"/>
              </w:rPr>
              <w:t>丁伟国、蒋利琴、刘泉、朱瑶承诺如下：</w:t>
            </w:r>
          </w:p>
          <w:p>
            <w:pPr>
              <w:pStyle w:val="Style2"/>
              <w:keepNext w:val="0"/>
              <w:keepLines w:val="0"/>
              <w:widowControl w:val="0"/>
              <w:shd w:val="clear" w:color="auto" w:fill="auto"/>
              <w:tabs>
                <w:tab w:pos="720" w:val="left"/>
              </w:tabs>
              <w:bidi w:val="0"/>
              <w:spacing w:before="0" w:after="0" w:line="316"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已经依法对唐人数码履行出资义务，不存在任何 虚假出资、延期出资、抽逃出资等违反其作为股东所应当 承担的义务及责任的行为。</w:t>
            </w:r>
          </w:p>
          <w:p>
            <w:pPr>
              <w:pStyle w:val="Style2"/>
              <w:keepNext w:val="0"/>
              <w:keepLines w:val="0"/>
              <w:widowControl w:val="0"/>
              <w:shd w:val="clear" w:color="auto" w:fill="auto"/>
              <w:bidi w:val="0"/>
              <w:spacing w:before="0" w:after="0" w:line="316"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交易对方合法持有标的资产，并对标的资产拥有 完全和排他的所有权和处分权。标的资产不存在信托安排 及股份代持，不代表其他方的利益，且未设定任何抵押、 质押等他项权利，亦未被执法部门实施扣押、查封、司法 冻结等使其权利受到限制的任何约束。</w:t>
            </w:r>
          </w:p>
          <w:p>
            <w:pPr>
              <w:pStyle w:val="Style2"/>
              <w:keepNext w:val="0"/>
              <w:keepLines w:val="0"/>
              <w:widowControl w:val="0"/>
              <w:shd w:val="clear" w:color="auto" w:fill="auto"/>
              <w:tabs>
                <w:tab w:pos="677" w:val="left"/>
              </w:tabs>
              <w:bidi w:val="0"/>
              <w:spacing w:before="0" w:after="0" w:line="316"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保证自身及唐人数码所签署的所有协议或合同不 存在阻碍交易对方向任子行转让标的资产的限制性条款。</w:t>
            </w:r>
          </w:p>
          <w:p>
            <w:pPr>
              <w:pStyle w:val="Style2"/>
              <w:keepNext w:val="0"/>
              <w:keepLines w:val="0"/>
              <w:widowControl w:val="0"/>
              <w:shd w:val="clear" w:color="auto" w:fill="auto"/>
              <w:tabs>
                <w:tab w:pos="701" w:val="left"/>
              </w:tabs>
              <w:bidi w:val="0"/>
              <w:spacing w:before="0" w:after="0" w:line="316"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唐人数码章程、内部管理制度文件及其签署的所 有合同或协议中不存在阻碍交易对方向任子行转让标的 资产的限制性条款。</w:t>
            </w:r>
          </w:p>
          <w:p>
            <w:pPr>
              <w:pStyle w:val="Style2"/>
              <w:keepNext w:val="0"/>
              <w:keepLines w:val="0"/>
              <w:widowControl w:val="0"/>
              <w:shd w:val="clear" w:color="auto" w:fill="auto"/>
              <w:tabs>
                <w:tab w:pos="715" w:val="left"/>
              </w:tabs>
              <w:bidi w:val="0"/>
              <w:spacing w:before="0" w:after="0" w:line="316"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保证放弃行使本次转让标的资产的优先购买权。</w:t>
            </w:r>
          </w:p>
          <w:p>
            <w:pPr>
              <w:pStyle w:val="Style2"/>
              <w:keepNext w:val="0"/>
              <w:keepLines w:val="0"/>
              <w:widowControl w:val="0"/>
              <w:shd w:val="clear" w:color="auto" w:fill="auto"/>
              <w:tabs>
                <w:tab w:pos="743" w:val="left"/>
              </w:tabs>
              <w:bidi w:val="0"/>
              <w:spacing w:before="0" w:after="0" w:line="316" w:lineRule="exact"/>
              <w:ind w:left="0" w:right="0" w:firstLine="4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关于任职期限和竞业禁止承诺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w:t>
            </w:r>
          </w:p>
        </w:tc>
      </w:tr>
    </w:tbl>
    <w:p>
      <w:pPr>
        <w:widowControl w:val="0"/>
        <w:spacing w:line="1" w:lineRule="exact"/>
      </w:pPr>
      <w:r>
        <w:br w:type="page"/>
      </w:r>
    </w:p>
    <w:tbl>
      <w:tblPr>
        <w:tblOverlap w:val="never"/>
        <w:jc w:val="center"/>
        <w:tblLayout w:type="fixed"/>
      </w:tblPr>
      <w:tblGrid>
        <w:gridCol w:w="994"/>
        <w:gridCol w:w="888"/>
        <w:gridCol w:w="931"/>
        <w:gridCol w:w="4680"/>
        <w:gridCol w:w="672"/>
        <w:gridCol w:w="691"/>
        <w:gridCol w:w="730"/>
      </w:tblGrid>
      <w:tr>
        <w:trPr>
          <w:trHeight w:val="1093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丁伟国、蒋利琴、刘泉及朱瑶承诺如下：</w:t>
            </w:r>
          </w:p>
          <w:p>
            <w:pPr>
              <w:pStyle w:val="Style2"/>
              <w:keepNext w:val="0"/>
              <w:keepLines w:val="0"/>
              <w:widowControl w:val="0"/>
              <w:shd w:val="clear" w:color="auto" w:fill="auto"/>
              <w:tabs>
                <w:tab w:pos="710" w:val="left"/>
              </w:tabs>
              <w:bidi w:val="0"/>
              <w:spacing w:before="0" w:after="0" w:line="312"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任职期限安排。</w:t>
            </w:r>
          </w:p>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为保证唐人数码及其子公司持续发展和保持持续竞 争优势，交易对方丁伟国、蒋利琴、刘泉及朱瑶承诺，自 任子行收到中国证监会核准本次交易的正式书面文件之 日起，丁伟国、蒋利琴、刘泉及朱瑶在唐人数码的任职期 限不少于</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w:t>
            </w:r>
          </w:p>
          <w:p>
            <w:pPr>
              <w:pStyle w:val="Style2"/>
              <w:keepNext w:val="0"/>
              <w:keepLines w:val="0"/>
              <w:widowControl w:val="0"/>
              <w:shd w:val="clear" w:color="auto" w:fill="auto"/>
              <w:tabs>
                <w:tab w:pos="710" w:val="left"/>
              </w:tabs>
              <w:bidi w:val="0"/>
              <w:spacing w:before="0" w:after="0" w:line="312"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在职期间竞业禁止。</w:t>
            </w:r>
          </w:p>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交易对方丁伟国、蒋利琴、刘泉及朱瑶承诺在唐人数 码及其附属公司任职期间，不投资与唐人数码业务相同或 者相类似的其他企业，不在上市公司及其子公司、唐人数 码及其子公司以外，从事与该等公司同类或存在竞争的业 务或通过直接或间接控制的其他经营主体从事该等业务； 不在其他与上市公司及其子公司、唐人数码及其子公司有 竞争关系的任何企业或组织任职。同时为保证唐人数码持 续发展和保持持续竞争优势，唐人数码核心人员在唐人数 码任职期限内未经唐人数码同意，不得在唐人数码及其下 属公司以外从事与唐人数码及其下属公司相同或类似的 业务或通过直接或间接控制的其他经营主体从事该等业 务，不得在唐人数码及其下属公司有竞争关系的公司任 职。</w:t>
            </w:r>
          </w:p>
          <w:p>
            <w:pPr>
              <w:pStyle w:val="Style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离职后竞业禁止。交易对方丁伟国、蒋利琴、刘 泉及朱瑶承诺自唐人数码离职之日起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年内，不投资与唐 人数码业务相同或者相类似的其他企业，不在上市公司及 其子公司、唐人数码及其子公司以外，从事与该等公司同 类或存在竞争的业务或通过直接或间接控制的其他经营 主体从事该等业务；不在其他与上市公司及其子公司、唐 人数码及其子公司有竞争关系的任何企业或组织任职。同 时，唐人数码核心人员从唐人数码离职后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年内将不会以 自营方式、直接或间接通过其关联人开展经营与唐人数码</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及其下属公司相同或类似业务；不在同唐人数码及其下属 公司存在相同或类似业务的任何经营实体中任职或者担 任任何形式的顾问；不以唐人数码及其下属公司以外的名 义为唐人数码及其下属公司现有及潜在的客户提供游戏 开发、运营及维护等服务；避免产生任何同业竞争情形。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2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丁伟国、 华信行 投资、蒋 利琴、刘 泉、龙象 之本、水 向东、杨 敏、周益 斌、朱瑶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丁伟国、蒋利琴、刘泉、朱瑶、华信行投资、龙象之 本、杨敏、水向东、周益斌对提供资料和信息分别做出如 下承诺：</w:t>
            </w:r>
          </w:p>
          <w:p>
            <w:pPr>
              <w:pStyle w:val="Style2"/>
              <w:keepNext w:val="0"/>
              <w:keepLines w:val="0"/>
              <w:widowControl w:val="0"/>
              <w:shd w:val="clear" w:color="auto" w:fill="auto"/>
              <w:tabs>
                <w:tab w:pos="686" w:val="left"/>
              </w:tabs>
              <w:bidi w:val="0"/>
              <w:spacing w:before="0" w:after="0" w:line="312"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本人保证已向上市公司和参与本次交易的各中介 机构提供了本次交易所必需的原始书面材料、副本材料、 复印件或口头证言和其它信息，并保证为本次交易所提供 的文件材料及有关信息均为真实、准确、完整的，不存在 虚假记载、误导性陈述或重大遗漏；</w:t>
            </w:r>
          </w:p>
          <w:p>
            <w:pPr>
              <w:pStyle w:val="Style2"/>
              <w:keepNext w:val="0"/>
              <w:keepLines w:val="0"/>
              <w:widowControl w:val="0"/>
              <w:shd w:val="clear" w:color="auto" w:fill="auto"/>
              <w:tabs>
                <w:tab w:pos="677" w:val="left"/>
              </w:tabs>
              <w:bidi w:val="0"/>
              <w:spacing w:before="0" w:after="0" w:line="312"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本人保证向上市公司和参与本次交易的各中介机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w:t>
            </w:r>
          </w:p>
        </w:tc>
      </w:tr>
    </w:tbl>
    <w:p>
      <w:pPr>
        <w:widowControl w:val="0"/>
        <w:spacing w:line="1" w:lineRule="exact"/>
      </w:pPr>
      <w:r>
        <w:br w:type="page"/>
      </w:r>
    </w:p>
    <w:tbl>
      <w:tblPr>
        <w:tblOverlap w:val="never"/>
        <w:jc w:val="center"/>
        <w:tblLayout w:type="fixed"/>
      </w:tblPr>
      <w:tblGrid>
        <w:gridCol w:w="994"/>
        <w:gridCol w:w="888"/>
        <w:gridCol w:w="931"/>
        <w:gridCol w:w="4680"/>
        <w:gridCol w:w="672"/>
        <w:gridCol w:w="691"/>
        <w:gridCol w:w="730"/>
      </w:tblGrid>
      <w:tr>
        <w:trPr>
          <w:trHeight w:val="125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构所提供的副本材料或复印件与正本材料或原件完全一 致，所有文件上的签名和印章均是真实和有效的，各文件 的正本或原件的效力在其有效期内均未被有关政府部门 撤销；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）本人保证上市公司在本次交易申请文件中引用的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5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由本人所出具的文件以及引用文件的相关内容已经本人 审阅，确认本次交易申请文件不致因上述内容而出现虚假 记载、误导性陈述或重大遗漏，并对其真实性、准确性和 完整性承担相应的法律责任。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29"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4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、业绩承诺</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7"/>
                <w:szCs w:val="17"/>
              </w:rPr>
              <w:t>丁伟国、蒋利琴、刘泉、朱瑶承诺唐人数码在</w:t>
            </w:r>
            <w:r>
              <w:rPr>
                <w:rFonts w:ascii="Times New Roman" w:eastAsia="Times New Roman" w:hAnsi="Times New Roman" w:cs="Times New Roman"/>
                <w:color w:val="000000"/>
                <w:spacing w:val="0"/>
                <w:w w:val="100"/>
                <w:position w:val="0"/>
                <w:sz w:val="18"/>
                <w:szCs w:val="18"/>
              </w:rPr>
              <w:t>2014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6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年度（以下简称“利 润补偿期间”）各年度净利润如下：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年度不低于</w:t>
            </w:r>
            <w:r>
              <w:rPr>
                <w:rFonts w:ascii="Times New Roman" w:eastAsia="Times New Roman" w:hAnsi="Times New Roman" w:cs="Times New Roman"/>
                <w:color w:val="000000"/>
                <w:spacing w:val="0"/>
                <w:w w:val="100"/>
                <w:position w:val="0"/>
                <w:sz w:val="18"/>
                <w:szCs w:val="18"/>
              </w:rPr>
              <w:t xml:space="preserve">4,500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年度不低于</w:t>
            </w:r>
            <w:r>
              <w:rPr>
                <w:rFonts w:ascii="Times New Roman" w:eastAsia="Times New Roman" w:hAnsi="Times New Roman" w:cs="Times New Roman"/>
                <w:color w:val="000000"/>
                <w:spacing w:val="0"/>
                <w:w w:val="100"/>
                <w:position w:val="0"/>
                <w:sz w:val="18"/>
                <w:szCs w:val="18"/>
              </w:rPr>
              <w:t>5,874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年度不低于</w:t>
            </w:r>
            <w:r>
              <w:rPr>
                <w:rFonts w:ascii="Times New Roman" w:eastAsia="Times New Roman" w:hAnsi="Times New Roman" w:cs="Times New Roman"/>
                <w:color w:val="000000"/>
                <w:spacing w:val="0"/>
                <w:w w:val="100"/>
                <w:position w:val="0"/>
                <w:sz w:val="18"/>
                <w:szCs w:val="18"/>
              </w:rPr>
              <w:t xml:space="preserve">6,300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年度不低于</w:t>
            </w:r>
            <w:r>
              <w:rPr>
                <w:rFonts w:ascii="Times New Roman" w:eastAsia="Times New Roman" w:hAnsi="Times New Roman" w:cs="Times New Roman"/>
                <w:color w:val="000000"/>
                <w:spacing w:val="0"/>
                <w:w w:val="100"/>
                <w:position w:val="0"/>
                <w:sz w:val="18"/>
                <w:szCs w:val="18"/>
              </w:rPr>
              <w:t>6,600</w:t>
            </w:r>
            <w:r>
              <w:rPr>
                <w:color w:val="000000"/>
                <w:spacing w:val="0"/>
                <w:w w:val="100"/>
                <w:position w:val="0"/>
              </w:rPr>
              <w:t>万元，合计不低于为</w:t>
            </w:r>
            <w:r>
              <w:rPr>
                <w:rFonts w:ascii="Times New Roman" w:eastAsia="Times New Roman" w:hAnsi="Times New Roman" w:cs="Times New Roman"/>
                <w:color w:val="000000"/>
                <w:spacing w:val="0"/>
                <w:w w:val="100"/>
                <w:position w:val="0"/>
                <w:sz w:val="18"/>
                <w:szCs w:val="18"/>
              </w:rPr>
              <w:t xml:space="preserve">23,274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、补偿安排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承担利润补偿义务的主体为丁伟国、蒋利琴、刘泉和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朱瑶（以下合称“补偿义务人”），由补偿义务人按照其持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8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100" w:after="0" w:line="312" w:lineRule="exact"/>
              <w:ind w:left="0" w:right="0" w:firstLine="0"/>
              <w:jc w:val="left"/>
            </w:pPr>
            <w:r>
              <w:rPr>
                <w:color w:val="000000"/>
                <w:spacing w:val="0"/>
                <w:w w:val="100"/>
                <w:position w:val="0"/>
              </w:rPr>
              <w:t>丁伟国、 蒋利琴、 刘泉、朱 瑶</w:t>
            </w:r>
          </w:p>
        </w:tc>
        <w:tc>
          <w:tcPr>
            <w:tcBorders>
              <w:left w:val="single" w:sz="4"/>
            </w:tcBorders>
            <w:shd w:val="clear" w:color="auto" w:fill="FFFFFF"/>
            <w:vAlign w:val="top"/>
          </w:tcPr>
          <w:p>
            <w:pPr>
              <w:pStyle w:val="Style2"/>
              <w:keepNext w:val="0"/>
              <w:keepLines w:val="0"/>
              <w:widowControl w:val="0"/>
              <w:shd w:val="clear" w:color="auto" w:fill="auto"/>
              <w:bidi w:val="0"/>
              <w:spacing w:before="240" w:after="0" w:line="317" w:lineRule="exact"/>
              <w:ind w:left="0" w:right="0" w:firstLine="0"/>
              <w:jc w:val="left"/>
            </w:pPr>
            <w:r>
              <w:rPr>
                <w:color w:val="000000"/>
                <w:spacing w:val="0"/>
                <w:w w:val="100"/>
                <w:position w:val="0"/>
              </w:rPr>
              <w:t>业绩承 诺及补 偿安排</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有唐人数码的股权比例承担补偿义务，但补偿义务人应就 其它各方的补偿义务承担连带责任。</w:t>
            </w:r>
          </w:p>
          <w:p>
            <w:pPr>
              <w:pStyle w:val="Style2"/>
              <w:keepNext w:val="0"/>
              <w:keepLines w:val="0"/>
              <w:widowControl w:val="0"/>
              <w:shd w:val="clear" w:color="auto" w:fill="auto"/>
              <w:bidi w:val="0"/>
              <w:spacing w:before="0" w:after="0" w:line="313" w:lineRule="exact"/>
              <w:ind w:left="0" w:right="0" w:firstLine="460"/>
              <w:jc w:val="left"/>
            </w:pPr>
            <w:r>
              <w:rPr>
                <w:color w:val="000000"/>
                <w:spacing w:val="0"/>
                <w:w w:val="100"/>
                <w:position w:val="0"/>
              </w:rPr>
              <w:t>如果承诺年限内唐人数码的截至当期期末实际净利 润数额未达到截至当期期末承诺净利润数额，补偿义务人 应以连带责任方式向任子行补偿。若唐人数码在承诺年限 的截至当期期末实际净利润数大于或等于截至当期期末 承诺净利润数额，则补偿义务人无需向任子行进行补偿。</w:t>
            </w:r>
          </w:p>
        </w:tc>
        <w:tc>
          <w:tcPr>
            <w:tcBorders>
              <w:left w:val="single" w:sz="4"/>
            </w:tcBorders>
            <w:shd w:val="clear" w:color="auto" w:fill="FFFFFF"/>
            <w:vAlign w:val="top"/>
          </w:tcPr>
          <w:p>
            <w:pPr>
              <w:pStyle w:val="Style2"/>
              <w:keepNext w:val="0"/>
              <w:keepLines w:val="0"/>
              <w:widowControl w:val="0"/>
              <w:shd w:val="clear" w:color="auto" w:fill="auto"/>
              <w:bidi w:val="0"/>
              <w:spacing w:before="8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8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240" w:after="0" w:line="312" w:lineRule="exact"/>
              <w:ind w:left="0" w:right="0" w:firstLine="0"/>
              <w:jc w:val="left"/>
            </w:pPr>
            <w:r>
              <w:rPr>
                <w:color w:val="000000"/>
                <w:spacing w:val="0"/>
                <w:w w:val="100"/>
                <w:position w:val="0"/>
              </w:rPr>
              <w:t>超期 未履 行</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在利润补偿期间前三年任何一年实现净利润未达到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87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当年承诺净利润的</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，以及在承诺年度届满时，任子行 将聘请具有证券从业资格的审计机构对标的资产进行减 值测试并出具减值测试报告。如标的资产期末减值额</w:t>
            </w:r>
            <w:r>
              <w:rPr>
                <w:color w:val="000000"/>
                <w:spacing w:val="0"/>
                <w:w w:val="100"/>
                <w:position w:val="0"/>
                <w:sz w:val="18"/>
                <w:szCs w:val="18"/>
              </w:rPr>
              <w:t>〉</w:t>
            </w:r>
            <w:r>
              <w:rPr>
                <w:color w:val="000000"/>
                <w:spacing w:val="0"/>
                <w:w w:val="100"/>
                <w:position w:val="0"/>
              </w:rPr>
              <w:t>补 偿期内已补偿股份总数</w:t>
            </w:r>
            <w:r>
              <w:rPr>
                <w:color w:val="000000"/>
                <w:spacing w:val="0"/>
                <w:w w:val="100"/>
                <w:position w:val="0"/>
                <w:sz w:val="18"/>
                <w:szCs w:val="18"/>
              </w:rPr>
              <w:t>X</w:t>
            </w:r>
            <w:r>
              <w:rPr>
                <w:color w:val="000000"/>
                <w:spacing w:val="0"/>
                <w:w w:val="100"/>
                <w:position w:val="0"/>
              </w:rPr>
              <w:t>本次发行股份购买资产的每股 发行价格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补偿期内已补偿的现金总额，则补偿义务人应 另行补偿。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 业竞争、 关联交</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为规范关联交易和杜绝关联方占用资金的隐患，公司 已按上市公司要求完善公司治理结构、内控制度及关联交</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r>
      <w:tr>
        <w:trPr>
          <w:trHeight w:val="624"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易、资金 占用方</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易批准程序，保证公司在业务、资产、人员、机构、财务 方面独立运作。公司控股股东、实际控制人景晓军亦出具</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发行或再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面的承</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了《避免非经营性资金占用承诺》。</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融资时所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29"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业竞争、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为进一步规范资金往来和对外担保，本公司控股股 东、实际控制人景晓军先生就与公司对外担保和资金往来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r>
      <w:tr>
        <w:trPr>
          <w:trHeight w:val="62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易、资金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作出如下承诺：''在本人作为任子行股份有限公司的控股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股东或主要股东、实际控制人期间，将严格执行中国证监</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326"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占用方</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证监发（</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文《关于规范上市公司与关联方</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94"/>
        <w:gridCol w:w="888"/>
        <w:gridCol w:w="931"/>
        <w:gridCol w:w="4680"/>
        <w:gridCol w:w="672"/>
        <w:gridCol w:w="691"/>
        <w:gridCol w:w="730"/>
      </w:tblGrid>
      <w:tr>
        <w:trPr>
          <w:trHeight w:val="63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资金往来及上市公司对外担保若干问题的通知》的有关规 定。</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景晓军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460"/>
              <w:jc w:val="left"/>
            </w:pPr>
            <w:r>
              <w:rPr>
                <w:color w:val="000000"/>
                <w:spacing w:val="0"/>
                <w:w w:val="100"/>
                <w:position w:val="0"/>
              </w:rPr>
              <w:t>为避免对本次发行后发行人新股东的利益造成损害， 发行人控股股东景晓军已于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日向公司出具 《承诺函》，承诺如今后发行人因上市前执行社会保险、住 房公积金政策事宜而需要补缴社会保险费用、住房公积 金、缴纳罚款，或因此而遭受任何损失，均由其及时、足 额对发行人作出赔偿。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r>
      <w:tr>
        <w:trPr>
          <w:trHeight w:val="9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其他对公 司中小股 东所作承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翊峰基 业、立鼎 信和、洪 志刚、余</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业绩承 诺及补 偿安排</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724" w:val="left"/>
              </w:tabs>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业绩承诺</w:t>
            </w:r>
          </w:p>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翊峰基业、立鼎信和承诺泡椒思志在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年度（以下简称“业绩承诺期间”）各年度净 利润如下：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年度不低于</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年度不低于 </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年度不低于</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 xml:space="preserve">万元，合计不低于 </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万元。若泡椒思志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年度经审计的净利润未能 达到</w:t>
            </w:r>
            <w:r>
              <w:rPr>
                <w:rFonts w:ascii="Times New Roman" w:eastAsia="Times New Roman" w:hAnsi="Times New Roman" w:cs="Times New Roman"/>
                <w:color w:val="000000"/>
                <w:spacing w:val="0"/>
                <w:w w:val="100"/>
                <w:position w:val="0"/>
                <w:sz w:val="18"/>
                <w:szCs w:val="18"/>
              </w:rPr>
              <w:t>2,625</w:t>
            </w:r>
            <w:r>
              <w:rPr>
                <w:color w:val="000000"/>
                <w:spacing w:val="0"/>
                <w:w w:val="100"/>
                <w:position w:val="0"/>
              </w:rPr>
              <w:t>万元，翊峰基业、深圳市松禾创新一号合伙企 业、深圳市中美创投硅谷行基金管理企业（有限合伙）和 立鼎信和应按其在协议签署时持有泡椒思志的股权比例 共同向公司以现金方式双倍补足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年净利润差额。</w:t>
            </w:r>
          </w:p>
          <w:p>
            <w:pPr>
              <w:pStyle w:val="Style2"/>
              <w:keepNext w:val="0"/>
              <w:keepLines w:val="0"/>
              <w:widowControl w:val="0"/>
              <w:shd w:val="clear" w:color="auto" w:fill="auto"/>
              <w:tabs>
                <w:tab w:pos="743" w:val="left"/>
              </w:tabs>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补偿安排</w:t>
            </w:r>
          </w:p>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承担利润补偿义务的主体为翊峰基业和立鼎信和（以 下合称“业绩承诺主体”），由业绩承诺主体按照</w:t>
            </w:r>
            <w:r>
              <w:rPr>
                <w:rFonts w:ascii="Times New Roman" w:eastAsia="Times New Roman" w:hAnsi="Times New Roman" w:cs="Times New Roman"/>
                <w:color w:val="000000"/>
                <w:spacing w:val="0"/>
                <w:w w:val="100"/>
                <w:position w:val="0"/>
                <w:sz w:val="18"/>
                <w:szCs w:val="18"/>
              </w:rPr>
              <w:t xml:space="preserve">57.89% </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42.11%</w:t>
            </w:r>
            <w:r>
              <w:rPr>
                <w:color w:val="000000"/>
                <w:spacing w:val="0"/>
                <w:w w:val="100"/>
                <w:position w:val="0"/>
              </w:rPr>
              <w:t>比例承担补偿义务，业绩承诺主体应就其他方的 补偿义务承担连带责任且洪志刚和余冲应就补偿义务承 担连带责任。</w:t>
            </w:r>
          </w:p>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在业绩承诺期间内，若泡椒思志某年实现的实际净利 润低于对应年度的泡椒思志承诺净利润，业绩承诺主体应 以现金补足。</w:t>
            </w:r>
          </w:p>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发生现金补偿时，则应先自任子行需向补偿责任人支 付的当期应付交易价款中扣减，扣减后仍剩余的交易价款 对价再支付给补偿责任人；扣减不足的，由补偿责任人以 现金补足。</w:t>
            </w:r>
          </w:p>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在业绩承诺期间前两年任何一年实现净利润未达到 当年承诺净利润的</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，以及在承诺年度届满时，甲方将 聘请具有证券从业资格的审计机构对泡椒思志进行减值 测试并出具资产减值测试报告。</w:t>
            </w:r>
          </w:p>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若泡椒思志期末减值额</w:t>
            </w:r>
            <w:r>
              <w:rPr>
                <w:color w:val="000000"/>
                <w:spacing w:val="0"/>
                <w:w w:val="100"/>
                <w:position w:val="0"/>
                <w:sz w:val="18"/>
                <w:szCs w:val="18"/>
              </w:rPr>
              <w:t>〉</w:t>
            </w:r>
            <w:r>
              <w:rPr>
                <w:color w:val="000000"/>
                <w:spacing w:val="0"/>
                <w:w w:val="100"/>
                <w:position w:val="0"/>
              </w:rPr>
              <w:t>补偿期限内累计已补偿额， 补偿责任人应对任子行另行补偿，补偿金额为：期末减值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累积已补偿金额。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超期 未履 行</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承诺是否</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4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如承诺超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期未履行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日，根据中兴华会计师事务所（特殊普通合伙）出具的《重大资产重组业绩承诺实 现情况说明的审核报告》【中兴华核字（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040051</w:t>
            </w:r>
            <w:r>
              <w:rPr>
                <w:color w:val="000000"/>
                <w:spacing w:val="0"/>
                <w:w w:val="100"/>
                <w:position w:val="0"/>
              </w:rPr>
              <w:t>号】，唐人数码经追溯调整后的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年度归属于</w:t>
            </w:r>
          </w:p>
        </w:tc>
      </w:tr>
    </w:tbl>
    <w:p>
      <w:pPr>
        <w:spacing w:lineRule="exact" w:line="1"/>
        <w:rPr>
          <w:sz w:val="2"/>
          <w:szCs w:val="2"/>
        </w:rPr>
      </w:pPr>
      <w:r>
        <w:br w:type="page"/>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firstLine="0"/>
        <w:jc w:val="both"/>
      </w:pPr>
      <w:r>
        <mc:AlternateContent>
          <mc:Choice Requires="wps">
            <w:drawing>
              <wp:anchor distT="127000" distB="127000" distL="127000" distR="127000" simplePos="0" relativeHeight="125829378" behindDoc="0" locked="0" layoutInCell="1" allowOverlap="1">
                <wp:simplePos x="0" y="0"/>
                <wp:positionH relativeFrom="page">
                  <wp:posOffset>760095</wp:posOffset>
                </wp:positionH>
                <wp:positionV relativeFrom="paragraph">
                  <wp:posOffset>12700</wp:posOffset>
                </wp:positionV>
                <wp:extent cx="487680" cy="1597025"/>
                <wp:wrapSquare wrapText="right"/>
                <wp:docPr id="1" name="Shape 1"/>
                <a:graphic xmlns:a="http://schemas.openxmlformats.org/drawingml/2006/main">
                  <a:graphicData uri="http://schemas.microsoft.com/office/word/2010/wordprocessingShape">
                    <wps:wsp>
                      <wps:cNvSpPr txBox="1"/>
                      <wps:spPr>
                        <a:xfrm>
                          <a:ext cx="487680" cy="1597025"/>
                        </a:xfrm>
                        <a:prstGeom prst="rect"/>
                        <a:noFill/>
                      </wps:spPr>
                      <wps:txbx>
                        <w:txbxContent>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完毕的， 应当详细 说明未完 成履行的 具体原因 及下一步 的工作计</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划</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9.850000000000001pt;margin-top:1.pt;width:38.399999999999999pt;height:125.75pt;z-index:-125829375;mso-wrap-distance-left:10.pt;mso-wrap-distance-top:10.pt;mso-wrap-distance-right:10.pt;mso-wrap-distance-bottom:10.pt;mso-position-horizontal-relative:page" filled="f" stroked="f">
                <v:textbox inset="0,0,0,0">
                  <w:txbxContent>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完毕的， 应当详细 说明未完 成履行的 具体原因 及下一步 的工作计</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划</w:t>
                      </w:r>
                    </w:p>
                  </w:txbxContent>
                </v:textbox>
                <w10:wrap type="square" side="right" anchorx="page"/>
              </v:shape>
            </w:pict>
          </mc:Fallback>
        </mc:AlternateContent>
      </w:r>
      <w:r>
        <w:rPr>
          <w:color w:val="000000"/>
          <w:spacing w:val="0"/>
          <w:w w:val="100"/>
          <w:position w:val="0"/>
        </w:rPr>
        <w:t>母公司股东的扣除非经常性损益净利润为</w:t>
      </w:r>
      <w:r>
        <w:rPr>
          <w:rFonts w:ascii="Times New Roman" w:eastAsia="Times New Roman" w:hAnsi="Times New Roman" w:cs="Times New Roman"/>
          <w:color w:val="000000"/>
          <w:spacing w:val="0"/>
          <w:w w:val="100"/>
          <w:position w:val="0"/>
          <w:sz w:val="18"/>
          <w:szCs w:val="18"/>
        </w:rPr>
        <w:t>1,263.46</w:t>
      </w:r>
      <w:r>
        <w:rPr>
          <w:color w:val="000000"/>
          <w:spacing w:val="0"/>
          <w:w w:val="100"/>
          <w:position w:val="0"/>
        </w:rPr>
        <w:t>万元，低于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年度承诺的</w:t>
      </w:r>
      <w:r>
        <w:rPr>
          <w:rFonts w:ascii="Times New Roman" w:eastAsia="Times New Roman" w:hAnsi="Times New Roman" w:cs="Times New Roman"/>
          <w:color w:val="000000"/>
          <w:spacing w:val="0"/>
          <w:w w:val="100"/>
          <w:position w:val="0"/>
          <w:sz w:val="18"/>
          <w:szCs w:val="18"/>
        </w:rPr>
        <w:t>6,600.00</w:t>
      </w:r>
      <w:r>
        <w:rPr>
          <w:color w:val="000000"/>
          <w:spacing w:val="0"/>
          <w:w w:val="100"/>
          <w:position w:val="0"/>
        </w:rPr>
        <w:t xml:space="preserve">万元，唐人数码于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年度未实现利润补偿主体作出的业绩承诺。另据中兴华会计师事务所（特殊普通合伙）出具的《关于 任子行网络技术股份有限公司唐人数码重组资产减值测试报告的专项审核报告》【中兴华核字（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040054</w:t>
      </w:r>
      <w:r>
        <w:rPr>
          <w:color w:val="000000"/>
          <w:spacing w:val="0"/>
          <w:w w:val="100"/>
          <w:position w:val="0"/>
        </w:rPr>
        <w:t>号】，截至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日，考虑补偿期限内的利润分配对资产评估的影响后，唐人数码的评估 值为</w:t>
      </w:r>
      <w:r>
        <w:rPr>
          <w:rFonts w:ascii="Times New Roman" w:eastAsia="Times New Roman" w:hAnsi="Times New Roman" w:cs="Times New Roman"/>
          <w:color w:val="000000"/>
          <w:spacing w:val="0"/>
          <w:w w:val="100"/>
          <w:position w:val="0"/>
          <w:sz w:val="18"/>
          <w:szCs w:val="18"/>
        </w:rPr>
        <w:t>24,318.58</w:t>
      </w:r>
      <w:r>
        <w:rPr>
          <w:color w:val="000000"/>
          <w:spacing w:val="0"/>
          <w:w w:val="100"/>
          <w:position w:val="0"/>
        </w:rPr>
        <w:t>万元，期末减值额为</w:t>
      </w:r>
      <w:r>
        <w:rPr>
          <w:rFonts w:ascii="Times New Roman" w:eastAsia="Times New Roman" w:hAnsi="Times New Roman" w:cs="Times New Roman"/>
          <w:color w:val="000000"/>
          <w:spacing w:val="0"/>
          <w:w w:val="100"/>
          <w:position w:val="0"/>
          <w:sz w:val="18"/>
          <w:szCs w:val="18"/>
        </w:rPr>
        <w:t>35,937.42</w:t>
      </w:r>
      <w:r>
        <w:rPr>
          <w:color w:val="000000"/>
          <w:spacing w:val="0"/>
          <w:w w:val="100"/>
          <w:position w:val="0"/>
        </w:rPr>
        <w:t>万元，因补偿义务人在前述期间未向任子行支付任何补偿， 故补偿义务人就期末减值额应向任子行支付的补偿金额合计为</w:t>
      </w:r>
      <w:r>
        <w:rPr>
          <w:rFonts w:ascii="Times New Roman" w:eastAsia="Times New Roman" w:hAnsi="Times New Roman" w:cs="Times New Roman"/>
          <w:color w:val="000000"/>
          <w:spacing w:val="0"/>
          <w:w w:val="100"/>
          <w:position w:val="0"/>
          <w:sz w:val="18"/>
          <w:szCs w:val="18"/>
        </w:rPr>
        <w:t>35,937.42</w:t>
      </w:r>
      <w:r>
        <w:rPr>
          <w:color w:val="000000"/>
          <w:spacing w:val="0"/>
          <w:w w:val="100"/>
          <w:position w:val="0"/>
        </w:rPr>
        <w:t>万元。</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firstLine="4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日，根据与补偿义务人签订的《购买资产协议》及《盈利预测补偿协议》的相关规定， 公司向补偿义务人发出《关于敦请依约履行业绩补偿义务的通知函》，要求其在收到通知函之日起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个工 作日内支付补偿款。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日，补偿义务人复函明确拒绝支付补偿款，截至目前，补偿义务人均未 履行任何补偿义务。</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1120" w:right="0" w:firstLine="360"/>
        <w:jc w:val="both"/>
      </w:pPr>
      <w:r>
        <w:rPr>
          <w:color w:val="000000"/>
          <w:spacing w:val="0"/>
          <w:w w:val="100"/>
          <w:position w:val="0"/>
        </w:rPr>
        <w:t>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日向深圳市中级人民法院提起诉讼及财产保全申请，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日，深圳 市中级人民法院立案受理并下发《受理案件通知书》【（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3159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日，深 圳市中级人民法院下发的《查封通知书》（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3159</w:t>
      </w:r>
      <w:r>
        <w:rPr>
          <w:color w:val="000000"/>
          <w:spacing w:val="0"/>
          <w:w w:val="100"/>
          <w:position w:val="0"/>
        </w:rPr>
        <w:t>号】，查封其补偿义务人名下银行账户共 计</w:t>
      </w:r>
      <w:r>
        <w:rPr>
          <w:rFonts w:ascii="Times New Roman" w:eastAsia="Times New Roman" w:hAnsi="Times New Roman" w:cs="Times New Roman"/>
          <w:color w:val="000000"/>
          <w:spacing w:val="0"/>
          <w:w w:val="100"/>
          <w:position w:val="0"/>
          <w:sz w:val="18"/>
          <w:szCs w:val="18"/>
        </w:rPr>
        <w:t>1,935,547.35</w:t>
      </w:r>
      <w:r>
        <w:rPr>
          <w:color w:val="000000"/>
          <w:spacing w:val="0"/>
          <w:w w:val="100"/>
          <w:position w:val="0"/>
        </w:rPr>
        <w:t>元及所持有的股权、不动产、车辆等其他财产。</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1120" w:right="0" w:firstLine="360"/>
        <w:jc w:val="both"/>
      </w:pPr>
      <w:r>
        <w:rPr>
          <w:color w:val="000000"/>
          <w:spacing w:val="0"/>
          <w:w w:val="100"/>
          <w:position w:val="0"/>
        </w:rPr>
        <w:t>公司已于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日收到广东省深圳市中级人民法院作出的《民事判决书》（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3159</w:t>
      </w:r>
      <w:r>
        <w:rPr>
          <w:color w:val="000000"/>
          <w:spacing w:val="0"/>
          <w:w w:val="100"/>
          <w:position w:val="0"/>
        </w:rPr>
        <w:t>号）】，一审判决结果为驳回任子行的全部诉讼请求。本案公司已提起上诉，目前暂无法判断本案对公 司本期利润或期后利润的影响。公司将继续通过一切法律手段向补偿义务人进行追偿，切实维护全体投资 者的合法权益。</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1120" w:right="0" w:firstLine="2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）根据北京永拓会计师事务所（特殊普通合伙）出具的《关于深圳泡椒思志信息技术有限公司</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年度业绩承诺完成情况的专项审核报告》【京永专字（</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310156</w:t>
      </w:r>
      <w:r>
        <w:rPr>
          <w:color w:val="000000"/>
          <w:spacing w:val="0"/>
          <w:w w:val="100"/>
          <w:position w:val="0"/>
        </w:rPr>
        <w:t>号】、中兴华会计师事务所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出具的《重大资产重组业绩承诺实现情况说明的审核报告》【中兴华核字（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040053</w:t>
      </w:r>
      <w:r>
        <w:rPr>
          <w:color w:val="000000"/>
          <w:spacing w:val="0"/>
          <w:w w:val="100"/>
          <w:position w:val="0"/>
        </w:rPr>
        <w:t>号】，泡椒 思志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年度实际实现的扣除非经常性损益后归属于母公司股东的净利润分别为</w:t>
      </w:r>
      <w:r>
        <w:rPr>
          <w:rFonts w:ascii="Times New Roman" w:eastAsia="Times New Roman" w:hAnsi="Times New Roman" w:cs="Times New Roman"/>
          <w:color w:val="000000"/>
          <w:spacing w:val="0"/>
          <w:w w:val="100"/>
          <w:position w:val="0"/>
          <w:sz w:val="18"/>
          <w:szCs w:val="18"/>
        </w:rPr>
        <w:t>3,574.98</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3,253.22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934.48</w:t>
      </w:r>
      <w:r>
        <w:rPr>
          <w:color w:val="000000"/>
          <w:spacing w:val="0"/>
          <w:w w:val="100"/>
          <w:position w:val="0"/>
        </w:rPr>
        <w:t>万元，合计</w:t>
      </w:r>
      <w:r>
        <w:rPr>
          <w:rFonts w:ascii="Times New Roman" w:eastAsia="Times New Roman" w:hAnsi="Times New Roman" w:cs="Times New Roman"/>
          <w:color w:val="000000"/>
          <w:spacing w:val="0"/>
          <w:w w:val="100"/>
          <w:position w:val="0"/>
          <w:sz w:val="18"/>
          <w:szCs w:val="18"/>
        </w:rPr>
        <w:t>7,762.68</w:t>
      </w:r>
      <w:r>
        <w:rPr>
          <w:color w:val="000000"/>
          <w:spacing w:val="0"/>
          <w:w w:val="100"/>
          <w:position w:val="0"/>
        </w:rPr>
        <w:t>万元，而业绩承诺主体承诺泡椒思志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 累计实现的净利润不低于</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1120" w:right="0" w:firstLine="360"/>
        <w:jc w:val="both"/>
      </w:pPr>
      <w:r>
        <w:rPr>
          <w:color w:val="000000"/>
          <w:spacing w:val="0"/>
          <w:w w:val="100"/>
          <w:position w:val="0"/>
        </w:rPr>
        <w:t>根据购买协议和补偿协议的规定，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年度公司已从交易价款中扣减业绩承诺主体应支付 的利润承诺补偿金合计</w:t>
      </w:r>
      <w:r>
        <w:rPr>
          <w:rFonts w:ascii="Times New Roman" w:eastAsia="Times New Roman" w:hAnsi="Times New Roman" w:cs="Times New Roman"/>
          <w:color w:val="000000"/>
          <w:spacing w:val="0"/>
          <w:w w:val="100"/>
          <w:position w:val="0"/>
          <w:sz w:val="18"/>
          <w:szCs w:val="18"/>
        </w:rPr>
        <w:t>6,399.2519</w:t>
      </w:r>
      <w:r>
        <w:rPr>
          <w:color w:val="000000"/>
          <w:spacing w:val="0"/>
          <w:w w:val="100"/>
          <w:position w:val="0"/>
        </w:rPr>
        <w:t>万元。因此，截至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日，业绩承诺主体应支付的利润补偿 金额</w:t>
      </w:r>
      <w:r>
        <w:rPr>
          <w:rFonts w:ascii="Times New Roman" w:eastAsia="Times New Roman" w:hAnsi="Times New Roman" w:cs="Times New Roman"/>
          <w:color w:val="000000"/>
          <w:spacing w:val="0"/>
          <w:w w:val="100"/>
          <w:position w:val="0"/>
          <w:sz w:val="18"/>
          <w:szCs w:val="18"/>
        </w:rPr>
        <w:t>13,382.7561</w:t>
      </w:r>
      <w:r>
        <w:rPr>
          <w:color w:val="000000"/>
          <w:spacing w:val="0"/>
          <w:w w:val="100"/>
          <w:position w:val="0"/>
        </w:rPr>
        <w:t>万元。根据购买协议约定，公司在泡椒思志完成</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年业绩承诺，并在泡椒思志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度专项审计报告出具后的十个工作日向业绩承诺主体支付现金对价</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万元。由于泡椒思志未完成</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年业绩承诺，业绩承诺主体应支付的利润补偿金额中的</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万元由任子行从交易价款中全部扣减，扣减 后，业绩承诺主体累计已补偿金额为</w:t>
      </w:r>
      <w:r>
        <w:rPr>
          <w:rFonts w:ascii="Times New Roman" w:eastAsia="Times New Roman" w:hAnsi="Times New Roman" w:cs="Times New Roman"/>
          <w:color w:val="000000"/>
          <w:spacing w:val="0"/>
          <w:w w:val="100"/>
          <w:position w:val="0"/>
          <w:sz w:val="18"/>
          <w:szCs w:val="18"/>
        </w:rPr>
        <w:t>16,399.2519</w:t>
      </w:r>
      <w:r>
        <w:rPr>
          <w:color w:val="000000"/>
          <w:spacing w:val="0"/>
          <w:w w:val="100"/>
          <w:position w:val="0"/>
        </w:rPr>
        <w:t>万元。</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1120" w:right="0" w:firstLine="360"/>
        <w:jc w:val="both"/>
      </w:pPr>
      <w:r>
        <w:rPr>
          <w:color w:val="000000"/>
          <w:spacing w:val="0"/>
          <w:w w:val="100"/>
          <w:position w:val="0"/>
        </w:rPr>
        <w:t>根据中兴华会计师事务所（特殊普通合伙）出具的《关于任子行网络技术股份有限公司泡椒思志重组 资产减值测试报告的专项审核报告》（中兴华核字（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040050</w:t>
      </w:r>
      <w:r>
        <w:rPr>
          <w:color w:val="000000"/>
          <w:spacing w:val="0"/>
          <w:w w:val="100"/>
          <w:position w:val="0"/>
        </w:rPr>
        <w:t>号），截止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日泡椒思 志的评估值并考虑补偿期限内的利润分配对资产评估的影响数后为</w:t>
      </w:r>
      <w:r>
        <w:rPr>
          <w:rFonts w:ascii="Times New Roman" w:eastAsia="Times New Roman" w:hAnsi="Times New Roman" w:cs="Times New Roman"/>
          <w:color w:val="000000"/>
          <w:spacing w:val="0"/>
          <w:w w:val="100"/>
          <w:position w:val="0"/>
          <w:sz w:val="18"/>
          <w:szCs w:val="18"/>
        </w:rPr>
        <w:t>18,191.48</w:t>
      </w:r>
      <w:r>
        <w:rPr>
          <w:color w:val="000000"/>
          <w:spacing w:val="0"/>
          <w:w w:val="100"/>
          <w:position w:val="0"/>
        </w:rPr>
        <w:t xml:space="preserve">万元，泡椒思志交易价格为 </w:t>
      </w:r>
      <w:r>
        <w:rPr>
          <w:rFonts w:ascii="Times New Roman" w:eastAsia="Times New Roman" w:hAnsi="Times New Roman" w:cs="Times New Roman"/>
          <w:color w:val="000000"/>
          <w:spacing w:val="0"/>
          <w:w w:val="100"/>
          <w:position w:val="0"/>
          <w:sz w:val="18"/>
          <w:szCs w:val="18"/>
        </w:rPr>
        <w:t>41,000.00</w:t>
      </w:r>
      <w:r>
        <w:rPr>
          <w:color w:val="000000"/>
          <w:spacing w:val="0"/>
          <w:w w:val="100"/>
          <w:position w:val="0"/>
        </w:rPr>
        <w:t>万元，标的资产发生减值</w:t>
      </w:r>
      <w:r>
        <w:rPr>
          <w:rFonts w:ascii="Times New Roman" w:eastAsia="Times New Roman" w:hAnsi="Times New Roman" w:cs="Times New Roman"/>
          <w:color w:val="000000"/>
          <w:spacing w:val="0"/>
          <w:w w:val="100"/>
          <w:position w:val="0"/>
          <w:sz w:val="18"/>
          <w:szCs w:val="18"/>
        </w:rPr>
        <w:t>22,808.52</w:t>
      </w:r>
      <w:r>
        <w:rPr>
          <w:color w:val="000000"/>
          <w:spacing w:val="0"/>
          <w:w w:val="100"/>
          <w:position w:val="0"/>
        </w:rPr>
        <w:t>万元。根据补偿协议规定，翊峰基业和立鼎信和应支付的减值 补偿金额</w:t>
      </w:r>
      <w:r>
        <w:rPr>
          <w:rFonts w:ascii="Times New Roman" w:eastAsia="Times New Roman" w:hAnsi="Times New Roman" w:cs="Times New Roman"/>
          <w:color w:val="000000"/>
          <w:spacing w:val="0"/>
          <w:w w:val="100"/>
          <w:position w:val="0"/>
          <w:sz w:val="18"/>
          <w:szCs w:val="18"/>
        </w:rPr>
        <w:t xml:space="preserve">=22,808.52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-16,399.2519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=6,409.2681 </w:t>
      </w:r>
      <w:r>
        <w:rPr>
          <w:color w:val="000000"/>
          <w:spacing w:val="0"/>
          <w:w w:val="100"/>
          <w:position w:val="0"/>
        </w:rPr>
        <w:t>万元。</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112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日，公司根据购买协议和补偿协议的相关规定向业绩承诺主体发送了《关于承担业绩承 诺补偿义务之通知函》，要求业绩承诺主体在收到通知函之日起</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个工作日内支付补偿款，其中，翊峰基 业应向公司支付的补偿款金额为</w:t>
      </w:r>
      <w:r>
        <w:rPr>
          <w:rFonts w:ascii="Times New Roman" w:eastAsia="Times New Roman" w:hAnsi="Times New Roman" w:cs="Times New Roman"/>
          <w:color w:val="000000"/>
          <w:spacing w:val="0"/>
          <w:w w:val="100"/>
          <w:position w:val="0"/>
          <w:sz w:val="18"/>
          <w:szCs w:val="18"/>
        </w:rPr>
        <w:t>3,710.3253</w:t>
      </w:r>
      <w:r>
        <w:rPr>
          <w:color w:val="000000"/>
          <w:spacing w:val="0"/>
          <w:w w:val="100"/>
          <w:position w:val="0"/>
        </w:rPr>
        <w:t>万元，立鼎信和应向公司支付的补偿款金额为</w:t>
      </w:r>
      <w:r>
        <w:rPr>
          <w:rFonts w:ascii="Times New Roman" w:eastAsia="Times New Roman" w:hAnsi="Times New Roman" w:cs="Times New Roman"/>
          <w:color w:val="000000"/>
          <w:spacing w:val="0"/>
          <w:w w:val="100"/>
          <w:position w:val="0"/>
          <w:sz w:val="18"/>
          <w:szCs w:val="18"/>
        </w:rPr>
        <w:t>2,698.9428</w:t>
      </w:r>
      <w:r>
        <w:rPr>
          <w:color w:val="000000"/>
          <w:spacing w:val="0"/>
          <w:w w:val="100"/>
          <w:position w:val="0"/>
        </w:rPr>
        <w:t>万元。 同月，公司收到业绩承诺主体的《关于承担业绩承诺补偿义务之通知函复函》，复函内容明确表示拒绝支付 相应的补偿款。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日，公司向深圳市中级人民法院提起民事诉讼，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日，收到深圳市中 级人民法院下发的《先行调解通知书》【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诉前调</w:t>
      </w:r>
      <w:r>
        <w:rPr>
          <w:rFonts w:ascii="Times New Roman" w:eastAsia="Times New Roman" w:hAnsi="Times New Roman" w:cs="Times New Roman"/>
          <w:color w:val="000000"/>
          <w:spacing w:val="0"/>
          <w:w w:val="100"/>
          <w:position w:val="0"/>
          <w:sz w:val="18"/>
          <w:szCs w:val="18"/>
        </w:rPr>
        <w:t>1770</w:t>
      </w:r>
      <w:r>
        <w:rPr>
          <w:color w:val="000000"/>
          <w:spacing w:val="0"/>
          <w:w w:val="100"/>
          <w:position w:val="0"/>
        </w:rPr>
        <w:t>号】后，与补偿责任人诉前调解未达成一 致意见。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日，公司收到深圳市中级人民法院下发的《案件受理通知书》（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3433</w:t>
      </w:r>
      <w:r>
        <w:rPr>
          <w:color w:val="000000"/>
          <w:spacing w:val="0"/>
          <w:w w:val="100"/>
          <w:position w:val="0"/>
        </w:rPr>
        <w:t>号】，深圳市中级人民法院受理本案件。</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日，公司收到深圳市中级人民法院作出的一审 判决，判决结果为驳回公司的全部诉讼请求；本案一审案件受理费</w:t>
      </w:r>
      <w:r>
        <w:rPr>
          <w:rFonts w:ascii="Times New Roman" w:eastAsia="Times New Roman" w:hAnsi="Times New Roman" w:cs="Times New Roman"/>
          <w:color w:val="000000"/>
          <w:spacing w:val="0"/>
          <w:w w:val="100"/>
          <w:position w:val="0"/>
          <w:sz w:val="18"/>
          <w:szCs w:val="18"/>
        </w:rPr>
        <w:t>362,263.40</w:t>
      </w:r>
      <w:r>
        <w:rPr>
          <w:color w:val="000000"/>
          <w:spacing w:val="0"/>
          <w:w w:val="100"/>
          <w:position w:val="0"/>
        </w:rPr>
        <w:t>元，由原告任子行负担。本</w:t>
      </w:r>
    </w:p>
    <w:tbl>
      <w:tblPr>
        <w:tblOverlap w:val="never"/>
        <w:jc w:val="center"/>
        <w:tblLayout w:type="fixed"/>
      </w:tblPr>
      <w:tblGrid>
        <w:gridCol w:w="994"/>
        <w:gridCol w:w="8592"/>
      </w:tblGrid>
      <w:tr>
        <w:trPr>
          <w:trHeight w:val="64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案二审开庭审理中，目前暂无法判断本案对公司本期利润或期后利润的影响。公司将继续通过一切法律手 段向补偿义务人进行追偿，切实维护全体投资者的合法权益。</w:t>
            </w:r>
          </w:p>
        </w:tc>
      </w:tr>
    </w:tbl>
    <w:p>
      <w:pPr>
        <w:widowControl w:val="0"/>
        <w:spacing w:after="199" w:line="1" w:lineRule="exact"/>
      </w:pPr>
    </w:p>
    <w:p>
      <w:pPr>
        <w:pStyle w:val="Style26"/>
        <w:keepNext/>
        <w:keepLines/>
        <w:widowControl w:val="0"/>
        <w:shd w:val="clear" w:color="auto" w:fill="auto"/>
        <w:bidi w:val="0"/>
        <w:spacing w:before="0" w:after="260" w:line="413" w:lineRule="exact"/>
        <w:ind w:left="0" w:right="0" w:firstLine="0"/>
        <w:jc w:val="left"/>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2</w:t>
      </w:r>
      <w:bookmarkEnd w:id="411"/>
      <w:r>
        <w:rPr>
          <w:color w:val="000000"/>
          <w:spacing w:val="0"/>
          <w:w w:val="100"/>
          <w:position w:val="0"/>
        </w:rPr>
        <w:t>、公司资产或项目存在盈利预测，且报告期仍处在盈利预测期间，公司就资产或项目达到原盈利预测及 其原因做出说明</w:t>
      </w:r>
      <w:bookmarkEnd w:id="409"/>
      <w:bookmarkEnd w:id="410"/>
      <w:bookmarkEnd w:id="412"/>
    </w:p>
    <w:p>
      <w:pPr>
        <w:pStyle w:val="Style18"/>
        <w:keepNext w:val="0"/>
        <w:keepLines w:val="0"/>
        <w:widowControl w:val="0"/>
        <w:shd w:val="clear" w:color="auto" w:fill="auto"/>
        <w:bidi w:val="0"/>
        <w:spacing w:before="0" w:after="340" w:line="408" w:lineRule="exact"/>
        <w:ind w:left="0" w:right="0" w:firstLine="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tabs>
          <w:tab w:pos="517" w:val="left"/>
        </w:tabs>
        <w:bidi w:val="0"/>
        <w:spacing w:before="0" w:after="260" w:line="394" w:lineRule="exact"/>
        <w:ind w:left="0" w:right="0" w:firstLine="0"/>
        <w:jc w:val="left"/>
      </w:pPr>
      <w:bookmarkStart w:id="413" w:name="bookmark413"/>
      <w:bookmarkStart w:id="414" w:name="bookmark414"/>
      <w:bookmarkStart w:id="415" w:name="bookmark415"/>
      <w:bookmarkStart w:id="416" w:name="bookmark416"/>
      <w:r>
        <w:rPr>
          <w:color w:val="000000"/>
          <w:spacing w:val="0"/>
          <w:w w:val="100"/>
          <w:position w:val="0"/>
          <w:sz w:val="24"/>
          <w:szCs w:val="24"/>
        </w:rPr>
        <w:t>二</w:t>
      </w:r>
      <w:bookmarkEnd w:id="415"/>
      <w:r>
        <w:rPr>
          <w:color w:val="000000"/>
          <w:spacing w:val="0"/>
          <w:w w:val="100"/>
          <w:position w:val="0"/>
          <w:sz w:val="24"/>
          <w:szCs w:val="24"/>
        </w:rPr>
        <w:t>、</w:t>
        <w:tab/>
        <w:t>控股股东及其他关联方对上市公司的非经营性占用资金情况</w:t>
      </w:r>
      <w:bookmarkEnd w:id="413"/>
      <w:bookmarkEnd w:id="414"/>
      <w:bookmarkEnd w:id="416"/>
    </w:p>
    <w:p>
      <w:pPr>
        <w:pStyle w:val="Style18"/>
        <w:keepNext w:val="0"/>
        <w:keepLines w:val="0"/>
        <w:widowControl w:val="0"/>
        <w:shd w:val="clear" w:color="auto" w:fill="auto"/>
        <w:bidi w:val="0"/>
        <w:spacing w:before="0" w:after="40" w:line="408"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40" w:line="408" w:lineRule="exact"/>
        <w:ind w:left="0" w:right="0" w:firstLine="0"/>
        <w:jc w:val="left"/>
      </w:pPr>
      <w:r>
        <w:rPr>
          <w:color w:val="000000"/>
          <w:spacing w:val="0"/>
          <w:w w:val="100"/>
          <w:position w:val="0"/>
        </w:rPr>
        <w:t>公司报告期不存在控股股东及其他关联方对上市公司的非经营性占用资金。</w:t>
      </w:r>
    </w:p>
    <w:p>
      <w:pPr>
        <w:pStyle w:val="Style21"/>
        <w:keepNext/>
        <w:keepLines/>
        <w:widowControl w:val="0"/>
        <w:shd w:val="clear" w:color="auto" w:fill="auto"/>
        <w:tabs>
          <w:tab w:pos="522" w:val="left"/>
        </w:tabs>
        <w:bidi w:val="0"/>
        <w:spacing w:before="0" w:after="260" w:line="394" w:lineRule="exact"/>
        <w:ind w:left="0" w:right="0" w:firstLine="0"/>
        <w:jc w:val="left"/>
      </w:pPr>
      <w:bookmarkStart w:id="417" w:name="bookmark417"/>
      <w:bookmarkStart w:id="418" w:name="bookmark418"/>
      <w:bookmarkStart w:id="419" w:name="bookmark419"/>
      <w:bookmarkStart w:id="420" w:name="bookmark420"/>
      <w:r>
        <w:rPr>
          <w:color w:val="000000"/>
          <w:spacing w:val="0"/>
          <w:w w:val="100"/>
          <w:position w:val="0"/>
          <w:sz w:val="24"/>
          <w:szCs w:val="24"/>
        </w:rPr>
        <w:t>三</w:t>
      </w:r>
      <w:bookmarkEnd w:id="419"/>
      <w:r>
        <w:rPr>
          <w:color w:val="000000"/>
          <w:spacing w:val="0"/>
          <w:w w:val="100"/>
          <w:position w:val="0"/>
          <w:sz w:val="24"/>
          <w:szCs w:val="24"/>
        </w:rPr>
        <w:t>、</w:t>
        <w:tab/>
        <w:t>违规对外担保情况</w:t>
      </w:r>
      <w:bookmarkEnd w:id="417"/>
      <w:bookmarkEnd w:id="418"/>
      <w:bookmarkEnd w:id="420"/>
    </w:p>
    <w:p>
      <w:pPr>
        <w:pStyle w:val="Style18"/>
        <w:keepNext w:val="0"/>
        <w:keepLines w:val="0"/>
        <w:widowControl w:val="0"/>
        <w:shd w:val="clear" w:color="auto" w:fill="auto"/>
        <w:bidi w:val="0"/>
        <w:spacing w:before="0" w:after="40" w:line="408"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40" w:line="408" w:lineRule="exact"/>
        <w:ind w:left="0" w:right="0" w:firstLine="0"/>
        <w:jc w:val="left"/>
      </w:pPr>
      <w:r>
        <w:rPr>
          <w:color w:val="000000"/>
          <w:spacing w:val="0"/>
          <w:w w:val="100"/>
          <w:position w:val="0"/>
        </w:rPr>
        <w:t>公司报告期无违规对外担保情况。</w:t>
      </w:r>
    </w:p>
    <w:p>
      <w:pPr>
        <w:pStyle w:val="Style21"/>
        <w:keepNext/>
        <w:keepLines/>
        <w:widowControl w:val="0"/>
        <w:shd w:val="clear" w:color="auto" w:fill="auto"/>
        <w:tabs>
          <w:tab w:pos="522" w:val="left"/>
        </w:tabs>
        <w:bidi w:val="0"/>
        <w:spacing w:before="0" w:after="260" w:line="394" w:lineRule="exact"/>
        <w:ind w:left="0" w:right="0" w:firstLine="0"/>
        <w:jc w:val="left"/>
      </w:pPr>
      <w:bookmarkStart w:id="421" w:name="bookmark421"/>
      <w:bookmarkStart w:id="422" w:name="bookmark422"/>
      <w:bookmarkStart w:id="423" w:name="bookmark423"/>
      <w:bookmarkStart w:id="424" w:name="bookmark424"/>
      <w:r>
        <w:rPr>
          <w:color w:val="000000"/>
          <w:spacing w:val="0"/>
          <w:w w:val="100"/>
          <w:position w:val="0"/>
          <w:sz w:val="24"/>
          <w:szCs w:val="24"/>
        </w:rPr>
        <w:t>四</w:t>
      </w:r>
      <w:bookmarkEnd w:id="423"/>
      <w:r>
        <w:rPr>
          <w:color w:val="000000"/>
          <w:spacing w:val="0"/>
          <w:w w:val="100"/>
          <w:position w:val="0"/>
          <w:sz w:val="24"/>
          <w:szCs w:val="24"/>
        </w:rPr>
        <w:t>、</w:t>
        <w:tab/>
        <w:t>董事会对最近一期“非标准审计报告”相关情况的说明</w:t>
      </w:r>
      <w:bookmarkEnd w:id="421"/>
      <w:bookmarkEnd w:id="422"/>
      <w:bookmarkEnd w:id="424"/>
    </w:p>
    <w:p>
      <w:pPr>
        <w:pStyle w:val="Style18"/>
        <w:keepNext w:val="0"/>
        <w:keepLines w:val="0"/>
        <w:widowControl w:val="0"/>
        <w:shd w:val="clear" w:color="auto" w:fill="auto"/>
        <w:bidi w:val="0"/>
        <w:spacing w:before="0" w:after="340" w:line="408" w:lineRule="exact"/>
        <w:ind w:left="0" w:right="0" w:firstLine="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tabs>
          <w:tab w:pos="522" w:val="left"/>
        </w:tabs>
        <w:bidi w:val="0"/>
        <w:spacing w:before="0" w:after="260" w:line="394" w:lineRule="exact"/>
        <w:ind w:left="0" w:right="0" w:firstLine="0"/>
        <w:jc w:val="left"/>
      </w:pPr>
      <w:bookmarkStart w:id="425" w:name="bookmark425"/>
      <w:bookmarkStart w:id="426" w:name="bookmark426"/>
      <w:bookmarkStart w:id="427" w:name="bookmark427"/>
      <w:bookmarkStart w:id="428" w:name="bookmark428"/>
      <w:r>
        <w:rPr>
          <w:color w:val="000000"/>
          <w:spacing w:val="0"/>
          <w:w w:val="100"/>
          <w:position w:val="0"/>
          <w:sz w:val="24"/>
          <w:szCs w:val="24"/>
        </w:rPr>
        <w:t>五</w:t>
      </w:r>
      <w:bookmarkEnd w:id="427"/>
      <w:r>
        <w:rPr>
          <w:color w:val="000000"/>
          <w:spacing w:val="0"/>
          <w:w w:val="100"/>
          <w:position w:val="0"/>
          <w:sz w:val="24"/>
          <w:szCs w:val="24"/>
        </w:rPr>
        <w:t>、</w:t>
        <w:tab/>
        <w:t>董事会、监事会、独立董事（如有）对会计师事务所本报告期“非标准审计报告”的说 明</w:t>
      </w:r>
      <w:bookmarkEnd w:id="425"/>
      <w:bookmarkEnd w:id="426"/>
      <w:bookmarkEnd w:id="428"/>
    </w:p>
    <w:p>
      <w:pPr>
        <w:pStyle w:val="Style18"/>
        <w:keepNext w:val="0"/>
        <w:keepLines w:val="0"/>
        <w:widowControl w:val="0"/>
        <w:shd w:val="clear" w:color="auto" w:fill="auto"/>
        <w:bidi w:val="0"/>
        <w:spacing w:before="0" w:after="340" w:line="408" w:lineRule="exact"/>
        <w:ind w:left="0" w:right="0" w:firstLine="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tabs>
          <w:tab w:pos="522" w:val="left"/>
        </w:tabs>
        <w:bidi w:val="0"/>
        <w:spacing w:before="0" w:after="260" w:line="394" w:lineRule="exact"/>
        <w:ind w:left="0" w:right="0" w:firstLine="0"/>
        <w:jc w:val="left"/>
      </w:pPr>
      <w:bookmarkStart w:id="429" w:name="bookmark429"/>
      <w:bookmarkStart w:id="430" w:name="bookmark430"/>
      <w:bookmarkStart w:id="431" w:name="bookmark431"/>
      <w:bookmarkStart w:id="432" w:name="bookmark432"/>
      <w:r>
        <w:rPr>
          <w:color w:val="000000"/>
          <w:spacing w:val="0"/>
          <w:w w:val="100"/>
          <w:position w:val="0"/>
          <w:sz w:val="24"/>
          <w:szCs w:val="24"/>
        </w:rPr>
        <w:t>六</w:t>
      </w:r>
      <w:bookmarkEnd w:id="431"/>
      <w:r>
        <w:rPr>
          <w:color w:val="000000"/>
          <w:spacing w:val="0"/>
          <w:w w:val="100"/>
          <w:position w:val="0"/>
          <w:sz w:val="24"/>
          <w:szCs w:val="24"/>
        </w:rPr>
        <w:t>、</w:t>
        <w:tab/>
        <w:t>董事会关于报告期会计政策、会计估计变更或重大会计差错更正的说明</w:t>
      </w:r>
      <w:bookmarkEnd w:id="429"/>
      <w:bookmarkEnd w:id="430"/>
      <w:bookmarkEnd w:id="432"/>
    </w:p>
    <w:p>
      <w:pPr>
        <w:pStyle w:val="Style18"/>
        <w:keepNext w:val="0"/>
        <w:keepLines w:val="0"/>
        <w:widowControl w:val="0"/>
        <w:shd w:val="clear" w:color="auto" w:fill="auto"/>
        <w:bidi w:val="0"/>
        <w:spacing w:before="0" w:after="340" w:line="408" w:lineRule="exact"/>
        <w:ind w:left="0" w:right="0" w:firstLine="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tabs>
          <w:tab w:pos="522" w:val="left"/>
        </w:tabs>
        <w:bidi w:val="0"/>
        <w:spacing w:before="0" w:after="260" w:line="394" w:lineRule="exact"/>
        <w:ind w:left="0" w:right="0" w:firstLine="0"/>
        <w:jc w:val="left"/>
      </w:pPr>
      <w:bookmarkStart w:id="433" w:name="bookmark433"/>
      <w:bookmarkStart w:id="434" w:name="bookmark434"/>
      <w:bookmarkStart w:id="435" w:name="bookmark435"/>
      <w:bookmarkStart w:id="436" w:name="bookmark436"/>
      <w:r>
        <w:rPr>
          <w:color w:val="000000"/>
          <w:spacing w:val="0"/>
          <w:w w:val="100"/>
          <w:position w:val="0"/>
          <w:sz w:val="24"/>
          <w:szCs w:val="24"/>
        </w:rPr>
        <w:t>七</w:t>
      </w:r>
      <w:bookmarkEnd w:id="435"/>
      <w:r>
        <w:rPr>
          <w:color w:val="000000"/>
          <w:spacing w:val="0"/>
          <w:w w:val="100"/>
          <w:position w:val="0"/>
          <w:sz w:val="24"/>
          <w:szCs w:val="24"/>
        </w:rPr>
        <w:t>、</w:t>
        <w:tab/>
        <w:t>与上年度财务报告相比，合并报表范围发生变化的情况说明</w:t>
      </w:r>
      <w:bookmarkEnd w:id="433"/>
      <w:bookmarkEnd w:id="434"/>
      <w:bookmarkEnd w:id="436"/>
    </w:p>
    <w:p>
      <w:pPr>
        <w:pStyle w:val="Style18"/>
        <w:keepNext w:val="0"/>
        <w:keepLines w:val="0"/>
        <w:widowControl w:val="0"/>
        <w:shd w:val="clear" w:color="auto" w:fill="auto"/>
        <w:bidi w:val="0"/>
        <w:spacing w:before="0" w:after="40" w:line="408"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0" w:line="408" w:lineRule="exact"/>
        <w:ind w:left="0" w:right="0"/>
        <w:jc w:val="left"/>
      </w:pPr>
      <w:r>
        <w:rPr>
          <w:color w:val="000000"/>
          <w:spacing w:val="0"/>
          <w:w w:val="100"/>
          <w:position w:val="0"/>
        </w:rPr>
        <w:t>本期因公司注销不再合并的子公司为：成都网娱互动网络科技有限公司；</w:t>
      </w:r>
    </w:p>
    <w:p>
      <w:pPr>
        <w:pStyle w:val="Style18"/>
        <w:keepNext w:val="0"/>
        <w:keepLines w:val="0"/>
        <w:widowControl w:val="0"/>
        <w:shd w:val="clear" w:color="auto" w:fill="auto"/>
        <w:bidi w:val="0"/>
        <w:spacing w:before="0" w:after="260" w:line="408" w:lineRule="exact"/>
        <w:ind w:left="0" w:right="0"/>
        <w:jc w:val="left"/>
      </w:pPr>
      <w:r>
        <w:rPr>
          <w:color w:val="000000"/>
          <w:spacing w:val="0"/>
          <w:w w:val="100"/>
          <w:position w:val="0"/>
        </w:rPr>
        <w:t>本期因出售股权不再合并的子公司为：苏州唐人数码科技有限公司、苏州争渡科技有限公司、深圳泡椒思志信息技术有 限公司、上海穆冠信息技术有限公司、深圳银狐游戏网络有限公司、海南银狐思志网络科技有限公司。</w:t>
      </w:r>
      <w:r>
        <w:br w:type="page"/>
      </w:r>
    </w:p>
    <w:p>
      <w:pPr>
        <w:pStyle w:val="Style21"/>
        <w:keepNext/>
        <w:keepLines/>
        <w:widowControl w:val="0"/>
        <w:shd w:val="clear" w:color="auto" w:fill="auto"/>
        <w:bidi w:val="0"/>
        <w:spacing w:before="0" w:after="460" w:line="240" w:lineRule="auto"/>
        <w:ind w:left="0" w:right="0" w:firstLine="0"/>
        <w:jc w:val="both"/>
      </w:pPr>
      <w:bookmarkStart w:id="437" w:name="bookmark437"/>
      <w:bookmarkStart w:id="438" w:name="bookmark438"/>
      <w:bookmarkStart w:id="439" w:name="bookmark439"/>
      <w:bookmarkStart w:id="440" w:name="bookmark440"/>
      <w:r>
        <w:rPr>
          <w:color w:val="000000"/>
          <w:spacing w:val="0"/>
          <w:w w:val="100"/>
          <w:position w:val="0"/>
          <w:sz w:val="24"/>
          <w:szCs w:val="24"/>
        </w:rPr>
        <w:t>八</w:t>
      </w:r>
      <w:bookmarkEnd w:id="439"/>
      <w:r>
        <w:rPr>
          <w:color w:val="000000"/>
          <w:spacing w:val="0"/>
          <w:w w:val="100"/>
          <w:position w:val="0"/>
          <w:sz w:val="24"/>
          <w:szCs w:val="24"/>
        </w:rPr>
        <w:t>、聘任、解聘会计师事务所情况</w:t>
      </w:r>
      <w:bookmarkEnd w:id="437"/>
      <w:bookmarkEnd w:id="438"/>
      <w:bookmarkEnd w:id="440"/>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中兴华会计师事务所（特殊普通合伙）</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王克东、赵永华</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139" w:line="1" w:lineRule="exact"/>
      </w:pPr>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rPr>
        <w:t>是否改聘会计师事务所</w:t>
      </w:r>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rPr>
        <w:t>聘请内部控制审计会计师事务所、财务顾问或保荐人情况</w:t>
      </w:r>
    </w:p>
    <w:p>
      <w:pPr>
        <w:pStyle w:val="Style18"/>
        <w:keepNext w:val="0"/>
        <w:keepLines w:val="0"/>
        <w:widowControl w:val="0"/>
        <w:shd w:val="clear" w:color="auto" w:fill="auto"/>
        <w:bidi w:val="0"/>
        <w:spacing w:before="0" w:after="4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460" w:line="240" w:lineRule="auto"/>
        <w:ind w:left="0" w:right="0" w:firstLine="0"/>
        <w:jc w:val="both"/>
      </w:pPr>
      <w:bookmarkStart w:id="441" w:name="bookmark441"/>
      <w:bookmarkStart w:id="442" w:name="bookmark442"/>
      <w:bookmarkStart w:id="443" w:name="bookmark443"/>
      <w:bookmarkStart w:id="444" w:name="bookmark444"/>
      <w:r>
        <w:rPr>
          <w:color w:val="000000"/>
          <w:spacing w:val="0"/>
          <w:w w:val="100"/>
          <w:position w:val="0"/>
          <w:sz w:val="24"/>
          <w:szCs w:val="24"/>
        </w:rPr>
        <w:t>九</w:t>
      </w:r>
      <w:bookmarkEnd w:id="443"/>
      <w:r>
        <w:rPr>
          <w:color w:val="000000"/>
          <w:spacing w:val="0"/>
          <w:w w:val="100"/>
          <w:position w:val="0"/>
          <w:sz w:val="24"/>
          <w:szCs w:val="24"/>
        </w:rPr>
        <w:t>、年度报告披露后面临退市情况</w:t>
      </w:r>
      <w:bookmarkEnd w:id="441"/>
      <w:bookmarkEnd w:id="442"/>
      <w:bookmarkEnd w:id="444"/>
    </w:p>
    <w:p>
      <w:pPr>
        <w:pStyle w:val="Style18"/>
        <w:keepNext w:val="0"/>
        <w:keepLines w:val="0"/>
        <w:widowControl w:val="0"/>
        <w:shd w:val="clear" w:color="auto" w:fill="auto"/>
        <w:bidi w:val="0"/>
        <w:spacing w:before="0" w:after="4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460" w:line="240" w:lineRule="auto"/>
        <w:ind w:left="0" w:right="0" w:firstLine="0"/>
        <w:jc w:val="both"/>
      </w:pPr>
      <w:bookmarkStart w:id="445" w:name="bookmark445"/>
      <w:bookmarkStart w:id="446" w:name="bookmark446"/>
      <w:bookmarkStart w:id="447" w:name="bookmark447"/>
      <w:r>
        <w:rPr>
          <w:color w:val="000000"/>
          <w:spacing w:val="0"/>
          <w:w w:val="100"/>
          <w:position w:val="0"/>
          <w:sz w:val="24"/>
          <w:szCs w:val="24"/>
        </w:rPr>
        <w:t>十、破产重整相关事项</w:t>
      </w:r>
      <w:bookmarkEnd w:id="445"/>
      <w:bookmarkEnd w:id="446"/>
      <w:bookmarkEnd w:id="447"/>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460" w:line="240" w:lineRule="auto"/>
        <w:ind w:left="0" w:right="0" w:firstLine="0"/>
        <w:jc w:val="both"/>
      </w:pPr>
      <w:r>
        <w:rPr>
          <w:color w:val="000000"/>
          <w:spacing w:val="0"/>
          <w:w w:val="100"/>
          <w:position w:val="0"/>
        </w:rPr>
        <w:t>公司报告期未发生破产重整相关事项。</w:t>
      </w:r>
    </w:p>
    <w:p>
      <w:pPr>
        <w:pStyle w:val="Style21"/>
        <w:keepNext/>
        <w:keepLines/>
        <w:widowControl w:val="0"/>
        <w:shd w:val="clear" w:color="auto" w:fill="auto"/>
        <w:bidi w:val="0"/>
        <w:spacing w:before="0" w:after="460" w:line="240" w:lineRule="auto"/>
        <w:ind w:left="0" w:right="0" w:firstLine="0"/>
        <w:jc w:val="both"/>
      </w:pPr>
      <w:bookmarkStart w:id="448" w:name="bookmark448"/>
      <w:bookmarkStart w:id="449" w:name="bookmark449"/>
      <w:bookmarkStart w:id="450" w:name="bookmark450"/>
      <w:r>
        <w:rPr>
          <w:color w:val="000000"/>
          <w:spacing w:val="0"/>
          <w:w w:val="100"/>
          <w:position w:val="0"/>
          <w:sz w:val="24"/>
          <w:szCs w:val="24"/>
        </w:rPr>
        <w:t>十一、重大诉讼、仲裁事项</w:t>
      </w:r>
      <w:bookmarkEnd w:id="448"/>
      <w:bookmarkEnd w:id="449"/>
      <w:bookmarkEnd w:id="450"/>
    </w:p>
    <w:p>
      <w:pPr>
        <w:pStyle w:val="Style23"/>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162"/>
        <w:gridCol w:w="974"/>
        <w:gridCol w:w="706"/>
        <w:gridCol w:w="1589"/>
        <w:gridCol w:w="2222"/>
        <w:gridCol w:w="1200"/>
        <w:gridCol w:w="701"/>
        <w:gridCol w:w="1037"/>
      </w:tblGrid>
      <w:tr>
        <w:trPr>
          <w:trHeight w:val="12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基本情况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 形成 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审理结果及影 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判决执行情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披露</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tc>
      </w:tr>
      <w:tr>
        <w:trPr>
          <w:trHeight w:val="25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立鼎信和、</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翊峰基业诉 任子行股权 转让合同纠 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13,456.08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已出一审判决，双 方当事人均提起 上诉，二审已开 庭，等待二审判 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一审判决结果为：（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）被 告任子行应当在本判决生 效之日起十日内向原告立 鼎信和支付股权收购款 </w:t>
            </w:r>
            <w:r>
              <w:rPr>
                <w:rFonts w:ascii="Times New Roman" w:eastAsia="Times New Roman" w:hAnsi="Times New Roman" w:cs="Times New Roman"/>
                <w:color w:val="000000"/>
                <w:spacing w:val="0"/>
                <w:w w:val="100"/>
                <w:position w:val="0"/>
                <w:sz w:val="18"/>
                <w:szCs w:val="18"/>
              </w:rPr>
              <w:t>842.2</w:t>
            </w:r>
            <w:r>
              <w:rPr>
                <w:color w:val="000000"/>
                <w:spacing w:val="0"/>
                <w:w w:val="100"/>
                <w:position w:val="0"/>
              </w:rPr>
              <w:t>万元，向原告翊峰基 业支付股权收购款</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157.8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）驳回原告 立鼎信和、翊峰基业的其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公告编</w:t>
            </w:r>
          </w:p>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2021-024</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 网</w:t>
            </w:r>
          </w:p>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w:t>
            </w:r>
            <w:r>
              <w:fldChar w:fldCharType="begin"/>
            </w:r>
            <w:r>
              <w:rPr/>
              <w:instrText> HYPERLINK "http://ww" </w:instrText>
            </w:r>
            <w:r>
              <w:fldChar w:fldCharType="separate"/>
            </w:r>
            <w:r>
              <w:rPr>
                <w:rFonts w:ascii="Times New Roman" w:eastAsia="Times New Roman" w:hAnsi="Times New Roman" w:cs="Times New Roman"/>
                <w:color w:val="000000"/>
                <w:spacing w:val="0"/>
                <w:w w:val="100"/>
                <w:position w:val="0"/>
                <w:sz w:val="18"/>
                <w:szCs w:val="18"/>
              </w:rPr>
              <w:t>http://ww</w:t>
            </w:r>
            <w:r>
              <w:fldChar w:fldCharType="end"/>
            </w:r>
            <w:r>
              <w:rPr>
                <w:rFonts w:ascii="Times New Roman" w:eastAsia="Times New Roman" w:hAnsi="Times New Roman" w:cs="Times New Roman"/>
                <w:color w:val="000000"/>
                <w:spacing w:val="0"/>
                <w:w w:val="100"/>
                <w:position w:val="0"/>
                <w:sz w:val="18"/>
                <w:szCs w:val="18"/>
              </w:rPr>
              <w:t xml:space="preserve"> w.cninfo.c om.cn</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162"/>
        <w:gridCol w:w="974"/>
        <w:gridCol w:w="706"/>
        <w:gridCol w:w="1589"/>
        <w:gridCol w:w="2222"/>
        <w:gridCol w:w="1200"/>
        <w:gridCol w:w="701"/>
        <w:gridCol w:w="1037"/>
      </w:tblGrid>
      <w:tr>
        <w:trPr>
          <w:trHeight w:val="12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7" w:lineRule="exact"/>
              <w:ind w:left="0" w:right="0" w:firstLine="0"/>
              <w:jc w:val="both"/>
            </w:pPr>
            <w:r>
              <w:rPr>
                <w:color w:val="000000"/>
                <w:spacing w:val="0"/>
                <w:w w:val="100"/>
                <w:position w:val="0"/>
              </w:rPr>
              <w:t>他诉讼请求。已提起上诉， 一审判决结果未生效。</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日二审开</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庭，尚无判决结果。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任子行诉洪 志刚、余冲、 立鼎信和、 翊峰基业、 深圳松鼠游 戏网络信息 有限公司、 深圳初始科 技信息技术 有限公司股 权转让合同 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18,310.57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已出一审判决，双 方当事人均提起 上诉，二审已开 庭，等待二审判 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一审判决结果为：（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）被 告洪志刚、余冲应于判决 生效之日起十日内向原告 任子行支付违约金</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）驳回原告任子行 的其他诉讼请求。已提起 上诉，一审判决结果未生 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日二 审开庭，尚无判决结果。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公告编</w:t>
            </w:r>
          </w:p>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2021-008</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 网</w:t>
            </w:r>
          </w:p>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w:t>
            </w:r>
            <w:r>
              <w:fldChar w:fldCharType="begin"/>
            </w:r>
            <w:r>
              <w:rPr/>
              <w:instrText> HYPERLINK "http://ww" </w:instrText>
            </w:r>
            <w:r>
              <w:fldChar w:fldCharType="separate"/>
            </w:r>
            <w:r>
              <w:rPr>
                <w:rFonts w:ascii="Times New Roman" w:eastAsia="Times New Roman" w:hAnsi="Times New Roman" w:cs="Times New Roman"/>
                <w:color w:val="000000"/>
                <w:spacing w:val="0"/>
                <w:w w:val="100"/>
                <w:position w:val="0"/>
                <w:sz w:val="18"/>
                <w:szCs w:val="18"/>
              </w:rPr>
              <w:t>http://ww</w:t>
            </w:r>
            <w:r>
              <w:fldChar w:fldCharType="end"/>
            </w:r>
            <w:r>
              <w:rPr>
                <w:rFonts w:ascii="Times New Roman" w:eastAsia="Times New Roman" w:hAnsi="Times New Roman" w:cs="Times New Roman"/>
                <w:color w:val="000000"/>
                <w:spacing w:val="0"/>
                <w:w w:val="100"/>
                <w:position w:val="0"/>
                <w:sz w:val="18"/>
                <w:szCs w:val="18"/>
              </w:rPr>
              <w:t xml:space="preserve"> w.cninfo.c om.cn</w:t>
            </w:r>
            <w:r>
              <w:rPr>
                <w:color w:val="000000"/>
                <w:spacing w:val="0"/>
                <w:w w:val="100"/>
                <w:position w:val="0"/>
              </w:rPr>
              <w:t>)</w:t>
            </w:r>
          </w:p>
        </w:tc>
      </w:tr>
      <w:tr>
        <w:trPr>
          <w:trHeight w:val="25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任子行诉洪 志刚、余冲、 赣州立鼎信 和、赣州翊 峰基业股权 转让合同纠 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6,409.27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已出一审判决，公 司已提起上诉，二 审已开庭，等待二 审判决。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一审判决结果为：驳回任 子行网络技术股份有限公 司的全部诉讼请求。本案 一审案件受理费</w:t>
            </w:r>
          </w:p>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362,263.40</w:t>
            </w:r>
            <w:r>
              <w:rPr>
                <w:color w:val="000000"/>
                <w:spacing w:val="0"/>
                <w:w w:val="100"/>
                <w:position w:val="0"/>
              </w:rPr>
              <w:t>元，由原告任 子行负担。已提起上诉， 一审判决结果未生效。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公告编</w:t>
            </w:r>
          </w:p>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2020-061</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 网</w:t>
            </w:r>
          </w:p>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w:t>
            </w:r>
            <w:r>
              <w:fldChar w:fldCharType="begin"/>
            </w:r>
            <w:r>
              <w:rPr/>
              <w:instrText> HYPERLINK "http://ww" </w:instrText>
            </w:r>
            <w:r>
              <w:fldChar w:fldCharType="separate"/>
            </w:r>
            <w:r>
              <w:rPr>
                <w:rFonts w:ascii="Times New Roman" w:eastAsia="Times New Roman" w:hAnsi="Times New Roman" w:cs="Times New Roman"/>
                <w:color w:val="000000"/>
                <w:spacing w:val="0"/>
                <w:w w:val="100"/>
                <w:position w:val="0"/>
                <w:sz w:val="18"/>
                <w:szCs w:val="18"/>
              </w:rPr>
              <w:t>http://ww</w:t>
            </w:r>
            <w:r>
              <w:fldChar w:fldCharType="end"/>
            </w:r>
            <w:r>
              <w:rPr>
                <w:rFonts w:ascii="Times New Roman" w:eastAsia="Times New Roman" w:hAnsi="Times New Roman" w:cs="Times New Roman"/>
                <w:color w:val="000000"/>
                <w:spacing w:val="0"/>
                <w:w w:val="100"/>
                <w:position w:val="0"/>
                <w:sz w:val="18"/>
                <w:szCs w:val="18"/>
              </w:rPr>
              <w:t xml:space="preserve"> w.cninfO.c om.cn</w:t>
            </w:r>
            <w:r>
              <w:rPr>
                <w:color w:val="000000"/>
                <w:spacing w:val="0"/>
                <w:w w:val="100"/>
                <w:position w:val="0"/>
              </w:rPr>
              <w:t>)</w:t>
            </w:r>
          </w:p>
        </w:tc>
      </w:tr>
      <w:tr>
        <w:trPr>
          <w:trHeight w:val="25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任子行诉唐 人数码原股 东丁伟国、 刘泉、朱瑶、 蒋利琴股权 转让合同纠 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36,096.41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已出一审判决，公 司已提起上诉，等 待二审开庭。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一审判决结果为：驳回任 子行的全部诉讼请求。已 提起上诉，一审判决结果 未生效。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公告编</w:t>
            </w:r>
          </w:p>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2021-049</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 网</w:t>
            </w:r>
          </w:p>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w:t>
            </w:r>
            <w:r>
              <w:fldChar w:fldCharType="begin"/>
            </w:r>
            <w:r>
              <w:rPr/>
              <w:instrText> HYPERLINK "http://ww" </w:instrText>
            </w:r>
            <w:r>
              <w:fldChar w:fldCharType="separate"/>
            </w:r>
            <w:r>
              <w:rPr>
                <w:rFonts w:ascii="Times New Roman" w:eastAsia="Times New Roman" w:hAnsi="Times New Roman" w:cs="Times New Roman"/>
                <w:color w:val="000000"/>
                <w:spacing w:val="0"/>
                <w:w w:val="100"/>
                <w:position w:val="0"/>
                <w:sz w:val="18"/>
                <w:szCs w:val="18"/>
              </w:rPr>
              <w:t>http://ww</w:t>
            </w:r>
            <w:r>
              <w:fldChar w:fldCharType="end"/>
            </w:r>
            <w:r>
              <w:rPr>
                <w:rFonts w:ascii="Times New Roman" w:eastAsia="Times New Roman" w:hAnsi="Times New Roman" w:cs="Times New Roman"/>
                <w:color w:val="000000"/>
                <w:spacing w:val="0"/>
                <w:w w:val="100"/>
                <w:position w:val="0"/>
                <w:sz w:val="18"/>
                <w:szCs w:val="18"/>
              </w:rPr>
              <w:t xml:space="preserve"> w.cninfO.c om.cn</w:t>
            </w:r>
            <w:r>
              <w:rPr>
                <w:color w:val="000000"/>
                <w:spacing w:val="0"/>
                <w:w w:val="100"/>
                <w:position w:val="0"/>
              </w:rPr>
              <w:t>)</w:t>
            </w:r>
          </w:p>
        </w:tc>
      </w:tr>
      <w:tr>
        <w:trPr>
          <w:trHeight w:val="25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任子行及子 公司其他未 达到重大诉 讼披露标准 的其他诉讼 相关情况 （合计</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2,674.03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起案件已 结案；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起案件已 出终本裁定；</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起 案件执行中；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起 案件已开庭，等待 判决；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起案件已 和解。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任子行证券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纠纷系列案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1,851.11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已结案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需支付调解款</w:t>
            </w:r>
            <w:r>
              <w:rPr>
                <w:rFonts w:ascii="Times New Roman" w:eastAsia="Times New Roman" w:hAnsi="Times New Roman" w:cs="Times New Roman"/>
                <w:color w:val="000000"/>
                <w:spacing w:val="0"/>
                <w:w w:val="100"/>
                <w:position w:val="0"/>
                <w:sz w:val="18"/>
                <w:szCs w:val="18"/>
              </w:rPr>
              <w:t xml:space="preserve">338,208.09 </w:t>
            </w:r>
            <w:r>
              <w:rPr>
                <w:color w:val="000000"/>
                <w:spacing w:val="0"/>
                <w:w w:val="100"/>
                <w:position w:val="0"/>
              </w:rPr>
              <w:t xml:space="preserve">元；根据已生效判决需支 付赔偿款及诉讼费共计 </w:t>
            </w:r>
            <w:r>
              <w:rPr>
                <w:rFonts w:ascii="Times New Roman" w:eastAsia="Times New Roman" w:hAnsi="Times New Roman" w:cs="Times New Roman"/>
                <w:color w:val="000000"/>
                <w:spacing w:val="0"/>
                <w:w w:val="100"/>
                <w:position w:val="0"/>
                <w:sz w:val="18"/>
                <w:szCs w:val="18"/>
              </w:rPr>
              <w:t xml:space="preserve">6,540,484.05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个上诉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 xml:space="preserve">景晓军先生 已全额支付 调解款 </w:t>
            </w:r>
            <w:r>
              <w:rPr>
                <w:rFonts w:ascii="Times New Roman" w:eastAsia="Times New Roman" w:hAnsi="Times New Roman" w:cs="Times New Roman"/>
                <w:color w:val="000000"/>
                <w:spacing w:val="0"/>
                <w:w w:val="100"/>
                <w:position w:val="0"/>
                <w:sz w:val="18"/>
                <w:szCs w:val="18"/>
              </w:rPr>
              <w:t>338,208.09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162"/>
        <w:gridCol w:w="974"/>
        <w:gridCol w:w="706"/>
        <w:gridCol w:w="1589"/>
        <w:gridCol w:w="2222"/>
        <w:gridCol w:w="1200"/>
        <w:gridCol w:w="701"/>
        <w:gridCol w:w="1037"/>
      </w:tblGrid>
      <w:tr>
        <w:trPr>
          <w:trHeight w:val="376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案件的一审判决公司需支 付赔偿款和诉讼费共计</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105,293.84 </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元；公司已 支付赔偿款 及诉讼费共 计</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6,645,777.89 </w:t>
            </w:r>
            <w:r>
              <w:rPr>
                <w:color w:val="000000"/>
                <w:spacing w:val="0"/>
                <w:w w:val="100"/>
                <w:position w:val="0"/>
              </w:rPr>
              <w:t>元，景晓军 先生已将前 述赔偿款及 诉讼费</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6,645,777.89 </w:t>
            </w:r>
            <w:r>
              <w:rPr>
                <w:color w:val="000000"/>
                <w:spacing w:val="0"/>
                <w:w w:val="100"/>
                <w:position w:val="0"/>
              </w:rPr>
              <w:t>元支付给公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1"/>
        <w:keepNext/>
        <w:keepLines/>
        <w:widowControl w:val="0"/>
        <w:shd w:val="clear" w:color="auto" w:fill="auto"/>
        <w:bidi w:val="0"/>
        <w:spacing w:before="0" w:after="460" w:line="240" w:lineRule="auto"/>
        <w:ind w:left="0" w:right="0" w:firstLine="0"/>
        <w:jc w:val="left"/>
      </w:pPr>
      <w:bookmarkStart w:id="451" w:name="bookmark451"/>
      <w:bookmarkStart w:id="452" w:name="bookmark452"/>
      <w:bookmarkStart w:id="453" w:name="bookmark453"/>
      <w:r>
        <w:rPr>
          <w:color w:val="000000"/>
          <w:spacing w:val="0"/>
          <w:w w:val="100"/>
          <w:position w:val="0"/>
          <w:sz w:val="24"/>
          <w:szCs w:val="24"/>
        </w:rPr>
        <w:t>十二、处罚及整改情况</w:t>
      </w:r>
      <w:bookmarkEnd w:id="451"/>
      <w:bookmarkEnd w:id="452"/>
      <w:bookmarkEnd w:id="453"/>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公司报告期不存在处罚及整改情况。</w:t>
      </w:r>
    </w:p>
    <w:p>
      <w:pPr>
        <w:pStyle w:val="Style21"/>
        <w:keepNext/>
        <w:keepLines/>
        <w:widowControl w:val="0"/>
        <w:shd w:val="clear" w:color="auto" w:fill="auto"/>
        <w:bidi w:val="0"/>
        <w:spacing w:before="0" w:after="460" w:line="240" w:lineRule="auto"/>
        <w:ind w:left="0" w:right="0" w:firstLine="0"/>
        <w:jc w:val="left"/>
      </w:pPr>
      <w:bookmarkStart w:id="454" w:name="bookmark454"/>
      <w:bookmarkStart w:id="455" w:name="bookmark455"/>
      <w:bookmarkStart w:id="456" w:name="bookmark456"/>
      <w:r>
        <w:rPr>
          <w:color w:val="000000"/>
          <w:spacing w:val="0"/>
          <w:w w:val="100"/>
          <w:position w:val="0"/>
          <w:sz w:val="24"/>
          <w:szCs w:val="24"/>
        </w:rPr>
        <w:t>十三、公司及其控股股东、实际控制人的诚信状况</w:t>
      </w:r>
      <w:bookmarkEnd w:id="454"/>
      <w:bookmarkEnd w:id="455"/>
      <w:bookmarkEnd w:id="456"/>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460" w:line="240" w:lineRule="auto"/>
        <w:ind w:left="0" w:right="0" w:firstLine="0"/>
        <w:jc w:val="left"/>
      </w:pPr>
      <w:bookmarkStart w:id="457" w:name="bookmark457"/>
      <w:bookmarkStart w:id="458" w:name="bookmark458"/>
      <w:bookmarkStart w:id="459" w:name="bookmark459"/>
      <w:r>
        <w:rPr>
          <w:color w:val="000000"/>
          <w:spacing w:val="0"/>
          <w:w w:val="100"/>
          <w:position w:val="0"/>
          <w:sz w:val="24"/>
          <w:szCs w:val="24"/>
        </w:rPr>
        <w:t>十四、重大关联交易</w:t>
      </w:r>
      <w:bookmarkEnd w:id="457"/>
      <w:bookmarkEnd w:id="458"/>
      <w:bookmarkEnd w:id="459"/>
    </w:p>
    <w:p>
      <w:pPr>
        <w:pStyle w:val="Style26"/>
        <w:keepNext/>
        <w:keepLines/>
        <w:widowControl w:val="0"/>
        <w:shd w:val="clear" w:color="auto" w:fill="auto"/>
        <w:tabs>
          <w:tab w:pos="368" w:val="left"/>
        </w:tabs>
        <w:bidi w:val="0"/>
        <w:spacing w:before="0" w:after="46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1</w:t>
      </w:r>
      <w:bookmarkEnd w:id="462"/>
      <w:r>
        <w:rPr>
          <w:color w:val="000000"/>
          <w:spacing w:val="0"/>
          <w:w w:val="100"/>
          <w:position w:val="0"/>
        </w:rPr>
        <w:t>、</w:t>
        <w:tab/>
        <w:t>与日常经营相关的关联交易</w:t>
      </w:r>
      <w:bookmarkEnd w:id="460"/>
      <w:bookmarkEnd w:id="461"/>
      <w:bookmarkEnd w:id="463"/>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公司报告期未发生与日常经营相关的关联交易。</w:t>
      </w:r>
    </w:p>
    <w:p>
      <w:pPr>
        <w:pStyle w:val="Style26"/>
        <w:keepNext/>
        <w:keepLines/>
        <w:widowControl w:val="0"/>
        <w:shd w:val="clear" w:color="auto" w:fill="auto"/>
        <w:tabs>
          <w:tab w:pos="378" w:val="left"/>
        </w:tabs>
        <w:bidi w:val="0"/>
        <w:spacing w:before="0" w:after="460" w:line="240" w:lineRule="auto"/>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2</w:t>
      </w:r>
      <w:bookmarkEnd w:id="466"/>
      <w:r>
        <w:rPr>
          <w:color w:val="000000"/>
          <w:spacing w:val="0"/>
          <w:w w:val="100"/>
          <w:position w:val="0"/>
        </w:rPr>
        <w:t>、</w:t>
        <w:tab/>
        <w:t>资产或股权收购、出售发生的关联交易</w:t>
      </w:r>
      <w:bookmarkEnd w:id="464"/>
      <w:bookmarkEnd w:id="465"/>
      <w:bookmarkEnd w:id="467"/>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公司报告期未发生资产或股权收购、出售的关联交易。</w:t>
      </w:r>
    </w:p>
    <w:p>
      <w:pPr>
        <w:pStyle w:val="Style26"/>
        <w:keepNext/>
        <w:keepLines/>
        <w:widowControl w:val="0"/>
        <w:shd w:val="clear" w:color="auto" w:fill="auto"/>
        <w:tabs>
          <w:tab w:pos="378" w:val="left"/>
        </w:tabs>
        <w:bidi w:val="0"/>
        <w:spacing w:before="0" w:after="460" w:line="240" w:lineRule="auto"/>
        <w:ind w:left="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3</w:t>
      </w:r>
      <w:bookmarkEnd w:id="470"/>
      <w:r>
        <w:rPr>
          <w:color w:val="000000"/>
          <w:spacing w:val="0"/>
          <w:w w:val="100"/>
          <w:position w:val="0"/>
        </w:rPr>
        <w:t>、</w:t>
        <w:tab/>
        <w:t>共同对外投资的关联交易</w:t>
      </w:r>
      <w:bookmarkEnd w:id="468"/>
      <w:bookmarkEnd w:id="469"/>
      <w:bookmarkEnd w:id="471"/>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公司报告期未发生共同对外投资的关联交易。</w:t>
      </w:r>
    </w:p>
    <w:p>
      <w:pPr>
        <w:pStyle w:val="Style26"/>
        <w:keepNext/>
        <w:keepLines/>
        <w:widowControl w:val="0"/>
        <w:shd w:val="clear" w:color="auto" w:fill="auto"/>
        <w:tabs>
          <w:tab w:pos="378" w:val="left"/>
        </w:tabs>
        <w:bidi w:val="0"/>
        <w:spacing w:before="0" w:after="260" w:line="240" w:lineRule="auto"/>
        <w:ind w:left="0" w:right="0" w:firstLine="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4</w:t>
      </w:r>
      <w:bookmarkEnd w:id="474"/>
      <w:r>
        <w:rPr>
          <w:color w:val="000000"/>
          <w:spacing w:val="0"/>
          <w:w w:val="100"/>
          <w:position w:val="0"/>
        </w:rPr>
        <w:t>、</w:t>
        <w:tab/>
        <w:t>关联债权债务往来</w:t>
      </w:r>
      <w:bookmarkEnd w:id="472"/>
      <w:bookmarkEnd w:id="473"/>
      <w:bookmarkEnd w:id="475"/>
    </w:p>
    <w:p>
      <w:pPr>
        <w:pStyle w:val="Style18"/>
        <w:keepNext w:val="0"/>
        <w:keepLines w:val="0"/>
        <w:widowControl w:val="0"/>
        <w:shd w:val="clear" w:color="auto" w:fill="auto"/>
        <w:bidi w:val="0"/>
        <w:spacing w:before="0" w:after="40" w:line="406"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480" w:line="406" w:lineRule="exact"/>
        <w:ind w:left="0" w:right="0" w:firstLine="0"/>
        <w:jc w:val="left"/>
      </w:pPr>
      <w:r>
        <w:rPr>
          <w:color w:val="000000"/>
          <w:spacing w:val="0"/>
          <w:w w:val="100"/>
          <w:position w:val="0"/>
        </w:rPr>
        <w:t>公司报告期不存在关联债权债务往来。</w:t>
      </w:r>
    </w:p>
    <w:p>
      <w:pPr>
        <w:pStyle w:val="Style26"/>
        <w:keepNext/>
        <w:keepLines/>
        <w:widowControl w:val="0"/>
        <w:shd w:val="clear" w:color="auto" w:fill="auto"/>
        <w:tabs>
          <w:tab w:pos="378" w:val="left"/>
        </w:tabs>
        <w:bidi w:val="0"/>
        <w:spacing w:before="0" w:after="260" w:line="240" w:lineRule="auto"/>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5</w:t>
      </w:r>
      <w:bookmarkEnd w:id="478"/>
      <w:r>
        <w:rPr>
          <w:color w:val="000000"/>
          <w:spacing w:val="0"/>
          <w:w w:val="100"/>
          <w:position w:val="0"/>
        </w:rPr>
        <w:t>、</w:t>
        <w:tab/>
        <w:t>与存在关联关系的财务公司的往来情况</w:t>
      </w:r>
      <w:bookmarkEnd w:id="476"/>
      <w:bookmarkEnd w:id="477"/>
      <w:bookmarkEnd w:id="479"/>
    </w:p>
    <w:p>
      <w:pPr>
        <w:pStyle w:val="Style18"/>
        <w:keepNext w:val="0"/>
        <w:keepLines w:val="0"/>
        <w:widowControl w:val="0"/>
        <w:shd w:val="clear" w:color="auto" w:fill="auto"/>
        <w:bidi w:val="0"/>
        <w:spacing w:before="0" w:after="40" w:line="406"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480" w:line="406" w:lineRule="exact"/>
        <w:ind w:left="0" w:right="0" w:firstLine="0"/>
        <w:jc w:val="left"/>
      </w:pPr>
      <w:r>
        <w:rPr>
          <w:color w:val="000000"/>
          <w:spacing w:val="0"/>
          <w:w w:val="100"/>
          <w:position w:val="0"/>
        </w:rPr>
        <w:t>公司与存在关联关系的财务公司与关联方之间不存在存款、贷款、授信或其他金融业务。</w:t>
      </w:r>
    </w:p>
    <w:p>
      <w:pPr>
        <w:pStyle w:val="Style26"/>
        <w:keepNext/>
        <w:keepLines/>
        <w:widowControl w:val="0"/>
        <w:shd w:val="clear" w:color="auto" w:fill="auto"/>
        <w:tabs>
          <w:tab w:pos="378" w:val="left"/>
        </w:tabs>
        <w:bidi w:val="0"/>
        <w:spacing w:before="0" w:after="26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6</w:t>
      </w:r>
      <w:bookmarkEnd w:id="482"/>
      <w:r>
        <w:rPr>
          <w:color w:val="000000"/>
          <w:spacing w:val="0"/>
          <w:w w:val="100"/>
          <w:position w:val="0"/>
        </w:rPr>
        <w:t>、</w:t>
        <w:tab/>
        <w:t>公司控股的财务公司与关联方的往来情况</w:t>
      </w:r>
      <w:bookmarkEnd w:id="480"/>
      <w:bookmarkEnd w:id="481"/>
      <w:bookmarkEnd w:id="483"/>
    </w:p>
    <w:p>
      <w:pPr>
        <w:pStyle w:val="Style18"/>
        <w:keepNext w:val="0"/>
        <w:keepLines w:val="0"/>
        <w:widowControl w:val="0"/>
        <w:shd w:val="clear" w:color="auto" w:fill="auto"/>
        <w:bidi w:val="0"/>
        <w:spacing w:before="0" w:after="40" w:line="406"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480" w:line="406" w:lineRule="exact"/>
        <w:ind w:left="0" w:right="0" w:firstLine="0"/>
        <w:jc w:val="left"/>
      </w:pPr>
      <w:r>
        <w:rPr>
          <w:color w:val="000000"/>
          <w:spacing w:val="0"/>
          <w:w w:val="100"/>
          <w:position w:val="0"/>
        </w:rPr>
        <w:t>公司控股的财务公司与关联方之间不存在存款、贷款、授信或其他金融业务。</w:t>
      </w:r>
    </w:p>
    <w:p>
      <w:pPr>
        <w:pStyle w:val="Style26"/>
        <w:keepNext/>
        <w:keepLines/>
        <w:widowControl w:val="0"/>
        <w:shd w:val="clear" w:color="auto" w:fill="auto"/>
        <w:tabs>
          <w:tab w:pos="373" w:val="left"/>
        </w:tabs>
        <w:bidi w:val="0"/>
        <w:spacing w:before="0" w:after="26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7</w:t>
      </w:r>
      <w:bookmarkEnd w:id="486"/>
      <w:r>
        <w:rPr>
          <w:color w:val="000000"/>
          <w:spacing w:val="0"/>
          <w:w w:val="100"/>
          <w:position w:val="0"/>
        </w:rPr>
        <w:t>、</w:t>
        <w:tab/>
        <w:t>其他重大关联交易</w:t>
      </w:r>
      <w:bookmarkEnd w:id="484"/>
      <w:bookmarkEnd w:id="485"/>
      <w:bookmarkEnd w:id="487"/>
    </w:p>
    <w:p>
      <w:pPr>
        <w:pStyle w:val="Style18"/>
        <w:keepNext w:val="0"/>
        <w:keepLines w:val="0"/>
        <w:widowControl w:val="0"/>
        <w:shd w:val="clear" w:color="auto" w:fill="auto"/>
        <w:bidi w:val="0"/>
        <w:spacing w:before="0" w:after="40" w:line="406"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40" w:line="406" w:lineRule="exact"/>
        <w:ind w:left="0" w:right="0"/>
        <w:jc w:val="both"/>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11</w:t>
      </w:r>
      <w:r>
        <w:rPr>
          <w:color w:val="000000"/>
          <w:spacing w:val="0"/>
          <w:w w:val="100"/>
          <w:position w:val="0"/>
        </w:rPr>
        <w:t>日召开第四届董事会第二十二次会议、第四届监事会第十六次会议审议通过了《关于公司出售资产 暨关联交易的议案》，同意公司向飞花文化转让所持有的全资子公司唐人数码</w:t>
      </w:r>
      <w:r>
        <w:rPr>
          <w:color w:val="000000"/>
          <w:spacing w:val="0"/>
          <w:w w:val="100"/>
          <w:position w:val="0"/>
          <w:sz w:val="18"/>
          <w:szCs w:val="18"/>
        </w:rPr>
        <w:t>100%</w:t>
      </w:r>
      <w:r>
        <w:rPr>
          <w:color w:val="000000"/>
          <w:spacing w:val="0"/>
          <w:w w:val="100"/>
          <w:position w:val="0"/>
        </w:rPr>
        <w:t>股权、泡椒思志</w:t>
      </w:r>
      <w:r>
        <w:rPr>
          <w:color w:val="000000"/>
          <w:spacing w:val="0"/>
          <w:w w:val="100"/>
          <w:position w:val="0"/>
          <w:sz w:val="18"/>
          <w:szCs w:val="18"/>
        </w:rPr>
        <w:t>100%</w:t>
      </w:r>
      <w:r>
        <w:rPr>
          <w:color w:val="000000"/>
          <w:spacing w:val="0"/>
          <w:w w:val="100"/>
          <w:position w:val="0"/>
        </w:rPr>
        <w:t>股权，交易价格分别 为</w:t>
      </w:r>
      <w:r>
        <w:rPr>
          <w:color w:val="000000"/>
          <w:spacing w:val="0"/>
          <w:w w:val="100"/>
          <w:position w:val="0"/>
          <w:sz w:val="18"/>
          <w:szCs w:val="18"/>
        </w:rPr>
        <w:t>2,200</w:t>
      </w:r>
      <w:r>
        <w:rPr>
          <w:color w:val="000000"/>
          <w:spacing w:val="0"/>
          <w:w w:val="100"/>
          <w:position w:val="0"/>
        </w:rPr>
        <w:t>万元、</w:t>
      </w:r>
      <w:r>
        <w:rPr>
          <w:color w:val="000000"/>
          <w:spacing w:val="0"/>
          <w:w w:val="100"/>
          <w:position w:val="0"/>
          <w:sz w:val="18"/>
          <w:szCs w:val="18"/>
        </w:rPr>
        <w:t>5, 140</w:t>
      </w:r>
      <w:r>
        <w:rPr>
          <w:color w:val="000000"/>
          <w:spacing w:val="0"/>
          <w:w w:val="100"/>
          <w:position w:val="0"/>
        </w:rPr>
        <w:t>万元，合计</w:t>
      </w:r>
      <w:r>
        <w:rPr>
          <w:color w:val="000000"/>
          <w:spacing w:val="0"/>
          <w:w w:val="100"/>
          <w:position w:val="0"/>
          <w:sz w:val="18"/>
          <w:szCs w:val="18"/>
        </w:rPr>
        <w:t>7,340</w:t>
      </w:r>
      <w:r>
        <w:rPr>
          <w:color w:val="000000"/>
          <w:spacing w:val="0"/>
          <w:w w:val="100"/>
          <w:position w:val="0"/>
        </w:rPr>
        <w:t>万元。</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日，公司召开</w:t>
      </w:r>
      <w:r>
        <w:rPr>
          <w:color w:val="000000"/>
          <w:spacing w:val="0"/>
          <w:w w:val="100"/>
          <w:position w:val="0"/>
          <w:sz w:val="18"/>
          <w:szCs w:val="18"/>
        </w:rPr>
        <w:t>2021</w:t>
      </w:r>
      <w:r>
        <w:rPr>
          <w:color w:val="000000"/>
          <w:spacing w:val="0"/>
          <w:w w:val="100"/>
          <w:position w:val="0"/>
        </w:rPr>
        <w:t>年第二次临时股东大会审议通过了前述事项。</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日，公司收到了飞花文化支付的唐人数码</w:t>
      </w:r>
      <w:r>
        <w:rPr>
          <w:color w:val="000000"/>
          <w:spacing w:val="0"/>
          <w:w w:val="100"/>
          <w:position w:val="0"/>
          <w:sz w:val="18"/>
          <w:szCs w:val="18"/>
        </w:rPr>
        <w:t>100%</w:t>
      </w:r>
      <w:r>
        <w:rPr>
          <w:color w:val="000000"/>
          <w:spacing w:val="0"/>
          <w:w w:val="100"/>
          <w:position w:val="0"/>
        </w:rPr>
        <w:t>股权以及泡椒思志</w:t>
      </w:r>
      <w:r>
        <w:rPr>
          <w:color w:val="000000"/>
          <w:spacing w:val="0"/>
          <w:w w:val="100"/>
          <w:position w:val="0"/>
          <w:sz w:val="18"/>
          <w:szCs w:val="18"/>
        </w:rPr>
        <w:t>100%</w:t>
      </w:r>
      <w:r>
        <w:rPr>
          <w:color w:val="000000"/>
          <w:spacing w:val="0"/>
          <w:w w:val="100"/>
          <w:position w:val="0"/>
        </w:rPr>
        <w:t>股权的首期股权转让款合计</w:t>
      </w:r>
      <w:r>
        <w:rPr>
          <w:color w:val="000000"/>
          <w:spacing w:val="0"/>
          <w:w w:val="100"/>
          <w:position w:val="0"/>
          <w:sz w:val="18"/>
          <w:szCs w:val="18"/>
        </w:rPr>
        <w:t xml:space="preserve">3, </w:t>
      </w:r>
      <w:r>
        <w:rPr>
          <w:color w:val="000000"/>
          <w:spacing w:val="0"/>
          <w:w w:val="100"/>
          <w:position w:val="0"/>
          <w:sz w:val="18"/>
          <w:szCs w:val="18"/>
        </w:rPr>
        <w:t xml:space="preserve">743. </w:t>
      </w:r>
      <w:r>
        <w:rPr>
          <w:color w:val="000000"/>
          <w:spacing w:val="0"/>
          <w:w w:val="100"/>
          <w:position w:val="0"/>
          <w:sz w:val="18"/>
          <w:szCs w:val="18"/>
        </w:rPr>
        <w:t>40</w:t>
      </w:r>
      <w:r>
        <w:rPr>
          <w:color w:val="000000"/>
          <w:spacing w:val="0"/>
          <w:w w:val="100"/>
          <w:position w:val="0"/>
        </w:rPr>
        <w:t>万元。</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 xml:space="preserve">日，公司与飞花文化签署《交割确认书》，本次股权交割完成后，唐人数码、泡椒思志不再纳入公司合并报表范围。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日，公司收到了飞花文化支付的唐人数码</w:t>
      </w:r>
      <w:r>
        <w:rPr>
          <w:color w:val="000000"/>
          <w:spacing w:val="0"/>
          <w:w w:val="100"/>
          <w:position w:val="0"/>
          <w:sz w:val="18"/>
          <w:szCs w:val="18"/>
        </w:rPr>
        <w:t>100%</w:t>
      </w:r>
      <w:r>
        <w:rPr>
          <w:color w:val="000000"/>
          <w:spacing w:val="0"/>
          <w:w w:val="100"/>
          <w:position w:val="0"/>
        </w:rPr>
        <w:t>股权的剩余股权转让款</w:t>
      </w:r>
      <w:r>
        <w:rPr>
          <w:color w:val="000000"/>
          <w:spacing w:val="0"/>
          <w:w w:val="100"/>
          <w:position w:val="0"/>
          <w:sz w:val="18"/>
          <w:szCs w:val="18"/>
        </w:rPr>
        <w:t>1,078</w:t>
      </w:r>
      <w:r>
        <w:rPr>
          <w:color w:val="000000"/>
          <w:spacing w:val="0"/>
          <w:w w:val="100"/>
          <w:position w:val="0"/>
        </w:rPr>
        <w:t>万元。</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日，泡椒思志 完成了股权转让的工商变更登记手续。</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日，公司收到了飞花文化支付的泡椒思志</w:t>
      </w:r>
      <w:r>
        <w:rPr>
          <w:color w:val="000000"/>
          <w:spacing w:val="0"/>
          <w:w w:val="100"/>
          <w:position w:val="0"/>
          <w:sz w:val="18"/>
          <w:szCs w:val="18"/>
        </w:rPr>
        <w:t>100%</w:t>
      </w:r>
      <w:r>
        <w:rPr>
          <w:color w:val="000000"/>
          <w:spacing w:val="0"/>
          <w:w w:val="100"/>
          <w:position w:val="0"/>
        </w:rPr>
        <w:t xml:space="preserve">股权的剩余股权转让款 </w:t>
      </w:r>
      <w:r>
        <w:rPr>
          <w:color w:val="000000"/>
          <w:spacing w:val="0"/>
          <w:w w:val="100"/>
          <w:position w:val="0"/>
          <w:sz w:val="18"/>
          <w:szCs w:val="18"/>
        </w:rPr>
        <w:t>2,518.60</w:t>
      </w:r>
      <w:r>
        <w:rPr>
          <w:color w:val="000000"/>
          <w:spacing w:val="0"/>
          <w:w w:val="100"/>
          <w:position w:val="0"/>
        </w:rPr>
        <w:t>万元。截至本报告披露日，公司已全额收到飞花文化支付的唐人数码、泡椒思志</w:t>
      </w:r>
      <w:r>
        <w:rPr>
          <w:color w:val="000000"/>
          <w:spacing w:val="0"/>
          <w:w w:val="100"/>
          <w:position w:val="0"/>
          <w:sz w:val="18"/>
          <w:szCs w:val="18"/>
        </w:rPr>
        <w:t>100%</w:t>
      </w:r>
      <w:r>
        <w:rPr>
          <w:color w:val="000000"/>
          <w:spacing w:val="0"/>
          <w:w w:val="100"/>
          <w:position w:val="0"/>
        </w:rPr>
        <w:t>股权转让款，合计金额</w:t>
      </w:r>
      <w:r>
        <w:rPr>
          <w:color w:val="000000"/>
          <w:spacing w:val="0"/>
          <w:w w:val="100"/>
          <w:position w:val="0"/>
          <w:sz w:val="18"/>
          <w:szCs w:val="18"/>
        </w:rPr>
        <w:t xml:space="preserve">7,340 </w:t>
      </w:r>
      <w:r>
        <w:rPr>
          <w:color w:val="000000"/>
          <w:spacing w:val="0"/>
          <w:w w:val="100"/>
          <w:position w:val="0"/>
        </w:rPr>
        <w:t>万元。公司出售资产暨关联交易涉及的股权交割、工商变更及款项支付等事项已全部办理完成。具体内容详见公司在中国证 监会指定创业板信息披露网站巨潮资讯网</w:t>
      </w:r>
      <w:r>
        <w:rPr>
          <w:color w:val="000000"/>
          <w:spacing w:val="0"/>
          <w:w w:val="100"/>
          <w:position w:val="0"/>
          <w:sz w:val="18"/>
          <w:szCs w:val="18"/>
        </w:rPr>
        <w:t>(</w:t>
      </w:r>
      <w:r>
        <w:rPr>
          <w:color w:val="000000"/>
          <w:spacing w:val="0"/>
          <w:w w:val="100"/>
          <w:position w:val="0"/>
          <w:sz w:val="18"/>
          <w:szCs w:val="18"/>
        </w:rPr>
        <w:t>http://www. cninfo. com. cn)</w:t>
      </w:r>
      <w:r>
        <w:rPr>
          <w:color w:val="000000"/>
          <w:spacing w:val="0"/>
          <w:w w:val="100"/>
          <w:position w:val="0"/>
        </w:rPr>
        <w:t>披露的相关公告。</w:t>
      </w:r>
    </w:p>
    <w:p>
      <w:pPr>
        <w:pStyle w:val="Style18"/>
        <w:keepNext w:val="0"/>
        <w:keepLines w:val="0"/>
        <w:widowControl w:val="0"/>
        <w:shd w:val="clear" w:color="auto" w:fill="auto"/>
        <w:bidi w:val="0"/>
        <w:spacing w:before="0" w:after="120" w:line="406" w:lineRule="exact"/>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《关于出售资产暨关联交易的公告》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《关于出售资产暨关联交易的补充公告》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《关于出售资产暨关联交易的进展公告》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《关于出售资产暨关联交易的进展公告》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4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《关于出售资产暨关联交易的进展公告》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bl>
    <w:p>
      <w:pPr>
        <w:widowControl w:val="0"/>
        <w:spacing w:line="1" w:lineRule="exact"/>
      </w:pPr>
    </w:p>
    <w:tbl>
      <w:tblPr>
        <w:tblOverlap w:val="never"/>
        <w:jc w:val="center"/>
        <w:tblLayout w:type="fixed"/>
      </w:tblPr>
      <w:tblGrid>
        <w:gridCol w:w="3466"/>
        <w:gridCol w:w="2650"/>
        <w:gridCol w:w="3470"/>
      </w:tblGrid>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《关于出售资产暨关联交易的进展公告》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4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《关于出售资产暨关联交易的进展公告》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bl>
    <w:p>
      <w:pPr>
        <w:widowControl w:val="0"/>
        <w:spacing w:after="359" w:line="1" w:lineRule="exact"/>
      </w:pPr>
    </w:p>
    <w:p>
      <w:pPr>
        <w:pStyle w:val="Style21"/>
        <w:keepNext/>
        <w:keepLines/>
        <w:widowControl w:val="0"/>
        <w:shd w:val="clear" w:color="auto" w:fill="auto"/>
        <w:bidi w:val="0"/>
        <w:spacing w:before="0" w:after="480" w:line="240" w:lineRule="auto"/>
        <w:ind w:left="0" w:right="0" w:firstLine="0"/>
        <w:jc w:val="left"/>
      </w:pPr>
      <w:bookmarkStart w:id="488" w:name="bookmark488"/>
      <w:bookmarkStart w:id="489" w:name="bookmark489"/>
      <w:bookmarkStart w:id="490" w:name="bookmark490"/>
      <w:r>
        <w:rPr>
          <w:color w:val="000000"/>
          <w:spacing w:val="0"/>
          <w:w w:val="100"/>
          <w:position w:val="0"/>
          <w:sz w:val="24"/>
          <w:szCs w:val="24"/>
        </w:rPr>
        <w:t>十五、重大合同及其履行情况</w:t>
      </w:r>
      <w:bookmarkEnd w:id="488"/>
      <w:bookmarkEnd w:id="489"/>
      <w:bookmarkEnd w:id="490"/>
    </w:p>
    <w:p>
      <w:pPr>
        <w:pStyle w:val="Style26"/>
        <w:keepNext/>
        <w:keepLines/>
        <w:widowControl w:val="0"/>
        <w:shd w:val="clear" w:color="auto" w:fill="auto"/>
        <w:tabs>
          <w:tab w:pos="368" w:val="left"/>
        </w:tabs>
        <w:bidi w:val="0"/>
        <w:spacing w:before="0" w:after="48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1</w:t>
      </w:r>
      <w:bookmarkEnd w:id="493"/>
      <w:r>
        <w:rPr>
          <w:color w:val="000000"/>
          <w:spacing w:val="0"/>
          <w:w w:val="100"/>
          <w:position w:val="0"/>
        </w:rPr>
        <w:t>、</w:t>
        <w:tab/>
        <w:t>托管、承包、租赁事项情况</w:t>
      </w:r>
      <w:bookmarkEnd w:id="491"/>
      <w:bookmarkEnd w:id="492"/>
      <w:bookmarkEnd w:id="494"/>
    </w:p>
    <w:p>
      <w:pPr>
        <w:pStyle w:val="Style36"/>
        <w:keepNext/>
        <w:keepLines/>
        <w:widowControl w:val="0"/>
        <w:shd w:val="clear" w:color="auto" w:fill="auto"/>
        <w:tabs>
          <w:tab w:pos="493" w:val="left"/>
        </w:tabs>
        <w:bidi w:val="0"/>
        <w:spacing w:before="0" w:line="240" w:lineRule="auto"/>
        <w:ind w:left="0" w:right="0" w:firstLine="0"/>
        <w:jc w:val="left"/>
      </w:pPr>
      <w:bookmarkStart w:id="495" w:name="bookmark495"/>
      <w:bookmarkStart w:id="496" w:name="bookmark496"/>
      <w:bookmarkStart w:id="497" w:name="bookmark497"/>
      <w:bookmarkStart w:id="498" w:name="bookmark498"/>
      <w:r>
        <w:rPr>
          <w:color w:val="000000"/>
          <w:spacing w:val="0"/>
          <w:w w:val="100"/>
          <w:position w:val="0"/>
        </w:rPr>
        <w:t>（</w:t>
      </w:r>
      <w:bookmarkEnd w:id="49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95"/>
      <w:bookmarkEnd w:id="496"/>
      <w:bookmarkEnd w:id="498"/>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公司报告期不存在托管情况。</w:t>
      </w:r>
    </w:p>
    <w:p>
      <w:pPr>
        <w:pStyle w:val="Style36"/>
        <w:keepNext/>
        <w:keepLines/>
        <w:widowControl w:val="0"/>
        <w:shd w:val="clear" w:color="auto" w:fill="auto"/>
        <w:tabs>
          <w:tab w:pos="493" w:val="left"/>
        </w:tabs>
        <w:bidi w:val="0"/>
        <w:spacing w:before="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rPr>
        <w:t>（</w:t>
      </w:r>
      <w:bookmarkEnd w:id="50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99"/>
      <w:bookmarkEnd w:id="500"/>
      <w:bookmarkEnd w:id="502"/>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公司报告期不存在承包情况。</w:t>
      </w:r>
    </w:p>
    <w:p>
      <w:pPr>
        <w:pStyle w:val="Style36"/>
        <w:keepNext/>
        <w:keepLines/>
        <w:widowControl w:val="0"/>
        <w:shd w:val="clear" w:color="auto" w:fill="auto"/>
        <w:tabs>
          <w:tab w:pos="493" w:val="left"/>
        </w:tabs>
        <w:bidi w:val="0"/>
        <w:spacing w:before="0" w:line="240" w:lineRule="auto"/>
        <w:ind w:left="0" w:right="0" w:firstLine="0"/>
        <w:jc w:val="left"/>
      </w:pPr>
      <w:bookmarkStart w:id="503" w:name="bookmark503"/>
      <w:bookmarkStart w:id="504" w:name="bookmark504"/>
      <w:bookmarkStart w:id="505" w:name="bookmark505"/>
      <w:bookmarkStart w:id="506" w:name="bookmark506"/>
      <w:r>
        <w:rPr>
          <w:color w:val="000000"/>
          <w:spacing w:val="0"/>
          <w:w w:val="100"/>
          <w:position w:val="0"/>
        </w:rPr>
        <w:t>（</w:t>
      </w:r>
      <w:bookmarkEnd w:id="50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03"/>
      <w:bookmarkEnd w:id="504"/>
      <w:bookmarkEnd w:id="506"/>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公司报告期不存在租赁情况。</w:t>
      </w:r>
    </w:p>
    <w:p>
      <w:pPr>
        <w:pStyle w:val="Style26"/>
        <w:keepNext/>
        <w:keepLines/>
        <w:widowControl w:val="0"/>
        <w:shd w:val="clear" w:color="auto" w:fill="auto"/>
        <w:tabs>
          <w:tab w:pos="378" w:val="left"/>
        </w:tabs>
        <w:bidi w:val="0"/>
        <w:spacing w:before="0" w:after="480" w:line="240" w:lineRule="auto"/>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2</w:t>
      </w:r>
      <w:bookmarkEnd w:id="509"/>
      <w:r>
        <w:rPr>
          <w:color w:val="000000"/>
          <w:spacing w:val="0"/>
          <w:w w:val="100"/>
          <w:position w:val="0"/>
        </w:rPr>
        <w:t>、</w:t>
        <w:tab/>
        <w:t>重大担保</w:t>
      </w:r>
      <w:bookmarkEnd w:id="507"/>
      <w:bookmarkEnd w:id="508"/>
      <w:bookmarkEnd w:id="510"/>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326"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78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担保对象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担保额</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度相关</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实际发</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实际担</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担保物</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保情</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是否履</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关联方</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w:t>
            </w:r>
          </w:p>
        </w:tc>
      </w:tr>
      <w:tr>
        <w:trPr>
          <w:trHeight w:val="787"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公告披</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露日期</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度</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生日期</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保金额</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vMerge/>
            <w:tcBorders>
              <w:left w:val="single" w:sz="4"/>
              <w:right w:val="single" w:sz="4"/>
            </w:tcBorders>
            <w:shd w:val="clear" w:color="auto" w:fill="D3D3D3"/>
            <w:vAlign w:val="center"/>
          </w:tcPr>
          <w:p>
            <w:pPr/>
          </w:p>
        </w:tc>
      </w:tr>
      <w:tr>
        <w:trPr>
          <w:trHeight w:val="322"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78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担保对象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担保额</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度相关</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实际发</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实际担</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担保物</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保情</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是否履</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关联方</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w:t>
            </w:r>
          </w:p>
        </w:tc>
      </w:tr>
      <w:tr>
        <w:trPr>
          <w:trHeight w:val="787"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公告披</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露日期</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度</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生日期</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保金额</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vMerge/>
            <w:tcBorders>
              <w:left w:val="single" w:sz="4"/>
              <w:right w:val="single" w:sz="4"/>
            </w:tcBorders>
            <w:shd w:val="clear" w:color="auto" w:fill="D3D3D3"/>
            <w:vAlign w:val="center"/>
          </w:tcPr>
          <w:p>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亚鸿世纪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两年期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946"/>
        <w:gridCol w:w="931"/>
        <w:gridCol w:w="571"/>
        <w:gridCol w:w="355"/>
        <w:gridCol w:w="931"/>
        <w:gridCol w:w="931"/>
        <w:gridCol w:w="931"/>
        <w:gridCol w:w="931"/>
        <w:gridCol w:w="662"/>
        <w:gridCol w:w="797"/>
        <w:gridCol w:w="802"/>
        <w:gridCol w:w="802"/>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报告期内审批对子公 司担保额度合计</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报告期内对子公司担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保实际发生额合计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94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报告期末已审批的对 子公司担保额度合计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26" w:lineRule="exact"/>
              <w:ind w:left="0" w:right="0" w:firstLine="0"/>
              <w:jc w:val="left"/>
            </w:pPr>
            <w:r>
              <w:rPr>
                <w:color w:val="000000"/>
                <w:spacing w:val="0"/>
                <w:w w:val="100"/>
                <w:position w:val="0"/>
              </w:rPr>
              <w:t>报告期末对子公司实 际担保余额合计</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22"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5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担保额 度相关 公告披 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实际发</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实际担</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保情</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况</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关联方</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w:t>
            </w:r>
          </w:p>
        </w:tc>
      </w:tr>
      <w:tr>
        <w:trPr>
          <w:trHeight w:val="322"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946"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生额合计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634"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报告期末已审批的担保额度 合计（</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报告期末实际担保余 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634"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r>
              <w:rPr>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r>
      <w:tr>
        <w:trPr>
          <w:trHeight w:val="336"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459" w:line="1" w:lineRule="exact"/>
      </w:pPr>
    </w:p>
    <w:p>
      <w:pPr>
        <w:pStyle w:val="Style26"/>
        <w:keepNext/>
        <w:keepLines/>
        <w:widowControl w:val="0"/>
        <w:shd w:val="clear" w:color="auto" w:fill="auto"/>
        <w:bidi w:val="0"/>
        <w:spacing w:before="0" w:after="46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3</w:t>
      </w:r>
      <w:bookmarkEnd w:id="513"/>
      <w:r>
        <w:rPr>
          <w:color w:val="000000"/>
          <w:spacing w:val="0"/>
          <w:w w:val="100"/>
          <w:position w:val="0"/>
        </w:rPr>
        <w:t>、委托他人进行现金资产管理情况</w:t>
      </w:r>
      <w:bookmarkEnd w:id="511"/>
      <w:bookmarkEnd w:id="512"/>
      <w:bookmarkEnd w:id="514"/>
    </w:p>
    <w:p>
      <w:pPr>
        <w:pStyle w:val="Style36"/>
        <w:keepNext/>
        <w:keepLines/>
        <w:widowControl w:val="0"/>
        <w:shd w:val="clear" w:color="auto" w:fill="auto"/>
        <w:bidi w:val="0"/>
        <w:spacing w:before="0" w:after="46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rPr>
        <w:t>（</w:t>
      </w:r>
      <w:bookmarkEnd w:id="517"/>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15"/>
      <w:bookmarkEnd w:id="516"/>
      <w:bookmarkEnd w:id="518"/>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报告期内委托理财概况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6"/>
        <w:gridCol w:w="1661"/>
        <w:gridCol w:w="1598"/>
        <w:gridCol w:w="1550"/>
        <w:gridCol w:w="1555"/>
      </w:tblGrid>
      <w:tr>
        <w:trPr>
          <w:trHeight w:val="90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委托理财的资金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逾期未收回的金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逾期未收回理财</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已计提减值金额</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23,620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23,620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单项金额重大或安全性较低、流动性较差的高风险委托理财具体情况</w:t>
      </w:r>
    </w:p>
    <w:p>
      <w:pPr>
        <w:widowControl w:val="0"/>
        <w:spacing w:after="23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委托理财出现预期无法收回本金或存在其他可能导致减值的情形</w:t>
      </w:r>
    </w:p>
    <w:p>
      <w:pPr>
        <w:pStyle w:val="Style18"/>
        <w:keepNext w:val="0"/>
        <w:keepLines w:val="0"/>
        <w:widowControl w:val="0"/>
        <w:shd w:val="clear" w:color="auto" w:fill="auto"/>
        <w:bidi w:val="0"/>
        <w:spacing w:before="0" w:after="460" w:line="406" w:lineRule="exact"/>
        <w:ind w:left="0" w:right="0" w:firstLine="0"/>
        <w:jc w:val="left"/>
      </w:pPr>
      <w:r>
        <w:rPr>
          <w:color w:val="000000"/>
          <w:spacing w:val="0"/>
          <w:w w:val="100"/>
          <w:position w:val="0"/>
        </w:rPr>
        <w:t>□</w:t>
      </w:r>
      <w:r>
        <w:rPr>
          <w:color w:val="000000"/>
          <w:spacing w:val="0"/>
          <w:w w:val="100"/>
          <w:position w:val="0"/>
        </w:rPr>
        <w:t>适用”不适用</w:t>
      </w:r>
    </w:p>
    <w:p>
      <w:pPr>
        <w:pStyle w:val="Style36"/>
        <w:keepNext/>
        <w:keepLines/>
        <w:widowControl w:val="0"/>
        <w:shd w:val="clear" w:color="auto" w:fill="auto"/>
        <w:bidi w:val="0"/>
        <w:spacing w:before="0" w:after="26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rPr>
        <w:t>（</w:t>
      </w:r>
      <w:bookmarkEnd w:id="521"/>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19"/>
      <w:bookmarkEnd w:id="520"/>
      <w:bookmarkEnd w:id="522"/>
    </w:p>
    <w:p>
      <w:pPr>
        <w:pStyle w:val="Style18"/>
        <w:keepNext w:val="0"/>
        <w:keepLines w:val="0"/>
        <w:widowControl w:val="0"/>
        <w:shd w:val="clear" w:color="auto" w:fill="auto"/>
        <w:bidi w:val="0"/>
        <w:spacing w:before="0" w:after="40" w:line="406"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460" w:line="406" w:lineRule="exact"/>
        <w:ind w:left="0" w:right="0" w:firstLine="0"/>
        <w:jc w:val="left"/>
      </w:pPr>
      <w:r>
        <w:rPr>
          <w:color w:val="000000"/>
          <w:spacing w:val="0"/>
          <w:w w:val="100"/>
          <w:position w:val="0"/>
        </w:rPr>
        <w:t>公司报告期不存在委托贷款。</w:t>
      </w:r>
    </w:p>
    <w:p>
      <w:pPr>
        <w:pStyle w:val="Style26"/>
        <w:keepNext/>
        <w:keepLines/>
        <w:widowControl w:val="0"/>
        <w:shd w:val="clear" w:color="auto" w:fill="auto"/>
        <w:bidi w:val="0"/>
        <w:spacing w:before="0" w:after="26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4</w:t>
      </w:r>
      <w:bookmarkEnd w:id="525"/>
      <w:r>
        <w:rPr>
          <w:color w:val="000000"/>
          <w:spacing w:val="0"/>
          <w:w w:val="100"/>
          <w:position w:val="0"/>
        </w:rPr>
        <w:t>、其他重大合同</w:t>
      </w:r>
      <w:bookmarkEnd w:id="523"/>
      <w:bookmarkEnd w:id="524"/>
      <w:bookmarkEnd w:id="526"/>
    </w:p>
    <w:p>
      <w:pPr>
        <w:pStyle w:val="Style18"/>
        <w:keepNext w:val="0"/>
        <w:keepLines w:val="0"/>
        <w:widowControl w:val="0"/>
        <w:shd w:val="clear" w:color="auto" w:fill="auto"/>
        <w:bidi w:val="0"/>
        <w:spacing w:before="0" w:after="40" w:line="406"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460" w:line="406" w:lineRule="exact"/>
        <w:ind w:left="0" w:right="0" w:firstLine="0"/>
        <w:jc w:val="left"/>
      </w:pPr>
      <w:r>
        <w:rPr>
          <w:color w:val="000000"/>
          <w:spacing w:val="0"/>
          <w:w w:val="100"/>
          <w:position w:val="0"/>
        </w:rPr>
        <w:t>公司报告期不存在其他重大合同。</w:t>
      </w:r>
    </w:p>
    <w:p>
      <w:pPr>
        <w:pStyle w:val="Style21"/>
        <w:keepNext/>
        <w:keepLines/>
        <w:widowControl w:val="0"/>
        <w:shd w:val="clear" w:color="auto" w:fill="auto"/>
        <w:bidi w:val="0"/>
        <w:spacing w:before="0" w:after="260" w:line="240" w:lineRule="auto"/>
        <w:ind w:left="0" w:right="0" w:firstLine="0"/>
        <w:jc w:val="left"/>
      </w:pPr>
      <w:bookmarkStart w:id="527" w:name="bookmark527"/>
      <w:bookmarkStart w:id="528" w:name="bookmark528"/>
      <w:bookmarkStart w:id="529" w:name="bookmark529"/>
      <w:r>
        <w:rPr>
          <w:color w:val="000000"/>
          <w:spacing w:val="0"/>
          <w:w w:val="100"/>
          <w:position w:val="0"/>
          <w:sz w:val="24"/>
          <w:szCs w:val="24"/>
        </w:rPr>
        <w:t>十六、其他重大事项的说明</w:t>
      </w:r>
      <w:bookmarkEnd w:id="527"/>
      <w:bookmarkEnd w:id="528"/>
      <w:bookmarkEnd w:id="529"/>
    </w:p>
    <w:p>
      <w:pPr>
        <w:pStyle w:val="Style18"/>
        <w:keepNext w:val="0"/>
        <w:keepLines w:val="0"/>
        <w:widowControl w:val="0"/>
        <w:shd w:val="clear" w:color="auto" w:fill="auto"/>
        <w:bidi w:val="0"/>
        <w:spacing w:before="0" w:after="40" w:line="406"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tabs>
          <w:tab w:pos="901" w:val="left"/>
        </w:tabs>
        <w:bidi w:val="0"/>
        <w:spacing w:before="0" w:after="40" w:line="406" w:lineRule="exact"/>
        <w:ind w:left="0" w:right="0" w:firstLine="360"/>
        <w:jc w:val="both"/>
      </w:pPr>
      <w:bookmarkStart w:id="530" w:name="bookmark530"/>
      <w:r>
        <w:rPr>
          <w:b/>
          <w:bCs/>
          <w:color w:val="000000"/>
          <w:spacing w:val="0"/>
          <w:w w:val="100"/>
          <w:position w:val="0"/>
        </w:rPr>
        <w:t>（</w:t>
      </w:r>
      <w:bookmarkEnd w:id="530"/>
      <w:r>
        <w:rPr>
          <w:b/>
          <w:bCs/>
          <w:color w:val="000000"/>
          <w:spacing w:val="0"/>
          <w:w w:val="100"/>
          <w:position w:val="0"/>
        </w:rPr>
        <w:t>一）</w:t>
        <w:tab/>
        <w:t>关于公司向特定对象发行股票事项</w:t>
      </w:r>
    </w:p>
    <w:p>
      <w:pPr>
        <w:pStyle w:val="Style18"/>
        <w:keepNext w:val="0"/>
        <w:keepLines w:val="0"/>
        <w:widowControl w:val="0"/>
        <w:shd w:val="clear" w:color="auto" w:fill="auto"/>
        <w:bidi w:val="0"/>
        <w:spacing w:before="0" w:after="40" w:line="407" w:lineRule="exact"/>
        <w:ind w:left="0" w:right="0" w:firstLine="46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日，公司召开</w:t>
      </w:r>
      <w:r>
        <w:rPr>
          <w:color w:val="000000"/>
          <w:spacing w:val="0"/>
          <w:w w:val="100"/>
          <w:position w:val="0"/>
          <w:sz w:val="18"/>
          <w:szCs w:val="18"/>
        </w:rPr>
        <w:t>2021</w:t>
      </w:r>
      <w:r>
        <w:rPr>
          <w:color w:val="000000"/>
          <w:spacing w:val="0"/>
          <w:w w:val="100"/>
          <w:position w:val="0"/>
        </w:rPr>
        <w:t>年第三次临时股东大会，审议通过了关于公司向特定对象发行股票等相关议案。具体内 容详见公司同日在中国证监会指定创业板信息披露网站巨潮资讯网</w:t>
      </w:r>
      <w:r>
        <w:rPr>
          <w:color w:val="000000"/>
          <w:spacing w:val="0"/>
          <w:w w:val="100"/>
          <w:position w:val="0"/>
          <w:sz w:val="18"/>
          <w:szCs w:val="18"/>
        </w:rPr>
        <w:t>（http://www. cninfo. com. cn）</w:t>
      </w:r>
      <w:r>
        <w:rPr>
          <w:color w:val="000000"/>
          <w:spacing w:val="0"/>
          <w:w w:val="100"/>
          <w:position w:val="0"/>
        </w:rPr>
        <w:t>披露的《关于</w:t>
      </w:r>
      <w:r>
        <w:rPr>
          <w:color w:val="000000"/>
          <w:spacing w:val="0"/>
          <w:w w:val="100"/>
          <w:position w:val="0"/>
          <w:sz w:val="18"/>
          <w:szCs w:val="18"/>
        </w:rPr>
        <w:t>2021</w:t>
      </w:r>
      <w:r>
        <w:rPr>
          <w:color w:val="000000"/>
          <w:spacing w:val="0"/>
          <w:w w:val="100"/>
          <w:position w:val="0"/>
        </w:rPr>
        <w:t>年第三 次临时股东大会决议的公告》（公告编号：</w:t>
      </w:r>
      <w:r>
        <w:rPr>
          <w:color w:val="000000"/>
          <w:spacing w:val="0"/>
          <w:w w:val="100"/>
          <w:position w:val="0"/>
          <w:sz w:val="18"/>
          <w:szCs w:val="18"/>
        </w:rPr>
        <w:t>2021-056）</w:t>
      </w:r>
      <w:r>
        <w:rPr>
          <w:color w:val="000000"/>
          <w:spacing w:val="0"/>
          <w:w w:val="100"/>
          <w:position w:val="0"/>
        </w:rPr>
        <w:t>。本次向特定对象发行股票尚需履行深圳证券交易所审核以及中国证监 会注册批复等程序。该事项能否取得前述核准或批复以及最终取得核准或批复的时间存在不确定性，敬请广大投资者关注公 司后续公告并注意投资风险。</w:t>
      </w:r>
    </w:p>
    <w:p>
      <w:pPr>
        <w:pStyle w:val="Style18"/>
        <w:keepNext w:val="0"/>
        <w:keepLines w:val="0"/>
        <w:widowControl w:val="0"/>
        <w:shd w:val="clear" w:color="auto" w:fill="auto"/>
        <w:tabs>
          <w:tab w:pos="901" w:val="left"/>
        </w:tabs>
        <w:bidi w:val="0"/>
        <w:spacing w:before="0" w:after="40" w:line="406" w:lineRule="exact"/>
        <w:ind w:left="0" w:right="0" w:firstLine="360"/>
        <w:jc w:val="left"/>
      </w:pPr>
      <w:bookmarkStart w:id="531" w:name="bookmark531"/>
      <w:r>
        <w:rPr>
          <w:b/>
          <w:bCs/>
          <w:color w:val="000000"/>
          <w:spacing w:val="0"/>
          <w:w w:val="100"/>
          <w:position w:val="0"/>
        </w:rPr>
        <w:t>（</w:t>
      </w:r>
      <w:bookmarkEnd w:id="531"/>
      <w:r>
        <w:rPr>
          <w:b/>
          <w:bCs/>
          <w:color w:val="000000"/>
          <w:spacing w:val="0"/>
          <w:w w:val="100"/>
          <w:position w:val="0"/>
        </w:rPr>
        <w:t>二）</w:t>
        <w:tab/>
        <w:t>产业投资基金进展情况</w:t>
      </w:r>
    </w:p>
    <w:p>
      <w:pPr>
        <w:pStyle w:val="Style18"/>
        <w:keepNext w:val="0"/>
        <w:keepLines w:val="0"/>
        <w:widowControl w:val="0"/>
        <w:shd w:val="clear" w:color="auto" w:fill="auto"/>
        <w:bidi w:val="0"/>
        <w:spacing w:before="0" w:after="0" w:line="405" w:lineRule="exact"/>
        <w:ind w:left="0" w:right="0" w:firstLine="460"/>
        <w:jc w:val="both"/>
      </w:pPr>
      <w:bookmarkStart w:id="532" w:name="bookmark532"/>
      <w:r>
        <w:rPr>
          <w:b/>
          <w:bCs/>
          <w:color w:val="000000"/>
          <w:spacing w:val="0"/>
          <w:w w:val="100"/>
          <w:position w:val="0"/>
        </w:rPr>
        <w:t>1</w:t>
      </w:r>
      <w:bookmarkEnd w:id="532"/>
      <w:r>
        <w:rPr>
          <w:b/>
          <w:bCs/>
          <w:color w:val="000000"/>
          <w:spacing w:val="0"/>
          <w:w w:val="100"/>
          <w:position w:val="0"/>
        </w:rPr>
        <w:t>、创稷投资</w:t>
      </w:r>
    </w:p>
    <w:p>
      <w:pPr>
        <w:pStyle w:val="Style18"/>
        <w:keepNext w:val="0"/>
        <w:keepLines w:val="0"/>
        <w:widowControl w:val="0"/>
        <w:shd w:val="clear" w:color="auto" w:fill="auto"/>
        <w:bidi w:val="0"/>
        <w:spacing w:before="0" w:after="180" w:line="405" w:lineRule="exact"/>
        <w:ind w:left="0" w:right="0" w:firstLine="46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26</w:t>
      </w:r>
      <w:r>
        <w:rPr>
          <w:color w:val="000000"/>
          <w:spacing w:val="0"/>
          <w:w w:val="100"/>
          <w:position w:val="0"/>
        </w:rPr>
        <w:t>日，公司第二届董事会第二十三次会议审议通过了《关于参与投资上海创稷投资中心（有限合伙）的议案》， 同意公司作为有限合伙人以自有资金</w:t>
      </w:r>
      <w:r>
        <w:rPr>
          <w:color w:val="000000"/>
          <w:spacing w:val="0"/>
          <w:w w:val="100"/>
          <w:position w:val="0"/>
          <w:sz w:val="18"/>
          <w:szCs w:val="18"/>
        </w:rPr>
        <w:t>5,000</w:t>
      </w:r>
      <w:r>
        <w:rPr>
          <w:color w:val="000000"/>
          <w:spacing w:val="0"/>
          <w:w w:val="100"/>
          <w:position w:val="0"/>
        </w:rPr>
        <w:t>万元参与创稷投资，同时披露了《关于参与投资上海创稷投资中心（有限合伙） 的公告》（公告编号：</w:t>
      </w:r>
      <w:r>
        <w:rPr>
          <w:color w:val="000000"/>
          <w:spacing w:val="0"/>
          <w:w w:val="100"/>
          <w:position w:val="0"/>
          <w:sz w:val="18"/>
          <w:szCs w:val="18"/>
        </w:rPr>
        <w:t>2015-037）</w:t>
      </w:r>
      <w:r>
        <w:rPr>
          <w:color w:val="000000"/>
          <w:spacing w:val="0"/>
          <w:w w:val="100"/>
          <w:position w:val="0"/>
        </w:rPr>
        <w:t>。</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月，公司缴付了第一期出资额</w:t>
      </w:r>
      <w:r>
        <w:rPr>
          <w:color w:val="000000"/>
          <w:spacing w:val="0"/>
          <w:w w:val="100"/>
          <w:position w:val="0"/>
          <w:sz w:val="18"/>
          <w:szCs w:val="18"/>
        </w:rPr>
        <w:t>2,500</w:t>
      </w:r>
      <w:r>
        <w:rPr>
          <w:color w:val="000000"/>
          <w:spacing w:val="0"/>
          <w:w w:val="100"/>
          <w:position w:val="0"/>
        </w:rPr>
        <w:t>万元。经各方协商，公司于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月将公司 认缴的创稷投资第二期出资额</w:t>
      </w:r>
      <w:r>
        <w:rPr>
          <w:color w:val="000000"/>
          <w:spacing w:val="0"/>
          <w:w w:val="100"/>
          <w:position w:val="0"/>
          <w:sz w:val="18"/>
          <w:szCs w:val="18"/>
        </w:rPr>
        <w:t>2,500</w:t>
      </w:r>
      <w:r>
        <w:rPr>
          <w:color w:val="000000"/>
          <w:spacing w:val="0"/>
          <w:w w:val="100"/>
          <w:position w:val="0"/>
        </w:rPr>
        <w:t>万元转让给宜兴光控投资有限公司，对应实缴出资额为</w:t>
      </w:r>
      <w:r>
        <w:rPr>
          <w:color w:val="000000"/>
          <w:spacing w:val="0"/>
          <w:w w:val="100"/>
          <w:position w:val="0"/>
          <w:sz w:val="18"/>
          <w:szCs w:val="18"/>
        </w:rPr>
        <w:t>0</w:t>
      </w:r>
      <w:r>
        <w:rPr>
          <w:color w:val="000000"/>
          <w:spacing w:val="0"/>
          <w:w w:val="100"/>
          <w:position w:val="0"/>
        </w:rPr>
        <w:t>元（公告编号：</w:t>
      </w:r>
      <w:r>
        <w:rPr>
          <w:color w:val="000000"/>
          <w:spacing w:val="0"/>
          <w:w w:val="100"/>
          <w:position w:val="0"/>
          <w:sz w:val="18"/>
          <w:szCs w:val="18"/>
        </w:rPr>
        <w:t>2019-001）</w:t>
      </w:r>
      <w:r>
        <w:rPr>
          <w:color w:val="000000"/>
          <w:spacing w:val="0"/>
          <w:w w:val="100"/>
          <w:position w:val="0"/>
        </w:rPr>
        <w:t>。</w:t>
      </w:r>
    </w:p>
    <w:p>
      <w:pPr>
        <w:pStyle w:val="Style23"/>
        <w:keepNext w:val="0"/>
        <w:keepLines w:val="0"/>
        <w:widowControl w:val="0"/>
        <w:shd w:val="clear" w:color="auto" w:fill="auto"/>
        <w:bidi w:val="0"/>
        <w:spacing w:before="0" w:after="0" w:line="240" w:lineRule="auto"/>
        <w:ind w:left="350" w:right="0" w:firstLine="0"/>
        <w:jc w:val="left"/>
      </w:pPr>
      <w:r>
        <w:rPr>
          <w:color w:val="000000"/>
          <w:spacing w:val="0"/>
          <w:w w:val="100"/>
          <w:position w:val="0"/>
        </w:rPr>
        <w:t>报告期内，创稷投资退出</w:t>
      </w:r>
      <w:r>
        <w:rPr>
          <w:color w:val="000000"/>
          <w:spacing w:val="0"/>
          <w:w w:val="100"/>
          <w:position w:val="0"/>
          <w:sz w:val="18"/>
          <w:szCs w:val="18"/>
        </w:rPr>
        <w:t>3</w:t>
      </w:r>
      <w:r>
        <w:rPr>
          <w:color w:val="000000"/>
          <w:spacing w:val="0"/>
          <w:w w:val="100"/>
          <w:position w:val="0"/>
        </w:rPr>
        <w:t>个项目，无新增投资项目，退出项目为:</w:t>
      </w:r>
    </w:p>
    <w:tbl>
      <w:tblPr>
        <w:tblOverlap w:val="never"/>
        <w:jc w:val="center"/>
        <w:tblLayout w:type="fixed"/>
      </w:tblPr>
      <w:tblGrid>
        <w:gridCol w:w="3274"/>
        <w:gridCol w:w="1738"/>
        <w:gridCol w:w="1488"/>
        <w:gridCol w:w="1594"/>
        <w:gridCol w:w="1565"/>
      </w:tblGrid>
      <w:tr>
        <w:trPr>
          <w:trHeight w:val="66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投资领域</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初始投资时间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累计投资成本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处置时产生的投资</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收益（万元）</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Li Auto Inc.</w:t>
            </w:r>
            <w:r>
              <w:rPr>
                <w:color w:val="000000"/>
                <w:spacing w:val="0"/>
                <w:w w:val="100"/>
                <w:position w:val="0"/>
                <w:sz w:val="17"/>
                <w:szCs w:val="17"/>
              </w:rPr>
              <w:t>(理想汽车)</w:t>
            </w:r>
            <w:r>
              <w:rPr>
                <w:color w:val="000000"/>
                <w:spacing w:val="0"/>
                <w:w w:val="100"/>
                <w:position w:val="0"/>
                <w:sz w:val="18"/>
                <w:szCs w:val="18"/>
              </w:rPr>
              <w:t>(NASDAQ: LI)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先进制造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20, </w:t>
            </w:r>
            <w:r>
              <w:rPr>
                <w:color w:val="000000"/>
                <w:spacing w:val="0"/>
                <w:w w:val="100"/>
                <w:position w:val="0"/>
                <w:sz w:val="18"/>
                <w:szCs w:val="18"/>
              </w:rPr>
              <w:t xml:space="preserve">538. </w:t>
            </w:r>
            <w:r>
              <w:rPr>
                <w:color w:val="000000"/>
                <w:spacing w:val="0"/>
                <w:w w:val="100"/>
                <w:position w:val="0"/>
                <w:sz w:val="18"/>
                <w:szCs w:val="18"/>
              </w:rPr>
              <w:t>84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Babytree Group (</w:t>
            </w:r>
            <w:r>
              <w:rPr>
                <w:color w:val="000000"/>
                <w:spacing w:val="0"/>
                <w:w w:val="100"/>
                <w:position w:val="0"/>
                <w:sz w:val="17"/>
                <w:szCs w:val="17"/>
              </w:rPr>
              <w:t>宝宝树)</w:t>
            </w:r>
            <w:r>
              <w:rPr>
                <w:color w:val="000000"/>
                <w:spacing w:val="0"/>
                <w:w w:val="100"/>
                <w:position w:val="0"/>
                <w:sz w:val="18"/>
                <w:szCs w:val="18"/>
              </w:rPr>
              <w:t>(HK: 1761.)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社区社交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10, </w:t>
            </w:r>
            <w:r>
              <w:rPr>
                <w:color w:val="000000"/>
                <w:spacing w:val="0"/>
                <w:w w:val="100"/>
                <w:position w:val="0"/>
                <w:sz w:val="18"/>
                <w:szCs w:val="18"/>
              </w:rPr>
              <w:t>841.58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-8,552.27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北京易掌云峰科技有限公司（环信）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 </w:t>
            </w:r>
            <w:r>
              <w:rPr>
                <w:color w:val="000000"/>
                <w:spacing w:val="0"/>
                <w:w w:val="100"/>
                <w:position w:val="0"/>
                <w:sz w:val="18"/>
                <w:szCs w:val="18"/>
              </w:rPr>
              <w:t xml:space="preserve">234. </w:t>
            </w:r>
            <w:r>
              <w:rPr>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37" w:hRule="exact"/>
        </w:trPr>
        <w:tc>
          <w:tcPr>
            <w:gridSpan w:val="3"/>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22,597.45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11,986.57</w:t>
            </w:r>
          </w:p>
        </w:tc>
      </w:tr>
    </w:tbl>
    <w:p>
      <w:pPr>
        <w:pStyle w:val="Style23"/>
        <w:keepNext w:val="0"/>
        <w:keepLines w:val="0"/>
        <w:widowControl w:val="0"/>
        <w:shd w:val="clear" w:color="auto" w:fill="auto"/>
        <w:bidi w:val="0"/>
        <w:spacing w:before="0" w:after="0" w:line="240" w:lineRule="auto"/>
        <w:ind w:left="350" w:right="0" w:firstLine="0"/>
        <w:jc w:val="left"/>
      </w:pPr>
      <w:r>
        <w:rPr>
          <w:b/>
          <w:bCs/>
          <w:color w:val="000000"/>
          <w:spacing w:val="0"/>
          <w:w w:val="100"/>
          <w:position w:val="0"/>
        </w:rPr>
        <w:t>2、富海永成</w:t>
      </w:r>
    </w:p>
    <w:p>
      <w:pPr>
        <w:pStyle w:val="Style18"/>
        <w:keepNext w:val="0"/>
        <w:keepLines w:val="0"/>
        <w:widowControl w:val="0"/>
        <w:shd w:val="clear" w:color="auto" w:fill="auto"/>
        <w:bidi w:val="0"/>
        <w:spacing w:before="0" w:after="0" w:line="404" w:lineRule="exact"/>
        <w:ind w:left="0" w:right="0" w:firstLine="36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日，公司第二届董事会第十六次会议审议通过了《关于以自有资金参与投资设立有限合伙企业的议案》，同 意公司作为有限合伙人以自有资金</w:t>
      </w:r>
      <w:r>
        <w:rPr>
          <w:color w:val="000000"/>
          <w:spacing w:val="0"/>
          <w:w w:val="100"/>
          <w:position w:val="0"/>
          <w:sz w:val="18"/>
          <w:szCs w:val="18"/>
        </w:rPr>
        <w:t>5,000</w:t>
      </w:r>
      <w:r>
        <w:rPr>
          <w:color w:val="000000"/>
          <w:spacing w:val="0"/>
          <w:w w:val="100"/>
          <w:position w:val="0"/>
        </w:rPr>
        <w:t>万元参与投资设立富海永成，同时披露了《关于以自有资金参与投资设立有限合伙 企业的公告》（公告编号：</w:t>
      </w:r>
      <w:r>
        <w:rPr>
          <w:color w:val="000000"/>
          <w:spacing w:val="0"/>
          <w:w w:val="100"/>
          <w:position w:val="0"/>
          <w:sz w:val="18"/>
          <w:szCs w:val="18"/>
        </w:rPr>
        <w:t>2014-091）</w:t>
      </w:r>
      <w:r>
        <w:rPr>
          <w:color w:val="000000"/>
          <w:spacing w:val="0"/>
          <w:w w:val="100"/>
          <w:position w:val="0"/>
        </w:rPr>
        <w:t>。</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日，公司缴付了第一期出资额</w:t>
      </w:r>
      <w:r>
        <w:rPr>
          <w:color w:val="000000"/>
          <w:spacing w:val="0"/>
          <w:w w:val="100"/>
          <w:position w:val="0"/>
          <w:sz w:val="18"/>
          <w:szCs w:val="18"/>
        </w:rPr>
        <w:t>2,500</w:t>
      </w:r>
      <w:r>
        <w:rPr>
          <w:color w:val="000000"/>
          <w:spacing w:val="0"/>
          <w:w w:val="100"/>
          <w:position w:val="0"/>
        </w:rPr>
        <w:t>万元；</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6</w:t>
      </w:r>
      <w:r>
        <w:rPr>
          <w:color w:val="000000"/>
          <w:spacing w:val="0"/>
          <w:w w:val="100"/>
          <w:position w:val="0"/>
        </w:rPr>
        <w:t>日，公司收到第 二期出资缴款通知书，要求公司缴付第二期出资款</w:t>
      </w:r>
      <w:r>
        <w:rPr>
          <w:color w:val="000000"/>
          <w:spacing w:val="0"/>
          <w:w w:val="100"/>
          <w:position w:val="0"/>
          <w:sz w:val="18"/>
          <w:szCs w:val="18"/>
        </w:rPr>
        <w:t>2,500</w:t>
      </w:r>
      <w:r>
        <w:rPr>
          <w:color w:val="000000"/>
          <w:spacing w:val="0"/>
          <w:w w:val="100"/>
          <w:position w:val="0"/>
        </w:rPr>
        <w:t>万；</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21</w:t>
      </w:r>
      <w:r>
        <w:rPr>
          <w:color w:val="000000"/>
          <w:spacing w:val="0"/>
          <w:w w:val="100"/>
          <w:position w:val="0"/>
        </w:rPr>
        <w:t>日，公司召开第二届董事会第二十七次会议，决定 不再向富海永成进行第二期出资（公告编号：</w:t>
      </w:r>
      <w:r>
        <w:rPr>
          <w:color w:val="000000"/>
          <w:spacing w:val="0"/>
          <w:w w:val="100"/>
          <w:position w:val="0"/>
          <w:sz w:val="18"/>
          <w:szCs w:val="18"/>
        </w:rPr>
        <w:t>2015-060）</w:t>
      </w:r>
      <w:r>
        <w:rPr>
          <w:color w:val="000000"/>
          <w:spacing w:val="0"/>
          <w:w w:val="100"/>
          <w:position w:val="0"/>
        </w:rPr>
        <w:t>。</w:t>
      </w:r>
    </w:p>
    <w:p>
      <w:pPr>
        <w:pStyle w:val="Style18"/>
        <w:keepNext w:val="0"/>
        <w:keepLines w:val="0"/>
        <w:widowControl w:val="0"/>
        <w:shd w:val="clear" w:color="auto" w:fill="auto"/>
        <w:bidi w:val="0"/>
        <w:spacing w:before="0" w:after="0" w:line="404" w:lineRule="exact"/>
        <w:ind w:left="0" w:right="0" w:firstLine="360"/>
        <w:jc w:val="both"/>
      </w:pPr>
      <w:r>
        <w:rPr>
          <w:color w:val="000000"/>
          <w:spacing w:val="0"/>
          <w:w w:val="100"/>
          <w:position w:val="0"/>
        </w:rPr>
        <w:t>报告期内，富海永成无新增退出项目，无新增投资项目。</w:t>
      </w:r>
    </w:p>
    <w:p>
      <w:pPr>
        <w:pStyle w:val="Style18"/>
        <w:keepNext w:val="0"/>
        <w:keepLines w:val="0"/>
        <w:widowControl w:val="0"/>
        <w:shd w:val="clear" w:color="auto" w:fill="auto"/>
        <w:bidi w:val="0"/>
        <w:spacing w:before="0" w:after="0" w:line="404" w:lineRule="exact"/>
        <w:ind w:left="0" w:right="0" w:firstLine="360"/>
        <w:jc w:val="both"/>
      </w:pPr>
      <w:r>
        <w:rPr>
          <w:b/>
          <w:bCs/>
          <w:color w:val="000000"/>
          <w:spacing w:val="0"/>
          <w:w w:val="100"/>
          <w:position w:val="0"/>
        </w:rPr>
        <w:t>3、君盛润石</w:t>
      </w:r>
    </w:p>
    <w:p>
      <w:pPr>
        <w:pStyle w:val="Style18"/>
        <w:keepNext w:val="0"/>
        <w:keepLines w:val="0"/>
        <w:widowControl w:val="0"/>
        <w:shd w:val="clear" w:color="auto" w:fill="auto"/>
        <w:bidi w:val="0"/>
        <w:spacing w:before="0" w:after="220" w:line="404" w:lineRule="exact"/>
        <w:ind w:left="0" w:right="0" w:firstLine="36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日，公司第四届董事会第十二次会议审议通过了《关于拟参与设立创业投资基金暨关联交易的议案》，同意 公司与君盛资本管理（深圳）有限公司等</w:t>
      </w:r>
      <w:r>
        <w:rPr>
          <w:color w:val="000000"/>
          <w:spacing w:val="0"/>
          <w:w w:val="100"/>
          <w:position w:val="0"/>
          <w:sz w:val="18"/>
          <w:szCs w:val="18"/>
        </w:rPr>
        <w:t>13</w:t>
      </w:r>
      <w:r>
        <w:rPr>
          <w:color w:val="000000"/>
          <w:spacing w:val="0"/>
          <w:w w:val="100"/>
          <w:position w:val="0"/>
        </w:rPr>
        <w:t>家公司共同投资设立君盛润石，同时披露了《关于拟参与设立创业投资基金暨关 联交易的公告》（公告编号：</w:t>
      </w:r>
      <w:r>
        <w:rPr>
          <w:color w:val="000000"/>
          <w:spacing w:val="0"/>
          <w:w w:val="100"/>
          <w:position w:val="0"/>
          <w:sz w:val="18"/>
          <w:szCs w:val="18"/>
        </w:rPr>
        <w:t>2020-068）</w:t>
      </w:r>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4</w:t>
      </w:r>
      <w:r>
        <w:rPr>
          <w:color w:val="000000"/>
          <w:spacing w:val="0"/>
          <w:w w:val="100"/>
          <w:position w:val="0"/>
        </w:rPr>
        <w:t>日，公司缴付了出资额</w:t>
      </w:r>
      <w:r>
        <w:rPr>
          <w:color w:val="000000"/>
          <w:spacing w:val="0"/>
          <w:w w:val="100"/>
          <w:position w:val="0"/>
          <w:sz w:val="18"/>
          <w:szCs w:val="18"/>
        </w:rPr>
        <w:t>1,000</w:t>
      </w:r>
      <w:r>
        <w:rPr>
          <w:color w:val="000000"/>
          <w:spacing w:val="0"/>
          <w:w w:val="100"/>
          <w:position w:val="0"/>
        </w:rPr>
        <w:t>万元。</w:t>
      </w:r>
    </w:p>
    <w:p>
      <w:pPr>
        <w:pStyle w:val="Style23"/>
        <w:keepNext w:val="0"/>
        <w:keepLines w:val="0"/>
        <w:widowControl w:val="0"/>
        <w:shd w:val="clear" w:color="auto" w:fill="auto"/>
        <w:bidi w:val="0"/>
        <w:spacing w:before="0" w:after="0" w:line="240" w:lineRule="auto"/>
        <w:ind w:left="355" w:right="0" w:firstLine="0"/>
        <w:jc w:val="left"/>
      </w:pPr>
      <w:r>
        <w:rPr>
          <w:color w:val="000000"/>
          <w:spacing w:val="0"/>
          <w:w w:val="100"/>
          <w:position w:val="0"/>
        </w:rPr>
        <w:t>君盛润石累计投资项目共</w:t>
      </w:r>
      <w:r>
        <w:rPr>
          <w:color w:val="000000"/>
          <w:spacing w:val="0"/>
          <w:w w:val="100"/>
          <w:position w:val="0"/>
          <w:sz w:val="18"/>
          <w:szCs w:val="18"/>
        </w:rPr>
        <w:t>6</w:t>
      </w:r>
      <w:r>
        <w:rPr>
          <w:color w:val="000000"/>
          <w:spacing w:val="0"/>
          <w:w w:val="100"/>
          <w:position w:val="0"/>
        </w:rPr>
        <w:t>个，报告期内新增投资</w:t>
      </w:r>
      <w:r>
        <w:rPr>
          <w:color w:val="000000"/>
          <w:spacing w:val="0"/>
          <w:w w:val="100"/>
          <w:position w:val="0"/>
          <w:sz w:val="18"/>
          <w:szCs w:val="18"/>
        </w:rPr>
        <w:t>5</w:t>
      </w:r>
      <w:r>
        <w:rPr>
          <w:color w:val="000000"/>
          <w:spacing w:val="0"/>
          <w:w w:val="100"/>
          <w:position w:val="0"/>
        </w:rPr>
        <w:t>个项目，无退出项目，新增投资项目为:</w:t>
      </w:r>
    </w:p>
    <w:tbl>
      <w:tblPr>
        <w:tblOverlap w:val="never"/>
        <w:jc w:val="center"/>
        <w:tblLayout w:type="fixed"/>
      </w:tblPr>
      <w:tblGrid>
        <w:gridCol w:w="2986"/>
        <w:gridCol w:w="1987"/>
        <w:gridCol w:w="1963"/>
        <w:gridCol w:w="2726"/>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投资领域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初始投资时间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累计投资成本（单位：万元）</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深圳无限数科技有限公司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芯片产品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500. </w:t>
            </w:r>
            <w:r>
              <w:rPr>
                <w:color w:val="000000"/>
                <w:spacing w:val="0"/>
                <w:w w:val="100"/>
                <w:position w:val="0"/>
                <w:sz w:val="18"/>
                <w:szCs w:val="18"/>
              </w:rPr>
              <w:t>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智和（深圳）新材科技有限公司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07</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1,410. </w:t>
            </w:r>
            <w:r>
              <w:rPr>
                <w:color w:val="000000"/>
                <w:spacing w:val="0"/>
                <w:w w:val="100"/>
                <w:position w:val="0"/>
                <w:sz w:val="18"/>
                <w:szCs w:val="18"/>
              </w:rPr>
              <w:t>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深圳市神州云海智能科技有限公司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人工智能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800. </w:t>
            </w:r>
            <w:r>
              <w:rPr>
                <w:color w:val="000000"/>
                <w:spacing w:val="0"/>
                <w:w w:val="100"/>
                <w:position w:val="0"/>
                <w:sz w:val="18"/>
                <w:szCs w:val="18"/>
              </w:rPr>
              <w:t>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深圳市华阳新材料科技有限公司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3D</w:t>
            </w:r>
            <w:r>
              <w:rPr>
                <w:color w:val="000000"/>
                <w:spacing w:val="0"/>
                <w:w w:val="100"/>
                <w:position w:val="0"/>
              </w:rPr>
              <w:t>打印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500. </w:t>
            </w:r>
            <w:r>
              <w:rPr>
                <w:color w:val="000000"/>
                <w:spacing w:val="0"/>
                <w:w w:val="100"/>
                <w:position w:val="0"/>
                <w:sz w:val="18"/>
                <w:szCs w:val="18"/>
              </w:rPr>
              <w:t>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深圳市清鹏智能有限公司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500. </w:t>
            </w:r>
            <w:r>
              <w:rPr>
                <w:color w:val="000000"/>
                <w:spacing w:val="0"/>
                <w:w w:val="100"/>
                <w:position w:val="0"/>
                <w:sz w:val="18"/>
                <w:szCs w:val="18"/>
              </w:rPr>
              <w:t>00</w:t>
            </w:r>
          </w:p>
        </w:tc>
      </w:tr>
      <w:tr>
        <w:trPr>
          <w:trHeight w:val="355" w:hRule="exact"/>
        </w:trPr>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6,710.00</w:t>
            </w:r>
          </w:p>
        </w:tc>
      </w:tr>
    </w:tbl>
    <w:p>
      <w:pPr>
        <w:pStyle w:val="Style23"/>
        <w:keepNext w:val="0"/>
        <w:keepLines w:val="0"/>
        <w:widowControl w:val="0"/>
        <w:shd w:val="clear" w:color="auto" w:fill="auto"/>
        <w:bidi w:val="0"/>
        <w:spacing w:before="0" w:after="0" w:line="240" w:lineRule="auto"/>
        <w:ind w:left="278" w:right="0" w:firstLine="0"/>
        <w:jc w:val="left"/>
      </w:pPr>
      <w:r>
        <w:rPr>
          <w:b/>
          <w:bCs/>
          <w:color w:val="000000"/>
          <w:spacing w:val="0"/>
          <w:w w:val="100"/>
          <w:position w:val="0"/>
        </w:rPr>
        <w:t>（三）关于公司对外投资事项</w:t>
      </w:r>
    </w:p>
    <w:p>
      <w:pPr>
        <w:pStyle w:val="Style18"/>
        <w:keepNext w:val="0"/>
        <w:keepLines w:val="0"/>
        <w:widowControl w:val="0"/>
        <w:shd w:val="clear" w:color="auto" w:fill="auto"/>
        <w:bidi w:val="0"/>
        <w:spacing w:before="0" w:after="0" w:line="406" w:lineRule="exact"/>
        <w:ind w:left="0" w:right="0" w:firstLine="36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月，公司结合发展战略与深圳前海中电慧安科技有限公司（以下简称“中电慧安”）签署投资协议，以自有资 金</w:t>
      </w:r>
      <w:r>
        <w:rPr>
          <w:color w:val="000000"/>
          <w:spacing w:val="0"/>
          <w:w w:val="100"/>
          <w:position w:val="0"/>
          <w:sz w:val="18"/>
          <w:szCs w:val="18"/>
        </w:rPr>
        <w:t>3,000</w:t>
      </w:r>
      <w:r>
        <w:rPr>
          <w:color w:val="000000"/>
          <w:spacing w:val="0"/>
          <w:w w:val="100"/>
          <w:position w:val="0"/>
        </w:rPr>
        <w:t>万元对其进行增资，现公司直接持有中电慧安</w:t>
      </w:r>
      <w:r>
        <w:rPr>
          <w:color w:val="000000"/>
          <w:spacing w:val="0"/>
          <w:w w:val="100"/>
          <w:position w:val="0"/>
          <w:sz w:val="18"/>
          <w:szCs w:val="18"/>
        </w:rPr>
        <w:t>12%</w:t>
      </w:r>
      <w:r>
        <w:rPr>
          <w:color w:val="000000"/>
          <w:spacing w:val="0"/>
          <w:w w:val="100"/>
          <w:position w:val="0"/>
        </w:rPr>
        <w:t xml:space="preserve">的股份。截至本报告披露日，公司已向中电慧安支付首期投资款 </w:t>
      </w:r>
      <w:r>
        <w:rPr>
          <w:color w:val="000000"/>
          <w:spacing w:val="0"/>
          <w:w w:val="100"/>
          <w:position w:val="0"/>
          <w:sz w:val="18"/>
          <w:szCs w:val="18"/>
        </w:rPr>
        <w:t>2,000</w:t>
      </w:r>
      <w:r>
        <w:rPr>
          <w:color w:val="000000"/>
          <w:spacing w:val="0"/>
          <w:w w:val="100"/>
          <w:position w:val="0"/>
        </w:rPr>
        <w:t>万元。</w:t>
      </w:r>
    </w:p>
    <w:p>
      <w:pPr>
        <w:pStyle w:val="Style18"/>
        <w:keepNext w:val="0"/>
        <w:keepLines w:val="0"/>
        <w:widowControl w:val="0"/>
        <w:shd w:val="clear" w:color="auto" w:fill="auto"/>
        <w:bidi w:val="0"/>
        <w:spacing w:before="0" w:after="0" w:line="418"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创业板行业信息披露》中的“网络安全相关业务”的披露要 求</w:t>
      </w:r>
    </w:p>
    <w:p>
      <w:pPr>
        <w:pStyle w:val="Style18"/>
        <w:keepNext w:val="0"/>
        <w:keepLines w:val="0"/>
        <w:widowControl w:val="0"/>
        <w:shd w:val="clear" w:color="auto" w:fill="auto"/>
        <w:bidi w:val="0"/>
        <w:spacing w:before="0" w:after="140" w:line="412" w:lineRule="exact"/>
        <w:ind w:left="0" w:right="0" w:firstLine="0"/>
        <w:jc w:val="both"/>
      </w:pPr>
      <w:r>
        <w:rPr>
          <w:color w:val="000000"/>
          <w:spacing w:val="0"/>
          <w:w w:val="100"/>
          <w:position w:val="0"/>
        </w:rPr>
        <w:t>新增的网络安全相关业务资质的情况</w:t>
      </w:r>
    </w:p>
    <w:tbl>
      <w:tblPr>
        <w:tblOverlap w:val="never"/>
        <w:jc w:val="center"/>
        <w:tblLayout w:type="fixed"/>
      </w:tblPr>
      <w:tblGrid>
        <w:gridCol w:w="595"/>
        <w:gridCol w:w="1968"/>
        <w:gridCol w:w="2059"/>
        <w:gridCol w:w="1382"/>
        <w:gridCol w:w="1349"/>
        <w:gridCol w:w="950"/>
        <w:gridCol w:w="1358"/>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资质名称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颁发机构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颁发日期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有效期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取得主体</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适用范围</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网络安全应急服务支撑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单位证书（省级）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国家计算机网络应急技术 处理协调中心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任子行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国家信息安全漏洞库</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（CNNVD）</w:t>
            </w:r>
            <w:r>
              <w:rPr>
                <w:color w:val="000000"/>
                <w:spacing w:val="0"/>
                <w:w w:val="100"/>
                <w:position w:val="0"/>
              </w:rPr>
              <w:t>技术支撑单位等</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级证书（三级）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中国信息安全测评中心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任子行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通信网络安全服务评定 证书-安全设计与集成 （一级）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中国通信企业协会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亚鸿世纪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595"/>
        <w:gridCol w:w="1968"/>
        <w:gridCol w:w="2059"/>
        <w:gridCol w:w="1382"/>
        <w:gridCol w:w="1349"/>
        <w:gridCol w:w="950"/>
        <w:gridCol w:w="1358"/>
      </w:tblGrid>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18"/>
                <w:szCs w:val="18"/>
              </w:rPr>
              <w:t>CCRC</w:t>
            </w:r>
            <w:r>
              <w:rPr>
                <w:color w:val="000000"/>
                <w:spacing w:val="0"/>
                <w:w w:val="100"/>
                <w:position w:val="0"/>
              </w:rPr>
              <w:t>信息安全服务资质 认证证书（二级）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中国网络安全审查技术与 认证中心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亚鸿世纪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信息安全服务</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国家信息安全测评-信息 安全服务资质证书（安全 开发类一级）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中国信息安全测评中心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亚鸿世纪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安全开发类</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国家信息安全测评-信息 安全服务资质证书（安全 工程类一级）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中国信息安全测评中心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亚鸿世纪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安全工程类</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7"/>
                <w:szCs w:val="17"/>
              </w:rPr>
              <w:t>信息系统建设和服务能 力等级证书</w:t>
            </w:r>
            <w:r>
              <w:rPr>
                <w:color w:val="000000"/>
                <w:spacing w:val="0"/>
                <w:w w:val="100"/>
                <w:position w:val="0"/>
                <w:sz w:val="18"/>
                <w:szCs w:val="18"/>
              </w:rPr>
              <w:t>（CS3）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中国电子信息行业联合会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亚鸿世纪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79" w:line="1" w:lineRule="exact"/>
      </w:pPr>
    </w:p>
    <w:p>
      <w:pPr>
        <w:widowControl w:val="0"/>
        <w:spacing w:line="1" w:lineRule="exact"/>
      </w:pPr>
    </w:p>
    <w:tbl>
      <w:tblPr>
        <w:tblOverlap w:val="never"/>
        <w:jc w:val="center"/>
        <w:tblLayout w:type="fixed"/>
      </w:tblPr>
      <w:tblGrid>
        <w:gridCol w:w="3653"/>
        <w:gridCol w:w="2309"/>
        <w:gridCol w:w="2266"/>
        <w:gridCol w:w="1594"/>
      </w:tblGrid>
      <w:tr>
        <w:trPr>
          <w:trHeight w:val="662" w:hRule="exact"/>
        </w:trPr>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网络关键设备和网络安全专用产品名称</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公安部第三研究所销售许可 检测通过检测时间</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中国网络安全审查技术与认 证中心通过认证时间</w:t>
            </w:r>
          </w:p>
        </w:tc>
        <w:tc>
          <w:tcPr>
            <w:tcBorders>
              <w:top w:val="single" w:sz="4"/>
              <w:left w:val="single" w:sz="4"/>
              <w:righ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审查结果</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任子行网络安全审计系统</w:t>
            </w:r>
            <w:r>
              <w:rPr>
                <w:color w:val="000000"/>
                <w:spacing w:val="0"/>
                <w:w w:val="100"/>
                <w:position w:val="0"/>
                <w:sz w:val="18"/>
                <w:szCs w:val="18"/>
              </w:rPr>
              <w:t xml:space="preserve">SURF-SA V5.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任子行</w:t>
            </w:r>
            <w:r>
              <w:rPr>
                <w:color w:val="000000"/>
                <w:spacing w:val="0"/>
                <w:w w:val="100"/>
                <w:position w:val="0"/>
                <w:sz w:val="18"/>
                <w:szCs w:val="18"/>
              </w:rPr>
              <w:t>WEB</w:t>
            </w:r>
            <w:r>
              <w:rPr>
                <w:color w:val="000000"/>
                <w:spacing w:val="0"/>
                <w:w w:val="100"/>
                <w:position w:val="0"/>
                <w:sz w:val="17"/>
                <w:szCs w:val="17"/>
              </w:rPr>
              <w:t>应用防火墙</w:t>
            </w:r>
            <w:r>
              <w:rPr>
                <w:color w:val="000000"/>
                <w:spacing w:val="0"/>
                <w:w w:val="100"/>
                <w:position w:val="0"/>
                <w:sz w:val="18"/>
                <w:szCs w:val="18"/>
              </w:rPr>
              <w:t xml:space="preserve">SURF-WAF </w:t>
            </w:r>
            <w:r>
              <w:rPr>
                <w:color w:val="000000"/>
                <w:spacing w:val="0"/>
                <w:w w:val="100"/>
                <w:position w:val="0"/>
                <w:sz w:val="17"/>
                <w:szCs w:val="17"/>
              </w:rPr>
              <w:t>（万兆）</w:t>
            </w:r>
            <w:r>
              <w:rPr>
                <w:color w:val="000000"/>
                <w:spacing w:val="0"/>
                <w:w w:val="100"/>
                <w:position w:val="0"/>
                <w:sz w:val="18"/>
                <w:szCs w:val="18"/>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通过</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任子行日志管理综合审计分析系统</w:t>
            </w:r>
            <w:r>
              <w:rPr>
                <w:color w:val="000000"/>
                <w:spacing w:val="0"/>
                <w:w w:val="100"/>
                <w:position w:val="0"/>
                <w:sz w:val="18"/>
                <w:szCs w:val="18"/>
              </w:rPr>
              <w:t>SURF-LOG</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V10.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任子行漏洞扫描系统</w:t>
            </w:r>
            <w:r>
              <w:rPr>
                <w:color w:val="000000"/>
                <w:spacing w:val="0"/>
                <w:w w:val="100"/>
                <w:position w:val="0"/>
                <w:sz w:val="18"/>
                <w:szCs w:val="18"/>
              </w:rPr>
              <w:t xml:space="preserve">SURF-SCAN V10.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通过</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任子行安全隔离与信息交换系统</w:t>
            </w:r>
            <w:r>
              <w:rPr>
                <w:color w:val="000000"/>
                <w:spacing w:val="0"/>
                <w:w w:val="100"/>
                <w:position w:val="0"/>
                <w:sz w:val="18"/>
                <w:szCs w:val="18"/>
              </w:rPr>
              <w:t>S</w:t>
            </w:r>
            <w:r>
              <w:rPr>
                <w:color w:val="000000"/>
                <w:spacing w:val="0"/>
                <w:w w:val="100"/>
                <w:position w:val="0"/>
                <w:sz w:val="17"/>
                <w:szCs w:val="17"/>
              </w:rPr>
              <w:t>冰</w:t>
            </w:r>
            <w:r>
              <w:rPr>
                <w:color w:val="000000"/>
                <w:spacing w:val="0"/>
                <w:w w:val="100"/>
                <w:position w:val="0"/>
                <w:sz w:val="18"/>
                <w:szCs w:val="18"/>
              </w:rPr>
              <w:t>F-GAP</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V10.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通过</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任子行入侵防御系统</w:t>
            </w:r>
            <w:r>
              <w:rPr>
                <w:color w:val="000000"/>
                <w:spacing w:val="0"/>
                <w:w w:val="100"/>
                <w:position w:val="0"/>
                <w:sz w:val="18"/>
                <w:szCs w:val="18"/>
              </w:rPr>
              <w:t xml:space="preserve">SURF-NDP V10. </w:t>
            </w: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通过</w:t>
            </w:r>
          </w:p>
        </w:tc>
      </w:tr>
    </w:tbl>
    <w:p>
      <w:pPr>
        <w:pStyle w:val="Style18"/>
        <w:keepNext w:val="0"/>
        <w:keepLines w:val="0"/>
        <w:widowControl w:val="0"/>
        <w:shd w:val="clear" w:color="auto" w:fill="auto"/>
        <w:bidi w:val="0"/>
        <w:spacing w:before="0" w:after="0" w:line="408" w:lineRule="exact"/>
        <w:ind w:left="0" w:right="0" w:firstLine="360"/>
        <w:jc w:val="both"/>
      </w:pPr>
      <w:r>
        <w:rPr>
          <w:color w:val="000000"/>
          <w:spacing w:val="0"/>
          <w:w w:val="100"/>
          <w:position w:val="0"/>
        </w:rPr>
        <w:t>报告期内，公司不存在相关资质证书因违反网络安全相关法律法规被吊销、收回或失去效力的情况，不存在因公司产品 不符合强制性标准或未通过相关认证、检测、审查导致无法对外销售的情况。</w:t>
      </w:r>
    </w:p>
    <w:p>
      <w:pPr>
        <w:pStyle w:val="Style18"/>
        <w:keepNext w:val="0"/>
        <w:keepLines w:val="0"/>
        <w:widowControl w:val="0"/>
        <w:shd w:val="clear" w:color="auto" w:fill="auto"/>
        <w:bidi w:val="0"/>
        <w:spacing w:before="0" w:after="0" w:line="406" w:lineRule="exact"/>
        <w:ind w:left="0" w:right="0" w:firstLine="360"/>
        <w:jc w:val="both"/>
      </w:pPr>
      <w:r>
        <w:rPr>
          <w:color w:val="000000"/>
          <w:spacing w:val="0"/>
          <w:w w:val="100"/>
          <w:position w:val="0"/>
          <w:sz w:val="18"/>
          <w:szCs w:val="18"/>
        </w:rPr>
        <w:t>2016</w:t>
      </w:r>
      <w:r>
        <w:rPr>
          <w:color w:val="000000"/>
          <w:spacing w:val="0"/>
          <w:w w:val="100"/>
          <w:position w:val="0"/>
        </w:rPr>
        <w:t>年出台的《中华人民共和国网络安全法》第八条中对网络安全主管部门作出了明确规定：国家网信部门负责统筹协 调网络安全工作和相关监督管理工作。国务院电信主管部门、公安部门和其他有关机关依照本法和有关法律、行政法规的规 定，在各自职责范围内负责网络安全保护和监督管理工作。</w:t>
      </w:r>
    </w:p>
    <w:p>
      <w:pPr>
        <w:pStyle w:val="Style18"/>
        <w:keepNext w:val="0"/>
        <w:keepLines w:val="0"/>
        <w:widowControl w:val="0"/>
        <w:shd w:val="clear" w:color="auto" w:fill="auto"/>
        <w:bidi w:val="0"/>
        <w:spacing w:before="0" w:after="0" w:line="406" w:lineRule="exact"/>
        <w:ind w:left="0" w:right="0" w:firstLine="360"/>
        <w:jc w:val="both"/>
      </w:pPr>
      <w:r>
        <w:rPr>
          <w:color w:val="000000"/>
          <w:spacing w:val="0"/>
          <w:w w:val="100"/>
          <w:position w:val="0"/>
        </w:rPr>
        <w:t>中共中央网络安全和信息化委员会办公室与中华人民共和国互联网信息办公室是我国网络安全的主管部门，负责统筹协 调网络安全工作和相关监督管理工作。与我国网络安全行业有关的国家部委还包括工信部、公安部、国家保密局、国家密码 管理局等。</w:t>
      </w:r>
    </w:p>
    <w:p>
      <w:pPr>
        <w:pStyle w:val="Style18"/>
        <w:keepNext w:val="0"/>
        <w:keepLines w:val="0"/>
        <w:widowControl w:val="0"/>
        <w:shd w:val="clear" w:color="auto" w:fill="auto"/>
        <w:bidi w:val="0"/>
        <w:spacing w:before="0" w:after="0" w:line="406" w:lineRule="exact"/>
        <w:ind w:left="0" w:right="0" w:firstLine="360"/>
        <w:jc w:val="both"/>
      </w:pPr>
      <w:r>
        <w:rPr>
          <w:color w:val="000000"/>
          <w:spacing w:val="0"/>
          <w:w w:val="100"/>
          <w:position w:val="0"/>
        </w:rPr>
        <w:t>报告期内，公司不存在因网络安全相关业务经营活动涉嫌违法违规行为被行业主管部门要求自查，或被行业主管部门采 取立案调查等行政措施的情况。</w:t>
      </w:r>
    </w:p>
    <w:p>
      <w:pPr>
        <w:pStyle w:val="Style18"/>
        <w:keepNext w:val="0"/>
        <w:keepLines w:val="0"/>
        <w:widowControl w:val="0"/>
        <w:shd w:val="clear" w:color="auto" w:fill="auto"/>
        <w:bidi w:val="0"/>
        <w:spacing w:before="0" w:after="0" w:line="406" w:lineRule="exact"/>
        <w:ind w:left="0" w:right="0" w:firstLine="360"/>
        <w:jc w:val="both"/>
      </w:pPr>
      <w:r>
        <w:rPr>
          <w:color w:val="000000"/>
          <w:spacing w:val="0"/>
          <w:w w:val="100"/>
          <w:position w:val="0"/>
        </w:rPr>
        <w:t>报告期内公司不存在被行业主管部门依据网络安全相关法律法规给予行政处罚的情况。</w:t>
      </w:r>
    </w:p>
    <w:p>
      <w:pPr>
        <w:pStyle w:val="Style18"/>
        <w:keepNext w:val="0"/>
        <w:keepLines w:val="0"/>
        <w:widowControl w:val="0"/>
        <w:shd w:val="clear" w:color="auto" w:fill="auto"/>
        <w:bidi w:val="0"/>
        <w:spacing w:before="0" w:after="0" w:line="406" w:lineRule="exact"/>
        <w:ind w:left="0" w:right="0" w:firstLine="360"/>
        <w:jc w:val="both"/>
      </w:pPr>
      <w:r>
        <w:rPr>
          <w:color w:val="000000"/>
          <w:spacing w:val="0"/>
          <w:w w:val="100"/>
          <w:position w:val="0"/>
        </w:rPr>
        <w:t>在保障产品质量上，公司建立了完善的质量管理控制体系，覆盖产品的设计开发、生产和服务全过程，制定了严格的质 量控制审批程序。经第三方体系认证机构的专业认证，公司的质量管理体系达到规定的标准，并取得</w:t>
      </w:r>
      <w:r>
        <w:rPr>
          <w:color w:val="000000"/>
          <w:spacing w:val="0"/>
          <w:w w:val="100"/>
          <w:position w:val="0"/>
          <w:sz w:val="18"/>
          <w:szCs w:val="18"/>
        </w:rPr>
        <w:t>ISO900</w:t>
      </w:r>
      <w:r>
        <w:rPr>
          <w:color w:val="000000"/>
          <w:spacing w:val="0"/>
          <w:w w:val="100"/>
          <w:position w:val="0"/>
          <w:sz w:val="18"/>
          <w:szCs w:val="18"/>
        </w:rPr>
        <w:t>1</w:t>
      </w:r>
      <w:r>
        <w:rPr>
          <w:color w:val="000000"/>
          <w:spacing w:val="0"/>
          <w:w w:val="100"/>
          <w:position w:val="0"/>
        </w:rPr>
        <w:t>质量管理体系 证书、</w:t>
      </w:r>
      <w:r>
        <w:rPr>
          <w:color w:val="000000"/>
          <w:spacing w:val="0"/>
          <w:w w:val="100"/>
          <w:position w:val="0"/>
          <w:sz w:val="18"/>
          <w:szCs w:val="18"/>
        </w:rPr>
        <w:t>ISO20000</w:t>
      </w:r>
      <w:r>
        <w:rPr>
          <w:color w:val="000000"/>
          <w:spacing w:val="0"/>
          <w:w w:val="100"/>
          <w:position w:val="0"/>
        </w:rPr>
        <w:t>信息技术服务管理体系认证证书、</w:t>
      </w:r>
      <w:r>
        <w:rPr>
          <w:color w:val="000000"/>
          <w:spacing w:val="0"/>
          <w:w w:val="100"/>
          <w:position w:val="0"/>
          <w:sz w:val="18"/>
          <w:szCs w:val="18"/>
        </w:rPr>
        <w:t>ISO27001</w:t>
      </w:r>
      <w:r>
        <w:rPr>
          <w:color w:val="000000"/>
          <w:spacing w:val="0"/>
          <w:w w:val="100"/>
          <w:position w:val="0"/>
        </w:rPr>
        <w:t>信息安全管理体系认证证书及</w:t>
      </w:r>
      <w:r>
        <w:rPr>
          <w:color w:val="000000"/>
          <w:spacing w:val="0"/>
          <w:w w:val="100"/>
          <w:position w:val="0"/>
          <w:sz w:val="18"/>
          <w:szCs w:val="18"/>
        </w:rPr>
        <w:t>CMMI3</w:t>
      </w:r>
      <w:r>
        <w:rPr>
          <w:color w:val="000000"/>
          <w:spacing w:val="0"/>
          <w:w w:val="100"/>
          <w:position w:val="0"/>
        </w:rPr>
        <w:t>级证书。公司建立的标准体 系结构合理，运行有效。</w:t>
      </w:r>
    </w:p>
    <w:p>
      <w:pPr>
        <w:pStyle w:val="Style21"/>
        <w:keepNext/>
        <w:keepLines/>
        <w:widowControl w:val="0"/>
        <w:shd w:val="clear" w:color="auto" w:fill="auto"/>
        <w:bidi w:val="0"/>
        <w:spacing w:before="0" w:after="240" w:line="240" w:lineRule="auto"/>
        <w:ind w:left="0" w:right="0" w:firstLine="0"/>
        <w:jc w:val="left"/>
      </w:pPr>
      <w:bookmarkStart w:id="533" w:name="bookmark533"/>
      <w:bookmarkStart w:id="534" w:name="bookmark534"/>
      <w:bookmarkStart w:id="535" w:name="bookmark535"/>
      <w:r>
        <w:rPr>
          <w:color w:val="000000"/>
          <w:spacing w:val="0"/>
          <w:w w:val="100"/>
          <w:position w:val="0"/>
          <w:sz w:val="24"/>
          <w:szCs w:val="24"/>
        </w:rPr>
        <w:t>十七、公司子公司重大事项</w:t>
      </w:r>
      <w:bookmarkEnd w:id="533"/>
      <w:bookmarkEnd w:id="534"/>
      <w:bookmarkEnd w:id="535"/>
    </w:p>
    <w:p>
      <w:pPr>
        <w:pStyle w:val="Style18"/>
        <w:keepNext w:val="0"/>
        <w:keepLines w:val="0"/>
        <w:widowControl w:val="0"/>
        <w:shd w:val="clear" w:color="auto" w:fill="auto"/>
        <w:bidi w:val="0"/>
        <w:spacing w:before="0" w:after="60" w:line="406"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tabs>
          <w:tab w:pos="646" w:val="left"/>
        </w:tabs>
        <w:bidi w:val="0"/>
        <w:spacing w:before="0" w:after="0" w:line="406" w:lineRule="exact"/>
        <w:ind w:left="0" w:right="0" w:firstLine="360"/>
        <w:jc w:val="both"/>
      </w:pPr>
      <w:bookmarkStart w:id="536" w:name="bookmark536"/>
      <w:r>
        <w:rPr>
          <w:color w:val="000000"/>
          <w:spacing w:val="0"/>
          <w:w w:val="100"/>
          <w:position w:val="0"/>
          <w:sz w:val="18"/>
          <w:szCs w:val="18"/>
        </w:rPr>
        <w:t>1</w:t>
      </w:r>
      <w:bookmarkEnd w:id="536"/>
      <w:r>
        <w:rPr>
          <w:color w:val="000000"/>
          <w:spacing w:val="0"/>
          <w:w w:val="100"/>
          <w:position w:val="0"/>
        </w:rPr>
        <w:t>、</w:t>
        <w:tab/>
        <w:t>鉴于唐人数码、泡椒思志均为游戏行业子公司，与公司聚焦网络安全主业的战略发展规划不符。同时，因为游戏行 业监管收紧，行业竞争日趋激烈，经营风险增大。综合考虑上述因素，报告期内，公司通过转让唐人数码</w:t>
      </w:r>
      <w:r>
        <w:rPr>
          <w:color w:val="000000"/>
          <w:spacing w:val="0"/>
          <w:w w:val="100"/>
          <w:position w:val="0"/>
          <w:sz w:val="18"/>
          <w:szCs w:val="18"/>
        </w:rPr>
        <w:t>100%</w:t>
      </w:r>
      <w:r>
        <w:rPr>
          <w:color w:val="000000"/>
          <w:spacing w:val="0"/>
          <w:w w:val="100"/>
          <w:position w:val="0"/>
        </w:rPr>
        <w:t>股权、泡椒思 志</w:t>
      </w:r>
      <w:r>
        <w:rPr>
          <w:color w:val="000000"/>
          <w:spacing w:val="0"/>
          <w:w w:val="100"/>
          <w:position w:val="0"/>
          <w:sz w:val="18"/>
          <w:szCs w:val="18"/>
        </w:rPr>
        <w:t>100%</w:t>
      </w:r>
      <w:r>
        <w:rPr>
          <w:color w:val="000000"/>
          <w:spacing w:val="0"/>
          <w:w w:val="100"/>
          <w:position w:val="0"/>
        </w:rPr>
        <w:t>股权，进一步整合现有资源、优化业务结构，集中资源拓展主营业务。根据协议约定，此次股权转让交割完成后，唐 人数码和泡椒思志将不再纳入公司合并报表范围。公司全资子公司成都网娱已办理完成工商注销，亦不构成同业竞争。公司 此后将不再经营游戏行业相关业务。上述股权转让事项已在本节“十四、重大关联交易”之</w:t>
      </w:r>
      <w:r>
        <w:rPr>
          <w:color w:val="000000"/>
          <w:spacing w:val="0"/>
          <w:w w:val="100"/>
          <w:position w:val="0"/>
          <w:sz w:val="18"/>
          <w:szCs w:val="18"/>
        </w:rPr>
        <w:t>“7</w:t>
      </w:r>
      <w:r>
        <w:rPr>
          <w:color w:val="000000"/>
          <w:spacing w:val="0"/>
          <w:w w:val="100"/>
          <w:position w:val="0"/>
        </w:rPr>
        <w:t>、其他重大关联交易”中进 行说明。</w:t>
      </w:r>
    </w:p>
    <w:p>
      <w:pPr>
        <w:pStyle w:val="Style18"/>
        <w:keepNext w:val="0"/>
        <w:keepLines w:val="0"/>
        <w:widowControl w:val="0"/>
        <w:shd w:val="clear" w:color="auto" w:fill="auto"/>
        <w:tabs>
          <w:tab w:pos="646" w:val="left"/>
        </w:tabs>
        <w:bidi w:val="0"/>
        <w:spacing w:before="0" w:after="160" w:line="406" w:lineRule="exact"/>
        <w:ind w:left="0" w:right="0" w:firstLine="360"/>
        <w:jc w:val="both"/>
      </w:pPr>
      <w:bookmarkStart w:id="537" w:name="bookmark537"/>
      <w:r>
        <w:rPr>
          <w:color w:val="000000"/>
          <w:spacing w:val="0"/>
          <w:w w:val="100"/>
          <w:position w:val="0"/>
          <w:sz w:val="18"/>
          <w:szCs w:val="18"/>
        </w:rPr>
        <w:t>2</w:t>
      </w:r>
      <w:bookmarkEnd w:id="537"/>
      <w:r>
        <w:rPr>
          <w:color w:val="000000"/>
          <w:spacing w:val="0"/>
          <w:w w:val="100"/>
          <w:position w:val="0"/>
        </w:rPr>
        <w:t>、</w:t>
        <w:tab/>
        <w:t>为进一步整合资源，优化公司组织架构，公司已申请注销全资子公司成都网娱，并于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23</w:t>
      </w:r>
      <w:r>
        <w:rPr>
          <w:color w:val="000000"/>
          <w:spacing w:val="0"/>
          <w:w w:val="100"/>
          <w:position w:val="0"/>
        </w:rPr>
        <w:t>日完成工商注销。 成都网娱无经营实质，对公司经营不会产生重大影响，也不存在损害公司和全体股东利益的情形。</w:t>
      </w:r>
      <w:r>
        <w:br w:type="page"/>
      </w:r>
    </w:p>
    <w:p>
      <w:pPr>
        <w:pStyle w:val="Style11"/>
        <w:keepNext/>
        <w:keepLines/>
        <w:widowControl w:val="0"/>
        <w:shd w:val="clear" w:color="auto" w:fill="auto"/>
        <w:bidi w:val="0"/>
        <w:spacing w:before="0" w:line="240" w:lineRule="auto"/>
        <w:ind w:left="0" w:right="0" w:firstLine="0"/>
        <w:jc w:val="center"/>
      </w:pPr>
      <w:bookmarkStart w:id="538" w:name="bookmark538"/>
      <w:bookmarkStart w:id="539" w:name="bookmark539"/>
      <w:bookmarkStart w:id="540" w:name="bookmark540"/>
      <w:r>
        <w:rPr>
          <w:color w:val="000000"/>
          <w:spacing w:val="0"/>
          <w:w w:val="100"/>
          <w:position w:val="0"/>
        </w:rPr>
        <w:t>第七节股份变动及股东情况</w:t>
      </w:r>
      <w:bookmarkEnd w:id="538"/>
      <w:bookmarkEnd w:id="539"/>
      <w:bookmarkEnd w:id="540"/>
    </w:p>
    <w:p>
      <w:pPr>
        <w:pStyle w:val="Style21"/>
        <w:keepNext/>
        <w:keepLines/>
        <w:widowControl w:val="0"/>
        <w:shd w:val="clear" w:color="auto" w:fill="auto"/>
        <w:bidi w:val="0"/>
        <w:spacing w:before="0" w:after="440" w:line="240" w:lineRule="auto"/>
        <w:ind w:left="0" w:right="0" w:firstLine="0"/>
        <w:jc w:val="left"/>
      </w:pPr>
      <w:bookmarkStart w:id="541" w:name="bookmark541"/>
      <w:bookmarkStart w:id="542" w:name="bookmark542"/>
      <w:bookmarkStart w:id="543" w:name="bookmark543"/>
      <w:bookmarkStart w:id="544" w:name="bookmark544"/>
      <w:r>
        <w:rPr>
          <w:color w:val="000000"/>
          <w:spacing w:val="0"/>
          <w:w w:val="100"/>
          <w:position w:val="0"/>
          <w:sz w:val="24"/>
          <w:szCs w:val="24"/>
        </w:rPr>
        <w:t>一</w:t>
      </w:r>
      <w:bookmarkEnd w:id="543"/>
      <w:r>
        <w:rPr>
          <w:color w:val="000000"/>
          <w:spacing w:val="0"/>
          <w:w w:val="100"/>
          <w:position w:val="0"/>
          <w:sz w:val="24"/>
          <w:szCs w:val="24"/>
        </w:rPr>
        <w:t>、股份变动情况</w:t>
      </w:r>
      <w:bookmarkEnd w:id="541"/>
      <w:bookmarkEnd w:id="542"/>
      <w:bookmarkEnd w:id="544"/>
    </w:p>
    <w:p>
      <w:pPr>
        <w:pStyle w:val="Style26"/>
        <w:keepNext/>
        <w:keepLines/>
        <w:widowControl w:val="0"/>
        <w:shd w:val="clear" w:color="auto" w:fill="auto"/>
        <w:bidi w:val="0"/>
        <w:spacing w:before="0" w:after="440" w:line="240" w:lineRule="auto"/>
        <w:ind w:left="0" w:right="0" w:firstLine="0"/>
        <w:jc w:val="left"/>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1</w:t>
      </w:r>
      <w:bookmarkEnd w:id="547"/>
      <w:r>
        <w:rPr>
          <w:color w:val="000000"/>
          <w:spacing w:val="0"/>
          <w:w w:val="100"/>
          <w:position w:val="0"/>
        </w:rPr>
        <w:t>、股份变动情况</w:t>
      </w:r>
      <w:bookmarkEnd w:id="545"/>
      <w:bookmarkEnd w:id="546"/>
      <w:bookmarkEnd w:id="54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63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163,210</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-24,647, </w:t>
            </w:r>
            <w:r>
              <w:rPr>
                <w:rFonts w:ascii="Times New Roman" w:eastAsia="Times New Roman" w:hAnsi="Times New Roman" w:cs="Times New Roman"/>
                <w:color w:val="000000"/>
                <w:spacing w:val="0"/>
                <w:w w:val="100"/>
                <w:position w:val="0"/>
                <w:sz w:val="18"/>
                <w:szCs w:val="18"/>
              </w:rPr>
              <w:t>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-24,647, </w:t>
            </w:r>
            <w:r>
              <w:rPr>
                <w:rFonts w:ascii="Times New Roman" w:eastAsia="Times New Roman" w:hAnsi="Times New Roman" w:cs="Times New Roman"/>
                <w:color w:val="000000"/>
                <w:spacing w:val="0"/>
                <w:w w:val="100"/>
                <w:position w:val="0"/>
                <w:sz w:val="18"/>
                <w:szCs w:val="18"/>
              </w:rPr>
              <w:t>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138,56</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163,210</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-24,647, </w:t>
            </w:r>
            <w:r>
              <w:rPr>
                <w:rFonts w:ascii="Times New Roman" w:eastAsia="Times New Roman" w:hAnsi="Times New Roman" w:cs="Times New Roman"/>
                <w:color w:val="000000"/>
                <w:spacing w:val="0"/>
                <w:w w:val="100"/>
                <w:position w:val="0"/>
                <w:sz w:val="18"/>
                <w:szCs w:val="18"/>
              </w:rPr>
              <w:t>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-24,647, </w:t>
            </w:r>
            <w:r>
              <w:rPr>
                <w:rFonts w:ascii="Times New Roman" w:eastAsia="Times New Roman" w:hAnsi="Times New Roman" w:cs="Times New Roman"/>
                <w:color w:val="000000"/>
                <w:spacing w:val="0"/>
                <w:w w:val="100"/>
                <w:position w:val="0"/>
                <w:sz w:val="18"/>
                <w:szCs w:val="18"/>
              </w:rPr>
              <w:t>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138,56</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境内自然人持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163,210</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-24,647, </w:t>
            </w:r>
            <w:r>
              <w:rPr>
                <w:rFonts w:ascii="Times New Roman" w:eastAsia="Times New Roman" w:hAnsi="Times New Roman" w:cs="Times New Roman"/>
                <w:color w:val="000000"/>
                <w:spacing w:val="0"/>
                <w:w w:val="100"/>
                <w:position w:val="0"/>
                <w:sz w:val="18"/>
                <w:szCs w:val="18"/>
              </w:rPr>
              <w:t>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-24,647, </w:t>
            </w:r>
            <w:r>
              <w:rPr>
                <w:rFonts w:ascii="Times New Roman" w:eastAsia="Times New Roman" w:hAnsi="Times New Roman" w:cs="Times New Roman"/>
                <w:color w:val="000000"/>
                <w:spacing w:val="0"/>
                <w:w w:val="100"/>
                <w:position w:val="0"/>
                <w:sz w:val="18"/>
                <w:szCs w:val="18"/>
              </w:rPr>
              <w:t>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138,56</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境外自然人持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510,420</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24,647, 949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24,647, 949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535,06</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79.43%</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510,420</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24,647, 949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24,647, 949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535,06</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79.43%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4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673,630</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673,63</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0,150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股份变动的原因</w:t>
      </w:r>
    </w:p>
    <w:p>
      <w:pPr>
        <w:widowControl w:val="0"/>
        <w:spacing w:after="23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股份变动的批准情况</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股份变动的过户情况</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公司认为必要或证券监管机构要求披露的其他内容</w:t>
      </w: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keepLines/>
        <w:widowControl w:val="0"/>
        <w:shd w:val="clear" w:color="auto" w:fill="auto"/>
        <w:bidi w:val="0"/>
        <w:spacing w:before="0" w:after="460" w:line="240"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2</w:t>
      </w:r>
      <w:bookmarkEnd w:id="551"/>
      <w:r>
        <w:rPr>
          <w:color w:val="000000"/>
          <w:spacing w:val="0"/>
          <w:w w:val="100"/>
          <w:position w:val="0"/>
        </w:rPr>
        <w:t>、限售股份变动情况</w:t>
      </w:r>
      <w:bookmarkEnd w:id="549"/>
      <w:bookmarkEnd w:id="550"/>
      <w:bookmarkEnd w:id="552"/>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845"/>
        <w:gridCol w:w="1171"/>
        <w:gridCol w:w="1306"/>
        <w:gridCol w:w="1469"/>
        <w:gridCol w:w="1469"/>
        <w:gridCol w:w="1248"/>
        <w:gridCol w:w="2078"/>
      </w:tblGrid>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158,538,772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23,915,509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134,623,263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的比例解锁</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2,922,498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2,191,923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的比例解锁</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沈智杰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1,597,794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1,597,794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的比例解锁</w:t>
            </w:r>
          </w:p>
        </w:tc>
      </w:tr>
      <w:tr>
        <w:trPr>
          <w:trHeight w:val="15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李斌辉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64,302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48,226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就任时确定的任期内和 任期届满后六个月内， 每年按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的比例解 锁，</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 起解除限售</w:t>
            </w:r>
          </w:p>
        </w:tc>
      </w:tr>
      <w:tr>
        <w:trPr>
          <w:trHeight w:val="15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周勇林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61,507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82,009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就任时确定的任期内和 任期届满后六个月内， 每年按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的比例解 锁，</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 起解除限售</w:t>
            </w:r>
          </w:p>
        </w:tc>
      </w:tr>
      <w:tr>
        <w:trPr>
          <w:trHeight w:val="15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就任时确定的任期内和 任期届满后六个月内， 每年按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的比例解 锁，</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 起解除限售</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163,210,036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20,502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24,668,451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138,562,087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1"/>
        <w:keepNext/>
        <w:keepLines/>
        <w:widowControl w:val="0"/>
        <w:shd w:val="clear" w:color="auto" w:fill="auto"/>
        <w:bidi w:val="0"/>
        <w:spacing w:before="0" w:after="460" w:line="240" w:lineRule="auto"/>
        <w:ind w:left="0" w:right="0" w:firstLine="0"/>
        <w:jc w:val="both"/>
      </w:pPr>
      <w:bookmarkStart w:id="553" w:name="bookmark553"/>
      <w:bookmarkStart w:id="554" w:name="bookmark554"/>
      <w:bookmarkStart w:id="555" w:name="bookmark555"/>
      <w:bookmarkStart w:id="556" w:name="bookmark556"/>
      <w:r>
        <w:rPr>
          <w:color w:val="000000"/>
          <w:spacing w:val="0"/>
          <w:w w:val="100"/>
          <w:position w:val="0"/>
          <w:sz w:val="24"/>
          <w:szCs w:val="24"/>
        </w:rPr>
        <w:t>二</w:t>
      </w:r>
      <w:bookmarkEnd w:id="555"/>
      <w:r>
        <w:rPr>
          <w:color w:val="000000"/>
          <w:spacing w:val="0"/>
          <w:w w:val="100"/>
          <w:position w:val="0"/>
          <w:sz w:val="24"/>
          <w:szCs w:val="24"/>
        </w:rPr>
        <w:t>、证券发行与上市情况</w:t>
      </w:r>
      <w:bookmarkEnd w:id="553"/>
      <w:bookmarkEnd w:id="554"/>
      <w:bookmarkEnd w:id="556"/>
    </w:p>
    <w:p>
      <w:pPr>
        <w:pStyle w:val="Style26"/>
        <w:keepNext/>
        <w:keepLines/>
        <w:widowControl w:val="0"/>
        <w:shd w:val="clear" w:color="auto" w:fill="auto"/>
        <w:tabs>
          <w:tab w:pos="368" w:val="left"/>
        </w:tabs>
        <w:bidi w:val="0"/>
        <w:spacing w:before="0" w:after="460" w:line="240" w:lineRule="auto"/>
        <w:ind w:left="0" w:right="0" w:firstLine="0"/>
        <w:jc w:val="both"/>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1</w:t>
      </w:r>
      <w:bookmarkEnd w:id="559"/>
      <w:r>
        <w:rPr>
          <w:color w:val="000000"/>
          <w:spacing w:val="0"/>
          <w:w w:val="100"/>
          <w:position w:val="0"/>
        </w:rPr>
        <w:t>、</w:t>
        <w:tab/>
        <w:t>报告期内证券发行（不含优先股）情况</w:t>
      </w:r>
      <w:bookmarkEnd w:id="557"/>
      <w:bookmarkEnd w:id="558"/>
      <w:bookmarkEnd w:id="560"/>
    </w:p>
    <w:p>
      <w:pPr>
        <w:pStyle w:val="Style18"/>
        <w:keepNext w:val="0"/>
        <w:keepLines w:val="0"/>
        <w:widowControl w:val="0"/>
        <w:shd w:val="clear" w:color="auto" w:fill="auto"/>
        <w:bidi w:val="0"/>
        <w:spacing w:before="0" w:after="4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6"/>
        <w:keepNext/>
        <w:keepLines/>
        <w:widowControl w:val="0"/>
        <w:shd w:val="clear" w:color="auto" w:fill="auto"/>
        <w:tabs>
          <w:tab w:pos="378" w:val="left"/>
        </w:tabs>
        <w:bidi w:val="0"/>
        <w:spacing w:before="0" w:after="460" w:line="240" w:lineRule="auto"/>
        <w:ind w:left="0" w:right="0" w:firstLine="0"/>
        <w:jc w:val="both"/>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2</w:t>
      </w:r>
      <w:bookmarkEnd w:id="563"/>
      <w:r>
        <w:rPr>
          <w:color w:val="000000"/>
          <w:spacing w:val="0"/>
          <w:w w:val="100"/>
          <w:position w:val="0"/>
        </w:rPr>
        <w:t>、</w:t>
        <w:tab/>
        <w:t>公司股份总数及股东结构的变动、公司资产和负债结构的变动情况说明</w:t>
      </w:r>
      <w:bookmarkEnd w:id="561"/>
      <w:bookmarkEnd w:id="562"/>
      <w:bookmarkEnd w:id="564"/>
    </w:p>
    <w:p>
      <w:pPr>
        <w:pStyle w:val="Style18"/>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适用"不适用</w:t>
      </w:r>
      <w:r>
        <w:br w:type="page"/>
      </w:r>
    </w:p>
    <w:p>
      <w:pPr>
        <w:pStyle w:val="Style26"/>
        <w:keepNext/>
        <w:keepLines/>
        <w:widowControl w:val="0"/>
        <w:shd w:val="clear" w:color="auto" w:fill="auto"/>
        <w:bidi w:val="0"/>
        <w:spacing w:before="0" w:after="46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3</w:t>
      </w:r>
      <w:bookmarkEnd w:id="567"/>
      <w:r>
        <w:rPr>
          <w:color w:val="000000"/>
          <w:spacing w:val="0"/>
          <w:w w:val="100"/>
          <w:position w:val="0"/>
        </w:rPr>
        <w:t>、现存的内部职工股情况</w:t>
      </w:r>
      <w:bookmarkEnd w:id="565"/>
      <w:bookmarkEnd w:id="566"/>
      <w:bookmarkEnd w:id="568"/>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46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sz w:val="24"/>
          <w:szCs w:val="24"/>
        </w:rPr>
        <w:t>三</w:t>
      </w:r>
      <w:bookmarkEnd w:id="571"/>
      <w:r>
        <w:rPr>
          <w:color w:val="000000"/>
          <w:spacing w:val="0"/>
          <w:w w:val="100"/>
          <w:position w:val="0"/>
          <w:sz w:val="24"/>
          <w:szCs w:val="24"/>
        </w:rPr>
        <w:t>、股东和实际控制人情况</w:t>
      </w:r>
      <w:bookmarkEnd w:id="569"/>
      <w:bookmarkEnd w:id="570"/>
      <w:bookmarkEnd w:id="572"/>
    </w:p>
    <w:p>
      <w:pPr>
        <w:pStyle w:val="Style26"/>
        <w:keepNext/>
        <w:keepLines/>
        <w:widowControl w:val="0"/>
        <w:shd w:val="clear" w:color="auto" w:fill="auto"/>
        <w:bidi w:val="0"/>
        <w:spacing w:before="0" w:after="46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1</w:t>
      </w:r>
      <w:bookmarkEnd w:id="575"/>
      <w:r>
        <w:rPr>
          <w:color w:val="000000"/>
          <w:spacing w:val="0"/>
          <w:w w:val="100"/>
          <w:position w:val="0"/>
        </w:rPr>
        <w:t>、公司股东数量及持股情况</w:t>
      </w:r>
      <w:bookmarkEnd w:id="573"/>
      <w:bookmarkEnd w:id="574"/>
      <w:bookmarkEnd w:id="576"/>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994"/>
        <w:gridCol w:w="979"/>
        <w:gridCol w:w="840"/>
        <w:gridCol w:w="1166"/>
        <w:gridCol w:w="1128"/>
        <w:gridCol w:w="989"/>
        <w:gridCol w:w="1138"/>
        <w:gridCol w:w="600"/>
        <w:gridCol w:w="499"/>
        <w:gridCol w:w="763"/>
        <w:gridCol w:w="490"/>
      </w:tblGrid>
      <w:tr>
        <w:trPr>
          <w:trHeight w:val="21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普通股股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74,571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78,816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 决权恢复的 优先股股东 总数（如有） （参见注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年度报告披露日前 上一月末表决权恢 复的优先股股东总 数（如有）（参见注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持有特 别表决 权股份 的股东 总数</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报告期末持</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持有无限售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景晓军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179,497,684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134,623,2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44,874,421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深圳市华 信行投资 合伙企业 （有限合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20,526,354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-13,472,500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2,052,635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景晓东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2,922,564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730,641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华泰证券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2,181,618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2,181,618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沈智杰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2,130,392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532,598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陈裕龙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1,758,600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1,758,600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庄史华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1,492,900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1,492,900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林富强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1,253,400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1,253,400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缪小燕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73"/>
        <w:gridCol w:w="5261"/>
        <w:gridCol w:w="1099"/>
        <w:gridCol w:w="1253"/>
      </w:tblGrid>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984" w:val="left"/>
              </w:tabs>
              <w:bidi w:val="0"/>
              <w:spacing w:before="0" w:after="0" w:line="240" w:lineRule="auto"/>
              <w:ind w:left="0" w:right="0" w:firstLine="0"/>
              <w:jc w:val="left"/>
            </w:pPr>
            <w:r>
              <w:rPr>
                <w:color w:val="000000"/>
                <w:spacing w:val="0"/>
                <w:w w:val="100"/>
                <w:position w:val="0"/>
              </w:rPr>
              <w:t>—</w:t>
            </w:r>
            <w:r>
              <w:rPr>
                <w:color w:val="000000"/>
                <w:spacing w:val="0"/>
                <w:w w:val="100"/>
                <w:position w:val="0"/>
              </w:rPr>
              <w:t>.</w:t>
              <w:tab/>
            </w:r>
            <w:r>
              <w:rPr>
                <w:color w:val="000000"/>
                <w:spacing w:val="0"/>
                <w:w w:val="100"/>
                <w:position w:val="0"/>
              </w:rPr>
              <w:t>境内自然</w:t>
            </w:r>
          </w:p>
          <w:p>
            <w:pPr>
              <w:pStyle w:val="Style2"/>
              <w:keepNext w:val="0"/>
              <w:keepLines w:val="0"/>
              <w:widowControl w:val="0"/>
              <w:shd w:val="clear" w:color="auto" w:fill="auto"/>
              <w:tabs>
                <w:tab w:pos="1051" w:val="left"/>
              </w:tabs>
              <w:bidi w:val="0"/>
              <w:spacing w:before="0" w:after="0" w:line="240" w:lineRule="auto"/>
              <w:ind w:left="0" w:right="0" w:firstLine="0"/>
              <w:jc w:val="left"/>
            </w:pPr>
            <w:r>
              <w:rPr>
                <w:color w:val="000000"/>
                <w:spacing w:val="0"/>
                <w:w w:val="100"/>
                <w:position w:val="0"/>
              </w:rPr>
              <w:t>苏泽鹏</w:t>
              <w:tab/>
              <w:t>,</w:t>
            </w:r>
          </w:p>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922" w:val="left"/>
                <w:tab w:pos="1858" w:val="left"/>
                <w:tab w:pos="3653" w:val="left"/>
                <w:tab w:pos="4181"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tab/>
              <w:t>1,200,000</w:t>
              <w:tab/>
              <w:t>1,048,400</w:t>
              <w:tab/>
              <w:t>0</w:t>
              <w:tab/>
              <w:t>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战略投资者或一般法 人因配售新股成为前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 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 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上述股东中，景晓军、景晓东、华信行为一致行动人；除此之外，其余股东不存在或未知是否 存在关联关系或属于《上市公司收购管理办法》规定的一致行动人。</w:t>
            </w: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 托表决权、放弃表决权 情况的说明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 购专户的特别说明（如 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22"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数量</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44,874,421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44,874,421</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深圳市华信行投资合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20,526,354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20,526,354</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华泰证券股份有限公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2,181,618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2,181,618</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陈裕龙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1,758,600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1,758,600</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庄史华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1,492,900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1,492,900</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林富强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1,253,400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1,253,400</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缪小燕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1,200,000</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苏泽鹏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1,200,000</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1,190,500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1,190,500</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1,058,429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1,058,429</w:t>
            </w:r>
          </w:p>
        </w:tc>
      </w:tr>
      <w:tr>
        <w:trPr>
          <w:trHeight w:val="18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股东之间，以及前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名无限售流通股股东 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 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上述股东中，景晓军、景晓东、华信行为一致行动人；除此之外，其余股东不存在或未知是否 存在关联关系或属于《上市公司收购管理办法》规定的一致行动人。</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参与融资融券业务股</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公司股东陈裕龙通过海通证券股份有限公司客户信用交易担保证券账户持有</w:t>
            </w:r>
            <w:r>
              <w:rPr>
                <w:rFonts w:ascii="Times New Roman" w:eastAsia="Times New Roman" w:hAnsi="Times New Roman" w:cs="Times New Roman"/>
                <w:color w:val="000000"/>
                <w:spacing w:val="0"/>
                <w:w w:val="100"/>
                <w:position w:val="0"/>
                <w:sz w:val="18"/>
                <w:szCs w:val="18"/>
              </w:rPr>
              <w:t>1,758,600</w:t>
            </w:r>
            <w:r>
              <w:rPr>
                <w:color w:val="000000"/>
                <w:spacing w:val="0"/>
                <w:w w:val="100"/>
                <w:position w:val="0"/>
              </w:rPr>
              <w:t>股;公司</w:t>
            </w:r>
          </w:p>
        </w:tc>
      </w:tr>
    </w:tbl>
    <w:p>
      <w:pPr>
        <w:widowControl w:val="0"/>
        <w:spacing w:line="1" w:lineRule="exact"/>
      </w:pPr>
      <w:r>
        <w:br w:type="page"/>
      </w:r>
    </w:p>
    <w:tbl>
      <w:tblPr>
        <w:tblOverlap w:val="never"/>
        <w:jc w:val="center"/>
        <w:tblLayout w:type="fixed"/>
      </w:tblPr>
      <w:tblGrid>
        <w:gridCol w:w="1973"/>
        <w:gridCol w:w="7613"/>
      </w:tblGrid>
      <w:tr>
        <w:trPr>
          <w:trHeight w:val="64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东情况说明（如有）（参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股东林富强通过光大证券股份有限公司客户信用交易担保证券账户持有</w:t>
            </w:r>
            <w:r>
              <w:rPr>
                <w:rFonts w:ascii="Times New Roman" w:eastAsia="Times New Roman" w:hAnsi="Times New Roman" w:cs="Times New Roman"/>
                <w:color w:val="000000"/>
                <w:spacing w:val="0"/>
                <w:w w:val="100"/>
                <w:position w:val="0"/>
                <w:sz w:val="18"/>
                <w:szCs w:val="18"/>
              </w:rPr>
              <w:t>1,253,400</w:t>
            </w:r>
            <w:r>
              <w:rPr>
                <w:color w:val="000000"/>
                <w:spacing w:val="0"/>
                <w:w w:val="100"/>
                <w:position w:val="0"/>
              </w:rPr>
              <w:t>股;公司股东 刘磊通过招商证券股份有限公司客户信用交易担保证券账户持有</w:t>
            </w:r>
            <w:r>
              <w:rPr>
                <w:rFonts w:ascii="Times New Roman" w:eastAsia="Times New Roman" w:hAnsi="Times New Roman" w:cs="Times New Roman"/>
                <w:color w:val="000000"/>
                <w:spacing w:val="0"/>
                <w:w w:val="100"/>
                <w:position w:val="0"/>
                <w:sz w:val="18"/>
                <w:szCs w:val="18"/>
              </w:rPr>
              <w:t>1,190,500</w:t>
            </w:r>
            <w:r>
              <w:rPr>
                <w:color w:val="000000"/>
                <w:spacing w:val="0"/>
                <w:w w:val="100"/>
                <w:position w:val="0"/>
              </w:rPr>
              <w:t>股。</w:t>
            </w:r>
          </w:p>
        </w:tc>
      </w:tr>
    </w:tbl>
    <w:p>
      <w:pPr>
        <w:widowControl w:val="0"/>
        <w:spacing w:after="13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公司是否具有表决权差异安排</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6"/>
        <w:keepNext/>
        <w:keepLines/>
        <w:widowControl w:val="0"/>
        <w:shd w:val="clear" w:color="auto" w:fill="auto"/>
        <w:bidi w:val="0"/>
        <w:spacing w:before="0" w:after="48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2</w:t>
      </w:r>
      <w:bookmarkEnd w:id="579"/>
      <w:r>
        <w:rPr>
          <w:color w:val="000000"/>
          <w:spacing w:val="0"/>
          <w:w w:val="100"/>
          <w:position w:val="0"/>
        </w:rPr>
        <w:t>、公司控股股东情况</w:t>
      </w:r>
      <w:bookmarkEnd w:id="577"/>
      <w:bookmarkEnd w:id="578"/>
      <w:bookmarkEnd w:id="580"/>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控股股东性质：自然人控股</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91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报告期内控股和参股的其他境内外上市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3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控股股东报告期内变更</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公司报告期控股股东未发生变更。</w:t>
      </w:r>
    </w:p>
    <w:p>
      <w:pPr>
        <w:pStyle w:val="Style26"/>
        <w:keepNext/>
        <w:keepLines/>
        <w:widowControl w:val="0"/>
        <w:shd w:val="clear" w:color="auto" w:fill="auto"/>
        <w:bidi w:val="0"/>
        <w:spacing w:before="0" w:after="480" w:line="24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3</w:t>
      </w:r>
      <w:bookmarkEnd w:id="583"/>
      <w:r>
        <w:rPr>
          <w:color w:val="000000"/>
          <w:spacing w:val="0"/>
          <w:w w:val="100"/>
          <w:position w:val="0"/>
        </w:rPr>
        <w:t>、公司实际控制人及其一致行动人</w:t>
      </w:r>
      <w:bookmarkEnd w:id="581"/>
      <w:bookmarkEnd w:id="582"/>
      <w:bookmarkEnd w:id="584"/>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实际控制人性质：境内自然人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境内其他机构</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3096"/>
        <w:gridCol w:w="2597"/>
        <w:gridCol w:w="1493"/>
      </w:tblGrid>
      <w:tr>
        <w:trPr>
          <w:trHeight w:val="8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是否取得其他国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家或地区居留权</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深圳市华信行投资合伙企业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景晓军任公司董事长。</w:t>
            </w:r>
          </w:p>
        </w:tc>
      </w:tr>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自公司上市至今，景晓军为公司控股股东、实际控制人。</w:t>
            </w:r>
          </w:p>
        </w:tc>
      </w:tr>
    </w:tbl>
    <w:p>
      <w:pPr>
        <w:widowControl w:val="0"/>
        <w:spacing w:line="1" w:lineRule="exact"/>
      </w:pPr>
    </w:p>
    <w:tbl>
      <w:tblPr>
        <w:tblOverlap w:val="never"/>
        <w:jc w:val="center"/>
        <w:tblLayout w:type="fixed"/>
      </w:tblPr>
      <w:tblGrid>
        <w:gridCol w:w="2400"/>
        <w:gridCol w:w="7186"/>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上市公司情况</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实际控制人报告期内变更</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公司报告期实际控制人未发生变更。</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51777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4596130" cy="2517775"/>
                    </a:xfrm>
                    <a:prstGeom prst="rect"/>
                  </pic:spPr>
                </pic:pic>
              </a:graphicData>
            </a:graphic>
          </wp:inline>
        </w:drawing>
      </w:r>
    </w:p>
    <w:p>
      <w:pPr>
        <w:widowControl w:val="0"/>
        <w:spacing w:after="33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实际控制人通过信托或其他资产管理方式控制公司</w:t>
      </w: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keepLines/>
        <w:widowControl w:val="0"/>
        <w:shd w:val="clear" w:color="auto" w:fill="auto"/>
        <w:tabs>
          <w:tab w:pos="378" w:val="left"/>
        </w:tabs>
        <w:bidi w:val="0"/>
        <w:spacing w:before="0" w:after="480" w:line="240" w:lineRule="auto"/>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4</w:t>
      </w:r>
      <w:bookmarkEnd w:id="587"/>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585"/>
      <w:bookmarkEnd w:id="586"/>
      <w:bookmarkEnd w:id="588"/>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keepLines/>
        <w:widowControl w:val="0"/>
        <w:shd w:val="clear" w:color="auto" w:fill="auto"/>
        <w:tabs>
          <w:tab w:pos="378" w:val="left"/>
        </w:tabs>
        <w:bidi w:val="0"/>
        <w:spacing w:before="0" w:after="480" w:line="240" w:lineRule="auto"/>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5</w:t>
      </w:r>
      <w:bookmarkEnd w:id="59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89"/>
      <w:bookmarkEnd w:id="590"/>
      <w:bookmarkEnd w:id="592"/>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keepLines/>
        <w:widowControl w:val="0"/>
        <w:shd w:val="clear" w:color="auto" w:fill="auto"/>
        <w:tabs>
          <w:tab w:pos="378" w:val="left"/>
        </w:tabs>
        <w:bidi w:val="0"/>
        <w:spacing w:before="0" w:after="480" w:line="240" w:lineRule="auto"/>
        <w:ind w:left="0" w:right="0" w:firstLine="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6</w:t>
      </w:r>
      <w:bookmarkEnd w:id="595"/>
      <w:r>
        <w:rPr>
          <w:color w:val="000000"/>
          <w:spacing w:val="0"/>
          <w:w w:val="100"/>
          <w:position w:val="0"/>
        </w:rPr>
        <w:t>、</w:t>
        <w:tab/>
        <w:t>控股股东、实际控制人、重组方及其他承诺主体股份限制减持情况</w:t>
      </w:r>
      <w:bookmarkEnd w:id="593"/>
      <w:bookmarkEnd w:id="594"/>
      <w:bookmarkEnd w:id="596"/>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1"/>
        <w:keepNext/>
        <w:keepLines/>
        <w:widowControl w:val="0"/>
        <w:shd w:val="clear" w:color="auto" w:fill="auto"/>
        <w:bidi w:val="0"/>
        <w:spacing w:before="0" w:after="48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sz w:val="24"/>
          <w:szCs w:val="24"/>
        </w:rPr>
        <w:t>四</w:t>
      </w:r>
      <w:bookmarkEnd w:id="599"/>
      <w:r>
        <w:rPr>
          <w:color w:val="000000"/>
          <w:spacing w:val="0"/>
          <w:w w:val="100"/>
          <w:position w:val="0"/>
          <w:sz w:val="24"/>
          <w:szCs w:val="24"/>
        </w:rPr>
        <w:t>、股份回购在报告期的具体实施情况</w:t>
      </w:r>
      <w:bookmarkEnd w:id="597"/>
      <w:bookmarkEnd w:id="598"/>
      <w:bookmarkEnd w:id="600"/>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股份回购的实施进展情况</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采用集中竞价方式减持回购股份的实施进展情况</w:t>
      </w:r>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35" w:right="1038" w:bottom="1460" w:left="1007"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80" behindDoc="0" locked="0" layoutInCell="1" allowOverlap="1">
                <wp:simplePos x="0" y="0"/>
                <wp:positionH relativeFrom="page">
                  <wp:posOffset>2691765</wp:posOffset>
                </wp:positionH>
                <wp:positionV relativeFrom="paragraph">
                  <wp:posOffset>0</wp:posOffset>
                </wp:positionV>
                <wp:extent cx="2170430" cy="243840"/>
                <wp:wrapTopAndBottom/>
                <wp:docPr id="4" name="Shape 4"/>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1"/>
                              <w:keepNext/>
                              <w:keepLines/>
                              <w:widowControl w:val="0"/>
                              <w:shd w:val="clear" w:color="auto" w:fill="auto"/>
                              <w:bidi w:val="0"/>
                              <w:spacing w:before="0" w:after="0" w:line="240" w:lineRule="auto"/>
                              <w:ind w:left="0" w:right="0" w:firstLine="0"/>
                              <w:jc w:val="center"/>
                            </w:pPr>
                            <w:bookmarkStart w:id="601" w:name="bookmark601"/>
                            <w:bookmarkStart w:id="602" w:name="bookmark602"/>
                            <w:bookmarkStart w:id="603" w:name="bookmark603"/>
                            <w:r>
                              <w:rPr>
                                <w:color w:val="000000"/>
                                <w:spacing w:val="0"/>
                                <w:w w:val="100"/>
                                <w:position w:val="0"/>
                              </w:rPr>
                              <w:t>第八节优先股相关情况</w:t>
                            </w:r>
                            <w:bookmarkEnd w:id="601"/>
                            <w:bookmarkEnd w:id="602"/>
                            <w:bookmarkEnd w:id="603"/>
                          </w:p>
                        </w:txbxContent>
                      </wps:txbx>
                      <wps:bodyPr wrap="none" lIns="0" tIns="0" rIns="0" bIns="0">
                        <a:noAutoFit/>
                      </wps:bodyPr>
                    </wps:wsp>
                  </a:graphicData>
                </a:graphic>
              </wp:anchor>
            </w:drawing>
          </mc:Choice>
          <mc:Fallback>
            <w:pict>
              <v:shape id="_x0000_s1030" type="#_x0000_t202" style="position:absolute;margin-left:211.95000000000002pt;margin-top:0;width:170.90000000000001pt;height:19.199999999999999pt;z-index:-125829373;mso-wrap-distance-left:0;mso-wrap-distance-right:0;mso-wrap-distance-bottom:21.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center"/>
                      </w:pPr>
                      <w:bookmarkStart w:id="601" w:name="bookmark601"/>
                      <w:bookmarkStart w:id="602" w:name="bookmark602"/>
                      <w:bookmarkStart w:id="603" w:name="bookmark603"/>
                      <w:r>
                        <w:rPr>
                          <w:color w:val="000000"/>
                          <w:spacing w:val="0"/>
                          <w:w w:val="100"/>
                          <w:position w:val="0"/>
                        </w:rPr>
                        <w:t>第八节优先股相关情况</w:t>
                      </w:r>
                      <w:bookmarkEnd w:id="601"/>
                      <w:bookmarkEnd w:id="602"/>
                      <w:bookmarkEnd w:id="603"/>
                    </w:p>
                  </w:txbxContent>
                </v:textbox>
                <w10:wrap type="topAndBottom" anchorx="page"/>
              </v:shape>
            </w:pict>
          </mc:Fallback>
        </mc:AlternateConten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868" w:right="1196" w:bottom="1868" w:left="1105" w:header="0" w:footer="3" w:gutter="0"/>
          <w:cols w:space="720"/>
          <w:noEndnote/>
          <w:rtlGutter w:val="0"/>
          <w:docGrid w:linePitch="360"/>
        </w:sectPr>
      </w:pPr>
      <w:r>
        <w:rPr>
          <w:color w:val="000000"/>
          <w:spacing w:val="0"/>
          <w:w w:val="100"/>
          <w:position w:val="0"/>
        </w:rPr>
        <w:t>报告期公司不存在优先股。</w:t>
      </w:r>
    </w:p>
    <w:p>
      <w:pPr>
        <w:pStyle w:val="Style11"/>
        <w:keepNext/>
        <w:keepLines/>
        <w:widowControl w:val="0"/>
        <w:shd w:val="clear" w:color="auto" w:fill="auto"/>
        <w:bidi w:val="0"/>
        <w:spacing w:before="0" w:after="560" w:line="240" w:lineRule="auto"/>
        <w:ind w:left="0" w:right="0" w:firstLine="0"/>
        <w:jc w:val="center"/>
      </w:pPr>
      <w:bookmarkStart w:id="604" w:name="bookmark604"/>
      <w:bookmarkStart w:id="605" w:name="bookmark605"/>
      <w:bookmarkStart w:id="606" w:name="bookmark606"/>
      <w:r>
        <w:rPr>
          <w:color w:val="000000"/>
          <w:spacing w:val="0"/>
          <w:w w:val="100"/>
          <w:position w:val="0"/>
        </w:rPr>
        <w:t>第九节债券相关情况</w:t>
      </w:r>
      <w:bookmarkEnd w:id="604"/>
      <w:bookmarkEnd w:id="605"/>
      <w:bookmarkEnd w:id="606"/>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868" w:right="1196" w:bottom="1868" w:left="1105"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11"/>
        <w:keepNext/>
        <w:keepLines/>
        <w:widowControl w:val="0"/>
        <w:shd w:val="clear" w:color="auto" w:fill="auto"/>
        <w:bidi w:val="0"/>
        <w:spacing w:before="540" w:after="500" w:line="240" w:lineRule="auto"/>
        <w:ind w:left="0" w:right="0" w:firstLine="0"/>
        <w:jc w:val="center"/>
      </w:pPr>
      <w:bookmarkStart w:id="607" w:name="bookmark607"/>
      <w:bookmarkStart w:id="608" w:name="bookmark608"/>
      <w:bookmarkStart w:id="609" w:name="bookmark609"/>
      <w:r>
        <w:rPr>
          <w:color w:val="000000"/>
          <w:spacing w:val="0"/>
          <w:w w:val="100"/>
          <w:position w:val="0"/>
        </w:rPr>
        <w:t>第十节财务报告</w:t>
      </w:r>
      <w:bookmarkEnd w:id="607"/>
      <w:bookmarkEnd w:id="608"/>
      <w:bookmarkEnd w:id="609"/>
    </w:p>
    <w:p>
      <w:pPr>
        <w:pStyle w:val="Style21"/>
        <w:keepNext/>
        <w:keepLines/>
        <w:widowControl w:val="0"/>
        <w:shd w:val="clear" w:color="auto" w:fill="auto"/>
        <w:bidi w:val="0"/>
        <w:spacing w:before="0" w:after="360" w:line="240" w:lineRule="auto"/>
        <w:ind w:left="0" w:right="0" w:firstLine="240"/>
        <w:jc w:val="both"/>
      </w:pPr>
      <w:bookmarkStart w:id="610" w:name="bookmark610"/>
      <w:bookmarkStart w:id="611" w:name="bookmark611"/>
      <w:bookmarkStart w:id="612" w:name="bookmark612"/>
      <w:r>
        <w:rPr>
          <w:color w:val="000000"/>
          <w:spacing w:val="0"/>
          <w:w w:val="100"/>
          <w:position w:val="0"/>
          <w:sz w:val="24"/>
          <w:szCs w:val="24"/>
        </w:rPr>
        <w:t>、审计报告</w:t>
      </w:r>
      <w:bookmarkEnd w:id="610"/>
      <w:bookmarkEnd w:id="611"/>
      <w:bookmarkEnd w:id="612"/>
    </w:p>
    <w:tbl>
      <w:tblPr>
        <w:tblOverlap w:val="never"/>
        <w:jc w:val="center"/>
        <w:tblLayout w:type="fixed"/>
      </w:tblPr>
      <w:tblGrid>
        <w:gridCol w:w="4790"/>
        <w:gridCol w:w="4795"/>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中兴华会计师事务所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中兴华审字（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012205</w:t>
            </w:r>
            <w:r>
              <w:rPr>
                <w:color w:val="000000"/>
                <w:spacing w:val="0"/>
                <w:w w:val="100"/>
                <w:position w:val="0"/>
              </w:rPr>
              <w:t>号</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王克东、赵永华</w:t>
            </w:r>
          </w:p>
        </w:tc>
      </w:tr>
    </w:tbl>
    <w:p>
      <w:pPr>
        <w:pStyle w:val="Style23"/>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99" w:line="1" w:lineRule="exact"/>
      </w:pPr>
    </w:p>
    <w:p>
      <w:pPr>
        <w:pStyle w:val="Style18"/>
        <w:keepNext w:val="0"/>
        <w:keepLines w:val="0"/>
        <w:widowControl w:val="0"/>
        <w:shd w:val="clear" w:color="auto" w:fill="auto"/>
        <w:tabs>
          <w:tab w:pos="796" w:val="left"/>
        </w:tabs>
        <w:bidi w:val="0"/>
        <w:spacing w:before="0" w:after="0" w:line="405" w:lineRule="exact"/>
        <w:ind w:left="0" w:right="0" w:firstLine="360"/>
        <w:jc w:val="both"/>
      </w:pPr>
      <w:bookmarkStart w:id="613" w:name="bookmark613"/>
      <w:r>
        <w:rPr>
          <w:b/>
          <w:bCs/>
          <w:color w:val="000000"/>
          <w:spacing w:val="0"/>
          <w:w w:val="100"/>
          <w:position w:val="0"/>
        </w:rPr>
        <w:t>一</w:t>
      </w:r>
      <w:bookmarkEnd w:id="613"/>
      <w:r>
        <w:rPr>
          <w:b/>
          <w:bCs/>
          <w:color w:val="000000"/>
          <w:spacing w:val="0"/>
          <w:w w:val="100"/>
          <w:position w:val="0"/>
        </w:rPr>
        <w:t>、</w:t>
        <w:tab/>
        <w:t>审计意见</w:t>
      </w:r>
    </w:p>
    <w:p>
      <w:pPr>
        <w:pStyle w:val="Style18"/>
        <w:keepNext w:val="0"/>
        <w:keepLines w:val="0"/>
        <w:widowControl w:val="0"/>
        <w:shd w:val="clear" w:color="auto" w:fill="auto"/>
        <w:bidi w:val="0"/>
        <w:spacing w:before="0" w:after="0" w:line="405" w:lineRule="exact"/>
        <w:ind w:left="0" w:right="0" w:firstLine="360"/>
        <w:jc w:val="both"/>
      </w:pPr>
      <w:r>
        <w:rPr>
          <w:color w:val="000000"/>
          <w:spacing w:val="0"/>
          <w:w w:val="100"/>
          <w:position w:val="0"/>
        </w:rPr>
        <w:t>我们审计了任子行网络技术股份有限公司（以下简称“任子行”）财务报表，包括</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日的合并及母公司资产 负债表，</w:t>
      </w:r>
      <w:r>
        <w:rPr>
          <w:color w:val="000000"/>
          <w:spacing w:val="0"/>
          <w:w w:val="100"/>
          <w:position w:val="0"/>
          <w:sz w:val="18"/>
          <w:szCs w:val="18"/>
        </w:rPr>
        <w:t>2021</w:t>
      </w:r>
      <w:r>
        <w:rPr>
          <w:color w:val="000000"/>
          <w:spacing w:val="0"/>
          <w:w w:val="100"/>
          <w:position w:val="0"/>
        </w:rPr>
        <w:t>年度的合并及母公司利润表、合并及母公司现金流量表、合并及母公司股东权益变动表以及相关财务报表附注。</w:t>
      </w:r>
    </w:p>
    <w:p>
      <w:pPr>
        <w:pStyle w:val="Style18"/>
        <w:keepNext w:val="0"/>
        <w:keepLines w:val="0"/>
        <w:widowControl w:val="0"/>
        <w:shd w:val="clear" w:color="auto" w:fill="auto"/>
        <w:bidi w:val="0"/>
        <w:spacing w:before="0" w:after="0" w:line="405" w:lineRule="exact"/>
        <w:ind w:left="0" w:right="0" w:firstLine="360"/>
        <w:jc w:val="both"/>
      </w:pPr>
      <w:r>
        <w:rPr>
          <w:color w:val="000000"/>
          <w:spacing w:val="0"/>
          <w:w w:val="100"/>
          <w:position w:val="0"/>
        </w:rPr>
        <w:t>我们认为，后附的财务报表在所有重大方面按照企业会计准则的规定编制，公允反映了任子行</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日合并及母 公司的财务状况以及</w:t>
      </w:r>
      <w:r>
        <w:rPr>
          <w:color w:val="000000"/>
          <w:spacing w:val="0"/>
          <w:w w:val="100"/>
          <w:position w:val="0"/>
          <w:sz w:val="18"/>
          <w:szCs w:val="18"/>
        </w:rPr>
        <w:t>2021</w:t>
      </w:r>
      <w:r>
        <w:rPr>
          <w:color w:val="000000"/>
          <w:spacing w:val="0"/>
          <w:w w:val="100"/>
          <w:position w:val="0"/>
        </w:rPr>
        <w:t>年度合并及母公司的经营成果和现金流量。</w:t>
      </w:r>
    </w:p>
    <w:p>
      <w:pPr>
        <w:pStyle w:val="Style18"/>
        <w:keepNext w:val="0"/>
        <w:keepLines w:val="0"/>
        <w:widowControl w:val="0"/>
        <w:shd w:val="clear" w:color="auto" w:fill="auto"/>
        <w:tabs>
          <w:tab w:pos="796" w:val="left"/>
        </w:tabs>
        <w:bidi w:val="0"/>
        <w:spacing w:before="0" w:after="0" w:line="405" w:lineRule="exact"/>
        <w:ind w:left="0" w:right="0" w:firstLine="360"/>
        <w:jc w:val="both"/>
      </w:pPr>
      <w:bookmarkStart w:id="614" w:name="bookmark614"/>
      <w:r>
        <w:rPr>
          <w:b/>
          <w:bCs/>
          <w:color w:val="000000"/>
          <w:spacing w:val="0"/>
          <w:w w:val="100"/>
          <w:position w:val="0"/>
        </w:rPr>
        <w:t>二</w:t>
      </w:r>
      <w:bookmarkEnd w:id="614"/>
      <w:r>
        <w:rPr>
          <w:b/>
          <w:bCs/>
          <w:color w:val="000000"/>
          <w:spacing w:val="0"/>
          <w:w w:val="100"/>
          <w:position w:val="0"/>
        </w:rPr>
        <w:t>、</w:t>
        <w:tab/>
        <w:t>形成审计意见的基础</w:t>
      </w:r>
    </w:p>
    <w:p>
      <w:pPr>
        <w:pStyle w:val="Style18"/>
        <w:keepNext w:val="0"/>
        <w:keepLines w:val="0"/>
        <w:widowControl w:val="0"/>
        <w:shd w:val="clear" w:color="auto" w:fill="auto"/>
        <w:bidi w:val="0"/>
        <w:spacing w:before="0" w:after="0" w:line="405" w:lineRule="exact"/>
        <w:ind w:left="0" w:right="0" w:firstLine="360"/>
        <w:jc w:val="both"/>
      </w:pPr>
      <w:r>
        <w:rPr>
          <w:color w:val="000000"/>
          <w:spacing w:val="0"/>
          <w:w w:val="100"/>
          <w:position w:val="0"/>
        </w:rPr>
        <w:t>我们按照中国注册会计师审计准则的规定执行了审计工作。审计报告的“注册会计师对财务报表审计的责任”部分进一 步阐述了我们在这些准则下的责任。按照中国注册会计师职业道德守则，我们独立于任子行，并履行了职业道德方面的其他 责任。我们相信，我们获取的审计证据是充分、适当的，为发表审计意见提供了基础。</w:t>
      </w:r>
    </w:p>
    <w:p>
      <w:pPr>
        <w:pStyle w:val="Style18"/>
        <w:keepNext w:val="0"/>
        <w:keepLines w:val="0"/>
        <w:widowControl w:val="0"/>
        <w:shd w:val="clear" w:color="auto" w:fill="auto"/>
        <w:tabs>
          <w:tab w:pos="801" w:val="left"/>
        </w:tabs>
        <w:bidi w:val="0"/>
        <w:spacing w:before="0" w:after="0" w:line="405" w:lineRule="exact"/>
        <w:ind w:left="0" w:right="0" w:firstLine="360"/>
        <w:jc w:val="both"/>
      </w:pPr>
      <w:bookmarkStart w:id="615" w:name="bookmark615"/>
      <w:r>
        <w:rPr>
          <w:b/>
          <w:bCs/>
          <w:color w:val="000000"/>
          <w:spacing w:val="0"/>
          <w:w w:val="100"/>
          <w:position w:val="0"/>
        </w:rPr>
        <w:t>三</w:t>
      </w:r>
      <w:bookmarkEnd w:id="615"/>
      <w:r>
        <w:rPr>
          <w:b/>
          <w:bCs/>
          <w:color w:val="000000"/>
          <w:spacing w:val="0"/>
          <w:w w:val="100"/>
          <w:position w:val="0"/>
        </w:rPr>
        <w:t>、</w:t>
        <w:tab/>
        <w:t>关键审计事项</w:t>
      </w:r>
    </w:p>
    <w:p>
      <w:pPr>
        <w:pStyle w:val="Style18"/>
        <w:keepNext w:val="0"/>
        <w:keepLines w:val="0"/>
        <w:widowControl w:val="0"/>
        <w:shd w:val="clear" w:color="auto" w:fill="auto"/>
        <w:bidi w:val="0"/>
        <w:spacing w:before="0" w:after="0" w:line="405" w:lineRule="exact"/>
        <w:ind w:left="0" w:right="0" w:firstLine="360"/>
        <w:jc w:val="both"/>
      </w:pPr>
      <w:r>
        <w:rPr>
          <w:color w:val="000000"/>
          <w:spacing w:val="0"/>
          <w:w w:val="100"/>
          <w:position w:val="0"/>
        </w:rPr>
        <w:t>关键审计事项是我们根据职业判断，认为对本期财务报表审计最为重要的事项。这些事项的应对以对财务报表整体进行 审计并形成意见为背景，我们不对这些事项单独发表意见。我们确定下列事项是需要在审计报告中沟通的关键审计事项。</w:t>
      </w:r>
    </w:p>
    <w:p>
      <w:pPr>
        <w:pStyle w:val="Style18"/>
        <w:keepNext w:val="0"/>
        <w:keepLines w:val="0"/>
        <w:widowControl w:val="0"/>
        <w:shd w:val="clear" w:color="auto" w:fill="auto"/>
        <w:bidi w:val="0"/>
        <w:spacing w:before="0" w:after="0" w:line="405" w:lineRule="exact"/>
        <w:ind w:left="0" w:right="0" w:firstLine="240"/>
        <w:jc w:val="both"/>
      </w:pPr>
      <w:r>
        <w:rPr>
          <w:b/>
          <w:bCs/>
          <w:color w:val="000000"/>
          <w:spacing w:val="0"/>
          <w:w w:val="100"/>
          <w:position w:val="0"/>
        </w:rPr>
        <w:t>（一）应收账款及合同资产减值</w:t>
      </w:r>
    </w:p>
    <w:p>
      <w:pPr>
        <w:pStyle w:val="Style18"/>
        <w:keepNext w:val="0"/>
        <w:keepLines w:val="0"/>
        <w:widowControl w:val="0"/>
        <w:shd w:val="clear" w:color="auto" w:fill="auto"/>
        <w:bidi w:val="0"/>
        <w:spacing w:before="0" w:after="0" w:line="405" w:lineRule="exact"/>
        <w:ind w:left="0" w:right="0" w:firstLine="360"/>
        <w:jc w:val="both"/>
      </w:pPr>
      <w:r>
        <w:rPr>
          <w:b/>
          <w:bCs/>
          <w:color w:val="000000"/>
          <w:spacing w:val="0"/>
          <w:w w:val="100"/>
          <w:position w:val="0"/>
        </w:rPr>
        <w:t>1、事项描述</w:t>
      </w:r>
    </w:p>
    <w:p>
      <w:pPr>
        <w:pStyle w:val="Style18"/>
        <w:keepNext w:val="0"/>
        <w:keepLines w:val="0"/>
        <w:widowControl w:val="0"/>
        <w:shd w:val="clear" w:color="auto" w:fill="auto"/>
        <w:bidi w:val="0"/>
        <w:spacing w:before="0" w:after="0" w:line="405" w:lineRule="exact"/>
        <w:ind w:left="0" w:right="0" w:firstLine="360"/>
        <w:jc w:val="both"/>
      </w:pPr>
      <w:r>
        <w:rPr>
          <w:color w:val="000000"/>
          <w:spacing w:val="0"/>
          <w:w w:val="100"/>
          <w:position w:val="0"/>
        </w:rPr>
        <w:t>如财务报表附注“四、</w:t>
      </w:r>
      <w:r>
        <w:rPr>
          <w:color w:val="000000"/>
          <w:spacing w:val="0"/>
          <w:w w:val="100"/>
          <w:position w:val="0"/>
          <w:sz w:val="18"/>
          <w:szCs w:val="18"/>
        </w:rPr>
        <w:t>9</w:t>
      </w:r>
      <w:r>
        <w:rPr>
          <w:color w:val="000000"/>
          <w:spacing w:val="0"/>
          <w:w w:val="100"/>
          <w:position w:val="0"/>
        </w:rPr>
        <w:t>、金融工具”、附注“六、</w:t>
      </w:r>
      <w:r>
        <w:rPr>
          <w:color w:val="000000"/>
          <w:spacing w:val="0"/>
          <w:w w:val="100"/>
          <w:position w:val="0"/>
          <w:sz w:val="18"/>
          <w:szCs w:val="18"/>
        </w:rPr>
        <w:t>4</w:t>
      </w:r>
      <w:r>
        <w:rPr>
          <w:color w:val="000000"/>
          <w:spacing w:val="0"/>
          <w:w w:val="100"/>
          <w:position w:val="0"/>
        </w:rPr>
        <w:t>、应收账款”、附注“六、</w:t>
      </w:r>
      <w:r>
        <w:rPr>
          <w:color w:val="000000"/>
          <w:spacing w:val="0"/>
          <w:w w:val="100"/>
          <w:position w:val="0"/>
          <w:sz w:val="18"/>
          <w:szCs w:val="18"/>
        </w:rPr>
        <w:t>8</w:t>
      </w:r>
      <w:r>
        <w:rPr>
          <w:color w:val="000000"/>
          <w:spacing w:val="0"/>
          <w:w w:val="100"/>
          <w:position w:val="0"/>
        </w:rPr>
        <w:t>、合同资产”所述。截止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31</w:t>
      </w:r>
      <w:r>
        <w:rPr>
          <w:color w:val="000000"/>
          <w:spacing w:val="0"/>
          <w:w w:val="100"/>
          <w:position w:val="0"/>
        </w:rPr>
        <w:t>日，任子行合并报表应收账款及合同资产（包括其他非流动资产和一年内到期的非流动资产项目）账面余额为</w:t>
      </w:r>
      <w:r>
        <w:rPr>
          <w:color w:val="000000"/>
          <w:spacing w:val="0"/>
          <w:w w:val="100"/>
          <w:position w:val="0"/>
          <w:sz w:val="18"/>
          <w:szCs w:val="18"/>
        </w:rPr>
        <w:t xml:space="preserve">47,711.56 </w:t>
      </w:r>
      <w:r>
        <w:rPr>
          <w:color w:val="000000"/>
          <w:spacing w:val="0"/>
          <w:w w:val="100"/>
          <w:position w:val="0"/>
        </w:rPr>
        <w:t>万元，减值准备</w:t>
      </w:r>
      <w:r>
        <w:rPr>
          <w:color w:val="000000"/>
          <w:spacing w:val="0"/>
          <w:w w:val="100"/>
          <w:position w:val="0"/>
          <w:sz w:val="18"/>
          <w:szCs w:val="18"/>
        </w:rPr>
        <w:t>11,684.73</w:t>
      </w:r>
      <w:r>
        <w:rPr>
          <w:color w:val="000000"/>
          <w:spacing w:val="0"/>
          <w:w w:val="100"/>
          <w:position w:val="0"/>
        </w:rPr>
        <w:t>万元，扣除减值准备后账面价值</w:t>
      </w:r>
      <w:r>
        <w:rPr>
          <w:color w:val="000000"/>
          <w:spacing w:val="0"/>
          <w:w w:val="100"/>
          <w:position w:val="0"/>
          <w:sz w:val="18"/>
          <w:szCs w:val="18"/>
        </w:rPr>
        <w:t xml:space="preserve">36, </w:t>
      </w:r>
      <w:r>
        <w:rPr>
          <w:color w:val="000000"/>
          <w:spacing w:val="0"/>
          <w:w w:val="100"/>
          <w:position w:val="0"/>
          <w:sz w:val="18"/>
          <w:szCs w:val="18"/>
        </w:rPr>
        <w:t>026.83</w:t>
      </w:r>
      <w:r>
        <w:rPr>
          <w:color w:val="000000"/>
          <w:spacing w:val="0"/>
          <w:w w:val="100"/>
          <w:position w:val="0"/>
        </w:rPr>
        <w:t>万元，占期末资产总额的比例为</w:t>
      </w:r>
      <w:r>
        <w:rPr>
          <w:color w:val="000000"/>
          <w:spacing w:val="0"/>
          <w:w w:val="100"/>
          <w:position w:val="0"/>
          <w:sz w:val="18"/>
          <w:szCs w:val="18"/>
        </w:rPr>
        <w:t>21.08%</w:t>
      </w:r>
      <w:r>
        <w:rPr>
          <w:color w:val="000000"/>
          <w:spacing w:val="0"/>
          <w:w w:val="100"/>
          <w:position w:val="0"/>
        </w:rPr>
        <w:t>。</w:t>
      </w:r>
    </w:p>
    <w:p>
      <w:pPr>
        <w:pStyle w:val="Style18"/>
        <w:keepNext w:val="0"/>
        <w:keepLines w:val="0"/>
        <w:widowControl w:val="0"/>
        <w:shd w:val="clear" w:color="auto" w:fill="auto"/>
        <w:bidi w:val="0"/>
        <w:spacing w:before="0" w:after="0" w:line="405" w:lineRule="exact"/>
        <w:ind w:left="0" w:right="0" w:firstLine="360"/>
        <w:jc w:val="both"/>
      </w:pPr>
      <w:r>
        <w:rPr>
          <w:color w:val="000000"/>
          <w:spacing w:val="0"/>
          <w:w w:val="100"/>
          <w:position w:val="0"/>
        </w:rPr>
        <w:t xml:space="preserve">任子行管理层（以下简称“管理层”）根据各项应收账款及合同资产的信用风险特征，以单项应收账款或应收账款组合、 单项合同资产或合同资产组合为基础，按照相当于整个存续期内的预期信用损失金额计量损失准备。对于以单项为基础计量 预期信用损失的应收账款及合同资产，管理层综合考虑有关过去事项、当前状况以及未来经济状况预测，估计预期收取的现 金流量，据此确定应计提的减值准备；对于以组合为基础计量预期信用损失的应收账款及合同资产，管理层以账龄为依据划 分组合，参照历史信用损失经验，并根据前瞻性估计予以调整，编制应收账款账龄与预期信用损失率对照表，据此确定应计 </w:t>
      </w:r>
      <w:r>
        <w:rPr>
          <w:color w:val="000000"/>
          <w:spacing w:val="0"/>
          <w:w w:val="100"/>
          <w:position w:val="0"/>
        </w:rPr>
        <w:t>提的各项减值准备。基于应收账款及合同资产账面价值重大，减值准备的计提涉及管理层重大的会计估计和判断的固有不确 定性，因此我们将应收账款及合同资产减值认定为关键审计事项。</w:t>
      </w:r>
    </w:p>
    <w:p>
      <w:pPr>
        <w:pStyle w:val="Style18"/>
        <w:keepNext w:val="0"/>
        <w:keepLines w:val="0"/>
        <w:widowControl w:val="0"/>
        <w:shd w:val="clear" w:color="auto" w:fill="auto"/>
        <w:bidi w:val="0"/>
        <w:spacing w:before="0" w:after="0" w:line="411" w:lineRule="exact"/>
        <w:ind w:left="0" w:right="0"/>
        <w:jc w:val="left"/>
      </w:pPr>
      <w:r>
        <w:rPr>
          <w:b/>
          <w:bCs/>
          <w:color w:val="000000"/>
          <w:spacing w:val="0"/>
          <w:w w:val="100"/>
          <w:position w:val="0"/>
        </w:rPr>
        <w:t>2、审计应对</w:t>
      </w:r>
    </w:p>
    <w:p>
      <w:pPr>
        <w:pStyle w:val="Style18"/>
        <w:keepNext w:val="0"/>
        <w:keepLines w:val="0"/>
        <w:widowControl w:val="0"/>
        <w:shd w:val="clear" w:color="auto" w:fill="auto"/>
        <w:bidi w:val="0"/>
        <w:spacing w:before="0" w:after="0" w:line="411" w:lineRule="exact"/>
        <w:ind w:left="0" w:right="0"/>
        <w:jc w:val="left"/>
      </w:pPr>
      <w:r>
        <w:rPr>
          <w:color w:val="000000"/>
          <w:spacing w:val="0"/>
          <w:w w:val="100"/>
          <w:position w:val="0"/>
        </w:rPr>
        <w:t>我们针对应收账款及合同资产减值准备执行的审计程序主要有：</w:t>
      </w:r>
    </w:p>
    <w:p>
      <w:pPr>
        <w:pStyle w:val="Style18"/>
        <w:keepNext w:val="0"/>
        <w:keepLines w:val="0"/>
        <w:widowControl w:val="0"/>
        <w:shd w:val="clear" w:color="auto" w:fill="auto"/>
        <w:tabs>
          <w:tab w:pos="805" w:val="left"/>
        </w:tabs>
        <w:bidi w:val="0"/>
        <w:spacing w:before="0" w:after="0" w:line="411" w:lineRule="exact"/>
        <w:ind w:left="0" w:right="0" w:firstLine="280"/>
        <w:jc w:val="both"/>
      </w:pPr>
      <w:bookmarkStart w:id="616" w:name="bookmark616"/>
      <w:r>
        <w:rPr>
          <w:color w:val="000000"/>
          <w:spacing w:val="0"/>
          <w:w w:val="100"/>
          <w:position w:val="0"/>
          <w:sz w:val="18"/>
          <w:szCs w:val="18"/>
        </w:rPr>
        <w:t>（</w:t>
      </w:r>
      <w:bookmarkEnd w:id="616"/>
      <w:r>
        <w:rPr>
          <w:color w:val="000000"/>
          <w:spacing w:val="0"/>
          <w:w w:val="100"/>
          <w:position w:val="0"/>
          <w:sz w:val="18"/>
          <w:szCs w:val="18"/>
        </w:rPr>
        <w:t>1）</w:t>
        <w:tab/>
      </w:r>
      <w:r>
        <w:rPr>
          <w:color w:val="000000"/>
          <w:spacing w:val="0"/>
          <w:w w:val="100"/>
          <w:position w:val="0"/>
        </w:rPr>
        <w:t>了解与应收账款减值相关的关键内部控制，评价这些控制的设计，确定其是否得到执行，并测试相关内部控制的运 行有效性；</w:t>
      </w:r>
    </w:p>
    <w:p>
      <w:pPr>
        <w:pStyle w:val="Style18"/>
        <w:keepNext w:val="0"/>
        <w:keepLines w:val="0"/>
        <w:widowControl w:val="0"/>
        <w:shd w:val="clear" w:color="auto" w:fill="auto"/>
        <w:tabs>
          <w:tab w:pos="810" w:val="left"/>
        </w:tabs>
        <w:bidi w:val="0"/>
        <w:spacing w:before="0" w:after="0" w:line="411" w:lineRule="exact"/>
        <w:ind w:left="0" w:right="0" w:firstLine="280"/>
        <w:jc w:val="both"/>
      </w:pPr>
      <w:bookmarkStart w:id="617" w:name="bookmark617"/>
      <w:r>
        <w:rPr>
          <w:color w:val="000000"/>
          <w:spacing w:val="0"/>
          <w:w w:val="100"/>
          <w:position w:val="0"/>
          <w:sz w:val="18"/>
          <w:szCs w:val="18"/>
        </w:rPr>
        <w:t>（</w:t>
      </w:r>
      <w:bookmarkEnd w:id="617"/>
      <w:r>
        <w:rPr>
          <w:color w:val="000000"/>
          <w:spacing w:val="0"/>
          <w:w w:val="100"/>
          <w:position w:val="0"/>
          <w:sz w:val="18"/>
          <w:szCs w:val="18"/>
        </w:rPr>
        <w:t>2）</w:t>
        <w:tab/>
      </w:r>
      <w:r>
        <w:rPr>
          <w:color w:val="000000"/>
          <w:spacing w:val="0"/>
          <w:w w:val="100"/>
          <w:position w:val="0"/>
        </w:rPr>
        <w:t>分析应收账款及合同资产减值准备会计估计的合理性，包括应收账款组合、合同资产组合的依据，单独计提减值准 备的判断等；</w:t>
      </w:r>
    </w:p>
    <w:p>
      <w:pPr>
        <w:pStyle w:val="Style18"/>
        <w:keepNext w:val="0"/>
        <w:keepLines w:val="0"/>
        <w:widowControl w:val="0"/>
        <w:shd w:val="clear" w:color="auto" w:fill="auto"/>
        <w:tabs>
          <w:tab w:pos="810" w:val="left"/>
        </w:tabs>
        <w:bidi w:val="0"/>
        <w:spacing w:before="0" w:after="0" w:line="411" w:lineRule="exact"/>
        <w:ind w:left="0" w:right="0" w:firstLine="280"/>
        <w:jc w:val="both"/>
      </w:pPr>
      <w:bookmarkStart w:id="618" w:name="bookmark618"/>
      <w:r>
        <w:rPr>
          <w:color w:val="000000"/>
          <w:spacing w:val="0"/>
          <w:w w:val="100"/>
          <w:position w:val="0"/>
          <w:sz w:val="18"/>
          <w:szCs w:val="18"/>
        </w:rPr>
        <w:t>（</w:t>
      </w:r>
      <w:bookmarkEnd w:id="618"/>
      <w:r>
        <w:rPr>
          <w:color w:val="000000"/>
          <w:spacing w:val="0"/>
          <w:w w:val="100"/>
          <w:position w:val="0"/>
          <w:sz w:val="18"/>
          <w:szCs w:val="18"/>
        </w:rPr>
        <w:t>3）</w:t>
        <w:tab/>
      </w:r>
      <w:r>
        <w:rPr>
          <w:color w:val="000000"/>
          <w:spacing w:val="0"/>
          <w:w w:val="100"/>
          <w:position w:val="0"/>
        </w:rPr>
        <w:t>对于以单项为基础计量预期信用损失的应收账款，获取并检查管理层对预期收取现金流量的预测，评价在预测中使 用的关键假设的合理性和数据的准确性，并与获取的外部证据进行核对；</w:t>
      </w:r>
    </w:p>
    <w:p>
      <w:pPr>
        <w:pStyle w:val="Style18"/>
        <w:keepNext w:val="0"/>
        <w:keepLines w:val="0"/>
        <w:widowControl w:val="0"/>
        <w:shd w:val="clear" w:color="auto" w:fill="auto"/>
        <w:tabs>
          <w:tab w:pos="810" w:val="left"/>
        </w:tabs>
        <w:bidi w:val="0"/>
        <w:spacing w:before="0" w:after="0" w:line="411" w:lineRule="exact"/>
        <w:ind w:left="0" w:right="0" w:firstLine="280"/>
        <w:jc w:val="both"/>
      </w:pPr>
      <w:bookmarkStart w:id="619" w:name="bookmark619"/>
      <w:r>
        <w:rPr>
          <w:color w:val="000000"/>
          <w:spacing w:val="0"/>
          <w:w w:val="100"/>
          <w:position w:val="0"/>
          <w:sz w:val="18"/>
          <w:szCs w:val="18"/>
        </w:rPr>
        <w:t>（</w:t>
      </w:r>
      <w:bookmarkEnd w:id="619"/>
      <w:r>
        <w:rPr>
          <w:color w:val="000000"/>
          <w:spacing w:val="0"/>
          <w:w w:val="100"/>
          <w:position w:val="0"/>
          <w:sz w:val="18"/>
          <w:szCs w:val="18"/>
        </w:rPr>
        <w:t>4）</w:t>
        <w:tab/>
      </w:r>
      <w:r>
        <w:rPr>
          <w:color w:val="000000"/>
          <w:spacing w:val="0"/>
          <w:w w:val="100"/>
          <w:position w:val="0"/>
        </w:rPr>
        <w:t>对于以组合为基础计量预期信用损失的应收账款，评价管理层按信用风险特征划分组合的合理性；评价管理层根据 历史信用损失经验及前瞻性估计确定的应收账款账龄与预期信用损失率对照表的合理性;测试管理层使用数据的准确性和完 整性以及对坏账准备的计算是否准确；</w:t>
      </w:r>
    </w:p>
    <w:p>
      <w:pPr>
        <w:pStyle w:val="Style18"/>
        <w:keepNext w:val="0"/>
        <w:keepLines w:val="0"/>
        <w:widowControl w:val="0"/>
        <w:shd w:val="clear" w:color="auto" w:fill="auto"/>
        <w:tabs>
          <w:tab w:pos="810" w:val="left"/>
        </w:tabs>
        <w:bidi w:val="0"/>
        <w:spacing w:before="0" w:after="0" w:line="411" w:lineRule="exact"/>
        <w:ind w:left="0" w:right="0" w:firstLine="280"/>
        <w:jc w:val="both"/>
      </w:pPr>
      <w:bookmarkStart w:id="620" w:name="bookmark620"/>
      <w:r>
        <w:rPr>
          <w:color w:val="000000"/>
          <w:spacing w:val="0"/>
          <w:w w:val="100"/>
          <w:position w:val="0"/>
          <w:sz w:val="18"/>
          <w:szCs w:val="18"/>
        </w:rPr>
        <w:t>（</w:t>
      </w:r>
      <w:bookmarkEnd w:id="620"/>
      <w:r>
        <w:rPr>
          <w:color w:val="000000"/>
          <w:spacing w:val="0"/>
          <w:w w:val="100"/>
          <w:position w:val="0"/>
          <w:sz w:val="18"/>
          <w:szCs w:val="18"/>
        </w:rPr>
        <w:t>5）</w:t>
        <w:tab/>
      </w:r>
      <w:r>
        <w:rPr>
          <w:color w:val="000000"/>
          <w:spacing w:val="0"/>
          <w:w w:val="100"/>
          <w:position w:val="0"/>
        </w:rPr>
        <w:t>对重大的应收账款及合同资产，通过分析应收账款及合同资产账龄和客户信誉情况，并执行应收账款及合同资产函 证程序及检查期后回款情况，评价应收账款及合同资产减值准备计提的合理性。</w:t>
      </w:r>
    </w:p>
    <w:p>
      <w:pPr>
        <w:pStyle w:val="Style18"/>
        <w:keepNext w:val="0"/>
        <w:keepLines w:val="0"/>
        <w:widowControl w:val="0"/>
        <w:shd w:val="clear" w:color="auto" w:fill="auto"/>
        <w:bidi w:val="0"/>
        <w:spacing w:before="0" w:after="0" w:line="411" w:lineRule="exact"/>
        <w:ind w:left="0" w:right="0" w:firstLine="280"/>
        <w:jc w:val="both"/>
      </w:pPr>
      <w:r>
        <w:rPr>
          <w:b/>
          <w:bCs/>
          <w:color w:val="000000"/>
          <w:spacing w:val="0"/>
          <w:w w:val="100"/>
          <w:position w:val="0"/>
        </w:rPr>
        <w:t>（二）收入确认</w:t>
      </w:r>
    </w:p>
    <w:p>
      <w:pPr>
        <w:pStyle w:val="Style18"/>
        <w:keepNext w:val="0"/>
        <w:keepLines w:val="0"/>
        <w:widowControl w:val="0"/>
        <w:shd w:val="clear" w:color="auto" w:fill="auto"/>
        <w:tabs>
          <w:tab w:pos="719" w:val="left"/>
        </w:tabs>
        <w:bidi w:val="0"/>
        <w:spacing w:before="0" w:after="0" w:line="411" w:lineRule="exact"/>
        <w:ind w:left="0" w:right="0"/>
        <w:jc w:val="both"/>
      </w:pPr>
      <w:bookmarkStart w:id="621" w:name="bookmark621"/>
      <w:r>
        <w:rPr>
          <w:b/>
          <w:bCs/>
          <w:color w:val="000000"/>
          <w:spacing w:val="0"/>
          <w:w w:val="100"/>
          <w:position w:val="0"/>
        </w:rPr>
        <w:t>1</w:t>
      </w:r>
      <w:bookmarkEnd w:id="621"/>
      <w:r>
        <w:rPr>
          <w:b/>
          <w:bCs/>
          <w:color w:val="000000"/>
          <w:spacing w:val="0"/>
          <w:w w:val="100"/>
          <w:position w:val="0"/>
        </w:rPr>
        <w:t>、</w:t>
        <w:tab/>
        <w:t>事项描述</w:t>
      </w:r>
    </w:p>
    <w:p>
      <w:pPr>
        <w:pStyle w:val="Style18"/>
        <w:keepNext w:val="0"/>
        <w:keepLines w:val="0"/>
        <w:widowControl w:val="0"/>
        <w:shd w:val="clear" w:color="auto" w:fill="auto"/>
        <w:bidi w:val="0"/>
        <w:spacing w:before="0" w:after="0" w:line="410" w:lineRule="exact"/>
        <w:ind w:left="0" w:right="0"/>
        <w:jc w:val="both"/>
      </w:pPr>
      <w:r>
        <w:rPr>
          <w:color w:val="000000"/>
          <w:spacing w:val="0"/>
          <w:w w:val="100"/>
          <w:position w:val="0"/>
        </w:rPr>
        <w:t>如财务报表附注“四、</w:t>
      </w:r>
      <w:r>
        <w:rPr>
          <w:color w:val="000000"/>
          <w:spacing w:val="0"/>
          <w:w w:val="100"/>
          <w:position w:val="0"/>
          <w:sz w:val="18"/>
          <w:szCs w:val="18"/>
        </w:rPr>
        <w:t>25</w:t>
      </w:r>
      <w:r>
        <w:rPr>
          <w:color w:val="000000"/>
          <w:spacing w:val="0"/>
          <w:w w:val="100"/>
          <w:position w:val="0"/>
        </w:rPr>
        <w:t>、收入”及附注“六、</w:t>
      </w:r>
      <w:r>
        <w:rPr>
          <w:color w:val="000000"/>
          <w:spacing w:val="0"/>
          <w:w w:val="100"/>
          <w:position w:val="0"/>
          <w:sz w:val="18"/>
          <w:szCs w:val="18"/>
        </w:rPr>
        <w:t>40</w:t>
      </w:r>
      <w:r>
        <w:rPr>
          <w:color w:val="000000"/>
          <w:spacing w:val="0"/>
          <w:w w:val="100"/>
          <w:position w:val="0"/>
        </w:rPr>
        <w:t>、营业收入和营业成本”所述。任子行营业收入主要为网络安全、网 资管理等销售收入，</w:t>
      </w:r>
      <w:r>
        <w:rPr>
          <w:color w:val="000000"/>
          <w:spacing w:val="0"/>
          <w:w w:val="100"/>
          <w:position w:val="0"/>
          <w:sz w:val="18"/>
          <w:szCs w:val="18"/>
        </w:rPr>
        <w:t>2021</w:t>
      </w:r>
      <w:r>
        <w:rPr>
          <w:color w:val="000000"/>
          <w:spacing w:val="0"/>
          <w:w w:val="100"/>
          <w:position w:val="0"/>
        </w:rPr>
        <w:t>年营业收入总额为</w:t>
      </w:r>
      <w:r>
        <w:rPr>
          <w:color w:val="000000"/>
          <w:spacing w:val="0"/>
          <w:w w:val="100"/>
          <w:position w:val="0"/>
          <w:sz w:val="18"/>
          <w:szCs w:val="18"/>
        </w:rPr>
        <w:t>69,530.6</w:t>
      </w:r>
      <w:r>
        <w:rPr>
          <w:color w:val="000000"/>
          <w:spacing w:val="0"/>
          <w:w w:val="100"/>
          <w:position w:val="0"/>
          <w:sz w:val="18"/>
          <w:szCs w:val="18"/>
        </w:rPr>
        <w:t>0</w:t>
      </w:r>
      <w:r>
        <w:rPr>
          <w:color w:val="000000"/>
          <w:spacing w:val="0"/>
          <w:w w:val="100"/>
          <w:position w:val="0"/>
        </w:rPr>
        <w:t>万元，其中网络安全、网资管理业务收入</w:t>
      </w:r>
      <w:r>
        <w:rPr>
          <w:color w:val="000000"/>
          <w:spacing w:val="0"/>
          <w:w w:val="100"/>
          <w:position w:val="0"/>
          <w:sz w:val="18"/>
          <w:szCs w:val="18"/>
        </w:rPr>
        <w:t>61,591.16</w:t>
      </w:r>
      <w:r>
        <w:rPr>
          <w:color w:val="000000"/>
          <w:spacing w:val="0"/>
          <w:w w:val="100"/>
          <w:position w:val="0"/>
        </w:rPr>
        <w:t>万元，占营业收入 总额比例为</w:t>
      </w:r>
      <w:r>
        <w:rPr>
          <w:color w:val="000000"/>
          <w:spacing w:val="0"/>
          <w:w w:val="100"/>
          <w:position w:val="0"/>
          <w:sz w:val="18"/>
          <w:szCs w:val="18"/>
        </w:rPr>
        <w:t xml:space="preserve">88. </w:t>
      </w:r>
      <w:r>
        <w:rPr>
          <w:color w:val="000000"/>
          <w:spacing w:val="0"/>
          <w:w w:val="100"/>
          <w:position w:val="0"/>
          <w:sz w:val="18"/>
          <w:szCs w:val="18"/>
        </w:rPr>
        <w:t>58%</w:t>
      </w:r>
      <w:r>
        <w:rPr>
          <w:color w:val="000000"/>
          <w:spacing w:val="0"/>
          <w:w w:val="100"/>
          <w:position w:val="0"/>
        </w:rPr>
        <w:t>。收入作为任子行重要的业绩指标，存在重大错报风险，因此我们将收入确认认定为关键审计事项。</w:t>
      </w:r>
    </w:p>
    <w:p>
      <w:pPr>
        <w:pStyle w:val="Style18"/>
        <w:keepNext w:val="0"/>
        <w:keepLines w:val="0"/>
        <w:widowControl w:val="0"/>
        <w:shd w:val="clear" w:color="auto" w:fill="auto"/>
        <w:tabs>
          <w:tab w:pos="724" w:val="left"/>
        </w:tabs>
        <w:bidi w:val="0"/>
        <w:spacing w:before="0" w:after="0" w:line="410" w:lineRule="exact"/>
        <w:ind w:left="0" w:right="0"/>
        <w:jc w:val="both"/>
      </w:pPr>
      <w:bookmarkStart w:id="622" w:name="bookmark622"/>
      <w:r>
        <w:rPr>
          <w:color w:val="000000"/>
          <w:spacing w:val="0"/>
          <w:w w:val="100"/>
          <w:position w:val="0"/>
          <w:sz w:val="18"/>
          <w:szCs w:val="18"/>
        </w:rPr>
        <w:t>2</w:t>
      </w:r>
      <w:bookmarkEnd w:id="622"/>
      <w:r>
        <w:rPr>
          <w:color w:val="000000"/>
          <w:spacing w:val="0"/>
          <w:w w:val="100"/>
          <w:position w:val="0"/>
        </w:rPr>
        <w:t>、</w:t>
        <w:tab/>
      </w:r>
      <w:r>
        <w:rPr>
          <w:b/>
          <w:bCs/>
          <w:color w:val="000000"/>
          <w:spacing w:val="0"/>
          <w:w w:val="100"/>
          <w:position w:val="0"/>
        </w:rPr>
        <w:t>审计应对</w:t>
      </w:r>
    </w:p>
    <w:p>
      <w:pPr>
        <w:pStyle w:val="Style18"/>
        <w:keepNext w:val="0"/>
        <w:keepLines w:val="0"/>
        <w:widowControl w:val="0"/>
        <w:shd w:val="clear" w:color="auto" w:fill="auto"/>
        <w:bidi w:val="0"/>
        <w:spacing w:before="0" w:after="0" w:line="410" w:lineRule="exact"/>
        <w:ind w:left="0" w:right="0"/>
        <w:jc w:val="both"/>
      </w:pPr>
      <w:r>
        <w:rPr>
          <w:color w:val="000000"/>
          <w:spacing w:val="0"/>
          <w:w w:val="100"/>
          <w:position w:val="0"/>
        </w:rPr>
        <w:t>我们针对收入确认执行的审计程序主要有：</w:t>
      </w:r>
    </w:p>
    <w:p>
      <w:pPr>
        <w:pStyle w:val="Style18"/>
        <w:keepNext w:val="0"/>
        <w:keepLines w:val="0"/>
        <w:widowControl w:val="0"/>
        <w:shd w:val="clear" w:color="auto" w:fill="auto"/>
        <w:tabs>
          <w:tab w:pos="805" w:val="left"/>
        </w:tabs>
        <w:bidi w:val="0"/>
        <w:spacing w:before="0" w:after="0" w:line="410" w:lineRule="exact"/>
        <w:ind w:left="0" w:right="0" w:firstLine="280"/>
        <w:jc w:val="both"/>
      </w:pPr>
      <w:bookmarkStart w:id="623" w:name="bookmark623"/>
      <w:r>
        <w:rPr>
          <w:color w:val="000000"/>
          <w:spacing w:val="0"/>
          <w:w w:val="100"/>
          <w:position w:val="0"/>
          <w:sz w:val="18"/>
          <w:szCs w:val="18"/>
        </w:rPr>
        <w:t>（</w:t>
      </w:r>
      <w:bookmarkEnd w:id="623"/>
      <w:r>
        <w:rPr>
          <w:color w:val="000000"/>
          <w:spacing w:val="0"/>
          <w:w w:val="100"/>
          <w:position w:val="0"/>
          <w:sz w:val="18"/>
          <w:szCs w:val="18"/>
        </w:rPr>
        <w:t>1）</w:t>
        <w:tab/>
      </w:r>
      <w:r>
        <w:rPr>
          <w:color w:val="000000"/>
          <w:spacing w:val="0"/>
          <w:w w:val="100"/>
          <w:position w:val="0"/>
        </w:rPr>
        <w:t>了解、评价并测试了任子行与收入确认关键内部控制，评价这些控制的设计，确定其是否得到执行，并测试相关内 部控制的运行有效性；</w:t>
      </w:r>
    </w:p>
    <w:p>
      <w:pPr>
        <w:pStyle w:val="Style18"/>
        <w:keepNext w:val="0"/>
        <w:keepLines w:val="0"/>
        <w:widowControl w:val="0"/>
        <w:shd w:val="clear" w:color="auto" w:fill="auto"/>
        <w:tabs>
          <w:tab w:pos="814" w:val="left"/>
        </w:tabs>
        <w:bidi w:val="0"/>
        <w:spacing w:before="0" w:after="0" w:line="410" w:lineRule="exact"/>
        <w:ind w:left="0" w:right="0" w:firstLine="280"/>
        <w:jc w:val="both"/>
      </w:pPr>
      <w:bookmarkStart w:id="624" w:name="bookmark624"/>
      <w:r>
        <w:rPr>
          <w:color w:val="000000"/>
          <w:spacing w:val="0"/>
          <w:w w:val="100"/>
          <w:position w:val="0"/>
          <w:sz w:val="18"/>
          <w:szCs w:val="18"/>
        </w:rPr>
        <w:t>（</w:t>
      </w:r>
      <w:bookmarkEnd w:id="624"/>
      <w:r>
        <w:rPr>
          <w:color w:val="000000"/>
          <w:spacing w:val="0"/>
          <w:w w:val="100"/>
          <w:position w:val="0"/>
          <w:sz w:val="18"/>
          <w:szCs w:val="18"/>
        </w:rPr>
        <w:t>2）</w:t>
        <w:tab/>
      </w:r>
      <w:r>
        <w:rPr>
          <w:color w:val="000000"/>
          <w:spacing w:val="0"/>
          <w:w w:val="100"/>
          <w:position w:val="0"/>
        </w:rPr>
        <w:t>对收入成本执行分析程序，包括：本期各月份收入、成本、毛利率波动分析，主要产品与上期比较分析等分析程序， 检查确认收入的准确性；</w:t>
      </w:r>
    </w:p>
    <w:p>
      <w:pPr>
        <w:pStyle w:val="Style18"/>
        <w:keepNext w:val="0"/>
        <w:keepLines w:val="0"/>
        <w:widowControl w:val="0"/>
        <w:shd w:val="clear" w:color="auto" w:fill="auto"/>
        <w:tabs>
          <w:tab w:pos="810" w:val="left"/>
        </w:tabs>
        <w:bidi w:val="0"/>
        <w:spacing w:before="0" w:after="0" w:line="410" w:lineRule="exact"/>
        <w:ind w:left="0" w:right="0" w:firstLine="280"/>
        <w:jc w:val="both"/>
      </w:pPr>
      <w:bookmarkStart w:id="625" w:name="bookmark625"/>
      <w:r>
        <w:rPr>
          <w:color w:val="000000"/>
          <w:spacing w:val="0"/>
          <w:w w:val="100"/>
          <w:position w:val="0"/>
          <w:sz w:val="18"/>
          <w:szCs w:val="18"/>
        </w:rPr>
        <w:t>（</w:t>
      </w:r>
      <w:bookmarkEnd w:id="625"/>
      <w:r>
        <w:rPr>
          <w:color w:val="000000"/>
          <w:spacing w:val="0"/>
          <w:w w:val="100"/>
          <w:position w:val="0"/>
          <w:sz w:val="18"/>
          <w:szCs w:val="18"/>
        </w:rPr>
        <w:t>3）</w:t>
        <w:tab/>
      </w:r>
      <w:r>
        <w:rPr>
          <w:color w:val="000000"/>
          <w:spacing w:val="0"/>
          <w:w w:val="100"/>
          <w:position w:val="0"/>
        </w:rPr>
        <w:t>抽样检查与收入确认相关的支持性文件，包括检查合同或订单、销售发票、客户签收单或初验报告、回款单据等， 评价相关收入确认的真实性和准确性；</w:t>
      </w:r>
    </w:p>
    <w:p>
      <w:pPr>
        <w:pStyle w:val="Style18"/>
        <w:keepNext w:val="0"/>
        <w:keepLines w:val="0"/>
        <w:widowControl w:val="0"/>
        <w:shd w:val="clear" w:color="auto" w:fill="auto"/>
        <w:tabs>
          <w:tab w:pos="725" w:val="left"/>
        </w:tabs>
        <w:bidi w:val="0"/>
        <w:spacing w:before="0" w:after="0" w:line="410" w:lineRule="exact"/>
        <w:ind w:left="0" w:right="0" w:firstLine="280"/>
        <w:jc w:val="both"/>
      </w:pPr>
      <w:bookmarkStart w:id="626" w:name="bookmark626"/>
      <w:r>
        <w:rPr>
          <w:color w:val="000000"/>
          <w:spacing w:val="0"/>
          <w:w w:val="100"/>
          <w:position w:val="0"/>
          <w:sz w:val="18"/>
          <w:szCs w:val="18"/>
        </w:rPr>
        <w:t>（</w:t>
      </w:r>
      <w:bookmarkEnd w:id="626"/>
      <w:r>
        <w:rPr>
          <w:color w:val="000000"/>
          <w:spacing w:val="0"/>
          <w:w w:val="100"/>
          <w:position w:val="0"/>
          <w:sz w:val="18"/>
          <w:szCs w:val="18"/>
        </w:rPr>
        <w:t>4）</w:t>
        <w:tab/>
      </w:r>
      <w:r>
        <w:rPr>
          <w:color w:val="000000"/>
          <w:spacing w:val="0"/>
          <w:w w:val="100"/>
          <w:position w:val="0"/>
        </w:rPr>
        <w:t>实施函证程序，对本期重要客户进行了函证，检查已确认收入的真实性；</w:t>
      </w:r>
    </w:p>
    <w:p>
      <w:pPr>
        <w:pStyle w:val="Style18"/>
        <w:keepNext w:val="0"/>
        <w:keepLines w:val="0"/>
        <w:widowControl w:val="0"/>
        <w:shd w:val="clear" w:color="auto" w:fill="auto"/>
        <w:tabs>
          <w:tab w:pos="810" w:val="left"/>
        </w:tabs>
        <w:bidi w:val="0"/>
        <w:spacing w:before="0" w:after="0" w:line="410" w:lineRule="exact"/>
        <w:ind w:left="0" w:right="0" w:firstLine="280"/>
        <w:jc w:val="both"/>
      </w:pPr>
      <w:bookmarkStart w:id="627" w:name="bookmark627"/>
      <w:r>
        <w:rPr>
          <w:color w:val="000000"/>
          <w:spacing w:val="0"/>
          <w:w w:val="100"/>
          <w:position w:val="0"/>
          <w:sz w:val="18"/>
          <w:szCs w:val="18"/>
        </w:rPr>
        <w:t>（</w:t>
      </w:r>
      <w:bookmarkEnd w:id="627"/>
      <w:r>
        <w:rPr>
          <w:color w:val="000000"/>
          <w:spacing w:val="0"/>
          <w:w w:val="100"/>
          <w:position w:val="0"/>
          <w:sz w:val="18"/>
          <w:szCs w:val="18"/>
        </w:rPr>
        <w:t>5）</w:t>
        <w:tab/>
      </w:r>
      <w:r>
        <w:rPr>
          <w:color w:val="000000"/>
          <w:spacing w:val="0"/>
          <w:w w:val="100"/>
          <w:position w:val="0"/>
        </w:rPr>
        <w:t>选取临近资产负债表日前后记录收入的样本，核对发货单、客户签收单或初验报告及其他支持性文件，以评价收入 是否被记录于恰当的会计期间；</w:t>
      </w:r>
    </w:p>
    <w:p>
      <w:pPr>
        <w:pStyle w:val="Style18"/>
        <w:keepNext w:val="0"/>
        <w:keepLines w:val="0"/>
        <w:widowControl w:val="0"/>
        <w:shd w:val="clear" w:color="auto" w:fill="auto"/>
        <w:tabs>
          <w:tab w:pos="725" w:val="left"/>
        </w:tabs>
        <w:bidi w:val="0"/>
        <w:spacing w:before="0" w:after="0" w:line="410" w:lineRule="exact"/>
        <w:ind w:left="0" w:right="0" w:firstLine="280"/>
        <w:jc w:val="both"/>
      </w:pPr>
      <w:bookmarkStart w:id="628" w:name="bookmark628"/>
      <w:r>
        <w:rPr>
          <w:color w:val="000000"/>
          <w:spacing w:val="0"/>
          <w:w w:val="100"/>
          <w:position w:val="0"/>
          <w:sz w:val="18"/>
          <w:szCs w:val="18"/>
        </w:rPr>
        <w:t>（</w:t>
      </w:r>
      <w:bookmarkEnd w:id="628"/>
      <w:r>
        <w:rPr>
          <w:color w:val="000000"/>
          <w:spacing w:val="0"/>
          <w:w w:val="100"/>
          <w:position w:val="0"/>
          <w:sz w:val="18"/>
          <w:szCs w:val="18"/>
        </w:rPr>
        <w:t>6）</w:t>
        <w:tab/>
      </w:r>
      <w:r>
        <w:rPr>
          <w:color w:val="000000"/>
          <w:spacing w:val="0"/>
          <w:w w:val="100"/>
          <w:position w:val="0"/>
        </w:rPr>
        <w:t>对期后回款进行了检查，进一步核实销售的真实性。</w:t>
      </w:r>
    </w:p>
    <w:p>
      <w:pPr>
        <w:pStyle w:val="Style18"/>
        <w:keepNext w:val="0"/>
        <w:keepLines w:val="0"/>
        <w:widowControl w:val="0"/>
        <w:shd w:val="clear" w:color="auto" w:fill="auto"/>
        <w:bidi w:val="0"/>
        <w:spacing w:before="0" w:after="0" w:line="410" w:lineRule="exact"/>
        <w:ind w:left="0" w:right="0"/>
        <w:jc w:val="left"/>
      </w:pPr>
      <w:bookmarkStart w:id="629" w:name="bookmark629"/>
      <w:r>
        <w:rPr>
          <w:b/>
          <w:bCs/>
          <w:color w:val="000000"/>
          <w:spacing w:val="0"/>
          <w:w w:val="100"/>
          <w:position w:val="0"/>
        </w:rPr>
        <w:t>四</w:t>
      </w:r>
      <w:bookmarkEnd w:id="629"/>
      <w:r>
        <w:rPr>
          <w:b/>
          <w:bCs/>
          <w:color w:val="000000"/>
          <w:spacing w:val="0"/>
          <w:w w:val="100"/>
          <w:position w:val="0"/>
        </w:rPr>
        <w:t>、其他信息</w:t>
      </w:r>
    </w:p>
    <w:p>
      <w:pPr>
        <w:pStyle w:val="Style18"/>
        <w:keepNext w:val="0"/>
        <w:keepLines w:val="0"/>
        <w:widowControl w:val="0"/>
        <w:shd w:val="clear" w:color="auto" w:fill="auto"/>
        <w:bidi w:val="0"/>
        <w:spacing w:before="0" w:after="0" w:line="410" w:lineRule="exact"/>
        <w:ind w:left="0" w:right="0"/>
        <w:jc w:val="left"/>
      </w:pPr>
      <w:r>
        <w:rPr>
          <w:color w:val="000000"/>
          <w:spacing w:val="0"/>
          <w:w w:val="100"/>
          <w:position w:val="0"/>
        </w:rPr>
        <w:t>管理层对其他信息负责。其他信息包括任子行</w:t>
      </w:r>
      <w:r>
        <w:rPr>
          <w:color w:val="000000"/>
          <w:spacing w:val="0"/>
          <w:w w:val="100"/>
          <w:position w:val="0"/>
          <w:sz w:val="18"/>
          <w:szCs w:val="18"/>
        </w:rPr>
        <w:t>2021</w:t>
      </w:r>
      <w:r>
        <w:rPr>
          <w:color w:val="000000"/>
          <w:spacing w:val="0"/>
          <w:w w:val="100"/>
          <w:position w:val="0"/>
        </w:rPr>
        <w:t>年度报告中涵盖的信息，但不包括财务报表和我们的审计报告。</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18"/>
        <w:keepNext w:val="0"/>
        <w:keepLines w:val="0"/>
        <w:widowControl w:val="0"/>
        <w:shd w:val="clear" w:color="auto" w:fill="auto"/>
        <w:tabs>
          <w:tab w:pos="807" w:val="left"/>
        </w:tabs>
        <w:bidi w:val="0"/>
        <w:spacing w:before="0" w:after="0" w:line="408" w:lineRule="exact"/>
        <w:ind w:left="0" w:right="0"/>
        <w:jc w:val="both"/>
      </w:pPr>
      <w:bookmarkStart w:id="630" w:name="bookmark630"/>
      <w:r>
        <w:rPr>
          <w:b/>
          <w:bCs/>
          <w:color w:val="000000"/>
          <w:spacing w:val="0"/>
          <w:w w:val="100"/>
          <w:position w:val="0"/>
        </w:rPr>
        <w:t>五</w:t>
      </w:r>
      <w:bookmarkEnd w:id="630"/>
      <w:r>
        <w:rPr>
          <w:b/>
          <w:bCs/>
          <w:color w:val="000000"/>
          <w:spacing w:val="0"/>
          <w:w w:val="100"/>
          <w:position w:val="0"/>
        </w:rPr>
        <w:t>、</w:t>
        <w:tab/>
        <w:t>管理层和治理层对财务报表的责任</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在编制财务报表时，管理层负责评估任子行的持续经营能力，披露与持续经营相关的事项（如适用），并运用持续经营 假设，除非管理层计划清算任子行、终止运营或别无其他现实的选择。</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治理层负责监督任子行的财务报告过程。</w:t>
      </w:r>
    </w:p>
    <w:p>
      <w:pPr>
        <w:pStyle w:val="Style18"/>
        <w:keepNext w:val="0"/>
        <w:keepLines w:val="0"/>
        <w:widowControl w:val="0"/>
        <w:shd w:val="clear" w:color="auto" w:fill="auto"/>
        <w:tabs>
          <w:tab w:pos="811" w:val="left"/>
        </w:tabs>
        <w:bidi w:val="0"/>
        <w:spacing w:before="0" w:after="0" w:line="408" w:lineRule="exact"/>
        <w:ind w:left="0" w:right="0"/>
        <w:jc w:val="both"/>
      </w:pPr>
      <w:bookmarkStart w:id="631" w:name="bookmark631"/>
      <w:r>
        <w:rPr>
          <w:b/>
          <w:bCs/>
          <w:color w:val="000000"/>
          <w:spacing w:val="0"/>
          <w:w w:val="100"/>
          <w:position w:val="0"/>
        </w:rPr>
        <w:t>六</w:t>
      </w:r>
      <w:bookmarkEnd w:id="631"/>
      <w:r>
        <w:rPr>
          <w:b/>
          <w:bCs/>
          <w:color w:val="000000"/>
          <w:spacing w:val="0"/>
          <w:w w:val="100"/>
          <w:position w:val="0"/>
        </w:rPr>
        <w:t>、</w:t>
        <w:tab/>
        <w:t>注册会计师对财务报表审计的责任</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告。合理保证是高水平的保证，但并不能保证按照审计准则执行的审计在某一重大错报存在时总能发现。错报可能由舞弊或 错误导致，如果合理预期错报单独或汇总起来可能影响财务报表使用者依据财务报表作出的经济决策，则通常认为错报是重 大的。</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在按照审计准则执行审计的过程中，我们运用了职业判断，保持了职业怀疑。同时，我们也执行以下工作：</w:t>
      </w:r>
    </w:p>
    <w:p>
      <w:pPr>
        <w:pStyle w:val="Style18"/>
        <w:keepNext w:val="0"/>
        <w:keepLines w:val="0"/>
        <w:widowControl w:val="0"/>
        <w:shd w:val="clear" w:color="auto" w:fill="auto"/>
        <w:tabs>
          <w:tab w:pos="791" w:val="left"/>
        </w:tabs>
        <w:bidi w:val="0"/>
        <w:spacing w:before="0" w:after="0" w:line="408" w:lineRule="exact"/>
        <w:ind w:left="0" w:right="0" w:firstLine="280"/>
        <w:jc w:val="both"/>
      </w:pPr>
      <w:bookmarkStart w:id="632" w:name="bookmark632"/>
      <w:r>
        <w:rPr>
          <w:color w:val="000000"/>
          <w:spacing w:val="0"/>
          <w:w w:val="100"/>
          <w:position w:val="0"/>
          <w:sz w:val="18"/>
          <w:szCs w:val="18"/>
        </w:rPr>
        <w:t>（</w:t>
      </w:r>
      <w:bookmarkEnd w:id="632"/>
      <w:r>
        <w:rPr>
          <w:color w:val="000000"/>
          <w:spacing w:val="0"/>
          <w:w w:val="100"/>
          <w:position w:val="0"/>
          <w:sz w:val="18"/>
          <w:szCs w:val="18"/>
        </w:rPr>
        <w:t>1）</w:t>
        <w:tab/>
      </w:r>
      <w:r>
        <w:rPr>
          <w:color w:val="000000"/>
          <w:spacing w:val="0"/>
          <w:w w:val="100"/>
          <w:position w:val="0"/>
        </w:rPr>
        <w:t>识别和评估由于舞弊或错误导致的财务报表重大错报风险，设计和实施审计程序以应对这些风险，并获取充分、适 当的审计证据，作为发表审计意见的基础。由于舞弊可能涉及串通、伪造、故意遗漏、虚假陈述或凌驾于内部控制之上，未 能发现由于舞弊导致的重大错报的风险高于未能发现由于错误导致的重大错报的风险。</w:t>
      </w:r>
    </w:p>
    <w:p>
      <w:pPr>
        <w:pStyle w:val="Style18"/>
        <w:keepNext w:val="0"/>
        <w:keepLines w:val="0"/>
        <w:widowControl w:val="0"/>
        <w:shd w:val="clear" w:color="auto" w:fill="auto"/>
        <w:tabs>
          <w:tab w:pos="711" w:val="left"/>
        </w:tabs>
        <w:bidi w:val="0"/>
        <w:spacing w:before="0" w:after="0" w:line="408" w:lineRule="exact"/>
        <w:ind w:left="0" w:right="0" w:firstLine="280"/>
        <w:jc w:val="both"/>
      </w:pPr>
      <w:bookmarkStart w:id="633" w:name="bookmark633"/>
      <w:r>
        <w:rPr>
          <w:color w:val="000000"/>
          <w:spacing w:val="0"/>
          <w:w w:val="100"/>
          <w:position w:val="0"/>
          <w:sz w:val="18"/>
          <w:szCs w:val="18"/>
        </w:rPr>
        <w:t>（</w:t>
      </w:r>
      <w:bookmarkEnd w:id="633"/>
      <w:r>
        <w:rPr>
          <w:color w:val="000000"/>
          <w:spacing w:val="0"/>
          <w:w w:val="100"/>
          <w:position w:val="0"/>
          <w:sz w:val="18"/>
          <w:szCs w:val="18"/>
        </w:rPr>
        <w:t>2）</w:t>
        <w:tab/>
      </w:r>
      <w:r>
        <w:rPr>
          <w:color w:val="000000"/>
          <w:spacing w:val="0"/>
          <w:w w:val="100"/>
          <w:position w:val="0"/>
        </w:rPr>
        <w:t>了解与审计相关的内部控制，以设计恰当的审计程序。</w:t>
      </w:r>
    </w:p>
    <w:p>
      <w:pPr>
        <w:pStyle w:val="Style18"/>
        <w:keepNext w:val="0"/>
        <w:keepLines w:val="0"/>
        <w:widowControl w:val="0"/>
        <w:shd w:val="clear" w:color="auto" w:fill="auto"/>
        <w:tabs>
          <w:tab w:pos="711" w:val="left"/>
        </w:tabs>
        <w:bidi w:val="0"/>
        <w:spacing w:before="0" w:after="0" w:line="408" w:lineRule="exact"/>
        <w:ind w:left="0" w:right="0" w:firstLine="280"/>
        <w:jc w:val="both"/>
      </w:pPr>
      <w:bookmarkStart w:id="634" w:name="bookmark634"/>
      <w:r>
        <w:rPr>
          <w:color w:val="000000"/>
          <w:spacing w:val="0"/>
          <w:w w:val="100"/>
          <w:position w:val="0"/>
          <w:sz w:val="18"/>
          <w:szCs w:val="18"/>
        </w:rPr>
        <w:t>（</w:t>
      </w:r>
      <w:bookmarkEnd w:id="634"/>
      <w:r>
        <w:rPr>
          <w:color w:val="000000"/>
          <w:spacing w:val="0"/>
          <w:w w:val="100"/>
          <w:position w:val="0"/>
          <w:sz w:val="18"/>
          <w:szCs w:val="18"/>
        </w:rPr>
        <w:t>3）</w:t>
        <w:tab/>
      </w:r>
      <w:r>
        <w:rPr>
          <w:color w:val="000000"/>
          <w:spacing w:val="0"/>
          <w:w w:val="100"/>
          <w:position w:val="0"/>
        </w:rPr>
        <w:t>评价管理层选用会计政策的恰当性和作出会计估计及相关披露的合理性。</w:t>
      </w:r>
    </w:p>
    <w:p>
      <w:pPr>
        <w:pStyle w:val="Style18"/>
        <w:keepNext w:val="0"/>
        <w:keepLines w:val="0"/>
        <w:widowControl w:val="0"/>
        <w:shd w:val="clear" w:color="auto" w:fill="auto"/>
        <w:tabs>
          <w:tab w:pos="796" w:val="left"/>
        </w:tabs>
        <w:bidi w:val="0"/>
        <w:spacing w:before="0" w:after="0" w:line="408" w:lineRule="exact"/>
        <w:ind w:left="0" w:right="0" w:firstLine="280"/>
        <w:jc w:val="both"/>
      </w:pPr>
      <w:bookmarkStart w:id="635" w:name="bookmark635"/>
      <w:r>
        <w:rPr>
          <w:color w:val="000000"/>
          <w:spacing w:val="0"/>
          <w:w w:val="100"/>
          <w:position w:val="0"/>
          <w:sz w:val="18"/>
          <w:szCs w:val="18"/>
        </w:rPr>
        <w:t>（</w:t>
      </w:r>
      <w:bookmarkEnd w:id="635"/>
      <w:r>
        <w:rPr>
          <w:color w:val="000000"/>
          <w:spacing w:val="0"/>
          <w:w w:val="100"/>
          <w:position w:val="0"/>
          <w:sz w:val="18"/>
          <w:szCs w:val="18"/>
        </w:rPr>
        <w:t>4）</w:t>
        <w:tab/>
      </w:r>
      <w:r>
        <w:rPr>
          <w:color w:val="000000"/>
          <w:spacing w:val="0"/>
          <w:w w:val="100"/>
          <w:position w:val="0"/>
        </w:rPr>
        <w:t>对管理层使用持续经营假设的恰当性得出结论。同时，根据获取的审计证据，就可能导致对任子行持续经营能力产 生重大疑虑的事项或情况是否存在重大不确定性得出结论。如果我们得出结论认为存在重大不确定性，审计准则要求我们在 审计报告中提请报表使用者注意财务报表中的相关披露；如果披露不充分，我们应当发表非无保留意见。我们的结论基于截 至审计报告日可获得的信息。然而，未来的事项或情况可能导致任子行不能持续经营。</w:t>
      </w:r>
    </w:p>
    <w:p>
      <w:pPr>
        <w:pStyle w:val="Style18"/>
        <w:keepNext w:val="0"/>
        <w:keepLines w:val="0"/>
        <w:widowControl w:val="0"/>
        <w:shd w:val="clear" w:color="auto" w:fill="auto"/>
        <w:tabs>
          <w:tab w:pos="711" w:val="left"/>
        </w:tabs>
        <w:bidi w:val="0"/>
        <w:spacing w:before="0" w:after="0" w:line="408" w:lineRule="exact"/>
        <w:ind w:left="0" w:right="0" w:firstLine="280"/>
        <w:jc w:val="both"/>
      </w:pPr>
      <w:bookmarkStart w:id="636" w:name="bookmark636"/>
      <w:r>
        <w:rPr>
          <w:color w:val="000000"/>
          <w:spacing w:val="0"/>
          <w:w w:val="100"/>
          <w:position w:val="0"/>
          <w:sz w:val="18"/>
          <w:szCs w:val="18"/>
        </w:rPr>
        <w:t>（</w:t>
      </w:r>
      <w:bookmarkEnd w:id="636"/>
      <w:r>
        <w:rPr>
          <w:color w:val="000000"/>
          <w:spacing w:val="0"/>
          <w:w w:val="100"/>
          <w:position w:val="0"/>
          <w:sz w:val="18"/>
          <w:szCs w:val="18"/>
        </w:rPr>
        <w:t>5）</w:t>
        <w:tab/>
      </w:r>
      <w:r>
        <w:rPr>
          <w:color w:val="000000"/>
          <w:spacing w:val="0"/>
          <w:w w:val="100"/>
          <w:position w:val="0"/>
        </w:rPr>
        <w:t>评价财务报表的总体列报、结构和内容，并评价财务报表是否公允反映相关交易和事项。</w:t>
      </w:r>
    </w:p>
    <w:p>
      <w:pPr>
        <w:pStyle w:val="Style18"/>
        <w:keepNext w:val="0"/>
        <w:keepLines w:val="0"/>
        <w:widowControl w:val="0"/>
        <w:shd w:val="clear" w:color="auto" w:fill="auto"/>
        <w:tabs>
          <w:tab w:pos="796" w:val="left"/>
        </w:tabs>
        <w:bidi w:val="0"/>
        <w:spacing w:before="0" w:after="0" w:line="408" w:lineRule="exact"/>
        <w:ind w:left="0" w:right="0" w:firstLine="280"/>
        <w:jc w:val="both"/>
      </w:pPr>
      <w:bookmarkStart w:id="637" w:name="bookmark637"/>
      <w:r>
        <w:rPr>
          <w:color w:val="000000"/>
          <w:spacing w:val="0"/>
          <w:w w:val="100"/>
          <w:position w:val="0"/>
          <w:sz w:val="18"/>
          <w:szCs w:val="18"/>
        </w:rPr>
        <w:t>（</w:t>
      </w:r>
      <w:bookmarkEnd w:id="637"/>
      <w:r>
        <w:rPr>
          <w:color w:val="000000"/>
          <w:spacing w:val="0"/>
          <w:w w:val="100"/>
          <w:position w:val="0"/>
          <w:sz w:val="18"/>
          <w:szCs w:val="18"/>
        </w:rPr>
        <w:t>6）</w:t>
        <w:tab/>
      </w:r>
      <w:r>
        <w:rPr>
          <w:color w:val="000000"/>
          <w:spacing w:val="0"/>
          <w:w w:val="100"/>
          <w:position w:val="0"/>
        </w:rPr>
        <w:t>就任子行实体或业务活动的财务信息获取充分、适当的审计证据，以对财务报表发表意见。我们负责指导、监督和 执行集团审计。我们对审计意见承担全部责任。</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18"/>
        <w:keepNext w:val="0"/>
        <w:keepLines w:val="0"/>
        <w:widowControl w:val="0"/>
        <w:shd w:val="clear" w:color="auto" w:fill="auto"/>
        <w:bidi w:val="0"/>
        <w:spacing w:before="0" w:after="0" w:line="408" w:lineRule="exact"/>
        <w:ind w:left="0" w:right="0" w:firstLine="0"/>
        <w:jc w:val="both"/>
      </w:pPr>
      <w:r>
        <w:rPr>
          <w:color w:val="000000"/>
          <w:spacing w:val="0"/>
          <w:w w:val="100"/>
          <w:position w:val="0"/>
        </w:rPr>
        <w:t>从与治理层沟通过的事项中，我们确定哪些事项对本期财务报表审计最为重要，因而构成关键审计事项。我们在审计报告中</w:t>
      </w:r>
    </w:p>
    <w:p>
      <w:pPr>
        <w:pStyle w:val="Style18"/>
        <w:keepNext w:val="0"/>
        <w:keepLines w:val="0"/>
        <w:widowControl w:val="0"/>
        <w:shd w:val="clear" w:color="auto" w:fill="auto"/>
        <w:bidi w:val="0"/>
        <w:spacing w:before="0" w:after="420" w:line="413" w:lineRule="exact"/>
        <w:ind w:left="0" w:right="0" w:firstLine="0"/>
        <w:jc w:val="left"/>
      </w:pPr>
      <w:r>
        <w:rPr>
          <w:color w:val="000000"/>
          <w:spacing w:val="0"/>
          <w:w w:val="100"/>
          <w:position w:val="0"/>
        </w:rPr>
        <w:t>描述这些事项，除非法律法规禁止公开披露这些事项，或在极少数情形下，如果合理预期在审计报告中沟通某事项造成的负 面后果超过在公众利益方面产生的益处，我们确定不应在审计报告中沟通该事项。</w:t>
      </w:r>
    </w:p>
    <w:p>
      <w:pPr>
        <w:pStyle w:val="Style18"/>
        <w:keepNext w:val="0"/>
        <w:keepLines w:val="0"/>
        <w:widowControl w:val="0"/>
        <w:shd w:val="clear" w:color="auto" w:fill="auto"/>
        <w:bidi w:val="0"/>
        <w:spacing w:before="0" w:after="0" w:line="413" w:lineRule="exact"/>
        <w:ind w:left="1320" w:right="0" w:firstLine="0"/>
        <w:jc w:val="left"/>
      </w:pPr>
      <w:r>
        <w:rPr>
          <w:color w:val="000000"/>
          <w:spacing w:val="0"/>
          <w:w w:val="100"/>
          <w:position w:val="0"/>
        </w:rPr>
        <w:t>中兴华会计师事务所（特殊普通合伙）中国注册会计师：王克东</w:t>
      </w:r>
    </w:p>
    <w:p>
      <w:pPr>
        <w:pStyle w:val="Style18"/>
        <w:keepNext w:val="0"/>
        <w:keepLines w:val="0"/>
        <w:widowControl w:val="0"/>
        <w:shd w:val="clear" w:color="auto" w:fill="auto"/>
        <w:bidi w:val="0"/>
        <w:spacing w:before="0" w:after="220" w:line="413" w:lineRule="exact"/>
        <w:ind w:left="0" w:right="0" w:firstLine="0"/>
        <w:jc w:val="center"/>
      </w:pPr>
      <w:r>
        <w:rPr>
          <w:color w:val="000000"/>
          <w:spacing w:val="0"/>
          <w:w w:val="100"/>
          <w:position w:val="0"/>
        </w:rPr>
        <w:t>（项目合伙人）</w:t>
      </w:r>
    </w:p>
    <w:p>
      <w:pPr>
        <w:pStyle w:val="Style18"/>
        <w:keepNext w:val="0"/>
        <w:keepLines w:val="0"/>
        <w:widowControl w:val="0"/>
        <w:shd w:val="clear" w:color="auto" w:fill="auto"/>
        <w:tabs>
          <w:tab w:pos="4949" w:val="left"/>
        </w:tabs>
        <w:bidi w:val="0"/>
        <w:spacing w:before="0" w:after="420" w:line="413" w:lineRule="exact"/>
        <w:ind w:left="0" w:right="0" w:firstLine="0"/>
        <w:jc w:val="center"/>
      </w:pPr>
      <w:r>
        <w:rPr>
          <w:color w:val="000000"/>
          <w:spacing w:val="0"/>
          <w:w w:val="100"/>
          <w:position w:val="0"/>
        </w:rPr>
        <w:t>中国•北京</w:t>
        <w:tab/>
        <w:t>中国注册会计师：赵永华</w:t>
      </w:r>
    </w:p>
    <w:p>
      <w:pPr>
        <w:pStyle w:val="Style18"/>
        <w:keepNext w:val="0"/>
        <w:keepLines w:val="0"/>
        <w:widowControl w:val="0"/>
        <w:shd w:val="clear" w:color="auto" w:fill="auto"/>
        <w:bidi w:val="0"/>
        <w:spacing w:before="0" w:after="1700" w:line="413" w:lineRule="exact"/>
        <w:ind w:left="7400" w:right="0" w:firstLine="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p>
    <w:p>
      <w:pPr>
        <w:pStyle w:val="Style21"/>
        <w:keepNext/>
        <w:keepLines/>
        <w:widowControl w:val="0"/>
        <w:shd w:val="clear" w:color="auto" w:fill="auto"/>
        <w:bidi w:val="0"/>
        <w:spacing w:before="0" w:after="480" w:line="240" w:lineRule="auto"/>
        <w:ind w:left="0" w:right="0" w:firstLine="0"/>
        <w:jc w:val="left"/>
      </w:pPr>
      <w:bookmarkStart w:id="638" w:name="bookmark638"/>
      <w:bookmarkStart w:id="639" w:name="bookmark639"/>
      <w:bookmarkStart w:id="640" w:name="bookmark640"/>
      <w:r>
        <w:rPr>
          <w:color w:val="000000"/>
          <w:spacing w:val="0"/>
          <w:w w:val="100"/>
          <w:position w:val="0"/>
          <w:sz w:val="24"/>
          <w:szCs w:val="24"/>
        </w:rPr>
        <w:t>二、财务报表</w:t>
      </w:r>
      <w:bookmarkEnd w:id="638"/>
      <w:bookmarkEnd w:id="639"/>
      <w:bookmarkEnd w:id="640"/>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财务附注中报表的单位为：元</w:t>
      </w:r>
    </w:p>
    <w:p>
      <w:pPr>
        <w:pStyle w:val="Style26"/>
        <w:keepNext/>
        <w:keepLines/>
        <w:widowControl w:val="0"/>
        <w:shd w:val="clear" w:color="auto" w:fill="auto"/>
        <w:bidi w:val="0"/>
        <w:spacing w:before="0" w:after="48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1</w:t>
      </w:r>
      <w:bookmarkEnd w:id="643"/>
      <w:r>
        <w:rPr>
          <w:color w:val="000000"/>
          <w:spacing w:val="0"/>
          <w:w w:val="100"/>
          <w:position w:val="0"/>
        </w:rPr>
        <w:t>、合并资产负债表</w:t>
      </w:r>
      <w:bookmarkEnd w:id="641"/>
      <w:bookmarkEnd w:id="642"/>
      <w:bookmarkEnd w:id="644"/>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编制单位：任子行网络技术股份有限公司</w:t>
      </w:r>
    </w:p>
    <w:p>
      <w:pPr>
        <w:pStyle w:val="Style41"/>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197,522,068.15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374,104,587.77</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72,916,777.66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73,300,684.93</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3,002,314.19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1,949,849.97</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352,431,290.43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388,516,555.87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31,031,223.75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33,127,734.51</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40,363,251.75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14,059,224.79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359,192.99</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334,028,840.91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171,525,559.91</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1,013,842.74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868,825.00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1,923,579.46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1,597,735.50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44,653,891.71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14,496,610.82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1,078,887,080.75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1,073,547,369.07</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78,265,112.64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53,215,121.16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130,958,895.95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143,622,587.97</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78,033,002.43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79,897,631.17</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159,485,512.26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160,097,819.36</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44,845,420.22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16,290,684.26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5,317,413.48</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85,385,320.89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14,913,499.19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15,409,529.44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42,699,835.80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68,803.12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1,988,446.17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27,403,476.23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28,582,618.52</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4,899,623.96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60,383,113.80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630,072,110.62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601,691,357.40</w:t>
            </w:r>
          </w:p>
        </w:tc>
      </w:tr>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1,708,959,191.37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1,675,238,726.47</w:t>
            </w:r>
          </w:p>
        </w:tc>
      </w:tr>
    </w:tbl>
    <w:p>
      <w:pPr>
        <w:widowControl w:val="0"/>
        <w:spacing w:line="1" w:lineRule="exact"/>
      </w:pPr>
      <w:r>
        <w:br w:type="page"/>
      </w:r>
    </w:p>
    <w:tbl>
      <w:tblPr>
        <w:tblOverlap w:val="never"/>
        <w:jc w:val="center"/>
        <w:tblLayout w:type="fixed"/>
      </w:tblPr>
      <w:tblGrid>
        <w:gridCol w:w="2976"/>
        <w:gridCol w:w="3298"/>
        <w:gridCol w:w="331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75,000,000.00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275,746,547.01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295,719,826.08</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1,979,328.56</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273,861,882.76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140,715,525.67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84,395,989.04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81,748,063.52</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32,556,096.40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34,540,156.11</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6,629,392.17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13,109,492.38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1,518,077.11</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34,024,422.68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20,289,042.02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719,732,407.17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663,101,434.34</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3,948,886.23</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47,361,541.89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44,392,559.00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135,874.87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54,365.79</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71,446,302.99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44,446,924.79</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791,178,710.16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707,548,359.13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673,630,150.00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673,630,150.00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157,222,219.60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157,222,219.60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-6,360,000.00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49,104,343.92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49,104,343.92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-14,184,404.48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29,452,721.87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865,772,309.04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903,049,435.39</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52,008,172.17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64,640,931.95</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917,780,481.21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967,690,367.34</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1,708,959,191.37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1,675,238,726.47</w:t>
            </w:r>
          </w:p>
        </w:tc>
      </w:tr>
    </w:tbl>
    <w:p>
      <w:pPr>
        <w:pStyle w:val="Style26"/>
        <w:keepNext/>
        <w:keepLines/>
        <w:widowControl w:val="0"/>
        <w:shd w:val="clear" w:color="auto" w:fill="auto"/>
        <w:bidi w:val="0"/>
        <w:spacing w:before="0" w:after="480" w:line="240" w:lineRule="auto"/>
        <w:ind w:left="0" w:right="0" w:firstLine="0"/>
        <w:jc w:val="left"/>
      </w:pPr>
      <w:r>
        <mc:AlternateContent>
          <mc:Choice Requires="wps">
            <w:drawing>
              <wp:anchor distT="177800" distB="0" distL="114300" distR="5152390" simplePos="0" relativeHeight="125829382" behindDoc="0" locked="0" layoutInCell="1" allowOverlap="1">
                <wp:simplePos x="0" y="0"/>
                <wp:positionH relativeFrom="page">
                  <wp:posOffset>694055</wp:posOffset>
                </wp:positionH>
                <wp:positionV relativeFrom="margin">
                  <wp:posOffset>6397625</wp:posOffset>
                </wp:positionV>
                <wp:extent cx="1051560" cy="149225"/>
                <wp:wrapTopAndBottom/>
                <wp:docPr id="6" name="Shape 6"/>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法定代表人：景晓军</w:t>
                            </w:r>
                          </w:p>
                        </w:txbxContent>
                      </wps:txbx>
                      <wps:bodyPr wrap="none" lIns="0" tIns="0" rIns="0" bIns="0">
                        <a:noAutoFit/>
                      </wps:bodyPr>
                    </wps:wsp>
                  </a:graphicData>
                </a:graphic>
              </wp:anchor>
            </w:drawing>
          </mc:Choice>
          <mc:Fallback>
            <w:pict>
              <v:shape id="_x0000_s1032" type="#_x0000_t202" style="position:absolute;margin-left:54.649999999999999pt;margin-top:503.75pt;width:82.799999999999997pt;height:11.75pt;z-index:-125829371;mso-wrap-distance-left:9.pt;mso-wrap-distance-top:14.pt;mso-wrap-distance-right:405.69999999999999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法定代表人：景晓军</w:t>
                      </w:r>
                    </w:p>
                  </w:txbxContent>
                </v:textbox>
                <w10:wrap type="topAndBottom" anchorx="page" anchory="margin"/>
              </v:shape>
            </w:pict>
          </mc:Fallback>
        </mc:AlternateContent>
      </w:r>
      <w:r>
        <mc:AlternateContent>
          <mc:Choice Requires="wps">
            <w:drawing>
              <wp:anchor distT="177800" distB="3175" distL="2293620" distR="2519045" simplePos="0" relativeHeight="125829384" behindDoc="0" locked="0" layoutInCell="1" allowOverlap="1">
                <wp:simplePos x="0" y="0"/>
                <wp:positionH relativeFrom="page">
                  <wp:posOffset>2873375</wp:posOffset>
                </wp:positionH>
                <wp:positionV relativeFrom="margin">
                  <wp:posOffset>6397625</wp:posOffset>
                </wp:positionV>
                <wp:extent cx="1505585" cy="146050"/>
                <wp:wrapTopAndBottom/>
                <wp:docPr id="8" name="Shape 8"/>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主管会计工作负责人：李志强</w:t>
                            </w:r>
                          </w:p>
                        </w:txbxContent>
                      </wps:txbx>
                      <wps:bodyPr wrap="none" lIns="0" tIns="0" rIns="0" bIns="0">
                        <a:noAutoFit/>
                      </wps:bodyPr>
                    </wps:wsp>
                  </a:graphicData>
                </a:graphic>
              </wp:anchor>
            </w:drawing>
          </mc:Choice>
          <mc:Fallback>
            <w:pict>
              <v:shape id="_x0000_s1034" type="#_x0000_t202" style="position:absolute;margin-left:226.25pt;margin-top:503.75pt;width:118.55pt;height:11.5pt;z-index:-125829369;mso-wrap-distance-left:180.59999999999999pt;mso-wrap-distance-top:14.pt;mso-wrap-distance-right:198.34999999999999pt;mso-wrap-distance-bottom:0.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主管会计工作负责人：李志强</w:t>
                      </w:r>
                    </w:p>
                  </w:txbxContent>
                </v:textbox>
                <w10:wrap type="topAndBottom" anchorx="page" anchory="margin"/>
              </v:shape>
            </w:pict>
          </mc:Fallback>
        </mc:AlternateContent>
      </w:r>
      <w:r>
        <mc:AlternateContent>
          <mc:Choice Requires="wps">
            <w:drawing>
              <wp:anchor distT="177800" distB="0" distL="4918075" distR="113665" simplePos="0" relativeHeight="125829386" behindDoc="0" locked="0" layoutInCell="1" allowOverlap="1">
                <wp:simplePos x="0" y="0"/>
                <wp:positionH relativeFrom="page">
                  <wp:posOffset>5497830</wp:posOffset>
                </wp:positionH>
                <wp:positionV relativeFrom="margin">
                  <wp:posOffset>6397625</wp:posOffset>
                </wp:positionV>
                <wp:extent cx="1286510" cy="149225"/>
                <wp:wrapTopAndBottom/>
                <wp:docPr id="10" name="Shape 1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会计机构负责人：李志强</w:t>
                            </w:r>
                          </w:p>
                        </w:txbxContent>
                      </wps:txbx>
                      <wps:bodyPr wrap="none" lIns="0" tIns="0" rIns="0" bIns="0">
                        <a:noAutoFit/>
                      </wps:bodyPr>
                    </wps:wsp>
                  </a:graphicData>
                </a:graphic>
              </wp:anchor>
            </w:drawing>
          </mc:Choice>
          <mc:Fallback>
            <w:pict>
              <v:shape id="_x0000_s1036" type="#_x0000_t202" style="position:absolute;margin-left:432.90000000000003pt;margin-top:503.75pt;width:101.3pt;height:11.75pt;z-index:-125829367;mso-wrap-distance-left:387.25pt;mso-wrap-distance-top:14.pt;mso-wrap-distance-right:8.9500000000000011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会计机构负责人：李志强</w:t>
                      </w:r>
                    </w:p>
                  </w:txbxContent>
                </v:textbox>
                <w10:wrap type="topAndBottom" anchorx="page" anchory="margin"/>
              </v:shape>
            </w:pict>
          </mc:Fallback>
        </mc:AlternateContent>
      </w: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2</w:t>
      </w:r>
      <w:bookmarkEnd w:id="647"/>
      <w:r>
        <w:rPr>
          <w:color w:val="000000"/>
          <w:spacing w:val="0"/>
          <w:w w:val="100"/>
          <w:position w:val="0"/>
        </w:rPr>
        <w:t>、母公司资产负债表</w:t>
      </w:r>
      <w:bookmarkEnd w:id="645"/>
      <w:bookmarkEnd w:id="646"/>
      <w:bookmarkEnd w:id="648"/>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85,745,231.18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22,797,390.72</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10,010,945.21</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135,213.67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236,173,707.10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225,561,212.96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17,401,285.30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22,053,830.81</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145,636,136.18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73,545,305.00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359,192.99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33,193,980.41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62,239,571.98</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822,066.00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1,885,294.46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316,682.36</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22,347,207.02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6,043,010.89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552,529,000.53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414,179,070.72</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498,370,968.58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713,191,813.99</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67,815,292.98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70,500,000.00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78,033,002.43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79,897,631.17</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60,647,804.89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64,228,139.33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24,756,339.11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16,290,684.26</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74,799,583.44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16,432,013.57</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542,003.15</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18,012,119.38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20,712,460.77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2,152,486.30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59,412,469.03</w:t>
            </w:r>
          </w:p>
        </w:tc>
      </w:tr>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824,587,597.11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1,041,207,215.27</w:t>
            </w:r>
          </w:p>
        </w:tc>
      </w:tr>
    </w:tbl>
    <w:p>
      <w:pPr>
        <w:widowControl w:val="0"/>
        <w:spacing w:line="1" w:lineRule="exact"/>
      </w:pPr>
      <w:r>
        <w:br w:type="page"/>
      </w:r>
    </w:p>
    <w:tbl>
      <w:tblPr>
        <w:tblOverlap w:val="never"/>
        <w:jc w:val="center"/>
        <w:tblLayout w:type="fixed"/>
      </w:tblPr>
      <w:tblGrid>
        <w:gridCol w:w="2976"/>
        <w:gridCol w:w="3298"/>
        <w:gridCol w:w="331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1,377,116,597.64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1,455,386,285.99</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75,000,000.00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313,483,019.24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276,009,643.98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30,102,400.88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44,672,067.33</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12,505,437.70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24,024,223.11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24,352,570.23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25,676,132.50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275,047,761.38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90,380,573.43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3,886,162.22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4,970,169.29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659,377,351.65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540,732,809.64</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32,371,000.00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34,164,000.00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52,371,000.00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34,164,000.00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711,748,351.65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574,896,809.64</w:t>
            </w:r>
          </w:p>
        </w:tc>
      </w:tr>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673,630,150.00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673,630,150.00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327,356,168.90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327,356,168.90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49,104,343.92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49,104,343.92</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-384,722,416.83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-169,601,186.47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665,368,245.99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880,489,476.35</w:t>
            </w:r>
          </w:p>
        </w:tc>
      </w:tr>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1,377,116,597.64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1,455,386,285.99</w:t>
            </w:r>
          </w:p>
        </w:tc>
      </w:tr>
    </w:tbl>
    <w:p>
      <w:pPr>
        <w:widowControl w:val="0"/>
        <w:spacing w:after="359" w:line="1" w:lineRule="exact"/>
      </w:pPr>
    </w:p>
    <w:p>
      <w:pPr>
        <w:pStyle w:val="Style26"/>
        <w:keepNext/>
        <w:keepLines/>
        <w:widowControl w:val="0"/>
        <w:shd w:val="clear" w:color="auto" w:fill="auto"/>
        <w:bidi w:val="0"/>
        <w:spacing w:before="0" w:after="48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3</w:t>
      </w:r>
      <w:bookmarkEnd w:id="651"/>
      <w:r>
        <w:rPr>
          <w:color w:val="000000"/>
          <w:spacing w:val="0"/>
          <w:w w:val="100"/>
          <w:position w:val="0"/>
        </w:rPr>
        <w:t>、合并利润表</w:t>
      </w:r>
      <w:bookmarkEnd w:id="649"/>
      <w:bookmarkEnd w:id="650"/>
      <w:bookmarkEnd w:id="652"/>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695,306,046.18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877,989,175.90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695,306,046.18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877,989,175.90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766,270,211.95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888,277,254.28</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326,253,447.80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460,501,814.19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000"/>
              <w:jc w:val="both"/>
            </w:pPr>
            <w:r>
              <w:rPr>
                <w:color w:val="000000"/>
                <w:spacing w:val="0"/>
                <w:w w:val="100"/>
                <w:position w:val="0"/>
              </w:rPr>
              <w:t>提取保险责任合同准备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5,739,445.96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6,992,055.65</w:t>
            </w:r>
          </w:p>
        </w:tc>
      </w:tr>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137,748,978.47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134,889,217.94</w:t>
            </w:r>
          </w:p>
        </w:tc>
      </w:tr>
    </w:tbl>
    <w:p>
      <w:pPr>
        <w:widowControl w:val="0"/>
        <w:spacing w:line="1" w:lineRule="exact"/>
      </w:pPr>
      <w:r>
        <w:br w:type="page"/>
      </w:r>
    </w:p>
    <w:tbl>
      <w:tblPr>
        <w:tblOverlap w:val="never"/>
        <w:jc w:val="center"/>
        <w:tblLayout w:type="fixed"/>
      </w:tblPr>
      <w:tblGrid>
        <w:gridCol w:w="3086"/>
        <w:gridCol w:w="3211"/>
        <w:gridCol w:w="328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99,514,347.68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104,989,604.01</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198,401,979.04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178,286,257.02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-1,387,987.00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2,618,305.47</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1,639,818.48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6,199,749.32</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3,132,193.65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3,899,677.52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29,952,835.90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36,686,015.54</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840"/>
              <w:jc w:val="left"/>
            </w:pPr>
            <w:r>
              <w:rPr>
                <w:color w:val="000000"/>
                <w:spacing w:val="0"/>
                <w:w w:val="100"/>
                <w:position w:val="0"/>
              </w:rPr>
              <w:t>投资收益（损失以“一”号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5,131,724.59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17,089,615.63</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840"/>
              <w:jc w:val="left"/>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-4,950,008.52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-437,747.18</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1200" w:right="0" w:firstLine="0"/>
              <w:jc w:val="left"/>
            </w:pPr>
            <w:r>
              <w:rPr>
                <w:color w:val="000000"/>
                <w:spacing w:val="0"/>
                <w:w w:val="100"/>
                <w:position w:val="0"/>
              </w:rPr>
              <w:t>以摊余成本计量的金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80" w:line="240" w:lineRule="auto"/>
              <w:ind w:left="0" w:right="0" w:firstLine="840"/>
              <w:jc w:val="left"/>
            </w:pPr>
            <w:r>
              <w:rPr>
                <w:color w:val="000000"/>
                <w:spacing w:val="0"/>
                <w:w w:val="100"/>
                <w:position w:val="0"/>
              </w:rPr>
              <w:t>汇兑收益（损失以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84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84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824,476.23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27,136.98</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80" w:line="240" w:lineRule="auto"/>
              <w:ind w:left="0" w:right="0" w:firstLine="840"/>
              <w:jc w:val="left"/>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-1,207,014.31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-16,605,726.69</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80" w:line="240" w:lineRule="auto"/>
              <w:ind w:left="0" w:right="0" w:firstLine="840"/>
              <w:jc w:val="left"/>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588,611.20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615,506.27</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80" w:line="240" w:lineRule="auto"/>
              <w:ind w:left="0" w:right="0" w:firstLine="840"/>
              <w:jc w:val="left"/>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5,072,973.57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1,140,985.03</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-30,600,558.59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28,665,454.38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3,160,636.16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785,234.93</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25,846,290.08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6,867,377.09</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四、利润总额（亏损总额以“一”号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-53,286,212.51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22,583,312.22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-1,173,986.96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6,093,949.03</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-52,112,225.55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16,489,363.19</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-56,349,185.64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16,489,363.19</w:t>
            </w:r>
          </w:p>
        </w:tc>
      </w:tr>
    </w:tbl>
    <w:p>
      <w:pPr>
        <w:widowControl w:val="0"/>
        <w:spacing w:line="1" w:lineRule="exact"/>
      </w:pPr>
      <w:r>
        <w:br w:type="page"/>
      </w:r>
    </w:p>
    <w:tbl>
      <w:tblPr>
        <w:tblOverlap w:val="never"/>
        <w:jc w:val="center"/>
        <w:tblLayout w:type="fixed"/>
      </w:tblPr>
      <w:tblGrid>
        <w:gridCol w:w="3086"/>
        <w:gridCol w:w="3211"/>
        <w:gridCol w:w="328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4,236,960.09</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-38,523,091.77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17,080,549.53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-13,589,133.78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-591,186.34</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2,552,748.00</w:t>
            </w: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280"/>
              <w:jc w:val="left"/>
            </w:pPr>
            <w:r>
              <w:rPr>
                <w:color w:val="000000"/>
                <w:spacing w:val="0"/>
                <w:w w:val="100"/>
                <w:position w:val="0"/>
              </w:rPr>
              <w:t>归属母公司所有者的其他综合收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1,276,374.00</w:t>
            </w: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60"/>
              <w:jc w:val="left"/>
            </w:pPr>
            <w:r>
              <w:rPr>
                <w:color w:val="000000"/>
                <w:spacing w:val="0"/>
                <w:w w:val="100"/>
                <w:position w:val="0"/>
              </w:rPr>
              <w:t>（一）不能重分类进损益的其他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1,276,374.00</w:t>
            </w: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1,276,374.00</w:t>
            </w: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60"/>
              <w:jc w:val="left"/>
            </w:pPr>
            <w:r>
              <w:rPr>
                <w:color w:val="000000"/>
                <w:spacing w:val="0"/>
                <w:w w:val="100"/>
                <w:position w:val="0"/>
              </w:rPr>
              <w:t>（二）将重分类进损益的其他综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8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280"/>
              <w:jc w:val="left"/>
            </w:pPr>
            <w:r>
              <w:rPr>
                <w:color w:val="000000"/>
                <w:spacing w:val="0"/>
                <w:w w:val="100"/>
                <w:position w:val="0"/>
              </w:rPr>
              <w:t>归属于少数股东的其他综合收益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1,276,374.00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-49,559,477.55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16,489,363.19</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归属于母公司所有者的综合收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-37,246,717.77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17,080,549.53</w:t>
            </w:r>
          </w:p>
        </w:tc>
      </w:tr>
      <w:tr>
        <w:trPr>
          <w:trHeight w:val="8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归属于少数股东的综合收益总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-12,312,759.78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-591,186.34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0.0254</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0.0254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479" w:line="1" w:lineRule="exact"/>
      </w:pPr>
    </w:p>
    <w:p>
      <w:pPr>
        <w:pStyle w:val="Style18"/>
        <w:keepNext w:val="0"/>
        <w:keepLines w:val="0"/>
        <w:widowControl w:val="0"/>
        <w:shd w:val="clear" w:color="auto" w:fill="auto"/>
        <w:tabs>
          <w:tab w:pos="3427" w:val="left"/>
          <w:tab w:pos="7560" w:val="left"/>
        </w:tabs>
        <w:bidi w:val="0"/>
        <w:spacing w:before="0" w:after="480" w:line="240" w:lineRule="auto"/>
        <w:ind w:left="0" w:right="0" w:firstLine="0"/>
        <w:jc w:val="left"/>
      </w:pPr>
      <w:r>
        <w:rPr>
          <w:color w:val="000000"/>
          <w:spacing w:val="0"/>
          <w:w w:val="100"/>
          <w:position w:val="0"/>
        </w:rPr>
        <w:t>法定代表人：景晓军</w:t>
        <w:tab/>
        <w:t>主管会计工作负责人：李志强</w:t>
        <w:tab/>
        <w:t>会计机构负责人：李志强</w:t>
      </w:r>
    </w:p>
    <w:p>
      <w:pPr>
        <w:pStyle w:val="Style26"/>
        <w:keepNext/>
        <w:keepLines/>
        <w:widowControl w:val="0"/>
        <w:shd w:val="clear" w:color="auto" w:fill="auto"/>
        <w:bidi w:val="0"/>
        <w:spacing w:before="0" w:after="48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4</w:t>
      </w:r>
      <w:bookmarkEnd w:id="655"/>
      <w:r>
        <w:rPr>
          <w:color w:val="000000"/>
          <w:spacing w:val="0"/>
          <w:w w:val="100"/>
          <w:position w:val="0"/>
        </w:rPr>
        <w:t>、母公司利润表</w:t>
      </w:r>
      <w:bookmarkEnd w:id="653"/>
      <w:bookmarkEnd w:id="654"/>
      <w:bookmarkEnd w:id="656"/>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345,145,402.28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351,562,544.30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296,159,179.67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299,710,157.44</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1,880,323.01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2,019,034.83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32,289,160.23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49,612,359.13</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44,336,772.48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51,052,782.75</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30,038,479.43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51,703,735.63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41,431.97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2,440,698.27</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1,359,508.71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3,970,229.16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1,403,469.99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1,693,162.84</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12,968,417.51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18,434,229.59</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840"/>
              <w:jc w:val="left"/>
            </w:pPr>
            <w:r>
              <w:rPr>
                <w:color w:val="000000"/>
                <w:spacing w:val="0"/>
                <w:w w:val="100"/>
                <w:position w:val="0"/>
              </w:rPr>
              <w:t>投资收益（损失以“一”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-154,984,815.93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73,719,799.83</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840"/>
              <w:jc w:val="left"/>
            </w:pPr>
            <w:r>
              <w:rPr>
                <w:color w:val="000000"/>
                <w:spacing w:val="0"/>
                <w:w w:val="100"/>
                <w:position w:val="0"/>
              </w:rPr>
              <w:t>其中：对联营企业和合营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-111,446.52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-784,367.31</w:t>
            </w:r>
          </w:p>
        </w:tc>
      </w:tr>
      <w:tr>
        <w:trPr>
          <w:trHeight w:val="8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以摊余成本计量的金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84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840"/>
              <w:jc w:val="left"/>
            </w:pPr>
            <w:r>
              <w:rPr>
                <w:color w:val="000000"/>
                <w:spacing w:val="0"/>
                <w:w w:val="100"/>
                <w:position w:val="0"/>
              </w:rPr>
              <w:t>公允价值变动收益（损失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-73,547.95</w:t>
            </w:r>
          </w:p>
        </w:tc>
      </w:tr>
      <w:tr>
        <w:trPr>
          <w:trHeight w:val="8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840"/>
              <w:jc w:val="left"/>
            </w:pPr>
            <w:r>
              <w:rPr>
                <w:color w:val="000000"/>
                <w:spacing w:val="0"/>
                <w:w w:val="100"/>
                <w:position w:val="0"/>
              </w:rPr>
              <w:t>信用减值损失（损失以</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16,414,088.44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-6,850,260.23</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840"/>
              <w:jc w:val="left"/>
            </w:pPr>
            <w:r>
              <w:rPr>
                <w:color w:val="000000"/>
                <w:spacing w:val="0"/>
                <w:w w:val="100"/>
                <w:position w:val="0"/>
              </w:rPr>
              <w:t>资产减值损失（损失以</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399,271.88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-415,580.01</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840"/>
              <w:jc w:val="left"/>
            </w:pPr>
            <w:r>
              <w:rPr>
                <w:color w:val="000000"/>
                <w:spacing w:val="0"/>
                <w:w w:val="100"/>
                <w:position w:val="0"/>
              </w:rPr>
              <w:t>资产处置收益（损失以</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173,889.77</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二、营业利润（亏损以“一”号填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-184,792,037.40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-19,987,692.75</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119,437.14</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27,679,884.82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6,375,174.89</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三、利润总额（亏损总额以“一”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-212,420,888.97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-26,243,430.50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2,700,341.39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1,471,633.12</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四、净利润（净亏损以“一”号填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-215,121,230.36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-27,715,063.62</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（一）持续经营净利润（净亏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-215,121,230.36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-27,715,063.62</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（二）终止经营净利润（净亏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（一）不能重分类进损益的其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8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（二）将重分类进损益的其他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-215,121,230.36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-27,715,063.62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6"/>
        <w:keepNext/>
        <w:keepLines/>
        <w:widowControl w:val="0"/>
        <w:shd w:val="clear" w:color="auto" w:fill="auto"/>
        <w:bidi w:val="0"/>
        <w:spacing w:before="0" w:after="48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5</w:t>
      </w:r>
      <w:bookmarkEnd w:id="659"/>
      <w:r>
        <w:rPr>
          <w:color w:val="000000"/>
          <w:spacing w:val="0"/>
          <w:w w:val="100"/>
          <w:position w:val="0"/>
        </w:rPr>
        <w:t>、合并现金流量表</w:t>
      </w:r>
      <w:bookmarkEnd w:id="657"/>
      <w:bookmarkEnd w:id="658"/>
      <w:bookmarkEnd w:id="660"/>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销售商品、提供劳务收到的现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1,039,715,059.15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982,830,779.29</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客户存款和同业存放款项净增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向其他金融机构拆入资金净增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8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收到原保险合同保费取得的现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收取利息、手续费及佣金的现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21,782,040.23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20,871,886.07</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收到其他与经营活动有关的现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89,458,595.82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146,196,738.46</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1,150,955,695.20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1,149,899,403.82</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购买商品、接受劳务支付的现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685,274,358.46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452,161,439.72</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存放中央银行和同业款项净增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支付原保险合同赔付款项的现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支付利息、手续费及佣金的现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支付给职工以及为职工支付的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319,153,600.02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286,429,497.18</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43,694,357.52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61,775,179.87</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支付其他与经营活动有关的现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151,576,703.65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158,131,771.12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1,199,699,019.65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958,497,887.89</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-48,743,324.45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191,401,515.93</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340,727,155.02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331,000,000.00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2,999,200.05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17,169,527.38</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处置固定资产、无形资产和其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8,532,017.00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2,086,212.00</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处置子公司及其他营业单位收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1,748,098.52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61,285,569.82</w:t>
            </w:r>
          </w:p>
        </w:tc>
      </w:tr>
      <w:tr>
        <w:trPr>
          <w:trHeight w:val="8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收到其他与投资活动有关的现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355,046,470.59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411,541,309.20</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购建固定资产、无形资产和其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42,926,306.28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64,058,515.30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364,310,715.00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400,944,000.00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取得子公司及其他营业单位支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支付其他与投资活动有关的现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36,454,832.47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443,691,853.75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465,002,515.30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-88,645,383.16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-53,461,206.10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其中：子公司吸收少数股东投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170,000,000.00</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收到其他与筹资活动有关的现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170,000,000.00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165,000,000.00</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分配股利、利润或偿付利息支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1,414,874.99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6,215,795.68</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20" w:line="240" w:lineRule="auto"/>
              <w:ind w:left="0" w:right="0" w:firstLine="480"/>
              <w:jc w:val="both"/>
            </w:pPr>
            <w:r>
              <w:rPr>
                <w:color w:val="000000"/>
                <w:spacing w:val="0"/>
                <w:w w:val="100"/>
                <w:position w:val="0"/>
              </w:rPr>
              <w:t>其中：子公司支付给少数股东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支付其他与筹资活动有关的现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9,801,546.96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26,350,381.88</w:t>
            </w:r>
          </w:p>
        </w:tc>
      </w:tr>
    </w:tbl>
    <w:p>
      <w:pPr>
        <w:widowControl w:val="0"/>
        <w:spacing w:line="1" w:lineRule="exact"/>
      </w:pPr>
      <w:r>
        <w:br w:type="page"/>
      </w:r>
    </w:p>
    <w:tbl>
      <w:tblPr>
        <w:tblOverlap w:val="never"/>
        <w:jc w:val="center"/>
        <w:tblLayout w:type="fixed"/>
      </w:tblPr>
      <w:tblGrid>
        <w:gridCol w:w="2976"/>
        <w:gridCol w:w="3298"/>
        <w:gridCol w:w="331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86,216,421.95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197,566,177.56</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-75,216,421.95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-27,566,177.56</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四、汇率变动对现金及现金等价物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121,457.35</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-212,483,672.21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110,374,132.27</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加：期初现金及现金等价物余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361,076,664.35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250,702,532.08</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148,592,992.14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361,076,664.35</w:t>
            </w:r>
          </w:p>
        </w:tc>
      </w:tr>
    </w:tbl>
    <w:p>
      <w:pPr>
        <w:widowControl w:val="0"/>
        <w:spacing w:after="359" w:line="1" w:lineRule="exact"/>
      </w:pPr>
    </w:p>
    <w:p>
      <w:pPr>
        <w:pStyle w:val="Style26"/>
        <w:keepNext/>
        <w:keepLines/>
        <w:widowControl w:val="0"/>
        <w:shd w:val="clear" w:color="auto" w:fill="auto"/>
        <w:bidi w:val="0"/>
        <w:spacing w:before="0" w:after="50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6</w:t>
      </w:r>
      <w:bookmarkEnd w:id="663"/>
      <w:r>
        <w:rPr>
          <w:color w:val="000000"/>
          <w:spacing w:val="0"/>
          <w:w w:val="100"/>
          <w:position w:val="0"/>
        </w:rPr>
        <w:t>、母公司现金流量表</w:t>
      </w:r>
      <w:bookmarkEnd w:id="661"/>
      <w:bookmarkEnd w:id="662"/>
      <w:bookmarkEnd w:id="664"/>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销售商品、提供劳务收到的现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318,389,703.53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421,134,722.16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3,351,902.40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4,009,640.46</w:t>
            </w:r>
          </w:p>
        </w:tc>
      </w:tr>
      <w:tr>
        <w:trPr>
          <w:trHeight w:val="8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收到其他与经营活动有关的现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357,700,180.29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534,100,818.02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679,441,786.22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959,245,180.64</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购买商品、接受劳务支付的现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239,204,783.93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307,420,689.38</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支付给职工以及为职工支付的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72,236,694.48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107,159,361.65</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5,289,159.72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6,695,540.67</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支付其他与经营活动有关的现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195,433,144.53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640,839,894.09</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512,163,782.66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1,062,115,485.79</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167,278,003.56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-102,870,305.15</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9,004,707.02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105,000,000.00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3,642,041.40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51,682,948.50</w:t>
            </w:r>
          </w:p>
        </w:tc>
      </w:tr>
      <w:tr>
        <w:trPr>
          <w:trHeight w:val="8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处置固定资产、无形资产和其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他长期资产收回的现金净额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347,017.00</w:t>
            </w:r>
          </w:p>
        </w:tc>
      </w:tr>
    </w:tbl>
    <w:p>
      <w:pPr>
        <w:widowControl w:val="0"/>
        <w:spacing w:line="1" w:lineRule="exact"/>
      </w:pPr>
      <w:r>
        <w:br w:type="page"/>
      </w:r>
    </w:p>
    <w:tbl>
      <w:tblPr>
        <w:tblOverlap w:val="never"/>
        <w:jc w:val="center"/>
        <w:tblLayout w:type="fixed"/>
      </w:tblPr>
      <w:tblGrid>
        <w:gridCol w:w="2976"/>
        <w:gridCol w:w="3298"/>
        <w:gridCol w:w="3312"/>
      </w:tblGrid>
      <w:tr>
        <w:trPr>
          <w:trHeight w:val="8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处置子公司及其他营业单位收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37,434,000.00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61,285,569.82</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收到其他与投资活动有关的现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50,084,518.42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218,315,535.32</w:t>
            </w:r>
          </w:p>
        </w:tc>
      </w:tr>
      <w:tr>
        <w:trPr>
          <w:trHeight w:val="8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购建固定资产、无形资产和其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20,134,903.50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47,930,183.16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33,166,818.93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143,744,000.00</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取得子公司及其他营业单位支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支付其他与投资活动有关的现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56,454,832.47</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109,756,554.90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191,674,183.16</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-59,672,036.48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26,641,352.16</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125,000,000.00</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收到其他与筹资活动有关的现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125,000,000.00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8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分配股利、利润或偿付利息支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1,352,847.21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3,986,275.52</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支付其他与筹资活动有关的现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26,350,381.88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76,352,847.21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130,336,657.40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-76,352,847.21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-5,336,657.40</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四、汇率变动对现金及现金等价物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31,253,119.87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-81,565,610.39</w:t>
            </w:r>
          </w:p>
        </w:tc>
      </w:tr>
      <w:tr>
        <w:trPr>
          <w:trHeight w:val="8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加：期初现金及现金等价物余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17,098,250.76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98,663,861.15</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48,351,370.63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17,098,250.76</w:t>
            </w:r>
          </w:p>
        </w:tc>
      </w:tr>
    </w:tbl>
    <w:p>
      <w:pPr>
        <w:spacing w:lineRule="exact" w:line="1"/>
        <w:rPr>
          <w:sz w:val="2"/>
          <w:szCs w:val="2"/>
        </w:rPr>
      </w:pPr>
      <w:r>
        <w:br w:type="page"/>
      </w:r>
    </w:p>
    <w:p>
      <w:pPr>
        <w:pStyle w:val="Style26"/>
        <w:keepNext/>
        <w:keepLines/>
        <w:widowControl w:val="0"/>
        <w:shd w:val="clear" w:color="auto" w:fill="auto"/>
        <w:bidi w:val="0"/>
        <w:spacing w:before="0" w:after="48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7</w:t>
      </w:r>
      <w:bookmarkEnd w:id="667"/>
      <w:r>
        <w:rPr>
          <w:color w:val="000000"/>
          <w:spacing w:val="0"/>
          <w:w w:val="100"/>
          <w:position w:val="0"/>
        </w:rPr>
        <w:t>、合并所有者权益变动表</w:t>
      </w:r>
      <w:bookmarkEnd w:id="665"/>
      <w:bookmarkEnd w:id="666"/>
      <w:bookmarkEnd w:id="668"/>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26"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322"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5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673</w:t>
            </w:r>
          </w:p>
          <w:p>
            <w:pPr>
              <w:pStyle w:val="Style2"/>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 xml:space="preserve">,63 0,1 </w:t>
            </w:r>
            <w:r>
              <w:rPr>
                <w:rFonts w:ascii="Times New Roman" w:eastAsia="Times New Roman" w:hAnsi="Times New Roman" w:cs="Times New Roman"/>
                <w:color w:val="000000"/>
                <w:spacing w:val="0"/>
                <w:w w:val="100"/>
                <w:position w:val="0"/>
                <w:sz w:val="18"/>
                <w:szCs w:val="18"/>
              </w:rPr>
              <w:t xml:space="preserve">50.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219.</w:t>
            </w:r>
          </w:p>
          <w:p>
            <w:pPr>
              <w:pStyle w:val="Style2"/>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04,3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52,7</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903, 049, </w:t>
            </w:r>
            <w:r>
              <w:rPr>
                <w:rFonts w:ascii="Times New Roman" w:eastAsia="Times New Roman" w:hAnsi="Times New Roman" w:cs="Times New Roman"/>
                <w:color w:val="000000"/>
                <w:spacing w:val="0"/>
                <w:w w:val="100"/>
                <w:position w:val="0"/>
                <w:sz w:val="18"/>
                <w:szCs w:val="18"/>
              </w:rPr>
              <w:t>435.</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64,6</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31.9</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967,</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367.</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w:t>
            </w: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408.</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408.</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58</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84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673</w:t>
            </w:r>
          </w:p>
          <w:p>
            <w:pPr>
              <w:pStyle w:val="Style2"/>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 xml:space="preserve">,63 0,1 </w:t>
            </w:r>
            <w:r>
              <w:rPr>
                <w:rFonts w:ascii="Times New Roman" w:eastAsia="Times New Roman" w:hAnsi="Times New Roman" w:cs="Times New Roman"/>
                <w:color w:val="000000"/>
                <w:spacing w:val="0"/>
                <w:w w:val="100"/>
                <w:position w:val="0"/>
                <w:sz w:val="18"/>
                <w:szCs w:val="18"/>
              </w:rPr>
              <w:t xml:space="preserve">50.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219.</w:t>
            </w:r>
          </w:p>
          <w:p>
            <w:pPr>
              <w:pStyle w:val="Style2"/>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04,3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22,3</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903,</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019,</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64,6</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31.9</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967,</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659,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958.</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76</w:t>
            </w:r>
          </w:p>
        </w:tc>
      </w:tr>
      <w:tr>
        <w:trPr>
          <w:trHeight w:val="12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6,36</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-43,</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606,</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717.</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-37, </w:t>
            </w:r>
            <w:r>
              <w:rPr>
                <w:rFonts w:ascii="Times New Roman" w:eastAsia="Times New Roman" w:hAnsi="Times New Roman" w:cs="Times New Roman"/>
                <w:color w:val="000000"/>
                <w:spacing w:val="0"/>
                <w:w w:val="100"/>
                <w:position w:val="0"/>
                <w:sz w:val="18"/>
                <w:szCs w:val="18"/>
              </w:rPr>
              <w:t xml:space="preserve">246, </w:t>
            </w:r>
            <w:r>
              <w:rPr>
                <w:rFonts w:ascii="Times New Roman" w:eastAsia="Times New Roman" w:hAnsi="Times New Roman" w:cs="Times New Roman"/>
                <w:color w:val="000000"/>
                <w:spacing w:val="0"/>
                <w:w w:val="100"/>
                <w:position w:val="0"/>
                <w:sz w:val="18"/>
                <w:szCs w:val="18"/>
              </w:rPr>
              <w:t>717.</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632,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759.</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879,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477.</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55</w:t>
            </w:r>
          </w:p>
        </w:tc>
      </w:tr>
      <w:tr>
        <w:trPr>
          <w:trHeight w:val="12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6,37</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523,</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091.</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-37, </w:t>
            </w:r>
            <w:r>
              <w:rPr>
                <w:rFonts w:ascii="Times New Roman" w:eastAsia="Times New Roman" w:hAnsi="Times New Roman" w:cs="Times New Roman"/>
                <w:color w:val="000000"/>
                <w:spacing w:val="0"/>
                <w:w w:val="100"/>
                <w:position w:val="0"/>
                <w:sz w:val="18"/>
                <w:szCs w:val="18"/>
              </w:rPr>
              <w:t xml:space="preserve">246, </w:t>
            </w:r>
            <w:r>
              <w:rPr>
                <w:rFonts w:ascii="Times New Roman" w:eastAsia="Times New Roman" w:hAnsi="Times New Roman" w:cs="Times New Roman"/>
                <w:color w:val="000000"/>
                <w:spacing w:val="0"/>
                <w:w w:val="100"/>
                <w:position w:val="0"/>
                <w:sz w:val="18"/>
                <w:szCs w:val="18"/>
              </w:rPr>
              <w:t>717.</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759.</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477.</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55</w:t>
            </w: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r>
      <w:tr>
        <w:trPr>
          <w:trHeight w:val="64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计入所有者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5,08</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3,62</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83,6</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5,08</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3,62</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83,6</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58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w:t>
            </w:r>
          </w:p>
          <w:p>
            <w:pPr>
              <w:pStyle w:val="Style2"/>
              <w:keepNext w:val="0"/>
              <w:keepLines w:val="0"/>
              <w:widowControl w:val="0"/>
              <w:shd w:val="clear" w:color="auto" w:fill="auto"/>
              <w:bidi w:val="0"/>
              <w:spacing w:before="0" w:after="0" w:line="36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,63 0,1 </w:t>
            </w:r>
            <w:r>
              <w:rPr>
                <w:rFonts w:ascii="Times New Roman" w:eastAsia="Times New Roman" w:hAnsi="Times New Roman" w:cs="Times New Roman"/>
                <w:color w:val="000000"/>
                <w:spacing w:val="0"/>
                <w:w w:val="100"/>
                <w:position w:val="0"/>
                <w:sz w:val="18"/>
                <w:szCs w:val="18"/>
              </w:rPr>
              <w:t xml:space="preserve">50.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219" w:line="1" w:lineRule="exact"/>
      </w:pPr>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9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94"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少数</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股东</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所有</w:t>
            </w:r>
          </w:p>
          <w:p>
            <w:pPr>
              <w:pStyle w:val="Style2"/>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者权</w:t>
            </w:r>
          </w:p>
          <w:p>
            <w:pPr>
              <w:pStyle w:val="Style2"/>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益合</w:t>
            </w:r>
          </w:p>
          <w:p>
            <w:pPr>
              <w:pStyle w:val="Style2"/>
              <w:keepNext w:val="0"/>
              <w:keepLines w:val="0"/>
              <w:widowControl w:val="0"/>
              <w:shd w:val="clear" w:color="auto" w:fill="auto"/>
              <w:bidi w:val="0"/>
              <w:spacing w:before="0" w:after="200" w:line="240" w:lineRule="auto"/>
              <w:ind w:left="0" w:right="0" w:firstLine="220"/>
              <w:jc w:val="left"/>
            </w:pPr>
            <w:r>
              <w:rPr>
                <w:color w:val="000000"/>
                <w:spacing w:val="0"/>
                <w:w w:val="100"/>
                <w:position w:val="0"/>
              </w:rPr>
              <w:t>计</w:t>
            </w:r>
          </w:p>
        </w:tc>
      </w:tr>
      <w:tr>
        <w:trPr>
          <w:trHeight w:val="499"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减：</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库存</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未分</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配利</w:t>
            </w:r>
          </w:p>
          <w:p>
            <w:pPr>
              <w:pStyle w:val="Style2"/>
              <w:keepNext w:val="0"/>
              <w:keepLines w:val="0"/>
              <w:widowControl w:val="0"/>
              <w:shd w:val="clear" w:color="auto" w:fill="auto"/>
              <w:bidi w:val="0"/>
              <w:spacing w:before="0" w:after="200" w:line="240" w:lineRule="auto"/>
              <w:ind w:left="0" w:right="0" w:firstLine="160"/>
              <w:jc w:val="lef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小</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0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优</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先</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永</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续</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1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一、上年期末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w:t>
            </w:r>
          </w:p>
          <w:p>
            <w:pPr>
              <w:pStyle w:val="Style2"/>
              <w:keepNext w:val="0"/>
              <w:keepLines w:val="0"/>
              <w:widowControl w:val="0"/>
              <w:shd w:val="clear" w:color="auto" w:fill="auto"/>
              <w:bidi w:val="0"/>
              <w:spacing w:before="0" w:after="2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w:t>
            </w:r>
          </w:p>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p>
            <w:pPr>
              <w:pStyle w:val="Style2"/>
              <w:keepNext w:val="0"/>
              <w:keepLines w:val="0"/>
              <w:widowControl w:val="0"/>
              <w:shd w:val="clear" w:color="auto" w:fill="auto"/>
              <w:bidi w:val="0"/>
              <w:spacing w:before="0" w:after="1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w:t>
            </w:r>
          </w:p>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w:t>
            </w:r>
          </w:p>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w:t>
            </w:r>
          </w:p>
          <w:p>
            <w:pPr>
              <w:pStyle w:val="Style2"/>
              <w:keepNext w:val="0"/>
              <w:keepLines w:val="0"/>
              <w:widowControl w:val="0"/>
              <w:shd w:val="clear" w:color="auto" w:fill="auto"/>
              <w:bidi w:val="0"/>
              <w:spacing w:before="0" w:after="2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w:t>
            </w:r>
          </w:p>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w:t>
            </w:r>
          </w:p>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w:t>
            </w:r>
          </w:p>
          <w:p>
            <w:pPr>
              <w:pStyle w:val="Style2"/>
              <w:keepNext w:val="0"/>
              <w:keepLines w:val="0"/>
              <w:widowControl w:val="0"/>
              <w:shd w:val="clear" w:color="auto" w:fill="auto"/>
              <w:bidi w:val="0"/>
              <w:spacing w:before="0" w:after="2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p>
            <w:pPr>
              <w:pStyle w:val="Style2"/>
              <w:keepNext w:val="0"/>
              <w:keepLines w:val="0"/>
              <w:widowControl w:val="0"/>
              <w:shd w:val="clear" w:color="auto" w:fill="auto"/>
              <w:bidi w:val="0"/>
              <w:spacing w:before="0" w:after="2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2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w:t>
            </w:r>
          </w:p>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04,3</w:t>
            </w:r>
          </w:p>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w:t>
            </w:r>
          </w:p>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12,4</w:t>
            </w:r>
          </w:p>
          <w:p>
            <w:pPr>
              <w:pStyle w:val="Style2"/>
              <w:keepNext w:val="0"/>
              <w:keepLines w:val="0"/>
              <w:widowControl w:val="0"/>
              <w:shd w:val="clear" w:color="auto" w:fill="auto"/>
              <w:bidi w:val="0"/>
              <w:spacing w:before="0" w:after="2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16,9</w:t>
            </w:r>
          </w:p>
          <w:p>
            <w:pPr>
              <w:pStyle w:val="Style2"/>
              <w:keepNext w:val="0"/>
              <w:keepLines w:val="0"/>
              <w:widowControl w:val="0"/>
              <w:shd w:val="clear" w:color="auto" w:fill="auto"/>
              <w:bidi w:val="0"/>
              <w:spacing w:before="0" w:after="2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56.4</w:t>
            </w:r>
          </w:p>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884,</w:t>
            </w:r>
          </w:p>
          <w:p>
            <w:pPr>
              <w:pStyle w:val="Style2"/>
              <w:keepNext w:val="0"/>
              <w:keepLines w:val="0"/>
              <w:widowControl w:val="0"/>
              <w:shd w:val="clear" w:color="auto" w:fill="auto"/>
              <w:bidi w:val="0"/>
              <w:spacing w:before="0" w:after="2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540,</w:t>
            </w:r>
          </w:p>
          <w:p>
            <w:pPr>
              <w:pStyle w:val="Style2"/>
              <w:keepNext w:val="0"/>
              <w:keepLines w:val="0"/>
              <w:widowControl w:val="0"/>
              <w:shd w:val="clear" w:color="auto" w:fill="auto"/>
              <w:bidi w:val="0"/>
              <w:spacing w:before="0" w:after="2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139.</w:t>
            </w:r>
          </w:p>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65,23</w:t>
            </w:r>
          </w:p>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2,118</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949,7</w:t>
            </w:r>
          </w:p>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72,25</w:t>
            </w:r>
          </w:p>
          <w:p>
            <w:pPr>
              <w:pStyle w:val="Style2"/>
              <w:keepNext w:val="0"/>
              <w:keepLines w:val="0"/>
              <w:widowControl w:val="0"/>
              <w:shd w:val="clear" w:color="auto" w:fill="auto"/>
              <w:bidi w:val="0"/>
              <w:spacing w:before="0" w:after="18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7.99</w:t>
            </w:r>
          </w:p>
        </w:tc>
      </w:tr>
      <w:tr>
        <w:trPr>
          <w:trHeight w:val="13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p>
            <w:pPr>
              <w:pStyle w:val="Style2"/>
              <w:keepNext w:val="0"/>
              <w:keepLines w:val="0"/>
              <w:widowControl w:val="0"/>
              <w:shd w:val="clear" w:color="auto" w:fill="auto"/>
              <w:bidi w:val="0"/>
              <w:spacing w:before="0" w:after="1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939.</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w:t>
            </w:r>
          </w:p>
          <w:p>
            <w:pPr>
              <w:pStyle w:val="Style2"/>
              <w:keepNext w:val="0"/>
              <w:keepLines w:val="0"/>
              <w:widowControl w:val="0"/>
              <w:shd w:val="clear" w:color="auto" w:fill="auto"/>
              <w:bidi w:val="0"/>
              <w:spacing w:before="0" w:after="1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939.</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-45,9</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39.16</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840"/>
              <w:jc w:val="left"/>
            </w:pPr>
            <w:r>
              <w:rPr>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840"/>
              <w:jc w:val="left"/>
            </w:pPr>
            <w:r>
              <w:rPr>
                <w:color w:val="000000"/>
                <w:spacing w:val="0"/>
                <w:w w:val="100"/>
                <w:position w:val="0"/>
              </w:rPr>
              <w:t>同</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一控制下企</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840"/>
              <w:jc w:val="left"/>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2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w:t>
            </w:r>
          </w:p>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w:t>
            </w:r>
          </w:p>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w:t>
            </w:r>
          </w:p>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w:t>
            </w:r>
          </w:p>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w:t>
            </w:r>
          </w:p>
          <w:p>
            <w:pPr>
              <w:pStyle w:val="Style2"/>
              <w:keepNext w:val="0"/>
              <w:keepLines w:val="0"/>
              <w:widowControl w:val="0"/>
              <w:shd w:val="clear" w:color="auto" w:fill="auto"/>
              <w:bidi w:val="0"/>
              <w:spacing w:before="0" w:after="2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w:t>
            </w:r>
          </w:p>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w:t>
            </w:r>
          </w:p>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w:t>
            </w:r>
          </w:p>
          <w:p>
            <w:pPr>
              <w:pStyle w:val="Style2"/>
              <w:keepNext w:val="0"/>
              <w:keepLines w:val="0"/>
              <w:widowControl w:val="0"/>
              <w:shd w:val="clear" w:color="auto" w:fill="auto"/>
              <w:bidi w:val="0"/>
              <w:spacing w:before="0" w:after="2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p>
            <w:pPr>
              <w:pStyle w:val="Style2"/>
              <w:keepNext w:val="0"/>
              <w:keepLines w:val="0"/>
              <w:widowControl w:val="0"/>
              <w:shd w:val="clear" w:color="auto" w:fill="auto"/>
              <w:bidi w:val="0"/>
              <w:spacing w:before="0" w:after="2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2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w:t>
            </w:r>
          </w:p>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04,3</w:t>
            </w:r>
          </w:p>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w:t>
            </w:r>
          </w:p>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12,3</w:t>
            </w:r>
          </w:p>
          <w:p>
            <w:pPr>
              <w:pStyle w:val="Style2"/>
              <w:keepNext w:val="0"/>
              <w:keepLines w:val="0"/>
              <w:widowControl w:val="0"/>
              <w:shd w:val="clear" w:color="auto" w:fill="auto"/>
              <w:bidi w:val="0"/>
              <w:spacing w:before="0" w:after="2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71,0</w:t>
            </w:r>
          </w:p>
          <w:p>
            <w:pPr>
              <w:pStyle w:val="Style2"/>
              <w:keepNext w:val="0"/>
              <w:keepLines w:val="0"/>
              <w:widowControl w:val="0"/>
              <w:shd w:val="clear" w:color="auto" w:fill="auto"/>
              <w:bidi w:val="0"/>
              <w:spacing w:before="0" w:after="2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17.3</w:t>
            </w:r>
          </w:p>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884,</w:t>
            </w:r>
          </w:p>
          <w:p>
            <w:pPr>
              <w:pStyle w:val="Style2"/>
              <w:keepNext w:val="0"/>
              <w:keepLines w:val="0"/>
              <w:widowControl w:val="0"/>
              <w:shd w:val="clear" w:color="auto" w:fill="auto"/>
              <w:bidi w:val="0"/>
              <w:spacing w:before="0" w:after="2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494,</w:t>
            </w:r>
          </w:p>
          <w:p>
            <w:pPr>
              <w:pStyle w:val="Style2"/>
              <w:keepNext w:val="0"/>
              <w:keepLines w:val="0"/>
              <w:widowControl w:val="0"/>
              <w:shd w:val="clear" w:color="auto" w:fill="auto"/>
              <w:bidi w:val="0"/>
              <w:spacing w:before="0" w:after="2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w:t>
            </w:r>
          </w:p>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65,23</w:t>
            </w:r>
          </w:p>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2,118</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949,7</w:t>
            </w:r>
          </w:p>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26,31</w:t>
            </w:r>
          </w:p>
          <w:p>
            <w:pPr>
              <w:pStyle w:val="Style2"/>
              <w:keepNext w:val="0"/>
              <w:keepLines w:val="0"/>
              <w:widowControl w:val="0"/>
              <w:shd w:val="clear" w:color="auto" w:fill="auto"/>
              <w:bidi w:val="0"/>
              <w:spacing w:before="0" w:after="18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8.83</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三、本期增减</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变动金额（减</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少以，，_，，号</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w:t>
            </w:r>
          </w:p>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w:t>
            </w:r>
          </w:p>
          <w:p>
            <w:pPr>
              <w:pStyle w:val="Style2"/>
              <w:keepNext w:val="0"/>
              <w:keepLines w:val="0"/>
              <w:widowControl w:val="0"/>
              <w:shd w:val="clear" w:color="auto" w:fill="auto"/>
              <w:bidi w:val="0"/>
              <w:spacing w:before="0" w:after="18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64,9</w:t>
            </w:r>
          </w:p>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75.3</w:t>
            </w:r>
          </w:p>
          <w:p>
            <w:pPr>
              <w:pStyle w:val="Style2"/>
              <w:keepNext w:val="0"/>
              <w:keepLines w:val="0"/>
              <w:widowControl w:val="0"/>
              <w:shd w:val="clear" w:color="auto" w:fill="auto"/>
              <w:bidi w:val="0"/>
              <w:spacing w:before="0" w:after="1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17,0</w:t>
            </w:r>
          </w:p>
          <w:p>
            <w:pPr>
              <w:pStyle w:val="Style2"/>
              <w:keepNext w:val="0"/>
              <w:keepLines w:val="0"/>
              <w:widowControl w:val="0"/>
              <w:shd w:val="clear" w:color="auto" w:fill="auto"/>
              <w:bidi w:val="0"/>
              <w:spacing w:before="0" w:after="1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81,7</w:t>
            </w:r>
          </w:p>
          <w:p>
            <w:pPr>
              <w:pStyle w:val="Style2"/>
              <w:keepNext w:val="0"/>
              <w:keepLines w:val="0"/>
              <w:widowControl w:val="0"/>
              <w:shd w:val="clear" w:color="auto" w:fill="auto"/>
              <w:bidi w:val="0"/>
              <w:spacing w:before="0" w:after="1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04.5</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18,5</w:t>
            </w:r>
          </w:p>
          <w:p>
            <w:pPr>
              <w:pStyle w:val="Style2"/>
              <w:keepNext w:val="0"/>
              <w:keepLines w:val="0"/>
              <w:widowControl w:val="0"/>
              <w:shd w:val="clear" w:color="auto" w:fill="auto"/>
              <w:bidi w:val="0"/>
              <w:spacing w:before="0" w:after="1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55,2</w:t>
            </w:r>
          </w:p>
          <w:p>
            <w:pPr>
              <w:pStyle w:val="Style2"/>
              <w:keepNext w:val="0"/>
              <w:keepLines w:val="0"/>
              <w:widowControl w:val="0"/>
              <w:shd w:val="clear" w:color="auto" w:fill="auto"/>
              <w:bidi w:val="0"/>
              <w:spacing w:before="0" w:after="1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34.8</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17,96</w:t>
            </w:r>
          </w:p>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4,048</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17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（一）综合收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17,0</w:t>
            </w:r>
          </w:p>
          <w:p>
            <w:pPr>
              <w:pStyle w:val="Style2"/>
              <w:keepNext w:val="0"/>
              <w:keepLines w:val="0"/>
              <w:widowControl w:val="0"/>
              <w:shd w:val="clear" w:color="auto" w:fill="auto"/>
              <w:bidi w:val="0"/>
              <w:spacing w:before="0" w:after="2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80,5</w:t>
            </w:r>
          </w:p>
          <w:p>
            <w:pPr>
              <w:pStyle w:val="Style2"/>
              <w:keepNext w:val="0"/>
              <w:keepLines w:val="0"/>
              <w:widowControl w:val="0"/>
              <w:shd w:val="clear" w:color="auto" w:fill="auto"/>
              <w:bidi w:val="0"/>
              <w:spacing w:before="0" w:after="2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49.5</w:t>
            </w:r>
          </w:p>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17,0</w:t>
            </w:r>
          </w:p>
          <w:p>
            <w:pPr>
              <w:pStyle w:val="Style2"/>
              <w:keepNext w:val="0"/>
              <w:keepLines w:val="0"/>
              <w:widowControl w:val="0"/>
              <w:shd w:val="clear" w:color="auto" w:fill="auto"/>
              <w:bidi w:val="0"/>
              <w:spacing w:before="0" w:after="2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80,5</w:t>
            </w:r>
          </w:p>
          <w:p>
            <w:pPr>
              <w:pStyle w:val="Style2"/>
              <w:keepNext w:val="0"/>
              <w:keepLines w:val="0"/>
              <w:widowControl w:val="0"/>
              <w:shd w:val="clear" w:color="auto" w:fill="auto"/>
              <w:bidi w:val="0"/>
              <w:spacing w:before="0" w:after="2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49.5</w:t>
            </w:r>
          </w:p>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16,48</w:t>
            </w:r>
          </w:p>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9,363</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17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（二）所有者</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投入和减少</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w:t>
            </w:r>
          </w:p>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w:t>
            </w:r>
          </w:p>
          <w:p>
            <w:pPr>
              <w:pStyle w:val="Style2"/>
              <w:keepNext w:val="0"/>
              <w:keepLines w:val="0"/>
              <w:widowControl w:val="0"/>
              <w:shd w:val="clear" w:color="auto" w:fill="auto"/>
              <w:bidi w:val="0"/>
              <w:spacing w:before="0" w:after="18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64,9</w:t>
            </w:r>
          </w:p>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75.3</w:t>
            </w:r>
          </w:p>
          <w:p>
            <w:pPr>
              <w:pStyle w:val="Style2"/>
              <w:keepNext w:val="0"/>
              <w:keepLines w:val="0"/>
              <w:widowControl w:val="0"/>
              <w:shd w:val="clear" w:color="auto" w:fill="auto"/>
              <w:bidi w:val="0"/>
              <w:spacing w:before="0" w:after="1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1,47</w:t>
            </w:r>
          </w:p>
          <w:p>
            <w:pPr>
              <w:pStyle w:val="Style2"/>
              <w:keepNext w:val="0"/>
              <w:keepLines w:val="0"/>
              <w:widowControl w:val="0"/>
              <w:shd w:val="clear" w:color="auto" w:fill="auto"/>
              <w:bidi w:val="0"/>
              <w:spacing w:before="0" w:after="1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3,53</w:t>
            </w:r>
          </w:p>
          <w:p>
            <w:pPr>
              <w:pStyle w:val="Style2"/>
              <w:keepNext w:val="0"/>
              <w:keepLines w:val="0"/>
              <w:widowControl w:val="0"/>
              <w:shd w:val="clear" w:color="auto" w:fill="auto"/>
              <w:bidi w:val="0"/>
              <w:spacing w:before="0" w:after="1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73" w:lineRule="auto"/>
              <w:ind w:left="180" w:right="0" w:hanging="40"/>
              <w:jc w:val="left"/>
              <w:rPr>
                <w:sz w:val="18"/>
                <w:szCs w:val="18"/>
              </w:rPr>
            </w:pPr>
            <w:r>
              <w:rPr>
                <w:rFonts w:ascii="Times New Roman" w:eastAsia="Times New Roman" w:hAnsi="Times New Roman" w:cs="Times New Roman"/>
                <w:color w:val="000000"/>
                <w:spacing w:val="0"/>
                <w:w w:val="100"/>
                <w:position w:val="0"/>
                <w:sz w:val="18"/>
                <w:szCs w:val="18"/>
              </w:rPr>
              <w:t xml:space="preserve">1,473 </w:t>
            </w:r>
            <w:r>
              <w:rPr>
                <w:rFonts w:ascii="Times New Roman" w:eastAsia="Times New Roman" w:hAnsi="Times New Roman" w:cs="Times New Roman"/>
                <w:color w:val="000000"/>
                <w:spacing w:val="0"/>
                <w:w w:val="100"/>
                <w:position w:val="0"/>
                <w:sz w:val="18"/>
                <w:szCs w:val="18"/>
              </w:rPr>
              <w:t>,530.</w:t>
            </w:r>
          </w:p>
          <w:p>
            <w:pPr>
              <w:pStyle w:val="Style2"/>
              <w:keepNext w:val="0"/>
              <w:keepLines w:val="0"/>
              <w:widowControl w:val="0"/>
              <w:shd w:val="clear" w:color="auto" w:fill="auto"/>
              <w:bidi w:val="0"/>
              <w:spacing w:before="0" w:after="0" w:line="47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工具持有者</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计入所有者</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w:t>
            </w:r>
          </w:p>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w:t>
            </w:r>
          </w:p>
          <w:p>
            <w:pPr>
              <w:pStyle w:val="Style2"/>
              <w:keepNext w:val="0"/>
              <w:keepLines w:val="0"/>
              <w:widowControl w:val="0"/>
              <w:shd w:val="clear" w:color="auto" w:fill="auto"/>
              <w:bidi w:val="0"/>
              <w:spacing w:before="0" w:after="18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64,9</w:t>
            </w:r>
          </w:p>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75.3</w:t>
            </w:r>
          </w:p>
          <w:p>
            <w:pPr>
              <w:pStyle w:val="Style2"/>
              <w:keepNext w:val="0"/>
              <w:keepLines w:val="0"/>
              <w:widowControl w:val="0"/>
              <w:shd w:val="clear" w:color="auto" w:fill="auto"/>
              <w:bidi w:val="0"/>
              <w:spacing w:before="0" w:after="18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1,47</w:t>
            </w:r>
          </w:p>
          <w:p>
            <w:pPr>
              <w:pStyle w:val="Style2"/>
              <w:keepNext w:val="0"/>
              <w:keepLines w:val="0"/>
              <w:widowControl w:val="0"/>
              <w:shd w:val="clear" w:color="auto" w:fill="auto"/>
              <w:bidi w:val="0"/>
              <w:spacing w:before="0" w:after="1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3,53</w:t>
            </w:r>
          </w:p>
          <w:p>
            <w:pPr>
              <w:pStyle w:val="Style2"/>
              <w:keepNext w:val="0"/>
              <w:keepLines w:val="0"/>
              <w:widowControl w:val="0"/>
              <w:shd w:val="clear" w:color="auto" w:fill="auto"/>
              <w:bidi w:val="0"/>
              <w:spacing w:before="0" w:after="1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73" w:lineRule="auto"/>
              <w:ind w:left="180" w:right="0" w:hanging="40"/>
              <w:jc w:val="left"/>
              <w:rPr>
                <w:sz w:val="18"/>
                <w:szCs w:val="18"/>
              </w:rPr>
            </w:pPr>
            <w:r>
              <w:rPr>
                <w:rFonts w:ascii="Times New Roman" w:eastAsia="Times New Roman" w:hAnsi="Times New Roman" w:cs="Times New Roman"/>
                <w:color w:val="000000"/>
                <w:spacing w:val="0"/>
                <w:w w:val="100"/>
                <w:position w:val="0"/>
                <w:sz w:val="18"/>
                <w:szCs w:val="18"/>
              </w:rPr>
              <w:t xml:space="preserve">1,473 </w:t>
            </w:r>
            <w:r>
              <w:rPr>
                <w:rFonts w:ascii="Times New Roman" w:eastAsia="Times New Roman" w:hAnsi="Times New Roman" w:cs="Times New Roman"/>
                <w:color w:val="000000"/>
                <w:spacing w:val="0"/>
                <w:w w:val="100"/>
                <w:position w:val="0"/>
                <w:sz w:val="18"/>
                <w:szCs w:val="18"/>
              </w:rPr>
              <w:t>,530.</w:t>
            </w:r>
          </w:p>
          <w:p>
            <w:pPr>
              <w:pStyle w:val="Style2"/>
              <w:keepNext w:val="0"/>
              <w:keepLines w:val="0"/>
              <w:widowControl w:val="0"/>
              <w:shd w:val="clear" w:color="auto" w:fill="auto"/>
              <w:bidi w:val="0"/>
              <w:spacing w:before="0" w:after="0" w:line="47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（三）利润分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1,15</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1,15</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8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3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410"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1,15</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413" w:lineRule="exact"/>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413" w:lineRule="exact"/>
              <w:ind w:left="0" w:right="0" w:firstLine="0"/>
              <w:jc w:val="left"/>
            </w:pPr>
            <w:r>
              <w:rPr>
                <w:color w:val="000000"/>
                <w:spacing w:val="0"/>
                <w:w w:val="100"/>
                <w:position w:val="0"/>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40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41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计划变动额</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结转留存收</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收益结转留</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（五）专项储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673</w:t>
            </w:r>
          </w:p>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w:t>
            </w:r>
          </w:p>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157,</w:t>
            </w:r>
          </w:p>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222,</w:t>
            </w:r>
          </w:p>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w:t>
            </w:r>
          </w:p>
          <w:p>
            <w:pPr>
              <w:pStyle w:val="Style2"/>
              <w:keepNext w:val="0"/>
              <w:keepLines w:val="0"/>
              <w:widowControl w:val="0"/>
              <w:shd w:val="clear" w:color="auto" w:fill="auto"/>
              <w:bidi w:val="0"/>
              <w:spacing w:before="0" w:after="1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w:t>
            </w:r>
          </w:p>
          <w:p>
            <w:pPr>
              <w:pStyle w:val="Style2"/>
              <w:keepNext w:val="0"/>
              <w:keepLines w:val="0"/>
              <w:widowControl w:val="0"/>
              <w:shd w:val="clear" w:color="auto" w:fill="auto"/>
              <w:bidi w:val="0"/>
              <w:spacing w:before="0" w:after="1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49,1</w:t>
            </w:r>
          </w:p>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04,3</w:t>
            </w:r>
          </w:p>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29,4</w:t>
            </w:r>
          </w:p>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52,7</w:t>
            </w:r>
          </w:p>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903,</w:t>
            </w:r>
          </w:p>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049,</w:t>
            </w:r>
          </w:p>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64,64</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0,931</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967,6</w:t>
            </w:r>
          </w:p>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90,36</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8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6"/>
        <w:keepNext/>
        <w:keepLines/>
        <w:widowControl w:val="0"/>
        <w:shd w:val="clear" w:color="auto" w:fill="auto"/>
        <w:bidi w:val="0"/>
        <w:spacing w:before="0" w:after="48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8</w:t>
      </w:r>
      <w:bookmarkEnd w:id="671"/>
      <w:r>
        <w:rPr>
          <w:color w:val="000000"/>
          <w:spacing w:val="0"/>
          <w:w w:val="100"/>
          <w:position w:val="0"/>
        </w:rPr>
        <w:t>、母公司所有者权益变动表</w:t>
      </w:r>
      <w:bookmarkEnd w:id="669"/>
      <w:bookmarkEnd w:id="670"/>
      <w:bookmarkEnd w:id="672"/>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50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94"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6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403"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其他</w:t>
            </w:r>
          </w:p>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综合</w:t>
            </w:r>
          </w:p>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6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未分</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配利</w:t>
            </w:r>
          </w:p>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所有者</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权益合</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计</w:t>
            </w:r>
          </w:p>
        </w:tc>
      </w:tr>
      <w:tr>
        <w:trPr>
          <w:trHeight w:val="90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永续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7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一、上年期末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673,6</w:t>
            </w:r>
          </w:p>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30,15</w:t>
            </w:r>
          </w:p>
          <w:p>
            <w:pPr>
              <w:pStyle w:val="Style2"/>
              <w:keepNext w:val="0"/>
              <w:keepLines w:val="0"/>
              <w:widowControl w:val="0"/>
              <w:shd w:val="clear" w:color="auto" w:fill="auto"/>
              <w:bidi w:val="0"/>
              <w:spacing w:before="0" w:after="18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327,35</w:t>
            </w:r>
          </w:p>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6,168.</w:t>
            </w:r>
          </w:p>
          <w:p>
            <w:pPr>
              <w:pStyle w:val="Style2"/>
              <w:keepNext w:val="0"/>
              <w:keepLines w:val="0"/>
              <w:widowControl w:val="0"/>
              <w:shd w:val="clear" w:color="auto" w:fill="auto"/>
              <w:bidi w:val="0"/>
              <w:spacing w:before="0" w:after="18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49,104</w:t>
            </w:r>
          </w:p>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,343.9</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w:t>
            </w:r>
          </w:p>
          <w:p>
            <w:pPr>
              <w:pStyle w:val="Style2"/>
              <w:keepNext w:val="0"/>
              <w:keepLines w:val="0"/>
              <w:widowControl w:val="0"/>
              <w:shd w:val="clear" w:color="auto" w:fill="auto"/>
              <w:bidi w:val="0"/>
              <w:spacing w:before="0" w:after="1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601,</w:t>
            </w:r>
          </w:p>
          <w:p>
            <w:pPr>
              <w:pStyle w:val="Style2"/>
              <w:keepNext w:val="0"/>
              <w:keepLines w:val="0"/>
              <w:widowControl w:val="0"/>
              <w:shd w:val="clear" w:color="auto" w:fill="auto"/>
              <w:bidi w:val="0"/>
              <w:spacing w:before="0" w:after="1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186.</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880,489,</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476.35</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84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673,6</w:t>
            </w:r>
          </w:p>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30,15</w:t>
            </w:r>
          </w:p>
          <w:p>
            <w:pPr>
              <w:pStyle w:val="Style2"/>
              <w:keepNext w:val="0"/>
              <w:keepLines w:val="0"/>
              <w:widowControl w:val="0"/>
              <w:shd w:val="clear" w:color="auto" w:fill="auto"/>
              <w:bidi w:val="0"/>
              <w:spacing w:before="0" w:after="18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327,35</w:t>
            </w:r>
          </w:p>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6,168.</w:t>
            </w:r>
          </w:p>
          <w:p>
            <w:pPr>
              <w:pStyle w:val="Style2"/>
              <w:keepNext w:val="0"/>
              <w:keepLines w:val="0"/>
              <w:widowControl w:val="0"/>
              <w:shd w:val="clear" w:color="auto" w:fill="auto"/>
              <w:bidi w:val="0"/>
              <w:spacing w:before="0" w:after="18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49,104</w:t>
            </w:r>
          </w:p>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,343.9</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w:t>
            </w:r>
          </w:p>
          <w:p>
            <w:pPr>
              <w:pStyle w:val="Style2"/>
              <w:keepNext w:val="0"/>
              <w:keepLines w:val="0"/>
              <w:widowControl w:val="0"/>
              <w:shd w:val="clear" w:color="auto" w:fill="auto"/>
              <w:bidi w:val="0"/>
              <w:spacing w:before="0" w:after="2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601,</w:t>
            </w:r>
          </w:p>
          <w:p>
            <w:pPr>
              <w:pStyle w:val="Style2"/>
              <w:keepNext w:val="0"/>
              <w:keepLines w:val="0"/>
              <w:widowControl w:val="0"/>
              <w:shd w:val="clear" w:color="auto" w:fill="auto"/>
              <w:bidi w:val="0"/>
              <w:spacing w:before="0" w:after="2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186.</w:t>
            </w:r>
          </w:p>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880,489,</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476.35</w:t>
            </w:r>
          </w:p>
        </w:tc>
      </w:tr>
      <w:tr>
        <w:trPr>
          <w:trHeight w:val="17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三、本期增减</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变动金额（减</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少以“_”号</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w:t>
            </w:r>
          </w:p>
          <w:p>
            <w:pPr>
              <w:pStyle w:val="Style2"/>
              <w:keepNext w:val="0"/>
              <w:keepLines w:val="0"/>
              <w:widowControl w:val="0"/>
              <w:shd w:val="clear" w:color="auto" w:fill="auto"/>
              <w:bidi w:val="0"/>
              <w:spacing w:before="0" w:after="1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121,</w:t>
            </w:r>
          </w:p>
          <w:p>
            <w:pPr>
              <w:pStyle w:val="Style2"/>
              <w:keepNext w:val="0"/>
              <w:keepLines w:val="0"/>
              <w:widowControl w:val="0"/>
              <w:shd w:val="clear" w:color="auto" w:fill="auto"/>
              <w:bidi w:val="0"/>
              <w:spacing w:before="0" w:after="1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230.</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-215,121</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,230.36</w:t>
            </w:r>
          </w:p>
        </w:tc>
      </w:tr>
      <w:tr>
        <w:trPr>
          <w:trHeight w:val="17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（一）综合收益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w:t>
            </w:r>
          </w:p>
          <w:p>
            <w:pPr>
              <w:pStyle w:val="Style2"/>
              <w:keepNext w:val="0"/>
              <w:keepLines w:val="0"/>
              <w:widowControl w:val="0"/>
              <w:shd w:val="clear" w:color="auto" w:fill="auto"/>
              <w:bidi w:val="0"/>
              <w:spacing w:before="0" w:after="1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121,</w:t>
            </w:r>
          </w:p>
          <w:p>
            <w:pPr>
              <w:pStyle w:val="Style2"/>
              <w:keepNext w:val="0"/>
              <w:keepLines w:val="0"/>
              <w:widowControl w:val="0"/>
              <w:shd w:val="clear" w:color="auto" w:fill="auto"/>
              <w:bidi w:val="0"/>
              <w:spacing w:before="0" w:after="1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230.</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-215,121</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,230.36</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（二）所有者投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41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入所有者权益</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（或股东）的分</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（四）所有者权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9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w:t>
            </w:r>
          </w:p>
          <w:p>
            <w:pPr>
              <w:pStyle w:val="Style2"/>
              <w:keepNext w:val="0"/>
              <w:keepLines w:val="0"/>
              <w:widowControl w:val="0"/>
              <w:shd w:val="clear" w:color="auto" w:fill="auto"/>
              <w:bidi w:val="0"/>
              <w:spacing w:before="0" w:after="0" w:line="398" w:lineRule="exact"/>
              <w:ind w:left="0" w:right="0" w:firstLine="0"/>
              <w:jc w:val="left"/>
            </w:pPr>
            <w:r>
              <w:rPr>
                <w:color w:val="000000"/>
                <w:spacing w:val="0"/>
                <w:w w:val="100"/>
                <w:position w:val="0"/>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增资本（或股</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.设定受益计</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划变动额结转</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13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89"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w:t>
            </w:r>
          </w:p>
          <w:p>
            <w:pPr>
              <w:pStyle w:val="Style2"/>
              <w:keepNext w:val="0"/>
              <w:keepLines w:val="0"/>
              <w:widowControl w:val="0"/>
              <w:shd w:val="clear" w:color="auto" w:fill="auto"/>
              <w:bidi w:val="0"/>
              <w:spacing w:before="0" w:after="0" w:line="389" w:lineRule="exact"/>
              <w:ind w:left="0" w:right="0" w:firstLine="0"/>
              <w:jc w:val="left"/>
            </w:pPr>
            <w:r>
              <w:rPr>
                <w:color w:val="000000"/>
                <w:spacing w:val="0"/>
                <w:w w:val="100"/>
                <w:position w:val="0"/>
              </w:rPr>
              <w:t>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2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673,6</w:t>
            </w:r>
          </w:p>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30,15</w:t>
            </w:r>
          </w:p>
          <w:p>
            <w:pPr>
              <w:pStyle w:val="Style2"/>
              <w:keepNext w:val="0"/>
              <w:keepLines w:val="0"/>
              <w:widowControl w:val="0"/>
              <w:shd w:val="clear" w:color="auto" w:fill="auto"/>
              <w:bidi w:val="0"/>
              <w:spacing w:before="0" w:after="1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327,35</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6,168.</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49,104</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w:t>
            </w:r>
          </w:p>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665,368,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219" w:line="1" w:lineRule="exact"/>
      </w:pPr>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9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99"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6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403"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60"/>
              <w:jc w:val="left"/>
            </w:pPr>
            <w:r>
              <w:rPr>
                <w:color w:val="000000"/>
                <w:spacing w:val="0"/>
                <w:w w:val="100"/>
                <w:position w:val="0"/>
              </w:rPr>
              <w:t>其他</w:t>
            </w:r>
          </w:p>
          <w:p>
            <w:pPr>
              <w:pStyle w:val="Style2"/>
              <w:keepNext w:val="0"/>
              <w:keepLines w:val="0"/>
              <w:widowControl w:val="0"/>
              <w:shd w:val="clear" w:color="auto" w:fill="auto"/>
              <w:bidi w:val="0"/>
              <w:spacing w:before="0" w:after="200" w:line="240" w:lineRule="auto"/>
              <w:ind w:left="0" w:right="0" w:firstLine="160"/>
              <w:jc w:val="left"/>
            </w:pPr>
            <w:r>
              <w:rPr>
                <w:color w:val="000000"/>
                <w:spacing w:val="0"/>
                <w:w w:val="100"/>
                <w:position w:val="0"/>
              </w:rPr>
              <w:t>综合</w:t>
            </w:r>
          </w:p>
          <w:p>
            <w:pPr>
              <w:pStyle w:val="Style2"/>
              <w:keepNext w:val="0"/>
              <w:keepLines w:val="0"/>
              <w:widowControl w:val="0"/>
              <w:shd w:val="clear" w:color="auto" w:fill="auto"/>
              <w:bidi w:val="0"/>
              <w:spacing w:before="0" w:after="200" w:line="240" w:lineRule="auto"/>
              <w:ind w:left="0" w:right="0" w:firstLine="16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专项储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未分配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所有者</w:t>
            </w:r>
          </w:p>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权益合</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计</w:t>
            </w:r>
          </w:p>
        </w:tc>
      </w:tr>
      <w:tr>
        <w:trPr>
          <w:trHeight w:val="130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优</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先</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永</w:t>
            </w:r>
          </w:p>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续</w:t>
            </w:r>
          </w:p>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7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一、上年期末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673,</w:t>
            </w:r>
          </w:p>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630,</w:t>
            </w:r>
          </w:p>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w:t>
            </w:r>
          </w:p>
          <w:p>
            <w:pPr>
              <w:pStyle w:val="Style2"/>
              <w:keepNext w:val="0"/>
              <w:keepLines w:val="0"/>
              <w:widowControl w:val="0"/>
              <w:shd w:val="clear" w:color="auto" w:fill="auto"/>
              <w:bidi w:val="0"/>
              <w:spacing w:before="0" w:after="18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327,3</w:t>
            </w:r>
          </w:p>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56,16</w:t>
            </w:r>
          </w:p>
          <w:p>
            <w:pPr>
              <w:pStyle w:val="Style2"/>
              <w:keepNext w:val="0"/>
              <w:keepLines w:val="0"/>
              <w:widowControl w:val="0"/>
              <w:shd w:val="clear" w:color="auto" w:fill="auto"/>
              <w:bidi w:val="0"/>
              <w:spacing w:before="0" w:after="18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1,764,</w:t>
            </w:r>
          </w:p>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975.3</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49,10</w:t>
            </w:r>
          </w:p>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4,343</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-141,88</w:t>
            </w:r>
          </w:p>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7,277.8</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906,438,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409.65</w:t>
            </w:r>
          </w:p>
        </w:tc>
      </w:tr>
      <w:tr>
        <w:trPr>
          <w:trHeight w:val="8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840"/>
              <w:jc w:val="left"/>
            </w:pPr>
            <w:r>
              <w:rPr>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840"/>
              <w:jc w:val="left"/>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906,438,</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127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630,</w:t>
            </w:r>
          </w:p>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w:t>
            </w:r>
          </w:p>
          <w:p>
            <w:pPr>
              <w:pStyle w:val="Style2"/>
              <w:keepNext w:val="0"/>
              <w:keepLines w:val="0"/>
              <w:widowControl w:val="0"/>
              <w:shd w:val="clear" w:color="auto" w:fill="auto"/>
              <w:bidi w:val="0"/>
              <w:spacing w:before="0" w:after="18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56,16</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2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975.3</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409.65</w:t>
            </w:r>
          </w:p>
        </w:tc>
      </w:tr>
      <w:tr>
        <w:trPr>
          <w:trHeight w:val="17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三、本期增减</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变动金额（减</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少以，，_，，号</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-1,764</w:t>
            </w:r>
          </w:p>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,975.3</w:t>
            </w:r>
          </w:p>
          <w:p>
            <w:pPr>
              <w:pStyle w:val="Style2"/>
              <w:keepNext w:val="0"/>
              <w:keepLines w:val="0"/>
              <w:widowControl w:val="0"/>
              <w:shd w:val="clear" w:color="auto" w:fill="auto"/>
              <w:bidi w:val="0"/>
              <w:spacing w:before="0" w:after="18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-27,713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（一）综合收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-27,715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63.62</w:t>
            </w:r>
          </w:p>
        </w:tc>
      </w:tr>
      <w:tr>
        <w:trPr>
          <w:trHeight w:val="13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（二）所有者</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投入和减少</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-1,764</w:t>
            </w:r>
          </w:p>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,975.3</w:t>
            </w:r>
          </w:p>
          <w:p>
            <w:pPr>
              <w:pStyle w:val="Style2"/>
              <w:keepNext w:val="0"/>
              <w:keepLines w:val="0"/>
              <w:widowControl w:val="0"/>
              <w:shd w:val="clear" w:color="auto" w:fill="auto"/>
              <w:bidi w:val="0"/>
              <w:spacing w:before="0" w:after="18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工具持有者</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计入所有者</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-1,764</w:t>
            </w:r>
          </w:p>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,975.3</w:t>
            </w:r>
          </w:p>
          <w:p>
            <w:pPr>
              <w:pStyle w:val="Style2"/>
              <w:keepNext w:val="0"/>
              <w:keepLines w:val="0"/>
              <w:widowControl w:val="0"/>
              <w:shd w:val="clear" w:color="auto" w:fill="auto"/>
              <w:bidi w:val="0"/>
              <w:spacing w:before="0" w:after="18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（三）利润分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1,155.02</w:t>
            </w:r>
          </w:p>
        </w:tc>
      </w:tr>
      <w:tr>
        <w:trPr>
          <w:trHeight w:val="8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41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1,155.02</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13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（四）所有者</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权益内部结</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40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410"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计划变动额</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结转留存收</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收益结转留</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（五）专项储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2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673,</w:t>
            </w:r>
          </w:p>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630,</w:t>
            </w:r>
          </w:p>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w:t>
            </w:r>
          </w:p>
          <w:p>
            <w:pPr>
              <w:pStyle w:val="Style2"/>
              <w:keepNext w:val="0"/>
              <w:keepLines w:val="0"/>
              <w:widowControl w:val="0"/>
              <w:shd w:val="clear" w:color="auto" w:fill="auto"/>
              <w:bidi w:val="0"/>
              <w:spacing w:before="0" w:after="18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327,3</w:t>
            </w:r>
          </w:p>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56,16</w:t>
            </w:r>
          </w:p>
          <w:p>
            <w:pPr>
              <w:pStyle w:val="Style2"/>
              <w:keepNext w:val="0"/>
              <w:keepLines w:val="0"/>
              <w:widowControl w:val="0"/>
              <w:shd w:val="clear" w:color="auto" w:fill="auto"/>
              <w:bidi w:val="0"/>
              <w:spacing w:before="0" w:after="18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49,10</w:t>
            </w:r>
          </w:p>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4,343</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-169,60</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1,186.4</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880,489,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476.35</w:t>
            </w:r>
          </w:p>
        </w:tc>
      </w:tr>
    </w:tbl>
    <w:p>
      <w:pPr>
        <w:widowControl w:val="0"/>
        <w:spacing w:after="359" w:line="1" w:lineRule="exact"/>
      </w:pPr>
    </w:p>
    <w:p>
      <w:pPr>
        <w:pStyle w:val="Style21"/>
        <w:keepNext/>
        <w:keepLines/>
        <w:widowControl w:val="0"/>
        <w:shd w:val="clear" w:color="auto" w:fill="auto"/>
        <w:bidi w:val="0"/>
        <w:spacing w:before="0" w:after="480" w:line="240" w:lineRule="auto"/>
        <w:ind w:left="0" w:right="0" w:firstLine="0"/>
        <w:jc w:val="left"/>
      </w:pPr>
      <w:bookmarkStart w:id="673" w:name="bookmark673"/>
      <w:bookmarkStart w:id="674" w:name="bookmark674"/>
      <w:bookmarkStart w:id="675" w:name="bookmark675"/>
      <w:r>
        <w:rPr>
          <w:color w:val="000000"/>
          <w:spacing w:val="0"/>
          <w:w w:val="100"/>
          <w:position w:val="0"/>
          <w:sz w:val="24"/>
          <w:szCs w:val="24"/>
        </w:rPr>
        <w:t>三、公司基本情况</w:t>
      </w:r>
      <w:bookmarkEnd w:id="673"/>
      <w:bookmarkEnd w:id="674"/>
      <w:bookmarkEnd w:id="675"/>
    </w:p>
    <w:p>
      <w:pPr>
        <w:pStyle w:val="Style18"/>
        <w:keepNext w:val="0"/>
        <w:keepLines w:val="0"/>
        <w:widowControl w:val="0"/>
        <w:shd w:val="clear" w:color="auto" w:fill="auto"/>
        <w:bidi w:val="0"/>
        <w:spacing w:before="0" w:after="420" w:line="240" w:lineRule="auto"/>
        <w:ind w:left="0" w:right="0" w:firstLine="780"/>
        <w:jc w:val="left"/>
      </w:pPr>
      <w:r>
        <w:rPr>
          <w:b/>
          <w:bCs/>
          <w:color w:val="000000"/>
          <w:spacing w:val="0"/>
          <w:w w:val="100"/>
          <w:position w:val="0"/>
        </w:rPr>
        <w:t>1、公司注册地、组织形式和总部地址</w:t>
      </w:r>
    </w:p>
    <w:p>
      <w:pPr>
        <w:pStyle w:val="Style18"/>
        <w:keepNext w:val="0"/>
        <w:keepLines w:val="0"/>
        <w:widowControl w:val="0"/>
        <w:shd w:val="clear" w:color="auto" w:fill="auto"/>
        <w:bidi w:val="0"/>
        <w:spacing w:before="0" w:after="0" w:line="405" w:lineRule="exact"/>
        <w:ind w:left="0" w:right="0" w:firstLine="360"/>
        <w:jc w:val="both"/>
      </w:pPr>
      <w:r>
        <w:rPr>
          <w:color w:val="000000"/>
          <w:spacing w:val="0"/>
          <w:w w:val="100"/>
          <w:position w:val="0"/>
        </w:rPr>
        <w:t>任子行网络技术股份有限公司（以下简称“公司”或“本公司”）前身为深圳市任子行网络技术有限公司，于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 xml:space="preserve">3 </w:t>
      </w:r>
      <w:r>
        <w:rPr>
          <w:color w:val="000000"/>
          <w:spacing w:val="0"/>
          <w:w w:val="100"/>
          <w:position w:val="0"/>
        </w:rPr>
        <w:t>月由景晓军、深圳市华信远景投资咨询有限公司、景晓东、吴宁莉、沈智杰、唐海林、古元、师召辉等共同发起设立（以定 向募集方式设立）的股份有限公司。公司统一社会信用代码：</w:t>
      </w:r>
      <w:r>
        <w:rPr>
          <w:color w:val="000000"/>
          <w:spacing w:val="0"/>
          <w:w w:val="100"/>
          <w:position w:val="0"/>
          <w:sz w:val="18"/>
          <w:szCs w:val="18"/>
        </w:rPr>
        <w:t>91440300723005104T，</w:t>
      </w:r>
      <w:r>
        <w:rPr>
          <w:color w:val="000000"/>
          <w:spacing w:val="0"/>
          <w:w w:val="100"/>
          <w:position w:val="0"/>
        </w:rPr>
        <w:t>并于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25</w:t>
      </w:r>
      <w:r>
        <w:rPr>
          <w:color w:val="000000"/>
          <w:spacing w:val="0"/>
          <w:w w:val="100"/>
          <w:position w:val="0"/>
        </w:rPr>
        <w:t>日在深圳证券交易所上 市。</w:t>
      </w:r>
    </w:p>
    <w:p>
      <w:pPr>
        <w:pStyle w:val="Style18"/>
        <w:keepNext w:val="0"/>
        <w:keepLines w:val="0"/>
        <w:widowControl w:val="0"/>
        <w:shd w:val="clear" w:color="auto" w:fill="auto"/>
        <w:bidi w:val="0"/>
        <w:spacing w:before="0" w:after="0" w:line="405" w:lineRule="exact"/>
        <w:ind w:left="0" w:right="0" w:firstLine="360"/>
        <w:jc w:val="both"/>
      </w:pPr>
      <w:r>
        <w:rPr>
          <w:color w:val="000000"/>
          <w:spacing w:val="0"/>
          <w:w w:val="100"/>
          <w:position w:val="0"/>
        </w:rPr>
        <w:t>经过历年的派送红股、配售新股、转增股本及增发新股，截止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日，本公司累计发行股本总数</w:t>
      </w:r>
      <w:r>
        <w:rPr>
          <w:color w:val="000000"/>
          <w:spacing w:val="0"/>
          <w:w w:val="100"/>
          <w:position w:val="0"/>
          <w:sz w:val="18"/>
          <w:szCs w:val="18"/>
        </w:rPr>
        <w:t xml:space="preserve">67, </w:t>
      </w:r>
      <w:r>
        <w:rPr>
          <w:color w:val="000000"/>
          <w:spacing w:val="0"/>
          <w:w w:val="100"/>
          <w:position w:val="0"/>
          <w:sz w:val="18"/>
          <w:szCs w:val="18"/>
        </w:rPr>
        <w:t xml:space="preserve">363. </w:t>
      </w:r>
      <w:r>
        <w:rPr>
          <w:color w:val="000000"/>
          <w:spacing w:val="0"/>
          <w:w w:val="100"/>
          <w:position w:val="0"/>
          <w:sz w:val="18"/>
          <w:szCs w:val="18"/>
        </w:rPr>
        <w:t>02</w:t>
      </w:r>
      <w:r>
        <w:rPr>
          <w:color w:val="000000"/>
          <w:spacing w:val="0"/>
          <w:w w:val="100"/>
          <w:position w:val="0"/>
        </w:rPr>
        <w:t>万 股，注册资本为</w:t>
      </w:r>
      <w:r>
        <w:rPr>
          <w:color w:val="000000"/>
          <w:spacing w:val="0"/>
          <w:w w:val="100"/>
          <w:position w:val="0"/>
          <w:sz w:val="18"/>
          <w:szCs w:val="18"/>
        </w:rPr>
        <w:t>67,363.02</w:t>
      </w:r>
      <w:r>
        <w:rPr>
          <w:color w:val="000000"/>
          <w:spacing w:val="0"/>
          <w:w w:val="100"/>
          <w:position w:val="0"/>
        </w:rPr>
        <w:t>万元，公司注册地址及总部地址：深圳市南山区高新区科技中</w:t>
      </w:r>
      <w:r>
        <w:rPr>
          <w:color w:val="000000"/>
          <w:spacing w:val="0"/>
          <w:w w:val="100"/>
          <w:position w:val="0"/>
          <w:sz w:val="18"/>
          <w:szCs w:val="18"/>
        </w:rPr>
        <w:t>2</w:t>
      </w:r>
      <w:r>
        <w:rPr>
          <w:color w:val="000000"/>
          <w:spacing w:val="0"/>
          <w:w w:val="100"/>
          <w:position w:val="0"/>
        </w:rPr>
        <w:t>路软件园</w:t>
      </w:r>
      <w:r>
        <w:rPr>
          <w:color w:val="000000"/>
          <w:spacing w:val="0"/>
          <w:w w:val="100"/>
          <w:position w:val="0"/>
          <w:sz w:val="18"/>
          <w:szCs w:val="18"/>
        </w:rPr>
        <w:t>2</w:t>
      </w:r>
      <w:r>
        <w:rPr>
          <w:color w:val="000000"/>
          <w:spacing w:val="0"/>
          <w:w w:val="100"/>
          <w:position w:val="0"/>
        </w:rPr>
        <w:t>栋</w:t>
      </w:r>
      <w:r>
        <w:rPr>
          <w:color w:val="000000"/>
          <w:spacing w:val="0"/>
          <w:w w:val="100"/>
          <w:position w:val="0"/>
          <w:sz w:val="18"/>
          <w:szCs w:val="18"/>
        </w:rPr>
        <w:t>6</w:t>
      </w:r>
      <w:r>
        <w:rPr>
          <w:color w:val="000000"/>
          <w:spacing w:val="0"/>
          <w:w w:val="100"/>
          <w:position w:val="0"/>
        </w:rPr>
        <w:t>楼。公司法定代表人: 景晓军。</w:t>
      </w:r>
    </w:p>
    <w:p>
      <w:pPr>
        <w:pStyle w:val="Style18"/>
        <w:keepNext w:val="0"/>
        <w:keepLines w:val="0"/>
        <w:widowControl w:val="0"/>
        <w:shd w:val="clear" w:color="auto" w:fill="auto"/>
        <w:bidi w:val="0"/>
        <w:spacing w:before="0" w:after="0" w:line="405" w:lineRule="exact"/>
        <w:ind w:left="0" w:right="0" w:firstLine="800"/>
        <w:jc w:val="both"/>
      </w:pPr>
      <w:r>
        <w:rPr>
          <w:b/>
          <w:bCs/>
          <w:color w:val="000000"/>
          <w:spacing w:val="0"/>
          <w:w w:val="100"/>
          <w:position w:val="0"/>
        </w:rPr>
        <w:t>2、公司的业务性质和主要经营活动</w:t>
      </w:r>
    </w:p>
    <w:p>
      <w:pPr>
        <w:pStyle w:val="Style18"/>
        <w:keepNext w:val="0"/>
        <w:keepLines w:val="0"/>
        <w:widowControl w:val="0"/>
        <w:shd w:val="clear" w:color="auto" w:fill="auto"/>
        <w:bidi w:val="0"/>
        <w:spacing w:before="0" w:after="0" w:line="405" w:lineRule="exact"/>
        <w:ind w:left="0" w:right="0" w:firstLine="360"/>
        <w:jc w:val="both"/>
      </w:pPr>
      <w:r>
        <w:rPr>
          <w:color w:val="000000"/>
          <w:spacing w:val="0"/>
          <w:w w:val="100"/>
          <w:position w:val="0"/>
        </w:rPr>
        <w:t>公司所属行业和主要产品：本公司所属行业为软件和信息技术服务业。主要产品为网络内容与行为审计系列产品、网络 内容与行为监管系列产品，其中网络内容与行为审计产品包括专用安全审计产品和通用安全审计产品；网络游戏软件。</w:t>
      </w:r>
    </w:p>
    <w:p>
      <w:pPr>
        <w:pStyle w:val="Style18"/>
        <w:keepNext w:val="0"/>
        <w:keepLines w:val="0"/>
        <w:widowControl w:val="0"/>
        <w:shd w:val="clear" w:color="auto" w:fill="auto"/>
        <w:bidi w:val="0"/>
        <w:spacing w:before="0" w:after="0" w:line="405" w:lineRule="exact"/>
        <w:ind w:left="0" w:right="0" w:firstLine="360"/>
        <w:jc w:val="both"/>
      </w:pPr>
      <w:r>
        <w:rPr>
          <w:color w:val="000000"/>
          <w:spacing w:val="0"/>
          <w:w w:val="100"/>
          <w:position w:val="0"/>
        </w:rPr>
        <w:t>许可经营项目：第二类增值电信业务中的信息服务业务（不含固定网电话信息服务和互联网信息服务）；第二类增值电 信业务中的因特网信息服务业务（因特网信息服务不含新闻、出版、教育、医疗保健、药品和医疗器械、电子公告服务等内 容）（按《增值电信业务经营许可证》经营）；信息服务业务（仅限互联网信息服务业务）。</w:t>
      </w:r>
    </w:p>
    <w:p>
      <w:pPr>
        <w:pStyle w:val="Style18"/>
        <w:keepNext w:val="0"/>
        <w:keepLines w:val="0"/>
        <w:widowControl w:val="0"/>
        <w:shd w:val="clear" w:color="auto" w:fill="auto"/>
        <w:bidi w:val="0"/>
        <w:spacing w:before="0" w:after="0" w:line="405" w:lineRule="exact"/>
        <w:ind w:left="0" w:right="0" w:firstLine="360"/>
        <w:jc w:val="both"/>
      </w:pPr>
      <w:r>
        <w:rPr>
          <w:color w:val="000000"/>
          <w:spacing w:val="0"/>
          <w:w w:val="100"/>
          <w:position w:val="0"/>
        </w:rPr>
        <w:t>一般经营项目：计算机软硬件技术开发、销售及相关技术服务；计算机信息系统集成；电子商务（以上各项不含国家法 律、行政法规、国务院决定规定需报经审批的项目），经营进出口业务（法律、行政法规、国务院决定禁止的项目除外，限 制的项目须取得许可后方可经营）。网络技术开发，计算机软硬件的技术开发，动漫设计（以上不含限制项目）。</w:t>
      </w:r>
    </w:p>
    <w:p>
      <w:pPr>
        <w:pStyle w:val="Style18"/>
        <w:keepNext w:val="0"/>
        <w:keepLines w:val="0"/>
        <w:widowControl w:val="0"/>
        <w:shd w:val="clear" w:color="auto" w:fill="auto"/>
        <w:bidi w:val="0"/>
        <w:spacing w:before="0" w:after="0" w:line="405" w:lineRule="exact"/>
        <w:ind w:left="0" w:right="0" w:firstLine="360"/>
        <w:jc w:val="both"/>
      </w:pPr>
      <w:r>
        <w:rPr>
          <w:color w:val="000000"/>
          <w:spacing w:val="0"/>
          <w:w w:val="100"/>
          <w:position w:val="0"/>
        </w:rPr>
        <w:t>公司主要经营活动为：公司系网络内容与行为审计和监管整体解决方案提供商，主要从事网络内容与行为审计和监管产 品的研发、生产和销售，并提供安全集成、安全审计相关服务，形成从计算机终端到网络在线分析等全面的网络内容与行为 审计产品线。以及网络游戏软件的开发、销售、维护、运营。</w:t>
      </w:r>
    </w:p>
    <w:p>
      <w:pPr>
        <w:pStyle w:val="Style18"/>
        <w:keepNext w:val="0"/>
        <w:keepLines w:val="0"/>
        <w:widowControl w:val="0"/>
        <w:shd w:val="clear" w:color="auto" w:fill="auto"/>
        <w:bidi w:val="0"/>
        <w:spacing w:before="0" w:after="0" w:line="405" w:lineRule="exact"/>
        <w:ind w:left="1280" w:right="0" w:firstLine="0"/>
        <w:jc w:val="both"/>
      </w:pPr>
      <w:bookmarkStart w:id="676" w:name="bookmark676"/>
      <w:r>
        <w:rPr>
          <w:b/>
          <w:bCs/>
          <w:color w:val="000000"/>
          <w:spacing w:val="0"/>
          <w:w w:val="100"/>
          <w:position w:val="0"/>
        </w:rPr>
        <w:t>3</w:t>
      </w:r>
      <w:bookmarkEnd w:id="676"/>
      <w:r>
        <w:rPr>
          <w:b/>
          <w:bCs/>
          <w:color w:val="000000"/>
          <w:spacing w:val="0"/>
          <w:w w:val="100"/>
          <w:position w:val="0"/>
        </w:rPr>
        <w:t>、财务报告的批准报出</w:t>
      </w:r>
    </w:p>
    <w:p>
      <w:pPr>
        <w:pStyle w:val="Style18"/>
        <w:keepNext w:val="0"/>
        <w:keepLines w:val="0"/>
        <w:widowControl w:val="0"/>
        <w:shd w:val="clear" w:color="auto" w:fill="auto"/>
        <w:bidi w:val="0"/>
        <w:spacing w:before="0" w:after="1400" w:line="405" w:lineRule="exact"/>
        <w:ind w:left="0" w:right="0" w:firstLine="440"/>
        <w:jc w:val="both"/>
      </w:pPr>
      <w:r>
        <w:rPr>
          <w:color w:val="000000"/>
          <w:spacing w:val="0"/>
          <w:w w:val="100"/>
          <w:position w:val="0"/>
        </w:rPr>
        <w:t>本财务报表业经本公司董事会于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25</w:t>
      </w:r>
      <w:r>
        <w:rPr>
          <w:color w:val="000000"/>
          <w:spacing w:val="0"/>
          <w:w w:val="100"/>
          <w:position w:val="0"/>
        </w:rPr>
        <w:t>日决议批准报出。</w:t>
      </w:r>
    </w:p>
    <w:p>
      <w:pPr>
        <w:pStyle w:val="Style23"/>
        <w:keepNext w:val="0"/>
        <w:keepLines w:val="0"/>
        <w:widowControl w:val="0"/>
        <w:shd w:val="clear" w:color="auto" w:fill="auto"/>
        <w:bidi w:val="0"/>
        <w:spacing w:before="0" w:after="0" w:line="240" w:lineRule="auto"/>
        <w:ind w:left="413" w:right="0" w:firstLine="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日，本公司合并财务报表范围内子公司如下:</w:t>
      </w:r>
    </w:p>
    <w:tbl>
      <w:tblPr>
        <w:tblOverlap w:val="never"/>
        <w:jc w:val="left"/>
        <w:tblLayout w:type="fixed"/>
      </w:tblPr>
      <w:tblGrid>
        <w:gridCol w:w="1987"/>
        <w:gridCol w:w="6394"/>
      </w:tblGrid>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深圳市任子行科技开发有限公司</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深圳市任网游科技发展有限公司</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北京亚鸿世纪科技发展有限公司</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深圳九合信息安全产业投资一期合伙企业（有限合伙）</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深圳九合文化创意产业投资合伙企业（有限合伙）</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北京任子行网络安全技术有限公司</w:t>
            </w:r>
          </w:p>
        </w:tc>
      </w:tr>
      <w:tr>
        <w:trPr>
          <w:trHeight w:val="4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任子行网络技术（香港）股份有限公司</w:t>
            </w:r>
          </w:p>
        </w:tc>
      </w:tr>
    </w:tbl>
    <w:p>
      <w:pPr>
        <w:widowControl w:val="0"/>
        <w:spacing w:line="1" w:lineRule="exact"/>
      </w:pPr>
    </w:p>
    <w:tbl>
      <w:tblPr>
        <w:tblOverlap w:val="never"/>
        <w:jc w:val="left"/>
        <w:tblLayout w:type="fixed"/>
      </w:tblPr>
      <w:tblGrid>
        <w:gridCol w:w="1987"/>
        <w:gridCol w:w="6394"/>
      </w:tblGrid>
      <w:tr>
        <w:trPr>
          <w:trHeight w:val="4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深圳市弘博数据技术有限公司</w:t>
            </w:r>
          </w:p>
        </w:tc>
      </w:tr>
    </w:tbl>
    <w:p>
      <w:pPr>
        <w:widowControl w:val="0"/>
        <w:spacing w:after="199" w:line="1" w:lineRule="exact"/>
      </w:pPr>
    </w:p>
    <w:p>
      <w:pPr>
        <w:pStyle w:val="Style18"/>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本公司</w:t>
      </w:r>
      <w:r>
        <w:rPr>
          <w:color w:val="000000"/>
          <w:spacing w:val="0"/>
          <w:w w:val="100"/>
          <w:position w:val="0"/>
          <w:sz w:val="18"/>
          <w:szCs w:val="18"/>
        </w:rPr>
        <w:t>2021</w:t>
      </w:r>
      <w:r>
        <w:rPr>
          <w:color w:val="000000"/>
          <w:spacing w:val="0"/>
          <w:w w:val="100"/>
          <w:position w:val="0"/>
        </w:rPr>
        <w:t>年度纳入合并范围的子公司共</w:t>
      </w:r>
      <w:r>
        <w:rPr>
          <w:color w:val="000000"/>
          <w:spacing w:val="0"/>
          <w:w w:val="100"/>
          <w:position w:val="0"/>
          <w:sz w:val="18"/>
          <w:szCs w:val="18"/>
        </w:rPr>
        <w:t>8</w:t>
      </w:r>
      <w:r>
        <w:rPr>
          <w:color w:val="000000"/>
          <w:spacing w:val="0"/>
          <w:w w:val="100"/>
          <w:position w:val="0"/>
        </w:rPr>
        <w:t>户，详见本附注八“在其他主体中的权益”。本公司本期合并范围比上期减少</w:t>
      </w:r>
    </w:p>
    <w:p>
      <w:pPr>
        <w:pStyle w:val="Style18"/>
        <w:keepNext w:val="0"/>
        <w:keepLines w:val="0"/>
        <w:widowControl w:val="0"/>
        <w:shd w:val="clear" w:color="auto" w:fill="auto"/>
        <w:bidi w:val="0"/>
        <w:spacing w:before="0" w:after="2620" w:line="240" w:lineRule="auto"/>
        <w:ind w:left="0" w:right="0" w:firstLine="0"/>
        <w:jc w:val="both"/>
      </w:pPr>
      <w:r>
        <w:rPr>
          <w:color w:val="000000"/>
          <w:spacing w:val="0"/>
          <w:w w:val="100"/>
          <w:position w:val="0"/>
          <w:sz w:val="18"/>
          <w:szCs w:val="18"/>
        </w:rPr>
        <w:t>7</w:t>
      </w:r>
      <w:r>
        <w:rPr>
          <w:color w:val="000000"/>
          <w:spacing w:val="0"/>
          <w:w w:val="100"/>
          <w:position w:val="0"/>
        </w:rPr>
        <w:t>户，详见本附注七“合并范围的变更”。</w:t>
      </w:r>
    </w:p>
    <w:p>
      <w:pPr>
        <w:pStyle w:val="Style21"/>
        <w:keepNext/>
        <w:keepLines/>
        <w:widowControl w:val="0"/>
        <w:shd w:val="clear" w:color="auto" w:fill="auto"/>
        <w:tabs>
          <w:tab w:pos="498" w:val="left"/>
        </w:tabs>
        <w:bidi w:val="0"/>
        <w:spacing w:before="0" w:after="440" w:line="240" w:lineRule="auto"/>
        <w:ind w:left="0" w:right="0" w:firstLine="0"/>
        <w:jc w:val="both"/>
      </w:pPr>
      <w:bookmarkStart w:id="677" w:name="bookmark677"/>
      <w:bookmarkStart w:id="678" w:name="bookmark678"/>
      <w:bookmarkStart w:id="679" w:name="bookmark679"/>
      <w:bookmarkStart w:id="680" w:name="bookmark680"/>
      <w:r>
        <w:rPr>
          <w:color w:val="000000"/>
          <w:spacing w:val="0"/>
          <w:w w:val="100"/>
          <w:position w:val="0"/>
          <w:sz w:val="24"/>
          <w:szCs w:val="24"/>
        </w:rPr>
        <w:t>四</w:t>
      </w:r>
      <w:bookmarkEnd w:id="679"/>
      <w:r>
        <w:rPr>
          <w:color w:val="000000"/>
          <w:spacing w:val="0"/>
          <w:w w:val="100"/>
          <w:position w:val="0"/>
          <w:sz w:val="24"/>
          <w:szCs w:val="24"/>
        </w:rPr>
        <w:t>、</w:t>
        <w:tab/>
        <w:t>财务报表的编制基础</w:t>
      </w:r>
      <w:bookmarkEnd w:id="677"/>
      <w:bookmarkEnd w:id="678"/>
      <w:bookmarkEnd w:id="680"/>
    </w:p>
    <w:p>
      <w:pPr>
        <w:pStyle w:val="Style26"/>
        <w:keepNext/>
        <w:keepLines/>
        <w:widowControl w:val="0"/>
        <w:shd w:val="clear" w:color="auto" w:fill="auto"/>
        <w:tabs>
          <w:tab w:pos="391" w:val="left"/>
        </w:tabs>
        <w:bidi w:val="0"/>
        <w:spacing w:before="0" w:after="260" w:line="240" w:lineRule="auto"/>
        <w:ind w:left="0" w:right="0" w:firstLine="0"/>
        <w:jc w:val="both"/>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1</w:t>
      </w:r>
      <w:bookmarkEnd w:id="683"/>
      <w:r>
        <w:rPr>
          <w:color w:val="000000"/>
          <w:spacing w:val="0"/>
          <w:w w:val="100"/>
          <w:position w:val="0"/>
        </w:rPr>
        <w:t>、</w:t>
        <w:tab/>
        <w:t>编制基础</w:t>
      </w:r>
      <w:bookmarkEnd w:id="681"/>
      <w:bookmarkEnd w:id="682"/>
      <w:bookmarkEnd w:id="684"/>
    </w:p>
    <w:p>
      <w:pPr>
        <w:pStyle w:val="Style18"/>
        <w:keepNext w:val="0"/>
        <w:keepLines w:val="0"/>
        <w:widowControl w:val="0"/>
        <w:shd w:val="clear" w:color="auto" w:fill="auto"/>
        <w:bidi w:val="0"/>
        <w:spacing w:before="0" w:after="0" w:line="402" w:lineRule="exact"/>
        <w:ind w:left="0" w:right="0" w:firstLine="440"/>
        <w:jc w:val="both"/>
      </w:pPr>
      <w:r>
        <w:rPr>
          <w:color w:val="000000"/>
          <w:spacing w:val="0"/>
          <w:w w:val="100"/>
          <w:position w:val="0"/>
        </w:rPr>
        <w:t>本公司财务报表以持续经营假设为基础，根据实际发生的交易和事项，按照财政部颁布的《企业会计准则</w:t>
      </w:r>
      <w:r>
        <w:rPr>
          <w:color w:val="000000"/>
          <w:spacing w:val="0"/>
          <w:w w:val="100"/>
          <w:position w:val="0"/>
        </w:rPr>
        <w:t>一一</w:t>
      </w:r>
      <w:r>
        <w:rPr>
          <w:color w:val="000000"/>
          <w:spacing w:val="0"/>
          <w:w w:val="100"/>
          <w:position w:val="0"/>
        </w:rPr>
        <w:t>基本准则》 （财政部令第</w:t>
      </w:r>
      <w:r>
        <w:rPr>
          <w:color w:val="000000"/>
          <w:spacing w:val="0"/>
          <w:w w:val="100"/>
          <w:position w:val="0"/>
          <w:sz w:val="18"/>
          <w:szCs w:val="18"/>
        </w:rPr>
        <w:t>33</w:t>
      </w:r>
      <w:r>
        <w:rPr>
          <w:color w:val="000000"/>
          <w:spacing w:val="0"/>
          <w:w w:val="100"/>
          <w:position w:val="0"/>
        </w:rPr>
        <w:t>号发布、财政部令第</w:t>
      </w:r>
      <w:r>
        <w:rPr>
          <w:color w:val="000000"/>
          <w:spacing w:val="0"/>
          <w:w w:val="100"/>
          <w:position w:val="0"/>
          <w:sz w:val="18"/>
          <w:szCs w:val="18"/>
        </w:rPr>
        <w:t>76</w:t>
      </w:r>
      <w:r>
        <w:rPr>
          <w:color w:val="000000"/>
          <w:spacing w:val="0"/>
          <w:w w:val="100"/>
          <w:position w:val="0"/>
        </w:rPr>
        <w:t>号修订）、于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15</w:t>
      </w:r>
      <w:r>
        <w:rPr>
          <w:color w:val="000000"/>
          <w:spacing w:val="0"/>
          <w:w w:val="100"/>
          <w:position w:val="0"/>
        </w:rPr>
        <w:t>日及其后颁布和修订的</w:t>
      </w:r>
      <w:r>
        <w:rPr>
          <w:color w:val="000000"/>
          <w:spacing w:val="0"/>
          <w:w w:val="100"/>
          <w:position w:val="0"/>
          <w:sz w:val="18"/>
          <w:szCs w:val="18"/>
        </w:rPr>
        <w:t>42</w:t>
      </w:r>
      <w:r>
        <w:rPr>
          <w:color w:val="000000"/>
          <w:spacing w:val="0"/>
          <w:w w:val="100"/>
          <w:position w:val="0"/>
        </w:rPr>
        <w:t>项具体会计准则、企业会计准则应 用指南、企业会计准则解释及其他相关规定（以下合称“企业会计准则”），以及中国证券监督管理委员会《公开发行证券的 公司信息披露编报规则第</w:t>
      </w:r>
      <w:r>
        <w:rPr>
          <w:color w:val="000000"/>
          <w:spacing w:val="0"/>
          <w:w w:val="100"/>
          <w:position w:val="0"/>
          <w:sz w:val="18"/>
          <w:szCs w:val="18"/>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w:t>
      </w:r>
      <w:r>
        <w:rPr>
          <w:color w:val="000000"/>
          <w:spacing w:val="0"/>
          <w:w w:val="100"/>
          <w:position w:val="0"/>
          <w:sz w:val="18"/>
          <w:szCs w:val="18"/>
        </w:rPr>
        <w:t>（2014</w:t>
      </w:r>
      <w:r>
        <w:rPr>
          <w:color w:val="000000"/>
          <w:spacing w:val="0"/>
          <w:w w:val="100"/>
          <w:position w:val="0"/>
        </w:rPr>
        <w:t>年修订）的披露规定编制。</w:t>
      </w:r>
    </w:p>
    <w:p>
      <w:pPr>
        <w:pStyle w:val="Style18"/>
        <w:keepNext w:val="0"/>
        <w:keepLines w:val="0"/>
        <w:widowControl w:val="0"/>
        <w:shd w:val="clear" w:color="auto" w:fill="auto"/>
        <w:bidi w:val="0"/>
        <w:spacing w:before="0" w:after="880" w:line="402" w:lineRule="exact"/>
        <w:ind w:left="0" w:right="0" w:firstLine="440"/>
        <w:jc w:val="both"/>
      </w:pPr>
      <w:r>
        <w:rPr>
          <w:color w:val="000000"/>
          <w:spacing w:val="0"/>
          <w:w w:val="100"/>
          <w:position w:val="0"/>
        </w:rPr>
        <w:t>根据企业会计准则的相关规定，本公司会计核算以权责发生制为基础。除某些金融工具外，本财务报表均以历史成本为 计量基础。资产如果发生减值，则按照相关规定计提相应的减值准备。</w:t>
      </w:r>
    </w:p>
    <w:p>
      <w:pPr>
        <w:pStyle w:val="Style26"/>
        <w:keepNext/>
        <w:keepLines/>
        <w:widowControl w:val="0"/>
        <w:shd w:val="clear" w:color="auto" w:fill="auto"/>
        <w:tabs>
          <w:tab w:pos="391" w:val="left"/>
        </w:tabs>
        <w:bidi w:val="0"/>
        <w:spacing w:before="0" w:after="260" w:line="240" w:lineRule="auto"/>
        <w:ind w:left="0" w:right="0" w:firstLine="0"/>
        <w:jc w:val="both"/>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2</w:t>
      </w:r>
      <w:bookmarkEnd w:id="687"/>
      <w:r>
        <w:rPr>
          <w:color w:val="000000"/>
          <w:spacing w:val="0"/>
          <w:w w:val="100"/>
          <w:position w:val="0"/>
        </w:rPr>
        <w:t>、</w:t>
        <w:tab/>
        <w:t>持续经营</w:t>
      </w:r>
      <w:bookmarkEnd w:id="685"/>
      <w:bookmarkEnd w:id="686"/>
      <w:bookmarkEnd w:id="688"/>
    </w:p>
    <w:p>
      <w:pPr>
        <w:pStyle w:val="Style18"/>
        <w:keepNext w:val="0"/>
        <w:keepLines w:val="0"/>
        <w:widowControl w:val="0"/>
        <w:shd w:val="clear" w:color="auto" w:fill="auto"/>
        <w:bidi w:val="0"/>
        <w:spacing w:before="0" w:after="880" w:line="402" w:lineRule="exact"/>
        <w:ind w:left="0" w:right="0" w:firstLine="440"/>
        <w:jc w:val="both"/>
      </w:pPr>
      <w:r>
        <w:rPr>
          <w:color w:val="000000"/>
          <w:spacing w:val="0"/>
          <w:w w:val="100"/>
          <w:position w:val="0"/>
        </w:rPr>
        <w:t>本财务报表以持续经营为基础列报，本公司自报告期末起至少</w:t>
      </w:r>
      <w:r>
        <w:rPr>
          <w:color w:val="000000"/>
          <w:spacing w:val="0"/>
          <w:w w:val="100"/>
          <w:position w:val="0"/>
          <w:sz w:val="18"/>
          <w:szCs w:val="18"/>
        </w:rPr>
        <w:t>12</w:t>
      </w:r>
      <w:r>
        <w:rPr>
          <w:color w:val="000000"/>
          <w:spacing w:val="0"/>
          <w:w w:val="100"/>
          <w:position w:val="0"/>
        </w:rPr>
        <w:t>个月具有持续经营能力。</w:t>
      </w:r>
    </w:p>
    <w:p>
      <w:pPr>
        <w:pStyle w:val="Style21"/>
        <w:keepNext/>
        <w:keepLines/>
        <w:widowControl w:val="0"/>
        <w:shd w:val="clear" w:color="auto" w:fill="auto"/>
        <w:tabs>
          <w:tab w:pos="517" w:val="left"/>
        </w:tabs>
        <w:bidi w:val="0"/>
        <w:spacing w:before="0" w:after="260" w:line="240" w:lineRule="auto"/>
        <w:ind w:left="0" w:right="0" w:firstLine="0"/>
        <w:jc w:val="left"/>
      </w:pPr>
      <w:bookmarkStart w:id="689" w:name="bookmark689"/>
      <w:bookmarkStart w:id="690" w:name="bookmark690"/>
      <w:bookmarkStart w:id="691" w:name="bookmark691"/>
      <w:bookmarkStart w:id="692" w:name="bookmark692"/>
      <w:r>
        <w:rPr>
          <w:color w:val="000000"/>
          <w:spacing w:val="0"/>
          <w:w w:val="100"/>
          <w:position w:val="0"/>
          <w:sz w:val="24"/>
          <w:szCs w:val="24"/>
        </w:rPr>
        <w:t>五</w:t>
      </w:r>
      <w:bookmarkEnd w:id="691"/>
      <w:r>
        <w:rPr>
          <w:color w:val="000000"/>
          <w:spacing w:val="0"/>
          <w:w w:val="100"/>
          <w:position w:val="0"/>
          <w:sz w:val="24"/>
          <w:szCs w:val="24"/>
        </w:rPr>
        <w:t>、</w:t>
        <w:tab/>
        <w:t>重要会计政策及会计估计</w:t>
      </w:r>
      <w:bookmarkEnd w:id="689"/>
      <w:bookmarkEnd w:id="690"/>
      <w:bookmarkEnd w:id="692"/>
    </w:p>
    <w:p>
      <w:pPr>
        <w:pStyle w:val="Style18"/>
        <w:keepNext w:val="0"/>
        <w:keepLines w:val="0"/>
        <w:widowControl w:val="0"/>
        <w:shd w:val="clear" w:color="auto" w:fill="auto"/>
        <w:bidi w:val="0"/>
        <w:spacing w:before="0" w:after="0" w:line="402" w:lineRule="exact"/>
        <w:ind w:left="0" w:right="0" w:firstLine="0"/>
        <w:jc w:val="both"/>
      </w:pPr>
      <w:r>
        <w:rPr>
          <w:color w:val="000000"/>
          <w:spacing w:val="0"/>
          <w:w w:val="100"/>
          <w:position w:val="0"/>
        </w:rPr>
        <w:t>具体会计政策和会计估计提示：</w:t>
      </w:r>
    </w:p>
    <w:p>
      <w:pPr>
        <w:pStyle w:val="Style18"/>
        <w:keepNext w:val="0"/>
        <w:keepLines w:val="0"/>
        <w:widowControl w:val="0"/>
        <w:shd w:val="clear" w:color="auto" w:fill="auto"/>
        <w:bidi w:val="0"/>
        <w:spacing w:before="0" w:after="260" w:line="403" w:lineRule="exact"/>
        <w:ind w:left="0" w:right="0" w:firstLine="440"/>
        <w:jc w:val="both"/>
      </w:pPr>
      <w:r>
        <w:rPr>
          <w:color w:val="000000"/>
          <w:spacing w:val="0"/>
          <w:w w:val="100"/>
          <w:position w:val="0"/>
        </w:rPr>
        <w:t>本公司及各子公司根据实际生产经营特点，依据相关企业会计准则的规定，对收入确认等交易和事项制定了若干项具体 会计政策和会计估计，详见本附注五、</w:t>
      </w:r>
      <w:r>
        <w:rPr>
          <w:color w:val="000000"/>
          <w:spacing w:val="0"/>
          <w:w w:val="100"/>
          <w:position w:val="0"/>
          <w:sz w:val="18"/>
          <w:szCs w:val="18"/>
        </w:rPr>
        <w:t xml:space="preserve">10 </w:t>
      </w:r>
      <w:r>
        <w:rPr>
          <w:color w:val="000000"/>
          <w:spacing w:val="0"/>
          <w:w w:val="100"/>
          <w:position w:val="0"/>
        </w:rPr>
        <w:t>“金融工具”、五、</w:t>
      </w:r>
      <w:r>
        <w:rPr>
          <w:color w:val="000000"/>
          <w:spacing w:val="0"/>
          <w:w w:val="100"/>
          <w:position w:val="0"/>
          <w:sz w:val="18"/>
          <w:szCs w:val="18"/>
        </w:rPr>
        <w:t xml:space="preserve">24 </w:t>
      </w:r>
      <w:r>
        <w:rPr>
          <w:color w:val="000000"/>
          <w:spacing w:val="0"/>
          <w:w w:val="100"/>
          <w:position w:val="0"/>
        </w:rPr>
        <w:t>“固定资产”、五、</w:t>
      </w:r>
      <w:r>
        <w:rPr>
          <w:color w:val="000000"/>
          <w:spacing w:val="0"/>
          <w:w w:val="100"/>
          <w:position w:val="0"/>
          <w:sz w:val="18"/>
          <w:szCs w:val="18"/>
        </w:rPr>
        <w:t xml:space="preserve">30 </w:t>
      </w:r>
      <w:r>
        <w:rPr>
          <w:color w:val="000000"/>
          <w:spacing w:val="0"/>
          <w:w w:val="100"/>
          <w:position w:val="0"/>
        </w:rPr>
        <w:t>“无形资产”、五、</w:t>
      </w:r>
      <w:r>
        <w:rPr>
          <w:color w:val="000000"/>
          <w:spacing w:val="0"/>
          <w:w w:val="100"/>
          <w:position w:val="0"/>
          <w:sz w:val="18"/>
          <w:szCs w:val="18"/>
        </w:rPr>
        <w:t xml:space="preserve">39 </w:t>
      </w:r>
      <w:r>
        <w:rPr>
          <w:color w:val="000000"/>
          <w:spacing w:val="0"/>
          <w:w w:val="100"/>
          <w:position w:val="0"/>
        </w:rPr>
        <w:t>“收入”各项描 述。关于管理层所作出的重大会计判断和估计的说明，请参阅附注五、</w:t>
      </w:r>
      <w:r>
        <w:rPr>
          <w:color w:val="000000"/>
          <w:spacing w:val="0"/>
          <w:w w:val="100"/>
          <w:position w:val="0"/>
          <w:sz w:val="18"/>
          <w:szCs w:val="18"/>
        </w:rPr>
        <w:t>44“</w:t>
      </w:r>
      <w:r>
        <w:rPr>
          <w:color w:val="000000"/>
          <w:spacing w:val="0"/>
          <w:w w:val="100"/>
          <w:position w:val="0"/>
        </w:rPr>
        <w:t>重要会计政策、会计估计的变更”。</w:t>
      </w:r>
    </w:p>
    <w:p>
      <w:pPr>
        <w:pStyle w:val="Style26"/>
        <w:keepNext/>
        <w:keepLines/>
        <w:widowControl w:val="0"/>
        <w:shd w:val="clear" w:color="auto" w:fill="auto"/>
        <w:bidi w:val="0"/>
        <w:spacing w:before="0" w:after="26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1</w:t>
      </w:r>
      <w:bookmarkEnd w:id="695"/>
      <w:r>
        <w:rPr>
          <w:color w:val="000000"/>
          <w:spacing w:val="0"/>
          <w:w w:val="100"/>
          <w:position w:val="0"/>
        </w:rPr>
        <w:t>、遵循企业会计准则的声明</w:t>
      </w:r>
      <w:bookmarkEnd w:id="693"/>
      <w:bookmarkEnd w:id="694"/>
      <w:bookmarkEnd w:id="696"/>
    </w:p>
    <w:p>
      <w:pPr>
        <w:pStyle w:val="Style18"/>
        <w:keepNext w:val="0"/>
        <w:keepLines w:val="0"/>
        <w:widowControl w:val="0"/>
        <w:shd w:val="clear" w:color="auto" w:fill="auto"/>
        <w:bidi w:val="0"/>
        <w:spacing w:before="0" w:after="880" w:line="408" w:lineRule="exact"/>
        <w:ind w:left="0" w:right="0" w:firstLine="440"/>
        <w:jc w:val="both"/>
      </w:pPr>
      <w:r>
        <w:rPr>
          <w:color w:val="000000"/>
          <w:spacing w:val="0"/>
          <w:w w:val="100"/>
          <w:position w:val="0"/>
        </w:rPr>
        <w:t>本公司编制的财务报表符合企业会计准则的要求，真实、完整地反映了本公司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 及</w:t>
      </w:r>
      <w:r>
        <w:rPr>
          <w:color w:val="000000"/>
          <w:spacing w:val="0"/>
          <w:w w:val="100"/>
          <w:position w:val="0"/>
          <w:sz w:val="18"/>
          <w:szCs w:val="18"/>
        </w:rPr>
        <w:t>2021</w:t>
      </w:r>
      <w:r>
        <w:rPr>
          <w:color w:val="000000"/>
          <w:spacing w:val="0"/>
          <w:w w:val="100"/>
          <w:position w:val="0"/>
        </w:rPr>
        <w:t>年度的合并及母公司经营成果和现金流量等有关信息。此外，本公司的财务报表在所有重大方面符合中国证券监督管 理委员会</w:t>
      </w:r>
      <w:r>
        <w:rPr>
          <w:color w:val="000000"/>
          <w:spacing w:val="0"/>
          <w:w w:val="100"/>
          <w:position w:val="0"/>
          <w:sz w:val="18"/>
          <w:szCs w:val="18"/>
        </w:rPr>
        <w:t>2014</w:t>
      </w:r>
      <w:r>
        <w:rPr>
          <w:color w:val="000000"/>
          <w:spacing w:val="0"/>
          <w:w w:val="100"/>
          <w:position w:val="0"/>
        </w:rPr>
        <w:t>年修订的《公开发行证券的公司信息披露编报规则第</w:t>
      </w:r>
      <w:r>
        <w:rPr>
          <w:color w:val="000000"/>
          <w:spacing w:val="0"/>
          <w:w w:val="100"/>
          <w:position w:val="0"/>
          <w:sz w:val="18"/>
          <w:szCs w:val="18"/>
        </w:rPr>
        <w:t>15</w:t>
      </w:r>
      <w:r>
        <w:rPr>
          <w:color w:val="000000"/>
          <w:spacing w:val="0"/>
          <w:w w:val="100"/>
          <w:position w:val="0"/>
        </w:rPr>
        <w:t>号一财务报告的一般规定》有关财务报表及其附注的披 露要求。</w:t>
      </w:r>
    </w:p>
    <w:p>
      <w:pPr>
        <w:pStyle w:val="Style26"/>
        <w:keepNext/>
        <w:keepLines/>
        <w:widowControl w:val="0"/>
        <w:shd w:val="clear" w:color="auto" w:fill="auto"/>
        <w:bidi w:val="0"/>
        <w:spacing w:before="0" w:after="26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2</w:t>
      </w:r>
      <w:bookmarkEnd w:id="699"/>
      <w:r>
        <w:rPr>
          <w:color w:val="000000"/>
          <w:spacing w:val="0"/>
          <w:w w:val="100"/>
          <w:position w:val="0"/>
        </w:rPr>
        <w:t>、会计期间</w:t>
      </w:r>
      <w:bookmarkEnd w:id="697"/>
      <w:bookmarkEnd w:id="698"/>
      <w:bookmarkEnd w:id="700"/>
    </w:p>
    <w:p>
      <w:pPr>
        <w:pStyle w:val="Style18"/>
        <w:keepNext w:val="0"/>
        <w:keepLines w:val="0"/>
        <w:widowControl w:val="0"/>
        <w:shd w:val="clear" w:color="auto" w:fill="auto"/>
        <w:bidi w:val="0"/>
        <w:spacing w:before="0" w:after="880" w:line="389" w:lineRule="exact"/>
        <w:ind w:left="0" w:right="0" w:firstLine="440"/>
        <w:jc w:val="both"/>
      </w:pPr>
      <w:r>
        <w:rPr>
          <w:color w:val="000000"/>
          <w:spacing w:val="0"/>
          <w:w w:val="100"/>
          <w:position w:val="0"/>
        </w:rPr>
        <w:t>本公司的会计期间分为年度和中期，会计中期指短于一个完整的会计年度的报告期间。本公司会计年度采用公历年度， 即每年自</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6"/>
        <w:keepNext/>
        <w:keepLines/>
        <w:widowControl w:val="0"/>
        <w:shd w:val="clear" w:color="auto" w:fill="auto"/>
        <w:tabs>
          <w:tab w:pos="367" w:val="left"/>
        </w:tabs>
        <w:bidi w:val="0"/>
        <w:spacing w:before="0" w:after="260" w:line="240" w:lineRule="auto"/>
        <w:ind w:left="0" w:right="0" w:firstLine="0"/>
        <w:jc w:val="both"/>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3</w:t>
      </w:r>
      <w:bookmarkEnd w:id="703"/>
      <w:r>
        <w:rPr>
          <w:color w:val="000000"/>
          <w:spacing w:val="0"/>
          <w:w w:val="100"/>
          <w:position w:val="0"/>
        </w:rPr>
        <w:t>、</w:t>
        <w:tab/>
        <w:t>营业周期</w:t>
      </w:r>
      <w:bookmarkEnd w:id="701"/>
      <w:bookmarkEnd w:id="702"/>
      <w:bookmarkEnd w:id="704"/>
    </w:p>
    <w:p>
      <w:pPr>
        <w:pStyle w:val="Style18"/>
        <w:keepNext w:val="0"/>
        <w:keepLines w:val="0"/>
        <w:widowControl w:val="0"/>
        <w:shd w:val="clear" w:color="auto" w:fill="auto"/>
        <w:bidi w:val="0"/>
        <w:spacing w:before="0" w:after="880" w:line="418" w:lineRule="exact"/>
        <w:ind w:left="0" w:right="0" w:firstLine="440"/>
        <w:jc w:val="both"/>
      </w:pPr>
      <w:r>
        <w:rPr>
          <w:color w:val="000000"/>
          <w:spacing w:val="0"/>
          <w:w w:val="100"/>
          <w:position w:val="0"/>
        </w:rPr>
        <w:t>正常营业周期是指本公司从购买用于加工的资产起至实现现金或现金等价物的期间。本公司以</w:t>
      </w:r>
      <w:r>
        <w:rPr>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26"/>
        <w:keepNext/>
        <w:keepLines/>
        <w:widowControl w:val="0"/>
        <w:shd w:val="clear" w:color="auto" w:fill="auto"/>
        <w:tabs>
          <w:tab w:pos="367" w:val="left"/>
        </w:tabs>
        <w:bidi w:val="0"/>
        <w:spacing w:before="0" w:after="26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4</w:t>
      </w:r>
      <w:bookmarkEnd w:id="707"/>
      <w:r>
        <w:rPr>
          <w:color w:val="000000"/>
          <w:spacing w:val="0"/>
          <w:w w:val="100"/>
          <w:position w:val="0"/>
        </w:rPr>
        <w:t>、</w:t>
        <w:tab/>
        <w:t>记账本位币</w:t>
      </w:r>
      <w:bookmarkEnd w:id="705"/>
      <w:bookmarkEnd w:id="706"/>
      <w:bookmarkEnd w:id="708"/>
    </w:p>
    <w:p>
      <w:pPr>
        <w:pStyle w:val="Style18"/>
        <w:keepNext w:val="0"/>
        <w:keepLines w:val="0"/>
        <w:widowControl w:val="0"/>
        <w:shd w:val="clear" w:color="auto" w:fill="auto"/>
        <w:bidi w:val="0"/>
        <w:spacing w:before="0" w:after="1280" w:line="406" w:lineRule="exact"/>
        <w:ind w:left="0" w:right="0" w:firstLine="440"/>
        <w:jc w:val="both"/>
      </w:pPr>
      <w:r>
        <w:rPr>
          <w:color w:val="000000"/>
          <w:spacing w:val="0"/>
          <w:w w:val="100"/>
          <w:position w:val="0"/>
        </w:rPr>
        <w:t>人民币为本公司及境内子公司经营所处的主要经济环境中的货币，本公司及境内子公司以人民币为记账本位币。本公司 之境外子公司根据其经营所处的主要经济环境中的货币确定港币为其记账本位币。本公司编制本财务报表时所采用的货币为 人民币。</w:t>
      </w:r>
    </w:p>
    <w:p>
      <w:pPr>
        <w:pStyle w:val="Style26"/>
        <w:keepNext/>
        <w:keepLines/>
        <w:widowControl w:val="0"/>
        <w:shd w:val="clear" w:color="auto" w:fill="auto"/>
        <w:bidi w:val="0"/>
        <w:spacing w:before="0" w:after="26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5</w:t>
      </w:r>
      <w:bookmarkEnd w:id="711"/>
      <w:r>
        <w:rPr>
          <w:color w:val="000000"/>
          <w:spacing w:val="0"/>
          <w:w w:val="100"/>
          <w:position w:val="0"/>
        </w:rPr>
        <w:t>、同一控制下和非同一控制下企业合并的会计处理方法</w:t>
      </w:r>
      <w:bookmarkEnd w:id="709"/>
      <w:bookmarkEnd w:id="710"/>
      <w:bookmarkEnd w:id="712"/>
    </w:p>
    <w:p>
      <w:pPr>
        <w:pStyle w:val="Style1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18"/>
        <w:keepNext w:val="0"/>
        <w:keepLines w:val="0"/>
        <w:widowControl w:val="0"/>
        <w:numPr>
          <w:ilvl w:val="0"/>
          <w:numId w:val="15"/>
        </w:numPr>
        <w:shd w:val="clear" w:color="auto" w:fill="auto"/>
        <w:bidi w:val="0"/>
        <w:spacing w:before="0" w:after="0" w:line="408" w:lineRule="exact"/>
        <w:ind w:left="0" w:right="0" w:firstLine="360"/>
        <w:jc w:val="both"/>
      </w:pPr>
      <w:bookmarkStart w:id="713" w:name="bookmark713"/>
      <w:bookmarkEnd w:id="713"/>
      <w:r>
        <w:rPr>
          <w:color w:val="000000"/>
          <w:spacing w:val="0"/>
          <w:w w:val="100"/>
          <w:position w:val="0"/>
        </w:rPr>
        <w:t>同一控制下企业合并</w:t>
      </w:r>
    </w:p>
    <w:p>
      <w:pPr>
        <w:pStyle w:val="Style1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18"/>
        <w:keepNext w:val="0"/>
        <w:keepLines w:val="0"/>
        <w:widowControl w:val="0"/>
        <w:shd w:val="clear" w:color="auto" w:fill="auto"/>
        <w:bidi w:val="0"/>
        <w:spacing w:before="0" w:after="0" w:line="407" w:lineRule="exact"/>
        <w:ind w:left="0" w:right="0"/>
        <w:jc w:val="both"/>
      </w:pPr>
      <w:r>
        <w:rPr>
          <w:color w:val="000000"/>
          <w:spacing w:val="0"/>
          <w:w w:val="100"/>
          <w:position w:val="0"/>
        </w:rPr>
        <w:t>公司在企业合并中取得的资产和负债，按照合并日被合并方资产、负债（包括最终控制方收购被合并方形成的商誉）在 最终控制方合并财务报表中的账面价值计量；取得的净资产账面价值与支付的合并对价账面价值（或发行股份面值总额）的 差额，调整资本公积中的股本溢价，资本公积中股本溢价不足冲减的，调整留存收益。</w:t>
      </w:r>
    </w:p>
    <w:p>
      <w:pPr>
        <w:pStyle w:val="Style18"/>
        <w:keepNext w:val="0"/>
        <w:keepLines w:val="0"/>
        <w:widowControl w:val="0"/>
        <w:shd w:val="clear" w:color="auto" w:fill="auto"/>
        <w:bidi w:val="0"/>
        <w:spacing w:before="0" w:after="0" w:line="407" w:lineRule="exact"/>
        <w:ind w:left="0" w:right="0"/>
        <w:jc w:val="both"/>
      </w:pPr>
      <w:r>
        <w:rPr>
          <w:color w:val="000000"/>
          <w:spacing w:val="0"/>
          <w:w w:val="100"/>
          <w:position w:val="0"/>
        </w:rPr>
        <w:t>合并方为进行企业合并发生的各项直接费用，于发生时计入当期损益。</w:t>
      </w:r>
    </w:p>
    <w:p>
      <w:pPr>
        <w:pStyle w:val="Style18"/>
        <w:keepNext w:val="0"/>
        <w:keepLines w:val="0"/>
        <w:widowControl w:val="0"/>
        <w:shd w:val="clear" w:color="auto" w:fill="auto"/>
        <w:bidi w:val="0"/>
        <w:spacing w:before="0" w:after="0" w:line="407" w:lineRule="exact"/>
        <w:ind w:left="0" w:right="0" w:firstLine="280"/>
        <w:jc w:val="both"/>
      </w:pPr>
      <w:bookmarkStart w:id="714" w:name="bookmark714"/>
      <w:r>
        <w:rPr>
          <w:color w:val="000000"/>
          <w:spacing w:val="0"/>
          <w:w w:val="100"/>
          <w:position w:val="0"/>
          <w:sz w:val="18"/>
          <w:szCs w:val="18"/>
        </w:rPr>
        <w:t>（</w:t>
      </w:r>
      <w:bookmarkEnd w:id="714"/>
      <w:r>
        <w:rPr>
          <w:color w:val="000000"/>
          <w:spacing w:val="0"/>
          <w:w w:val="100"/>
          <w:position w:val="0"/>
          <w:sz w:val="18"/>
          <w:szCs w:val="18"/>
        </w:rPr>
        <w:t>2）</w:t>
      </w:r>
      <w:r>
        <w:rPr>
          <w:color w:val="000000"/>
          <w:spacing w:val="0"/>
          <w:w w:val="100"/>
          <w:position w:val="0"/>
        </w:rPr>
        <w:t>非同一控制下企业合并</w:t>
      </w:r>
    </w:p>
    <w:p>
      <w:pPr>
        <w:pStyle w:val="Style18"/>
        <w:keepNext w:val="0"/>
        <w:keepLines w:val="0"/>
        <w:widowControl w:val="0"/>
        <w:shd w:val="clear" w:color="auto" w:fill="auto"/>
        <w:bidi w:val="0"/>
        <w:spacing w:before="0" w:after="0" w:line="407" w:lineRule="exact"/>
        <w:ind w:left="0" w:right="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18"/>
        <w:keepNext w:val="0"/>
        <w:keepLines w:val="0"/>
        <w:widowControl w:val="0"/>
        <w:shd w:val="clear" w:color="auto" w:fill="auto"/>
        <w:bidi w:val="0"/>
        <w:spacing w:before="0" w:after="0" w:line="407" w:lineRule="exact"/>
        <w:ind w:left="0" w:right="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color w:val="000000"/>
          <w:spacing w:val="0"/>
          <w:w w:val="100"/>
          <w:position w:val="0"/>
          <w:sz w:val="18"/>
          <w:szCs w:val="18"/>
        </w:rPr>
        <w:t>12</w:t>
      </w:r>
      <w:r>
        <w:rPr>
          <w:color w:val="000000"/>
          <w:spacing w:val="0"/>
          <w:w w:val="100"/>
          <w:position w:val="0"/>
        </w:rPr>
        <w:t>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18"/>
        <w:keepNext w:val="0"/>
        <w:keepLines w:val="0"/>
        <w:widowControl w:val="0"/>
        <w:shd w:val="clear" w:color="auto" w:fill="auto"/>
        <w:bidi w:val="0"/>
        <w:spacing w:before="0" w:after="0" w:line="407" w:lineRule="exact"/>
        <w:ind w:left="0" w:right="0"/>
        <w:jc w:val="both"/>
      </w:pPr>
      <w:r>
        <w:rPr>
          <w:color w:val="000000"/>
          <w:spacing w:val="0"/>
          <w:w w:val="100"/>
          <w:position w:val="0"/>
        </w:rPr>
        <w:t>购买方取得被购买方的可抵扣暂时性差异，在购买日因不符合递延所得税资产确认条件而未予确认的，在购买日后</w:t>
      </w:r>
      <w:r>
        <w:rPr>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18"/>
        <w:keepNext w:val="0"/>
        <w:keepLines w:val="0"/>
        <w:widowControl w:val="0"/>
        <w:shd w:val="clear" w:color="auto" w:fill="auto"/>
        <w:bidi w:val="0"/>
        <w:spacing w:before="0" w:after="0" w:line="407" w:lineRule="exact"/>
        <w:ind w:left="0" w:right="0"/>
        <w:jc w:val="both"/>
      </w:pPr>
      <w:r>
        <w:rPr>
          <w:color w:val="000000"/>
          <w:spacing w:val="0"/>
          <w:w w:val="100"/>
          <w:position w:val="0"/>
        </w:rPr>
        <w:t>通过多次交易分步实现的非同一控制下企业合并，根据《财政部关于印发企业会计准则解释第</w:t>
      </w:r>
      <w:r>
        <w:rPr>
          <w:color w:val="000000"/>
          <w:spacing w:val="0"/>
          <w:w w:val="100"/>
          <w:position w:val="0"/>
          <w:sz w:val="18"/>
          <w:szCs w:val="18"/>
        </w:rPr>
        <w:t>5</w:t>
      </w:r>
      <w:r>
        <w:rPr>
          <w:color w:val="000000"/>
          <w:spacing w:val="0"/>
          <w:w w:val="100"/>
          <w:position w:val="0"/>
        </w:rPr>
        <w:t>号的通知》（财会〔</w:t>
      </w:r>
      <w:r>
        <w:rPr>
          <w:color w:val="000000"/>
          <w:spacing w:val="0"/>
          <w:w w:val="100"/>
          <w:position w:val="0"/>
          <w:sz w:val="18"/>
          <w:szCs w:val="18"/>
        </w:rPr>
        <w:t>2012</w:t>
      </w:r>
      <w:r>
        <w:rPr>
          <w:color w:val="000000"/>
          <w:spacing w:val="0"/>
          <w:w w:val="100"/>
          <w:position w:val="0"/>
        </w:rPr>
        <w:t xml:space="preserve">〕 </w:t>
      </w:r>
      <w:r>
        <w:rPr>
          <w:color w:val="000000"/>
          <w:spacing w:val="0"/>
          <w:w w:val="100"/>
          <w:position w:val="0"/>
          <w:sz w:val="18"/>
          <w:szCs w:val="18"/>
        </w:rPr>
        <w:t>19</w:t>
      </w:r>
      <w:r>
        <w:rPr>
          <w:color w:val="000000"/>
          <w:spacing w:val="0"/>
          <w:w w:val="100"/>
          <w:position w:val="0"/>
        </w:rPr>
        <w:t>号）和《企业会计准则第</w:t>
      </w:r>
      <w:r>
        <w:rPr>
          <w:color w:val="000000"/>
          <w:spacing w:val="0"/>
          <w:w w:val="100"/>
          <w:position w:val="0"/>
          <w:sz w:val="18"/>
          <w:szCs w:val="18"/>
        </w:rPr>
        <w:t>33</w:t>
      </w:r>
      <w:r>
        <w:rPr>
          <w:color w:val="000000"/>
          <w:spacing w:val="0"/>
          <w:w w:val="100"/>
          <w:position w:val="0"/>
        </w:rPr>
        <w:t>号</w:t>
      </w:r>
      <w:r>
        <w:rPr>
          <w:color w:val="000000"/>
          <w:spacing w:val="0"/>
          <w:w w:val="100"/>
          <w:position w:val="0"/>
        </w:rPr>
        <w:t>一一</w:t>
      </w:r>
      <w:r>
        <w:rPr>
          <w:color w:val="000000"/>
          <w:spacing w:val="0"/>
          <w:w w:val="100"/>
          <w:position w:val="0"/>
        </w:rPr>
        <w:t>合并财务报表》第五十一条关于“一揽子交易”的判断标准（参见本附注四、</w:t>
      </w:r>
      <w:r>
        <w:rPr>
          <w:color w:val="000000"/>
          <w:spacing w:val="0"/>
          <w:w w:val="100"/>
          <w:position w:val="0"/>
          <w:sz w:val="18"/>
          <w:szCs w:val="18"/>
        </w:rPr>
        <w:t xml:space="preserve">5（2））， </w:t>
      </w:r>
      <w:r>
        <w:rPr>
          <w:color w:val="000000"/>
          <w:spacing w:val="0"/>
          <w:w w:val="100"/>
          <w:position w:val="0"/>
        </w:rPr>
        <w:t>判断该多次交易是否属于“一揽子交易”。属于“一揽子交易”的，参考本部分前面各段描述及本附注四、</w:t>
      </w:r>
      <w:r>
        <w:rPr>
          <w:color w:val="000000"/>
          <w:spacing w:val="0"/>
          <w:w w:val="100"/>
          <w:position w:val="0"/>
          <w:sz w:val="18"/>
          <w:szCs w:val="18"/>
        </w:rPr>
        <w:t xml:space="preserve">13 </w:t>
      </w:r>
      <w:r>
        <w:rPr>
          <w:color w:val="000000"/>
          <w:spacing w:val="0"/>
          <w:w w:val="100"/>
          <w:position w:val="0"/>
        </w:rPr>
        <w:t>“长期股权投 资”进行会计处理；不属于“一揽子交易”的，区分个别财务报表和合并财务报表进行相关会计处理：</w:t>
      </w:r>
    </w:p>
    <w:p>
      <w:pPr>
        <w:pStyle w:val="Style18"/>
        <w:keepNext w:val="0"/>
        <w:keepLines w:val="0"/>
        <w:widowControl w:val="0"/>
        <w:shd w:val="clear" w:color="auto" w:fill="auto"/>
        <w:bidi w:val="0"/>
        <w:spacing w:before="0" w:after="0" w:line="407" w:lineRule="exact"/>
        <w:ind w:left="0" w:right="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净负债或净资产导致的变动中的相应份额以外，其余转入当期投资收益）。</w:t>
      </w:r>
    </w:p>
    <w:p>
      <w:pPr>
        <w:pStyle w:val="Style18"/>
        <w:keepNext w:val="0"/>
        <w:keepLines w:val="0"/>
        <w:widowControl w:val="0"/>
        <w:shd w:val="clear" w:color="auto" w:fill="auto"/>
        <w:bidi w:val="0"/>
        <w:spacing w:before="0" w:after="0" w:line="407" w:lineRule="exact"/>
        <w:ind w:left="0" w:right="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应当采用与被购买方直接处置相关资产或负债相同的基础进行会计处理（即，除了按照权益法核算的在被购买方重新计量设 定受益计划净负债或净资产导致的变动中的相应份额以外，其余转为购买日所属当期投资收益）。</w:t>
      </w:r>
    </w:p>
    <w:p>
      <w:pPr>
        <w:pStyle w:val="Style26"/>
        <w:keepNext/>
        <w:keepLines/>
        <w:widowControl w:val="0"/>
        <w:shd w:val="clear" w:color="auto" w:fill="auto"/>
        <w:bidi w:val="0"/>
        <w:spacing w:before="0" w:after="26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6</w:t>
      </w:r>
      <w:bookmarkEnd w:id="717"/>
      <w:r>
        <w:rPr>
          <w:color w:val="000000"/>
          <w:spacing w:val="0"/>
          <w:w w:val="100"/>
          <w:position w:val="0"/>
        </w:rPr>
        <w:t>、合并财务报表的编制方法</w:t>
      </w:r>
      <w:bookmarkEnd w:id="715"/>
      <w:bookmarkEnd w:id="716"/>
      <w:bookmarkEnd w:id="718"/>
    </w:p>
    <w:p>
      <w:pPr>
        <w:pStyle w:val="Style18"/>
        <w:keepNext w:val="0"/>
        <w:keepLines w:val="0"/>
        <w:widowControl w:val="0"/>
        <w:shd w:val="clear" w:color="auto" w:fill="auto"/>
        <w:tabs>
          <w:tab w:pos="665" w:val="left"/>
        </w:tabs>
        <w:bidi w:val="0"/>
        <w:spacing w:before="0" w:after="0" w:line="405" w:lineRule="exact"/>
        <w:ind w:left="0" w:right="0" w:firstLine="280"/>
        <w:jc w:val="both"/>
      </w:pPr>
      <w:bookmarkStart w:id="719" w:name="bookmark719"/>
      <w:r>
        <w:rPr>
          <w:color w:val="000000"/>
          <w:spacing w:val="0"/>
          <w:w w:val="100"/>
          <w:position w:val="0"/>
          <w:sz w:val="18"/>
          <w:szCs w:val="18"/>
        </w:rPr>
        <w:t>（</w:t>
      </w:r>
      <w:bookmarkEnd w:id="719"/>
      <w:r>
        <w:rPr>
          <w:color w:val="000000"/>
          <w:spacing w:val="0"/>
          <w:w w:val="100"/>
          <w:position w:val="0"/>
          <w:sz w:val="18"/>
          <w:szCs w:val="18"/>
        </w:rPr>
        <w:t>1）</w:t>
        <w:tab/>
      </w:r>
      <w:r>
        <w:rPr>
          <w:color w:val="000000"/>
          <w:spacing w:val="0"/>
          <w:w w:val="100"/>
          <w:position w:val="0"/>
        </w:rPr>
        <w:t>合并财务报表范围的确定原则</w:t>
      </w:r>
    </w:p>
    <w:p>
      <w:pPr>
        <w:pStyle w:val="Style18"/>
        <w:keepNext w:val="0"/>
        <w:keepLines w:val="0"/>
        <w:widowControl w:val="0"/>
        <w:shd w:val="clear" w:color="auto" w:fill="auto"/>
        <w:bidi w:val="0"/>
        <w:spacing w:before="0" w:after="0" w:line="405" w:lineRule="exact"/>
        <w:ind w:left="0" w:right="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动而享有可变回报，并且有能力运用对被投资方的权力影响该回报金额。合并范围包括本公司及全部子公司。子公司，是指 被本公司控制的主体。</w:t>
      </w:r>
    </w:p>
    <w:p>
      <w:pPr>
        <w:pStyle w:val="Style18"/>
        <w:keepNext w:val="0"/>
        <w:keepLines w:val="0"/>
        <w:widowControl w:val="0"/>
        <w:shd w:val="clear" w:color="auto" w:fill="auto"/>
        <w:bidi w:val="0"/>
        <w:spacing w:before="0" w:after="0" w:line="405" w:lineRule="exact"/>
        <w:ind w:left="0" w:right="0"/>
        <w:jc w:val="both"/>
      </w:pPr>
      <w:r>
        <w:rPr>
          <w:color w:val="000000"/>
          <w:spacing w:val="0"/>
          <w:w w:val="100"/>
          <w:position w:val="0"/>
        </w:rPr>
        <w:t>一旦相关事实和情况的变化导致上述控制定义涉及的相关要素发生了变化，本公司将进行重新评估。</w:t>
      </w:r>
    </w:p>
    <w:p>
      <w:pPr>
        <w:pStyle w:val="Style18"/>
        <w:keepNext w:val="0"/>
        <w:keepLines w:val="0"/>
        <w:widowControl w:val="0"/>
        <w:shd w:val="clear" w:color="auto" w:fill="auto"/>
        <w:tabs>
          <w:tab w:pos="665" w:val="left"/>
        </w:tabs>
        <w:bidi w:val="0"/>
        <w:spacing w:before="0" w:after="0" w:line="405" w:lineRule="exact"/>
        <w:ind w:left="0" w:right="0" w:firstLine="280"/>
        <w:jc w:val="both"/>
      </w:pPr>
      <w:bookmarkStart w:id="720" w:name="bookmark720"/>
      <w:r>
        <w:rPr>
          <w:color w:val="000000"/>
          <w:spacing w:val="0"/>
          <w:w w:val="100"/>
          <w:position w:val="0"/>
          <w:sz w:val="18"/>
          <w:szCs w:val="18"/>
        </w:rPr>
        <w:t>（</w:t>
      </w:r>
      <w:bookmarkEnd w:id="720"/>
      <w:r>
        <w:rPr>
          <w:color w:val="000000"/>
          <w:spacing w:val="0"/>
          <w:w w:val="100"/>
          <w:position w:val="0"/>
          <w:sz w:val="18"/>
          <w:szCs w:val="18"/>
        </w:rPr>
        <w:t>2）</w:t>
        <w:tab/>
      </w:r>
      <w:r>
        <w:rPr>
          <w:color w:val="000000"/>
          <w:spacing w:val="0"/>
          <w:w w:val="100"/>
          <w:position w:val="0"/>
        </w:rPr>
        <w:t>合并财务报表编制的方法</w:t>
      </w:r>
    </w:p>
    <w:p>
      <w:pPr>
        <w:pStyle w:val="Style18"/>
        <w:keepNext w:val="0"/>
        <w:keepLines w:val="0"/>
        <w:widowControl w:val="0"/>
        <w:shd w:val="clear" w:color="auto" w:fill="auto"/>
        <w:bidi w:val="0"/>
        <w:spacing w:before="0" w:after="0" w:line="405" w:lineRule="exact"/>
        <w:ind w:left="0" w:right="0"/>
        <w:jc w:val="both"/>
      </w:pPr>
      <w:r>
        <w:rPr>
          <w:color w:val="000000"/>
          <w:spacing w:val="0"/>
          <w:w w:val="100"/>
          <w:position w:val="0"/>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加的子公司，其自合并当期期初至合并日的经营成果和现金流量已经适当地包括在合并利润表和合并现金流量表中，并且同 时调整合并财务报表的对比数。</w:t>
      </w:r>
    </w:p>
    <w:p>
      <w:pPr>
        <w:pStyle w:val="Style18"/>
        <w:keepNext w:val="0"/>
        <w:keepLines w:val="0"/>
        <w:widowControl w:val="0"/>
        <w:shd w:val="clear" w:color="auto" w:fill="auto"/>
        <w:bidi w:val="0"/>
        <w:spacing w:before="0" w:after="0" w:line="405" w:lineRule="exact"/>
        <w:ind w:left="0" w:right="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18"/>
        <w:keepNext w:val="0"/>
        <w:keepLines w:val="0"/>
        <w:widowControl w:val="0"/>
        <w:shd w:val="clear" w:color="auto" w:fill="auto"/>
        <w:bidi w:val="0"/>
        <w:spacing w:before="0" w:after="0" w:line="405" w:lineRule="exact"/>
        <w:ind w:left="0" w:right="0"/>
        <w:jc w:val="both"/>
      </w:pPr>
      <w:r>
        <w:rPr>
          <w:color w:val="000000"/>
          <w:spacing w:val="0"/>
          <w:w w:val="100"/>
          <w:position w:val="0"/>
        </w:rPr>
        <w:t>公司内所有重大往来余额、交易及未实现利润在合并财务报表编制时予以抵销。</w:t>
      </w:r>
    </w:p>
    <w:p>
      <w:pPr>
        <w:pStyle w:val="Style18"/>
        <w:keepNext w:val="0"/>
        <w:keepLines w:val="0"/>
        <w:widowControl w:val="0"/>
        <w:shd w:val="clear" w:color="auto" w:fill="auto"/>
        <w:bidi w:val="0"/>
        <w:spacing w:before="0" w:after="0" w:line="405" w:lineRule="exact"/>
        <w:ind w:left="0" w:right="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中股东权益及净利润项下单独列示。子公司当期净损益中属于少数股东权益的份额，在合并利润表中净利润项目下以“少数 股东损益”项目列示。少数股东分担的子公司的亏损超过了少数股东在该子公司期初股东权益中所享有的份额，仍冲减少数 股东权益。</w:t>
      </w:r>
    </w:p>
    <w:p>
      <w:pPr>
        <w:pStyle w:val="Style18"/>
        <w:keepNext w:val="0"/>
        <w:keepLines w:val="0"/>
        <w:widowControl w:val="0"/>
        <w:shd w:val="clear" w:color="auto" w:fill="auto"/>
        <w:bidi w:val="0"/>
        <w:spacing w:before="0" w:after="0" w:line="405" w:lineRule="exact"/>
        <w:ind w:left="0" w:right="0"/>
        <w:jc w:val="both"/>
      </w:pPr>
      <w:r>
        <w:rPr>
          <w:color w:val="000000"/>
          <w:spacing w:val="0"/>
          <w:w w:val="100"/>
          <w:position w:val="0"/>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制权时采用与被购买方直接处置相关资产或负债相同的基础进行会计处理（即，除了在该原有子公司重新计量设定受益计划 净负债或净资产导致的变动以外，其余一并转为当期投资收益）。其后，对该部分剩余股权按照《企业会计准则第</w:t>
      </w:r>
      <w:r>
        <w:rPr>
          <w:color w:val="000000"/>
          <w:spacing w:val="0"/>
          <w:w w:val="100"/>
          <w:position w:val="0"/>
          <w:sz w:val="18"/>
          <w:szCs w:val="18"/>
        </w:rPr>
        <w:t>2</w:t>
      </w:r>
      <w:r>
        <w:rPr>
          <w:color w:val="000000"/>
          <w:spacing w:val="0"/>
          <w:w w:val="100"/>
          <w:position w:val="0"/>
        </w:rPr>
        <w:t>号</w:t>
      </w:r>
      <w:r>
        <w:rPr>
          <w:color w:val="000000"/>
          <w:spacing w:val="0"/>
          <w:w w:val="100"/>
          <w:position w:val="0"/>
        </w:rPr>
        <w:t>一一</w:t>
      </w:r>
      <w:r>
        <w:rPr>
          <w:color w:val="000000"/>
          <w:spacing w:val="0"/>
          <w:w w:val="100"/>
          <w:position w:val="0"/>
        </w:rPr>
        <w:t>长 期股权投资》或《企业会计准则第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金融工具确认和计量》等相关规定进行后续计量，详见本附注四、</w:t>
      </w:r>
      <w:r>
        <w:rPr>
          <w:color w:val="000000"/>
          <w:spacing w:val="0"/>
          <w:w w:val="100"/>
          <w:position w:val="0"/>
          <w:sz w:val="18"/>
          <w:szCs w:val="18"/>
        </w:rPr>
        <w:t xml:space="preserve">13 </w:t>
      </w:r>
      <w:r>
        <w:rPr>
          <w:color w:val="000000"/>
          <w:spacing w:val="0"/>
          <w:w w:val="100"/>
          <w:position w:val="0"/>
        </w:rPr>
        <w:t>“长期股权 投资”或本附注四、</w:t>
      </w:r>
      <w:r>
        <w:rPr>
          <w:color w:val="000000"/>
          <w:spacing w:val="0"/>
          <w:w w:val="100"/>
          <w:position w:val="0"/>
          <w:sz w:val="18"/>
          <w:szCs w:val="18"/>
        </w:rPr>
        <w:t xml:space="preserve">9 </w:t>
      </w:r>
      <w:r>
        <w:rPr>
          <w:color w:val="000000"/>
          <w:spacing w:val="0"/>
          <w:w w:val="100"/>
          <w:position w:val="0"/>
        </w:rPr>
        <w:t>“金融工具”。</w:t>
      </w:r>
    </w:p>
    <w:p>
      <w:pPr>
        <w:pStyle w:val="Style18"/>
        <w:keepNext w:val="0"/>
        <w:keepLines w:val="0"/>
        <w:widowControl w:val="0"/>
        <w:shd w:val="clear" w:color="auto" w:fill="auto"/>
        <w:bidi w:val="0"/>
        <w:spacing w:before="0" w:after="900" w:line="405" w:lineRule="exact"/>
        <w:ind w:left="0" w:right="0" w:firstLine="0"/>
        <w:jc w:val="both"/>
      </w:pPr>
      <w:r>
        <w:rPr>
          <w:color w:val="000000"/>
          <w:spacing w:val="0"/>
          <w:w w:val="100"/>
          <w:position w:val="0"/>
        </w:rPr>
        <w:t xml:space="preserve">本公司通过多次交易分步处置对子公司股权投资直至丧失控制权的，需区分处置对子公司股权投资直至丧失控制权的各项交 易是否属于一揽子交易。处置对子公司股权投资的各项交易的条款、条件以及经济影响符合以下一种或多种情况，通常表明 应将多次交易事项作为一揽子交易进行会计处理：①这些交易是同时或者在考虑了彼此影响的情况下订立的；②这些交易整 体才能达成一项完整的商业结果；③一项交易的发生取决于其他至少一项交易的发生；④一项交易单独看是不经济的，但是 </w:t>
      </w:r>
      <w:r>
        <w:rPr>
          <w:color w:val="000000"/>
          <w:spacing w:val="0"/>
          <w:w w:val="100"/>
          <w:position w:val="0"/>
        </w:rPr>
        <w:t>和其他交易一并考虑时是经济的。不属于一揽子交易的，对其中的每一项交易视情况分别按照“不丧失控制权的情况下部分 处置对子公司的长期股权投资”（详见本附注四、</w:t>
      </w:r>
      <w:r>
        <w:rPr>
          <w:color w:val="000000"/>
          <w:spacing w:val="0"/>
          <w:w w:val="100"/>
          <w:position w:val="0"/>
          <w:sz w:val="18"/>
          <w:szCs w:val="18"/>
        </w:rPr>
        <w:t>13</w:t>
      </w:r>
      <w:r>
        <w:rPr>
          <w:color w:val="000000"/>
          <w:spacing w:val="0"/>
          <w:w w:val="100"/>
          <w:position w:val="0"/>
        </w:rPr>
        <w:t>、（</w:t>
      </w:r>
      <w:r>
        <w:rPr>
          <w:color w:val="000000"/>
          <w:spacing w:val="0"/>
          <w:w w:val="100"/>
          <w:position w:val="0"/>
          <w:sz w:val="18"/>
          <w:szCs w:val="18"/>
        </w:rPr>
        <w:t>2）</w:t>
      </w:r>
      <w:r>
        <w:rPr>
          <w:color w:val="000000"/>
          <w:spacing w:val="0"/>
          <w:w w:val="100"/>
          <w:position w:val="0"/>
        </w:rPr>
        <w:t>④）和“因处置部分股权投资或其他原因丧失了对原有子公司的 控制权”（详见前段）适用的原则进行会计处理。处置对子公司股权投资直至丧失控制权的各项交易属于一揽子交易的，将 各项交易作为一项处置子公司并丧失控制权的交易进行会计处理；但是，在丧失控制权之前每一次处置价款与处置投资对应 的享有该子公司净资产份额的差额，在合并财务报表中确认为其他综合收益，在丧失控制权时一并转入丧失控制权当期的损 益。</w:t>
      </w:r>
    </w:p>
    <w:p>
      <w:pPr>
        <w:pStyle w:val="Style26"/>
        <w:keepNext/>
        <w:keepLines/>
        <w:widowControl w:val="0"/>
        <w:shd w:val="clear" w:color="auto" w:fill="auto"/>
        <w:tabs>
          <w:tab w:pos="315" w:val="left"/>
        </w:tabs>
        <w:bidi w:val="0"/>
        <w:spacing w:before="0" w:after="280" w:line="240" w:lineRule="auto"/>
        <w:ind w:left="0" w:right="0" w:firstLine="0"/>
        <w:jc w:val="both"/>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7</w:t>
      </w:r>
      <w:bookmarkEnd w:id="723"/>
      <w:r>
        <w:rPr>
          <w:color w:val="000000"/>
          <w:spacing w:val="0"/>
          <w:w w:val="100"/>
          <w:position w:val="0"/>
        </w:rPr>
        <w:t>、</w:t>
        <w:tab/>
        <w:t>合营安排分类及共同经营会计处理方法</w:t>
      </w:r>
      <w:bookmarkEnd w:id="721"/>
      <w:bookmarkEnd w:id="722"/>
      <w:bookmarkEnd w:id="724"/>
    </w:p>
    <w:p>
      <w:pPr>
        <w:pStyle w:val="Style18"/>
        <w:keepNext w:val="0"/>
        <w:keepLines w:val="0"/>
        <w:widowControl w:val="0"/>
        <w:shd w:val="clear" w:color="auto" w:fill="auto"/>
        <w:bidi w:val="0"/>
        <w:spacing w:before="0" w:after="0" w:line="407" w:lineRule="exact"/>
        <w:ind w:left="0" w:right="0"/>
        <w:jc w:val="both"/>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18"/>
        <w:keepNext w:val="0"/>
        <w:keepLines w:val="0"/>
        <w:widowControl w:val="0"/>
        <w:shd w:val="clear" w:color="auto" w:fill="auto"/>
        <w:bidi w:val="0"/>
        <w:spacing w:before="0" w:after="0" w:line="407" w:lineRule="exact"/>
        <w:ind w:left="0" w:right="0"/>
        <w:jc w:val="both"/>
      </w:pPr>
      <w:r>
        <w:rPr>
          <w:color w:val="000000"/>
          <w:spacing w:val="0"/>
          <w:w w:val="100"/>
          <w:position w:val="0"/>
        </w:rPr>
        <w:t>本公司对合营企业的投资采用权益法核算，按照本附注四、</w:t>
      </w:r>
      <w:r>
        <w:rPr>
          <w:color w:val="000000"/>
          <w:spacing w:val="0"/>
          <w:w w:val="100"/>
          <w:position w:val="0"/>
          <w:sz w:val="18"/>
          <w:szCs w:val="18"/>
        </w:rPr>
        <w:t>13（2）</w:t>
      </w:r>
      <w:r>
        <w:rPr>
          <w:color w:val="000000"/>
          <w:spacing w:val="0"/>
          <w:w w:val="100"/>
          <w:position w:val="0"/>
        </w:rPr>
        <w:t>②“权益法核算的长期股权投资”中所述的会计政 策处理。</w:t>
      </w:r>
    </w:p>
    <w:p>
      <w:pPr>
        <w:pStyle w:val="Style18"/>
        <w:keepNext w:val="0"/>
        <w:keepLines w:val="0"/>
        <w:widowControl w:val="0"/>
        <w:shd w:val="clear" w:color="auto" w:fill="auto"/>
        <w:bidi w:val="0"/>
        <w:spacing w:before="0" w:after="0" w:line="407" w:lineRule="exact"/>
        <w:ind w:left="0" w:right="0"/>
        <w:jc w:val="both"/>
      </w:pPr>
      <w:r>
        <w:rPr>
          <w:color w:val="000000"/>
          <w:spacing w:val="0"/>
          <w:w w:val="100"/>
          <w:position w:val="0"/>
        </w:rPr>
        <w:t>本公司作为合营方对共同经营，确认本公司单独持有的资产、单独所承担的负债，以及按本公司份额确认共同持有的资 产和共同承担的负债；确认出售本公司享有的共同经营产出份额所产生的收入；按本公司份额确认共同经营因出售产出所产 生的收入；确认本公司单独所发生的费用，以及按本公司份额确认共同经营发生的费用。</w:t>
      </w:r>
    </w:p>
    <w:p>
      <w:pPr>
        <w:pStyle w:val="Style18"/>
        <w:keepNext w:val="0"/>
        <w:keepLines w:val="0"/>
        <w:widowControl w:val="0"/>
        <w:shd w:val="clear" w:color="auto" w:fill="auto"/>
        <w:bidi w:val="0"/>
        <w:spacing w:before="0" w:after="900" w:line="416" w:lineRule="exact"/>
        <w:ind w:left="0" w:right="0"/>
        <w:jc w:val="both"/>
      </w:pPr>
      <w:r>
        <w:rPr>
          <w:color w:val="000000"/>
          <w:spacing w:val="0"/>
          <w:w w:val="100"/>
          <w:position w:val="0"/>
        </w:rPr>
        <w:t>当本公司作为合营方向共同经营投出或出售资产（该资产不构成业务，下同）、或者自共同经营购买资产时，在该等资 产出售给第三方之前，本公司仅确认因该交易产生的损益中归属于共同经营其他参与方的部分。该等资产发生符合《企业会 计准则第</w:t>
      </w:r>
      <w:r>
        <w:rPr>
          <w:color w:val="000000"/>
          <w:spacing w:val="0"/>
          <w:w w:val="100"/>
          <w:position w:val="0"/>
          <w:sz w:val="18"/>
          <w:szCs w:val="18"/>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资产减值》等规定的资产减值损失的，对于由本公司向共同经营投出或出售资产的情况，本公司全额确认 该损失；对于本公司自共同经营购买资产的情况，本公司按承担的份额确认该损失。</w:t>
      </w:r>
    </w:p>
    <w:p>
      <w:pPr>
        <w:pStyle w:val="Style26"/>
        <w:keepNext/>
        <w:keepLines/>
        <w:widowControl w:val="0"/>
        <w:shd w:val="clear" w:color="auto" w:fill="auto"/>
        <w:tabs>
          <w:tab w:pos="318" w:val="left"/>
        </w:tabs>
        <w:bidi w:val="0"/>
        <w:spacing w:before="0" w:after="28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8</w:t>
      </w:r>
      <w:bookmarkEnd w:id="727"/>
      <w:r>
        <w:rPr>
          <w:color w:val="000000"/>
          <w:spacing w:val="0"/>
          <w:w w:val="100"/>
          <w:position w:val="0"/>
        </w:rPr>
        <w:t>、</w:t>
        <w:tab/>
        <w:t>现金及现金等价物的确定标准</w:t>
      </w:r>
      <w:bookmarkEnd w:id="725"/>
      <w:bookmarkEnd w:id="726"/>
      <w:bookmarkEnd w:id="728"/>
    </w:p>
    <w:p>
      <w:pPr>
        <w:pStyle w:val="Style18"/>
        <w:keepNext w:val="0"/>
        <w:keepLines w:val="0"/>
        <w:widowControl w:val="0"/>
        <w:shd w:val="clear" w:color="auto" w:fill="auto"/>
        <w:bidi w:val="0"/>
        <w:spacing w:before="0" w:after="900" w:line="403" w:lineRule="exact"/>
        <w:ind w:left="0" w:right="0"/>
        <w:jc w:val="both"/>
      </w:pPr>
      <w:r>
        <w:rPr>
          <w:color w:val="000000"/>
          <w:spacing w:val="0"/>
          <w:w w:val="100"/>
          <w:position w:val="0"/>
        </w:rPr>
        <w:t>本公司现金及现金等价物包括库存现金、可以随时用于支付的存款以及本公司持有的期限短（一般为从购买日起三个月 内到期）、流动性强、易于转换为已知金额现金、价值变动风险很小的投资。</w:t>
      </w:r>
    </w:p>
    <w:p>
      <w:pPr>
        <w:pStyle w:val="Style26"/>
        <w:keepNext/>
        <w:keepLines/>
        <w:widowControl w:val="0"/>
        <w:shd w:val="clear" w:color="auto" w:fill="auto"/>
        <w:tabs>
          <w:tab w:pos="318" w:val="left"/>
        </w:tabs>
        <w:bidi w:val="0"/>
        <w:spacing w:before="0" w:after="28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9</w:t>
      </w:r>
      <w:bookmarkEnd w:id="731"/>
      <w:r>
        <w:rPr>
          <w:color w:val="000000"/>
          <w:spacing w:val="0"/>
          <w:w w:val="100"/>
          <w:position w:val="0"/>
        </w:rPr>
        <w:t>、</w:t>
        <w:tab/>
        <w:t>外币业务和外币报表折算</w:t>
      </w:r>
      <w:bookmarkEnd w:id="729"/>
      <w:bookmarkEnd w:id="730"/>
      <w:bookmarkEnd w:id="732"/>
    </w:p>
    <w:p>
      <w:pPr>
        <w:pStyle w:val="Style18"/>
        <w:keepNext w:val="0"/>
        <w:keepLines w:val="0"/>
        <w:widowControl w:val="0"/>
        <w:shd w:val="clear" w:color="auto" w:fill="auto"/>
        <w:bidi w:val="0"/>
        <w:spacing w:before="0" w:after="0" w:line="408" w:lineRule="exact"/>
        <w:ind w:left="0" w:right="0" w:firstLine="280"/>
        <w:jc w:val="both"/>
      </w:pPr>
      <w:r>
        <w:rPr>
          <w:color w:val="000000"/>
          <w:spacing w:val="0"/>
          <w:w w:val="100"/>
          <w:position w:val="0"/>
          <w:sz w:val="18"/>
          <w:szCs w:val="18"/>
        </w:rPr>
        <w:t>（1）</w:t>
      </w:r>
      <w:r>
        <w:rPr>
          <w:color w:val="000000"/>
          <w:spacing w:val="0"/>
          <w:w w:val="100"/>
          <w:position w:val="0"/>
        </w:rPr>
        <w:t>外币交易的折算方法</w:t>
      </w:r>
    </w:p>
    <w:p>
      <w:pPr>
        <w:pStyle w:val="Style18"/>
        <w:keepNext w:val="0"/>
        <w:keepLines w:val="0"/>
        <w:widowControl w:val="0"/>
        <w:shd w:val="clear" w:color="auto" w:fill="auto"/>
        <w:bidi w:val="0"/>
        <w:spacing w:before="0" w:after="0" w:line="408" w:lineRule="exact"/>
        <w:ind w:left="0" w:right="0"/>
        <w:jc w:val="left"/>
      </w:pPr>
      <w:r>
        <w:rPr>
          <w:color w:val="000000"/>
          <w:spacing w:val="0"/>
          <w:w w:val="100"/>
          <w:position w:val="0"/>
        </w:rPr>
        <w:t>本公司发生的外币交易在初始确认时，按交易日的即期汇率（通常指中国人民银行公布的当日外汇牌价的中间价，下同） 折算为记账本位币金额，但公司发生的外币兑换业务或涉及外币兑换的交易事项，按照实际采用的汇率折算为记账本位币金 额。</w:t>
      </w:r>
    </w:p>
    <w:p>
      <w:pPr>
        <w:pStyle w:val="Style18"/>
        <w:keepNext w:val="0"/>
        <w:keepLines w:val="0"/>
        <w:widowControl w:val="0"/>
        <w:shd w:val="clear" w:color="auto" w:fill="auto"/>
        <w:tabs>
          <w:tab w:pos="672" w:val="left"/>
        </w:tabs>
        <w:bidi w:val="0"/>
        <w:spacing w:before="0" w:after="0" w:line="406" w:lineRule="exact"/>
        <w:ind w:left="0" w:right="0" w:firstLine="280"/>
        <w:jc w:val="both"/>
      </w:pPr>
      <w:bookmarkStart w:id="733" w:name="bookmark733"/>
      <w:r>
        <w:rPr>
          <w:color w:val="000000"/>
          <w:spacing w:val="0"/>
          <w:w w:val="100"/>
          <w:position w:val="0"/>
          <w:sz w:val="18"/>
          <w:szCs w:val="18"/>
        </w:rPr>
        <w:t>（</w:t>
      </w:r>
      <w:bookmarkEnd w:id="733"/>
      <w:r>
        <w:rPr>
          <w:color w:val="000000"/>
          <w:spacing w:val="0"/>
          <w:w w:val="100"/>
          <w:position w:val="0"/>
          <w:sz w:val="18"/>
          <w:szCs w:val="18"/>
        </w:rPr>
        <w:t>2）</w:t>
        <w:tab/>
      </w:r>
      <w:r>
        <w:rPr>
          <w:color w:val="000000"/>
          <w:spacing w:val="0"/>
          <w:w w:val="100"/>
          <w:position w:val="0"/>
        </w:rPr>
        <w:t>对于外币货币性项目和外币非货币性项目的折算方法</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资产负债表日，对于外币货币性项目采用资产负债表日即期汇率折算，由此产生的汇兑差额，除：①属于与购建符合资 本化条件的资产相关的外币专门借款产生的汇兑差额按照借款费用资本化的原则处理；以及②可供出售的外币货币性项目除 摊余成本之外的其他账面余额变动产生的汇兑差额计入其他综合收益之外，均计入当期损益。</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币非货币性项目，采用公允价值确定日的即期汇率折算，折算后的记账本位币金额与原记账本位币金额的差额，作为公允价 值变动（含汇率变动）处理，计入当期损益或确认为其他综合收益。</w:t>
      </w:r>
    </w:p>
    <w:p>
      <w:pPr>
        <w:pStyle w:val="Style18"/>
        <w:keepNext w:val="0"/>
        <w:keepLines w:val="0"/>
        <w:widowControl w:val="0"/>
        <w:shd w:val="clear" w:color="auto" w:fill="auto"/>
        <w:tabs>
          <w:tab w:pos="672" w:val="left"/>
        </w:tabs>
        <w:bidi w:val="0"/>
        <w:spacing w:before="0" w:after="0" w:line="406" w:lineRule="exact"/>
        <w:ind w:left="0" w:right="0" w:firstLine="280"/>
        <w:jc w:val="both"/>
      </w:pPr>
      <w:bookmarkStart w:id="734" w:name="bookmark734"/>
      <w:r>
        <w:rPr>
          <w:color w:val="000000"/>
          <w:spacing w:val="0"/>
          <w:w w:val="100"/>
          <w:position w:val="0"/>
          <w:sz w:val="18"/>
          <w:szCs w:val="18"/>
        </w:rPr>
        <w:t>（</w:t>
      </w:r>
      <w:bookmarkEnd w:id="734"/>
      <w:r>
        <w:rPr>
          <w:color w:val="000000"/>
          <w:spacing w:val="0"/>
          <w:w w:val="100"/>
          <w:position w:val="0"/>
          <w:sz w:val="18"/>
          <w:szCs w:val="18"/>
        </w:rPr>
        <w:t>3）</w:t>
        <w:tab/>
      </w:r>
      <w:r>
        <w:rPr>
          <w:color w:val="000000"/>
          <w:spacing w:val="0"/>
          <w:w w:val="100"/>
          <w:position w:val="0"/>
        </w:rPr>
        <w:t>外币财务报表的折算方法</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编制合并财务报表涉及境外经营的，如有实质上构成对境外经营净投资的外币货币性项目，因汇率变动而产生的汇兑差 额，作为“外币报表折算差额”确认为其他综合收益；处置境外经营时，计入处置当期损益。</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境外经营的外币财务报表按以下方法折算为人民币报表：资产负债表中的资产和负债项目，采用资产负债表日的即期汇 率折算；股东权益类项目除“未分配利润”项目外，其他项目采用发生时的即期汇率折算。利润表中的收入和费用项目，采 用交易发生日的折算。期初未分配利润为上一年折算后的期末未分配利润；年末未分配利润按折算后的利润分配各项目计算 列示；折算后资产类项目与负债类项目和股东权益类项目合计数的差额，作为外币报表折算差额，确认为其他综合收益。处 置境外经营并丧失控制权时，将资产负债表中股东权益项目下列示的、与该境外经营相关的外币报表折算差额，全部或按处 置该境外经营的比例转入处置当期损益。</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外币现金流量，采用现金流量发生日的折算。汇率变动对现金的影响额作为调节项目，在现金流量表中单独列报。</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期初数和上期实际数按照上期财务报表折算后的数额列示。</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在处置本公司在境外经营的全部所有者权益或因处置部分股权投资或其他原因丧失了对境外经营控制权时，将资产负债 表中所有者权益项目下列示的、与该境外经营相关的归属于母公司所有者权益的外币报表折算差额，全部转入处置当期损益。</w:t>
      </w:r>
    </w:p>
    <w:p>
      <w:pPr>
        <w:pStyle w:val="Style18"/>
        <w:keepNext w:val="0"/>
        <w:keepLines w:val="0"/>
        <w:widowControl w:val="0"/>
        <w:shd w:val="clear" w:color="auto" w:fill="auto"/>
        <w:bidi w:val="0"/>
        <w:spacing w:before="0" w:after="880" w:line="406" w:lineRule="exact"/>
        <w:ind w:left="0" w:right="0"/>
        <w:jc w:val="both"/>
      </w:pPr>
      <w:r>
        <w:rPr>
          <w:color w:val="000000"/>
          <w:spacing w:val="0"/>
          <w:w w:val="100"/>
          <w:position w:val="0"/>
        </w:rPr>
        <w:t>在处置部分股权投资或其他原因导致持有境外经营权益比例降低但不丧失对境外经营控制权时，与该境外经营处置部分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pStyle w:val="Style26"/>
        <w:keepNext/>
        <w:keepLines/>
        <w:widowControl w:val="0"/>
        <w:shd w:val="clear" w:color="auto" w:fill="auto"/>
        <w:bidi w:val="0"/>
        <w:spacing w:before="0" w:after="260" w:line="240" w:lineRule="auto"/>
        <w:ind w:left="0" w:right="0" w:firstLine="0"/>
        <w:jc w:val="both"/>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1</w:t>
      </w:r>
      <w:bookmarkEnd w:id="737"/>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35"/>
      <w:bookmarkEnd w:id="736"/>
      <w:bookmarkEnd w:id="738"/>
    </w:p>
    <w:p>
      <w:pPr>
        <w:pStyle w:val="Style18"/>
        <w:keepNext w:val="0"/>
        <w:keepLines w:val="0"/>
        <w:widowControl w:val="0"/>
        <w:shd w:val="clear" w:color="auto" w:fill="auto"/>
        <w:bidi w:val="0"/>
        <w:spacing w:before="0" w:after="0" w:line="407" w:lineRule="exact"/>
        <w:ind w:left="0" w:right="0"/>
        <w:jc w:val="both"/>
      </w:pPr>
      <w:r>
        <w:rPr>
          <w:color w:val="000000"/>
          <w:spacing w:val="0"/>
          <w:w w:val="100"/>
          <w:position w:val="0"/>
        </w:rPr>
        <w:t>在本公司成为金融工具合同的一方时确认一项金融资产或金融负债。金融资产和金融负债在初始确认时以公允价值计 量。对于以公允价值计量且其变动计入当期损益的金融资产和金融负债，相关的交易费用直接计入损益；对于其他类别的金 融资产和金融负债，相关交易费用计入初始确认金额。</w:t>
      </w:r>
    </w:p>
    <w:p>
      <w:pPr>
        <w:pStyle w:val="Style18"/>
        <w:keepNext w:val="0"/>
        <w:keepLines w:val="0"/>
        <w:widowControl w:val="0"/>
        <w:shd w:val="clear" w:color="auto" w:fill="auto"/>
        <w:bidi w:val="0"/>
        <w:spacing w:before="0" w:after="0" w:line="407" w:lineRule="exact"/>
        <w:ind w:left="0" w:right="0" w:firstLine="280"/>
        <w:jc w:val="both"/>
      </w:pPr>
      <w:r>
        <w:rPr>
          <w:color w:val="000000"/>
          <w:spacing w:val="0"/>
          <w:w w:val="100"/>
          <w:position w:val="0"/>
          <w:sz w:val="18"/>
          <w:szCs w:val="18"/>
        </w:rPr>
        <w:t>（1）</w:t>
      </w:r>
      <w:r>
        <w:rPr>
          <w:color w:val="000000"/>
          <w:spacing w:val="0"/>
          <w:w w:val="100"/>
          <w:position w:val="0"/>
        </w:rPr>
        <w:t>金融资产和金融负债的公允价值确定方法</w:t>
      </w:r>
    </w:p>
    <w:p>
      <w:pPr>
        <w:pStyle w:val="Style18"/>
        <w:keepNext w:val="0"/>
        <w:keepLines w:val="0"/>
        <w:widowControl w:val="0"/>
        <w:shd w:val="clear" w:color="auto" w:fill="auto"/>
        <w:bidi w:val="0"/>
        <w:spacing w:before="0" w:after="0" w:line="407" w:lineRule="exact"/>
        <w:ind w:left="0" w:right="0"/>
        <w:jc w:val="both"/>
      </w:pPr>
      <w:r>
        <w:rPr>
          <w:color w:val="000000"/>
          <w:spacing w:val="0"/>
          <w:w w:val="100"/>
          <w:position w:val="0"/>
        </w:rPr>
        <w:t xml:space="preserve">公允价值，是指市场参与者在计量日发生的有序交易中，出售一项资产所能收到或者转移一项负债所需支付的价格。本 公司以主要市场的价格计量金融资产和金融负债的公允价值，不存在主要市场的，以最有利市场的价格计量金融资产和金融 负债的公允价值，并且采用当时适用并且有足够可利用数据和其他信息支持的估值技术。公允价值计量所使用的输入值分为 三个层次，即第一层次输入值是计量日能够取得的相同资产或负债在活跃市场上未经调整的报价；第二层次输入值是除第一 </w:t>
      </w:r>
      <w:r>
        <w:rPr>
          <w:color w:val="000000"/>
          <w:spacing w:val="0"/>
          <w:w w:val="100"/>
          <w:position w:val="0"/>
        </w:rPr>
        <w:t>层次输入值外相关资产或负债直接或间接可观察的输入值；第三层次输入值是相关资产或负债的不可观察输入值。本公司优 先使用第一层次输入值，最后再使用第三层次输入值。公允价值计量结果所属的层次，由对公允价值计量整体而言具有重大 意义的输入值所属的最低层次决定。</w:t>
      </w:r>
    </w:p>
    <w:p>
      <w:pPr>
        <w:pStyle w:val="Style18"/>
        <w:keepNext w:val="0"/>
        <w:keepLines w:val="0"/>
        <w:widowControl w:val="0"/>
        <w:shd w:val="clear" w:color="auto" w:fill="auto"/>
        <w:tabs>
          <w:tab w:pos="691" w:val="left"/>
        </w:tabs>
        <w:bidi w:val="0"/>
        <w:spacing w:before="0" w:after="0" w:line="407" w:lineRule="exact"/>
        <w:ind w:left="0" w:right="0" w:firstLine="280"/>
        <w:jc w:val="both"/>
      </w:pPr>
      <w:bookmarkStart w:id="739" w:name="bookmark739"/>
      <w:r>
        <w:rPr>
          <w:color w:val="000000"/>
          <w:spacing w:val="0"/>
          <w:w w:val="100"/>
          <w:position w:val="0"/>
          <w:sz w:val="18"/>
          <w:szCs w:val="18"/>
        </w:rPr>
        <w:t>（</w:t>
      </w:r>
      <w:bookmarkEnd w:id="739"/>
      <w:r>
        <w:rPr>
          <w:color w:val="000000"/>
          <w:spacing w:val="0"/>
          <w:w w:val="100"/>
          <w:position w:val="0"/>
          <w:sz w:val="18"/>
          <w:szCs w:val="18"/>
        </w:rPr>
        <w:t>2）</w:t>
        <w:tab/>
      </w:r>
      <w:r>
        <w:rPr>
          <w:color w:val="000000"/>
          <w:spacing w:val="0"/>
          <w:w w:val="100"/>
          <w:position w:val="0"/>
        </w:rPr>
        <w:t>金融资产的分类、确认和计量</w:t>
      </w:r>
    </w:p>
    <w:p>
      <w:pPr>
        <w:pStyle w:val="Style18"/>
        <w:keepNext w:val="0"/>
        <w:keepLines w:val="0"/>
        <w:widowControl w:val="0"/>
        <w:shd w:val="clear" w:color="auto" w:fill="auto"/>
        <w:bidi w:val="0"/>
        <w:spacing w:before="0" w:after="0" w:line="407" w:lineRule="exact"/>
        <w:ind w:left="0" w:right="0"/>
        <w:jc w:val="both"/>
      </w:pPr>
      <w:r>
        <w:rPr>
          <w:color w:val="000000"/>
          <w:spacing w:val="0"/>
          <w:w w:val="100"/>
          <w:position w:val="0"/>
        </w:rPr>
        <w:t>本公司根据管理金融资产的业务模式和金融资产的合同现金流量特征，将金融资产划分为：以摊余成本计量的金融资产； 以公允价值计量且其变动计入其他综合收益的金融资产；以公允价值计量且其变动计入当期损益的金融资产。</w:t>
      </w:r>
    </w:p>
    <w:p>
      <w:pPr>
        <w:pStyle w:val="Style18"/>
        <w:keepNext w:val="0"/>
        <w:keepLines w:val="0"/>
        <w:widowControl w:val="0"/>
        <w:shd w:val="clear" w:color="auto" w:fill="auto"/>
        <w:bidi w:val="0"/>
        <w:spacing w:before="0" w:after="0" w:line="407" w:lineRule="exact"/>
        <w:ind w:left="0" w:right="0"/>
        <w:jc w:val="both"/>
      </w:pPr>
      <w:r>
        <w:rPr>
          <w:color w:val="000000"/>
          <w:spacing w:val="0"/>
          <w:w w:val="100"/>
          <w:position w:val="0"/>
        </w:rPr>
        <w:t>金融资产在初始确认时以公允价值计量。对于以公允价值计量且其变动计入当期损益的金融资产，相关交易费用直接计 入当期损益；对于其他类别的金融资产，相关交易费用计入初始确认金额。因销售产品或提供劳务而产生的、未包含或不考 虑重大融资成分的应收账款或应收票据，本公司按照预期有权收取的对价金额作为初始确认金额。</w:t>
      </w:r>
    </w:p>
    <w:p>
      <w:pPr>
        <w:pStyle w:val="Style18"/>
        <w:keepNext w:val="0"/>
        <w:keepLines w:val="0"/>
        <w:widowControl w:val="0"/>
        <w:numPr>
          <w:ilvl w:val="0"/>
          <w:numId w:val="17"/>
        </w:numPr>
        <w:shd w:val="clear" w:color="auto" w:fill="auto"/>
        <w:tabs>
          <w:tab w:pos="719" w:val="left"/>
        </w:tabs>
        <w:bidi w:val="0"/>
        <w:spacing w:before="0" w:after="0" w:line="407" w:lineRule="exact"/>
        <w:ind w:left="0" w:right="0"/>
        <w:jc w:val="both"/>
      </w:pPr>
      <w:bookmarkStart w:id="740" w:name="bookmark740"/>
      <w:bookmarkEnd w:id="740"/>
      <w:r>
        <w:rPr>
          <w:color w:val="000000"/>
          <w:spacing w:val="0"/>
          <w:w w:val="100"/>
          <w:position w:val="0"/>
        </w:rPr>
        <w:t>以摊余成本计量的金融资产</w:t>
      </w:r>
    </w:p>
    <w:p>
      <w:pPr>
        <w:pStyle w:val="Style18"/>
        <w:keepNext w:val="0"/>
        <w:keepLines w:val="0"/>
        <w:widowControl w:val="0"/>
        <w:shd w:val="clear" w:color="auto" w:fill="auto"/>
        <w:bidi w:val="0"/>
        <w:spacing w:before="0" w:after="0" w:line="407" w:lineRule="exact"/>
        <w:ind w:left="0" w:right="0"/>
        <w:jc w:val="both"/>
      </w:pPr>
      <w:r>
        <w:rPr>
          <w:color w:val="000000"/>
          <w:spacing w:val="0"/>
          <w:w w:val="100"/>
          <w:position w:val="0"/>
        </w:rPr>
        <w:t>本公司管理以摊余成本计量的金融资产的业务模式为以收取合同现金流量为目标，且此类金融资产的合同现金流量特征 与基本借贷安排相一致，即在特定日期产生的现金流量，仅为对本金和以未偿付本金金额为基础的利息的支付。本公司对于 此类金融资产，采用实际利率法，按照摊余成本进行后续计量，其摊销或减值产生的利得或损失，计入当期损益。</w:t>
      </w:r>
    </w:p>
    <w:p>
      <w:pPr>
        <w:pStyle w:val="Style18"/>
        <w:keepNext w:val="0"/>
        <w:keepLines w:val="0"/>
        <w:widowControl w:val="0"/>
        <w:numPr>
          <w:ilvl w:val="0"/>
          <w:numId w:val="17"/>
        </w:numPr>
        <w:shd w:val="clear" w:color="auto" w:fill="auto"/>
        <w:tabs>
          <w:tab w:pos="719" w:val="left"/>
        </w:tabs>
        <w:bidi w:val="0"/>
        <w:spacing w:before="0" w:after="0" w:line="407" w:lineRule="exact"/>
        <w:ind w:left="0" w:right="0"/>
        <w:jc w:val="both"/>
      </w:pPr>
      <w:bookmarkStart w:id="741" w:name="bookmark741"/>
      <w:bookmarkEnd w:id="741"/>
      <w:r>
        <w:rPr>
          <w:color w:val="000000"/>
          <w:spacing w:val="0"/>
          <w:w w:val="100"/>
          <w:position w:val="0"/>
        </w:rPr>
        <w:t>以公允价值计量且其变动计入其他综合收益的金融资产</w:t>
      </w:r>
    </w:p>
    <w:p>
      <w:pPr>
        <w:pStyle w:val="Style18"/>
        <w:keepNext w:val="0"/>
        <w:keepLines w:val="0"/>
        <w:widowControl w:val="0"/>
        <w:shd w:val="clear" w:color="auto" w:fill="auto"/>
        <w:bidi w:val="0"/>
        <w:spacing w:before="0" w:after="0" w:line="407" w:lineRule="exact"/>
        <w:ind w:left="0" w:right="0"/>
        <w:jc w:val="both"/>
      </w:pPr>
      <w:r>
        <w:rPr>
          <w:color w:val="000000"/>
          <w:spacing w:val="0"/>
          <w:w w:val="100"/>
          <w:position w:val="0"/>
        </w:rPr>
        <w:t>本公司管理此类金融资产的业务模式为既以收取合同现金流量为目标又以出售为目标，且此类金融资产的合同现金流量 特征与基本借贷安排相一致。本公司对此类金融资产按照公允价值计量且其变动计入其他综合收益，但减值损失或利得、汇 兑损益和按照实际利率法计算的利息收入计入当期损益。</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此外，本公司将部分非交易性权益工具投资指定为以公允价值计量且其变动计入其他综合收益的金融资产。本公司将该 类金融资产的相关股利收入计入当期损益，公允价值变动计入其他综合收益。当该金融资产终止确认时，之前计入其他综合 收益的累计利得或损失将从其他综合收益转入留存收益，不计入当期损益。</w:t>
      </w:r>
    </w:p>
    <w:p>
      <w:pPr>
        <w:pStyle w:val="Style18"/>
        <w:keepNext w:val="0"/>
        <w:keepLines w:val="0"/>
        <w:widowControl w:val="0"/>
        <w:numPr>
          <w:ilvl w:val="0"/>
          <w:numId w:val="17"/>
        </w:numPr>
        <w:shd w:val="clear" w:color="auto" w:fill="auto"/>
        <w:tabs>
          <w:tab w:pos="719" w:val="left"/>
        </w:tabs>
        <w:bidi w:val="0"/>
        <w:spacing w:before="0" w:after="0" w:line="408" w:lineRule="exact"/>
        <w:ind w:left="0" w:right="0"/>
        <w:jc w:val="both"/>
      </w:pPr>
      <w:bookmarkStart w:id="742" w:name="bookmark742"/>
      <w:bookmarkEnd w:id="742"/>
      <w:r>
        <w:rPr>
          <w:color w:val="000000"/>
          <w:spacing w:val="0"/>
          <w:w w:val="100"/>
          <w:position w:val="0"/>
        </w:rPr>
        <w:t>以公允价值计量且其变动计入当期损益的金融资产</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本公司将上述以摊余成本计量的金融资产和以公允价值计量且其变动计入其他综合收益的金融资产之外的金融资产，分 类为以公允价值计量且其变动计入当期损益的金融资产。此外，在初始确认时，本公司为了消除或显著减少会计错配，将部 分金融资产指定为以公允价值计量且其变动计入当期损益的金融资产。对于此类金融资产，本公司采用公允价值进行后续计 量，公允价值变动计入当期损益。</w:t>
      </w:r>
    </w:p>
    <w:p>
      <w:pPr>
        <w:pStyle w:val="Style18"/>
        <w:keepNext w:val="0"/>
        <w:keepLines w:val="0"/>
        <w:widowControl w:val="0"/>
        <w:shd w:val="clear" w:color="auto" w:fill="auto"/>
        <w:tabs>
          <w:tab w:pos="691" w:val="left"/>
        </w:tabs>
        <w:bidi w:val="0"/>
        <w:spacing w:before="0" w:after="0" w:line="408" w:lineRule="exact"/>
        <w:ind w:left="0" w:right="0" w:firstLine="280"/>
        <w:jc w:val="both"/>
      </w:pPr>
      <w:bookmarkStart w:id="743" w:name="bookmark743"/>
      <w:r>
        <w:rPr>
          <w:color w:val="000000"/>
          <w:spacing w:val="0"/>
          <w:w w:val="100"/>
          <w:position w:val="0"/>
          <w:sz w:val="18"/>
          <w:szCs w:val="18"/>
        </w:rPr>
        <w:t>（</w:t>
      </w:r>
      <w:bookmarkEnd w:id="743"/>
      <w:r>
        <w:rPr>
          <w:color w:val="000000"/>
          <w:spacing w:val="0"/>
          <w:w w:val="100"/>
          <w:position w:val="0"/>
          <w:sz w:val="18"/>
          <w:szCs w:val="18"/>
        </w:rPr>
        <w:t>3）</w:t>
        <w:tab/>
      </w:r>
      <w:r>
        <w:rPr>
          <w:color w:val="000000"/>
          <w:spacing w:val="0"/>
          <w:w w:val="100"/>
          <w:position w:val="0"/>
        </w:rPr>
        <w:t>金融负债的分类、确认和计量</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金融负债于初始确认时分类为以公允价值计量且其变动计入当期损益的金融负债和其他金融负债。对于以公允价值计量 且其变动计入当期损益的金融负债，相关交易费用直接计入当期损益，其他金融负债的相关交易费用计入其初始确认金额。</w:t>
      </w:r>
    </w:p>
    <w:p>
      <w:pPr>
        <w:pStyle w:val="Style18"/>
        <w:keepNext w:val="0"/>
        <w:keepLines w:val="0"/>
        <w:widowControl w:val="0"/>
        <w:numPr>
          <w:ilvl w:val="0"/>
          <w:numId w:val="19"/>
        </w:numPr>
        <w:shd w:val="clear" w:color="auto" w:fill="auto"/>
        <w:bidi w:val="0"/>
        <w:spacing w:before="0" w:after="0" w:line="408" w:lineRule="exact"/>
        <w:ind w:left="0" w:right="0"/>
        <w:jc w:val="both"/>
      </w:pPr>
      <w:bookmarkStart w:id="744" w:name="bookmark744"/>
      <w:bookmarkEnd w:id="744"/>
      <w:r>
        <w:rPr>
          <w:color w:val="000000"/>
          <w:spacing w:val="0"/>
          <w:w w:val="100"/>
          <w:position w:val="0"/>
        </w:rPr>
        <w:t>以公允价值计量且其变动计入当期损益的金融负债</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以公允价值计量且其变动计入当期损益的金融负债，包括交易性金融负债（含属于金融负债的衍生工具）和初始确认时 指定为以公允价值计量且其变动计入当期损益的金融负债。</w:t>
      </w:r>
    </w:p>
    <w:p>
      <w:pPr>
        <w:pStyle w:val="Style18"/>
        <w:keepNext w:val="0"/>
        <w:keepLines w:val="0"/>
        <w:widowControl w:val="0"/>
        <w:shd w:val="clear" w:color="auto" w:fill="auto"/>
        <w:bidi w:val="0"/>
        <w:spacing w:before="0" w:after="200" w:line="408" w:lineRule="exact"/>
        <w:ind w:left="0" w:right="0"/>
        <w:jc w:val="both"/>
      </w:pPr>
      <w:r>
        <w:rPr>
          <w:color w:val="000000"/>
          <w:spacing w:val="0"/>
          <w:w w:val="100"/>
          <w:position w:val="0"/>
        </w:rPr>
        <w:t>交易性金融负债（含属于金融负债的衍生工具），按照公允价值进行后续计量，除与套期会计有关外，公允价值变动计 入当期损益。</w:t>
      </w:r>
    </w:p>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被指定为以公允价值计量且其变动计入当期损益的金融负债，该负债由本公司自身信用风险变动引起的公允价值变动计 </w:t>
      </w:r>
      <w:r>
        <w:rPr>
          <w:color w:val="000000"/>
          <w:spacing w:val="0"/>
          <w:w w:val="100"/>
          <w:position w:val="0"/>
        </w:rPr>
        <w:t>入其他综合收益，且终止确认该负债时，计入其他综合收益的自身信用风险变动引起的其公允价值累计变动额转入留存收益。 其余公允价值变动计入当期损益。若按上述方式对该等金融负债的自身信用风险变动的影响进行处理会造成或扩大损益中的 会计错配的，本公司将该金融负债的全部利得或损失（包括企业自身信用风险变动的影响金额）计入当期损益。</w:t>
      </w:r>
    </w:p>
    <w:p>
      <w:pPr>
        <w:pStyle w:val="Style18"/>
        <w:keepNext w:val="0"/>
        <w:keepLines w:val="0"/>
        <w:widowControl w:val="0"/>
        <w:numPr>
          <w:ilvl w:val="0"/>
          <w:numId w:val="19"/>
        </w:numPr>
        <w:shd w:val="clear" w:color="auto" w:fill="auto"/>
        <w:bidi w:val="0"/>
        <w:spacing w:before="0" w:after="0" w:line="406" w:lineRule="exact"/>
        <w:ind w:left="0" w:right="0"/>
        <w:jc w:val="both"/>
      </w:pPr>
      <w:bookmarkStart w:id="745" w:name="bookmark745"/>
      <w:bookmarkEnd w:id="745"/>
      <w:r>
        <w:rPr>
          <w:color w:val="000000"/>
          <w:spacing w:val="0"/>
          <w:w w:val="100"/>
          <w:position w:val="0"/>
        </w:rPr>
        <w:t>其他金融负债</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除金融资产转移不符合终止确认条件或继续涉入被转移金融资产所形成的金融负债、财务担保合同外的其他金融负债分 类为以摊余成本计量的金融负债，按摊余成本进行后续计量，终止确认或摊销产生的利得或损失计入当期损益。</w:t>
      </w:r>
    </w:p>
    <w:p>
      <w:pPr>
        <w:pStyle w:val="Style18"/>
        <w:keepNext w:val="0"/>
        <w:keepLines w:val="0"/>
        <w:widowControl w:val="0"/>
        <w:shd w:val="clear" w:color="auto" w:fill="auto"/>
        <w:tabs>
          <w:tab w:pos="671" w:val="left"/>
        </w:tabs>
        <w:bidi w:val="0"/>
        <w:spacing w:before="0" w:after="0" w:line="406" w:lineRule="exact"/>
        <w:ind w:left="0" w:right="0" w:firstLine="280"/>
        <w:jc w:val="both"/>
      </w:pPr>
      <w:bookmarkStart w:id="746" w:name="bookmark746"/>
      <w:r>
        <w:rPr>
          <w:color w:val="000000"/>
          <w:spacing w:val="0"/>
          <w:w w:val="100"/>
          <w:position w:val="0"/>
          <w:sz w:val="18"/>
          <w:szCs w:val="18"/>
        </w:rPr>
        <w:t>（</w:t>
      </w:r>
      <w:bookmarkEnd w:id="746"/>
      <w:r>
        <w:rPr>
          <w:color w:val="000000"/>
          <w:spacing w:val="0"/>
          <w:w w:val="100"/>
          <w:position w:val="0"/>
          <w:sz w:val="18"/>
          <w:szCs w:val="18"/>
        </w:rPr>
        <w:t>4）</w:t>
        <w:tab/>
      </w:r>
      <w:r>
        <w:rPr>
          <w:color w:val="000000"/>
          <w:spacing w:val="0"/>
          <w:w w:val="100"/>
          <w:position w:val="0"/>
        </w:rPr>
        <w:t>金融资产转移的确认依据和计量方法</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产所有权上几乎所有的风险和报酬，但是放弃了对该金融资产的控制。</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摊的前述账面金额之差额计入当期损益。</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本公司对采用附追索权方式出售的金融资产，或将持有的金融资产背书转让，需确定该金融资产所有权上几乎所有的风 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18"/>
        <w:keepNext w:val="0"/>
        <w:keepLines w:val="0"/>
        <w:widowControl w:val="0"/>
        <w:shd w:val="clear" w:color="auto" w:fill="auto"/>
        <w:tabs>
          <w:tab w:pos="671" w:val="left"/>
        </w:tabs>
        <w:bidi w:val="0"/>
        <w:spacing w:before="0" w:after="0" w:line="406" w:lineRule="exact"/>
        <w:ind w:left="0" w:right="0" w:firstLine="280"/>
        <w:jc w:val="both"/>
      </w:pPr>
      <w:bookmarkStart w:id="747" w:name="bookmark747"/>
      <w:r>
        <w:rPr>
          <w:color w:val="000000"/>
          <w:spacing w:val="0"/>
          <w:w w:val="100"/>
          <w:position w:val="0"/>
          <w:sz w:val="18"/>
          <w:szCs w:val="18"/>
        </w:rPr>
        <w:t>（</w:t>
      </w:r>
      <w:bookmarkEnd w:id="747"/>
      <w:r>
        <w:rPr>
          <w:color w:val="000000"/>
          <w:spacing w:val="0"/>
          <w:w w:val="100"/>
          <w:position w:val="0"/>
          <w:sz w:val="18"/>
          <w:szCs w:val="18"/>
        </w:rPr>
        <w:t>5）</w:t>
        <w:tab/>
      </w:r>
      <w:r>
        <w:rPr>
          <w:color w:val="000000"/>
          <w:spacing w:val="0"/>
          <w:w w:val="100"/>
          <w:position w:val="0"/>
        </w:rPr>
        <w:t>金融负债的终止确认</w:t>
      </w:r>
    </w:p>
    <w:p>
      <w:pPr>
        <w:pStyle w:val="Style18"/>
        <w:keepNext w:val="0"/>
        <w:keepLines w:val="0"/>
        <w:widowControl w:val="0"/>
        <w:shd w:val="clear" w:color="auto" w:fill="auto"/>
        <w:bidi w:val="0"/>
        <w:spacing w:before="0" w:after="0" w:line="406" w:lineRule="exact"/>
        <w:ind w:left="0" w:right="0"/>
        <w:jc w:val="left"/>
      </w:pPr>
      <w:r>
        <w:rPr>
          <w:color w:val="000000"/>
          <w:spacing w:val="0"/>
          <w:w w:val="100"/>
          <w:position w:val="0"/>
        </w:rPr>
        <w:t>金融负债（或其一部分）的现时义务已经解除的，本公司终止确认该金融负债（或该部分金融负债）。本公司（借入方） 与借出方签订协议，以承担新金融负债的方式替换原金融负债，且新金融负债与原金融负债的合同条款实质上不同的，终止 确认原金融负债，同时确认一项新金融负债。本公司对原金融负债（或其一部分）的合同条款作出实质性修改的，终止确认 原金融负债，同时按照修改后的条款确认一项新金融负债。</w:t>
      </w:r>
    </w:p>
    <w:p>
      <w:pPr>
        <w:pStyle w:val="Style18"/>
        <w:keepNext w:val="0"/>
        <w:keepLines w:val="0"/>
        <w:widowControl w:val="0"/>
        <w:shd w:val="clear" w:color="auto" w:fill="auto"/>
        <w:bidi w:val="0"/>
        <w:spacing w:before="0" w:after="0" w:line="406" w:lineRule="exact"/>
        <w:ind w:left="0" w:right="0"/>
        <w:jc w:val="left"/>
      </w:pPr>
      <w:r>
        <w:rPr>
          <w:color w:val="000000"/>
          <w:spacing w:val="0"/>
          <w:w w:val="100"/>
          <w:position w:val="0"/>
        </w:rPr>
        <w:t>金融负债（或其一部分）终止确认的，本公司将其账面价值与支付的对价（包括转出的非现金资产或承担的负债）之间 的差额，计入当期损益。</w:t>
      </w:r>
    </w:p>
    <w:p>
      <w:pPr>
        <w:pStyle w:val="Style18"/>
        <w:keepNext w:val="0"/>
        <w:keepLines w:val="0"/>
        <w:widowControl w:val="0"/>
        <w:shd w:val="clear" w:color="auto" w:fill="auto"/>
        <w:tabs>
          <w:tab w:pos="671" w:val="left"/>
        </w:tabs>
        <w:bidi w:val="0"/>
        <w:spacing w:before="0" w:after="0" w:line="406" w:lineRule="exact"/>
        <w:ind w:left="0" w:right="0" w:firstLine="280"/>
        <w:jc w:val="both"/>
      </w:pPr>
      <w:bookmarkStart w:id="748" w:name="bookmark748"/>
      <w:r>
        <w:rPr>
          <w:color w:val="000000"/>
          <w:spacing w:val="0"/>
          <w:w w:val="100"/>
          <w:position w:val="0"/>
          <w:sz w:val="18"/>
          <w:szCs w:val="18"/>
        </w:rPr>
        <w:t>（</w:t>
      </w:r>
      <w:bookmarkEnd w:id="748"/>
      <w:r>
        <w:rPr>
          <w:color w:val="000000"/>
          <w:spacing w:val="0"/>
          <w:w w:val="100"/>
          <w:position w:val="0"/>
          <w:sz w:val="18"/>
          <w:szCs w:val="18"/>
        </w:rPr>
        <w:t>6）</w:t>
        <w:tab/>
      </w:r>
      <w:r>
        <w:rPr>
          <w:color w:val="000000"/>
          <w:spacing w:val="0"/>
          <w:w w:val="100"/>
          <w:position w:val="0"/>
        </w:rPr>
        <w:t>金融资产和金融负债的抵销</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当本公司具有抵销已确认金额的金融资产和金融负债的法定权利，且该种法定权利是当前可执行的，同时本公司计划以 净额结算或同时变现该金融资产和清偿该金融负债时，金融资产和金融负债以相互抵销后的净额在资产负债表内列示。除此 以外，金融资产和金融负债在资产负债表内分别列示，不予相互抵销。</w:t>
      </w:r>
    </w:p>
    <w:p>
      <w:pPr>
        <w:pStyle w:val="Style18"/>
        <w:keepNext w:val="0"/>
        <w:keepLines w:val="0"/>
        <w:widowControl w:val="0"/>
        <w:shd w:val="clear" w:color="auto" w:fill="auto"/>
        <w:tabs>
          <w:tab w:pos="671" w:val="left"/>
        </w:tabs>
        <w:bidi w:val="0"/>
        <w:spacing w:before="0" w:after="0" w:line="406" w:lineRule="exact"/>
        <w:ind w:left="0" w:right="0" w:firstLine="280"/>
        <w:jc w:val="both"/>
      </w:pPr>
      <w:bookmarkStart w:id="749" w:name="bookmark749"/>
      <w:r>
        <w:rPr>
          <w:color w:val="000000"/>
          <w:spacing w:val="0"/>
          <w:w w:val="100"/>
          <w:position w:val="0"/>
          <w:sz w:val="18"/>
          <w:szCs w:val="18"/>
        </w:rPr>
        <w:t>（</w:t>
      </w:r>
      <w:bookmarkEnd w:id="749"/>
      <w:r>
        <w:rPr>
          <w:color w:val="000000"/>
          <w:spacing w:val="0"/>
          <w:w w:val="100"/>
          <w:position w:val="0"/>
          <w:sz w:val="18"/>
          <w:szCs w:val="18"/>
        </w:rPr>
        <w:t>7）</w:t>
        <w:tab/>
      </w:r>
      <w:r>
        <w:rPr>
          <w:color w:val="000000"/>
          <w:spacing w:val="0"/>
          <w:w w:val="100"/>
          <w:position w:val="0"/>
        </w:rPr>
        <w:t>金融资产和金融负债的公允价值确定方法</w:t>
      </w:r>
    </w:p>
    <w:p>
      <w:pPr>
        <w:pStyle w:val="Style18"/>
        <w:keepNext w:val="0"/>
        <w:keepLines w:val="0"/>
        <w:widowControl w:val="0"/>
        <w:shd w:val="clear" w:color="auto" w:fill="auto"/>
        <w:bidi w:val="0"/>
        <w:spacing w:before="0" w:after="0" w:line="406" w:lineRule="exact"/>
        <w:ind w:left="0" w:right="0"/>
        <w:jc w:val="left"/>
      </w:pPr>
      <w:r>
        <w:rPr>
          <w:color w:val="000000"/>
          <w:spacing w:val="0"/>
          <w:w w:val="100"/>
          <w:position w:val="0"/>
        </w:rPr>
        <w:t>公允价值，是指市场参与者在计量日发生的有序交易中，出售一项资产所能收到或者转移一项负债所需支付的价格。金 融工具存在活跃市场的，本公司采用活跃市场中的报价确定其公允价值。活跃市场中的报价是指易于定期从交易所、经纪商、 行业协会、定价服务机构等获得的价格，且代表了在公平交易中实际发生的市场交易的价格。金融工具不存在活跃市场的， 本公司采用估值技术确定其公允价值。估值技术包括参考熟悉情况并自愿交易的各方最近进行的市场交易中使用的价格、参 照实质上相同的其他金融工具当前的公允价值、现金流量折现法和期权定价模型等。在估值时，公司采用在当前情况下适用 并且有足够可利用数据和其他信息支持的估值技术，选择与市场参与者在相关资产或负债的交易中所考虑的资产或负债特征 相一致的输入值，并尽可能优先使用相关可观察输入值。在相关可观察输入值无法取得或取得不切实可行的情况下，使用不 可输入值。</w:t>
      </w:r>
    </w:p>
    <w:p>
      <w:pPr>
        <w:pStyle w:val="Style18"/>
        <w:keepNext w:val="0"/>
        <w:keepLines w:val="0"/>
        <w:widowControl w:val="0"/>
        <w:shd w:val="clear" w:color="auto" w:fill="auto"/>
        <w:tabs>
          <w:tab w:pos="665" w:val="left"/>
        </w:tabs>
        <w:bidi w:val="0"/>
        <w:spacing w:before="0" w:after="0" w:line="406" w:lineRule="exact"/>
        <w:ind w:left="0" w:right="0" w:firstLine="280"/>
        <w:jc w:val="both"/>
      </w:pPr>
      <w:bookmarkStart w:id="750" w:name="bookmark750"/>
      <w:r>
        <w:rPr>
          <w:color w:val="000000"/>
          <w:spacing w:val="0"/>
          <w:w w:val="100"/>
          <w:position w:val="0"/>
          <w:sz w:val="18"/>
          <w:szCs w:val="18"/>
        </w:rPr>
        <w:t>（</w:t>
      </w:r>
      <w:bookmarkEnd w:id="750"/>
      <w:r>
        <w:rPr>
          <w:color w:val="000000"/>
          <w:spacing w:val="0"/>
          <w:w w:val="100"/>
          <w:position w:val="0"/>
          <w:sz w:val="18"/>
          <w:szCs w:val="18"/>
        </w:rPr>
        <w:t>8）</w:t>
        <w:tab/>
      </w:r>
      <w:r>
        <w:rPr>
          <w:color w:val="000000"/>
          <w:spacing w:val="0"/>
          <w:w w:val="100"/>
          <w:position w:val="0"/>
        </w:rPr>
        <w:t>权益工具</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权益工具是指能证明拥有本公司在扣除所有负债后的资产中的剩余权益的合同。本公司发行（含再融资）、回购、出售 或注销权益工具作为权益的变动处理，与权益性交易相关的交易费用从权益中扣减。本公司不确认权益工具的公允价值变动。</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本公司权益工具在存续期间分派股利（含分类为权益工具的工具所产生的“利息”）的，作为利润分配处理。</w:t>
      </w:r>
    </w:p>
    <w:p>
      <w:pPr>
        <w:pStyle w:val="Style18"/>
        <w:keepNext w:val="0"/>
        <w:keepLines w:val="0"/>
        <w:widowControl w:val="0"/>
        <w:shd w:val="clear" w:color="auto" w:fill="auto"/>
        <w:tabs>
          <w:tab w:pos="665" w:val="left"/>
        </w:tabs>
        <w:bidi w:val="0"/>
        <w:spacing w:before="0" w:after="0" w:line="406" w:lineRule="exact"/>
        <w:ind w:left="0" w:right="0" w:firstLine="280"/>
        <w:jc w:val="both"/>
      </w:pPr>
      <w:bookmarkStart w:id="751" w:name="bookmark751"/>
      <w:r>
        <w:rPr>
          <w:color w:val="000000"/>
          <w:spacing w:val="0"/>
          <w:w w:val="100"/>
          <w:position w:val="0"/>
          <w:sz w:val="18"/>
          <w:szCs w:val="18"/>
        </w:rPr>
        <w:t>（</w:t>
      </w:r>
      <w:bookmarkEnd w:id="751"/>
      <w:r>
        <w:rPr>
          <w:color w:val="000000"/>
          <w:spacing w:val="0"/>
          <w:w w:val="100"/>
          <w:position w:val="0"/>
          <w:sz w:val="18"/>
          <w:szCs w:val="18"/>
        </w:rPr>
        <w:t>9）</w:t>
        <w:tab/>
      </w:r>
      <w:r>
        <w:rPr>
          <w:color w:val="000000"/>
          <w:spacing w:val="0"/>
          <w:w w:val="100"/>
          <w:position w:val="0"/>
        </w:rPr>
        <w:t>金融资产减值</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本公司需确认减值损失的金融资产系以摊余成本计量的金融资产、以公允价值计量且其变动计入其他综合收益的债务工 具投资，主要包括应收票据、应收账款、其他应收款、债权投资、其他债权投资、长期应收款等。此外，对部分财务担保合 同，也按照本部分所述会计政策计提减值准备和确认信用减值损失。</w:t>
      </w:r>
    </w:p>
    <w:p>
      <w:pPr>
        <w:pStyle w:val="Style18"/>
        <w:keepNext w:val="0"/>
        <w:keepLines w:val="0"/>
        <w:widowControl w:val="0"/>
        <w:numPr>
          <w:ilvl w:val="0"/>
          <w:numId w:val="21"/>
        </w:numPr>
        <w:shd w:val="clear" w:color="auto" w:fill="auto"/>
        <w:tabs>
          <w:tab w:pos="693" w:val="left"/>
        </w:tabs>
        <w:bidi w:val="0"/>
        <w:spacing w:before="0" w:after="0" w:line="406" w:lineRule="exact"/>
        <w:ind w:left="0" w:right="0"/>
        <w:jc w:val="both"/>
      </w:pPr>
      <w:bookmarkStart w:id="752" w:name="bookmark752"/>
      <w:bookmarkEnd w:id="752"/>
      <w:r>
        <w:rPr>
          <w:color w:val="000000"/>
          <w:spacing w:val="0"/>
          <w:w w:val="100"/>
          <w:position w:val="0"/>
        </w:rPr>
        <w:t>减值准备的确认方法</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本公司以预期信用损失为基础，对上述各项目按照其适用的预期信用损失计量方法（一般方法或简化方法）计提减值准 备并确认信用减值损失。</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信用损失，是指本公司按照原实际利率折现的、根据合同应收的所有合同现金流量与预期收取的所有现金流量之间的差 额，即全部现金短缺的现值。其中，对于购买或源生的已发生信用减值的金融资产，本公司按照该金融资产经信用调整的实 际利率折现。</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预期信用损失计量的一般方法是指，本公司在每个资产负债表日评估金融资产的信用风险自初始确认后是否已经显著增 加，如果信用风险自初始确认后已显著增加，本公司按照相当于整个存续期内预期信用损失的金额计量损失准备；如果信用 风险自初始确认后未显著增加，本公司按照相当于未来</w:t>
      </w:r>
      <w:r>
        <w:rPr>
          <w:color w:val="000000"/>
          <w:spacing w:val="0"/>
          <w:w w:val="100"/>
          <w:position w:val="0"/>
          <w:sz w:val="18"/>
          <w:szCs w:val="18"/>
        </w:rPr>
        <w:t>12</w:t>
      </w:r>
      <w:r>
        <w:rPr>
          <w:color w:val="000000"/>
          <w:spacing w:val="0"/>
          <w:w w:val="100"/>
          <w:position w:val="0"/>
        </w:rPr>
        <w:t>个月内预期信用损失的金额计量损失准备。本公司在评估预期信用 损失时，考虑所有合理且有依据的信息，包括前瞻性信息。</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 xml:space="preserve">对于在资产负债表日具有较低信用风险的金融工具，本公司依据其信用风险自初始确认后是否已显著增加，而采用未来 </w:t>
      </w:r>
      <w:r>
        <w:rPr>
          <w:color w:val="000000"/>
          <w:spacing w:val="0"/>
          <w:w w:val="100"/>
          <w:position w:val="0"/>
          <w:sz w:val="18"/>
          <w:szCs w:val="18"/>
        </w:rPr>
        <w:t>12</w:t>
      </w:r>
      <w:r>
        <w:rPr>
          <w:color w:val="000000"/>
          <w:spacing w:val="0"/>
          <w:w w:val="100"/>
          <w:position w:val="0"/>
        </w:rPr>
        <w:t>月内或者整个存续期内预期信用损失金额为基础计量损失准备。</w:t>
      </w:r>
    </w:p>
    <w:p>
      <w:pPr>
        <w:pStyle w:val="Style18"/>
        <w:keepNext w:val="0"/>
        <w:keepLines w:val="0"/>
        <w:widowControl w:val="0"/>
        <w:numPr>
          <w:ilvl w:val="0"/>
          <w:numId w:val="21"/>
        </w:numPr>
        <w:shd w:val="clear" w:color="auto" w:fill="auto"/>
        <w:tabs>
          <w:tab w:pos="693" w:val="left"/>
        </w:tabs>
        <w:bidi w:val="0"/>
        <w:spacing w:before="0" w:after="0" w:line="406" w:lineRule="exact"/>
        <w:ind w:left="0" w:right="0"/>
        <w:jc w:val="both"/>
      </w:pPr>
      <w:bookmarkStart w:id="753" w:name="bookmark753"/>
      <w:bookmarkEnd w:id="753"/>
      <w:r>
        <w:rPr>
          <w:color w:val="000000"/>
          <w:spacing w:val="0"/>
          <w:w w:val="100"/>
          <w:position w:val="0"/>
        </w:rPr>
        <w:t>信用风险自初始确认后是否显著增加的判断标准</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如果某项金融资产在资产负债表日确定的预计存续期内的违约概率显著高于在初始确认时确定的预计存续期内的违约 概率，则表明该项金融资产的信用风险显著增加。除特殊情况外，本公司采用未来</w:t>
      </w:r>
      <w:r>
        <w:rPr>
          <w:color w:val="000000"/>
          <w:spacing w:val="0"/>
          <w:w w:val="100"/>
          <w:position w:val="0"/>
          <w:sz w:val="18"/>
          <w:szCs w:val="18"/>
        </w:rPr>
        <w:t>12</w:t>
      </w:r>
      <w:r>
        <w:rPr>
          <w:color w:val="000000"/>
          <w:spacing w:val="0"/>
          <w:w w:val="100"/>
          <w:position w:val="0"/>
        </w:rPr>
        <w:t>个月内发生的违约风险的变化作为整个 存续期内发生违约风险变化的合理估计，来确定自初始确认后信用风险是否显著增加。</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通常逾期超过</w:t>
      </w:r>
      <w:r>
        <w:rPr>
          <w:color w:val="000000"/>
          <w:spacing w:val="0"/>
          <w:w w:val="100"/>
          <w:position w:val="0"/>
          <w:sz w:val="18"/>
          <w:szCs w:val="18"/>
        </w:rPr>
        <w:t>30</w:t>
      </w:r>
      <w:r>
        <w:rPr>
          <w:color w:val="000000"/>
          <w:spacing w:val="0"/>
          <w:w w:val="100"/>
          <w:position w:val="0"/>
        </w:rPr>
        <w:t>日，本公司即认为该金融工具的信用风险已显著增加，除非有确凿证据证明该金融工具的信用风险自初 始确认后并未显著增加。</w:t>
      </w:r>
    </w:p>
    <w:p>
      <w:pPr>
        <w:pStyle w:val="Style18"/>
        <w:keepNext w:val="0"/>
        <w:keepLines w:val="0"/>
        <w:widowControl w:val="0"/>
        <w:shd w:val="clear" w:color="auto" w:fill="auto"/>
        <w:bidi w:val="0"/>
        <w:spacing w:before="0" w:after="0" w:line="406" w:lineRule="exact"/>
        <w:ind w:left="0" w:right="0" w:firstLine="360"/>
        <w:jc w:val="left"/>
      </w:pPr>
      <w:r>
        <w:rPr>
          <w:color w:val="000000"/>
          <w:spacing w:val="0"/>
          <w:w w:val="100"/>
          <w:position w:val="0"/>
        </w:rPr>
        <w:t>本公司在评估信用风险是否显著增加时会考虑如下因素：</w:t>
      </w:r>
    </w:p>
    <w:p>
      <w:pPr>
        <w:pStyle w:val="Style18"/>
        <w:keepNext w:val="0"/>
        <w:keepLines w:val="0"/>
        <w:widowControl w:val="0"/>
        <w:shd w:val="clear" w:color="auto" w:fill="auto"/>
        <w:bidi w:val="0"/>
        <w:spacing w:before="0" w:after="0" w:line="406" w:lineRule="exact"/>
        <w:ind w:left="0" w:right="0" w:firstLine="0"/>
        <w:jc w:val="left"/>
      </w:pPr>
      <w:r>
        <w:rPr>
          <w:color w:val="000000"/>
          <w:spacing w:val="0"/>
          <w:w w:val="100"/>
          <w:position w:val="0"/>
        </w:rPr>
        <w:t>债务人经营成果实际或预期是否发生显著变化；</w:t>
      </w:r>
    </w:p>
    <w:p>
      <w:pPr>
        <w:pStyle w:val="Style18"/>
        <w:keepNext w:val="0"/>
        <w:keepLines w:val="0"/>
        <w:widowControl w:val="0"/>
        <w:shd w:val="clear" w:color="auto" w:fill="auto"/>
        <w:bidi w:val="0"/>
        <w:spacing w:before="0" w:after="0" w:line="406" w:lineRule="exact"/>
        <w:ind w:left="0" w:right="0" w:firstLine="0"/>
        <w:jc w:val="left"/>
      </w:pPr>
      <w:r>
        <w:rPr>
          <w:color w:val="000000"/>
          <w:spacing w:val="0"/>
          <w:w w:val="100"/>
          <w:position w:val="0"/>
        </w:rPr>
        <w:t>债务人所处的监管、经济或技术环境是否发生显著不利变化；</w:t>
      </w:r>
    </w:p>
    <w:p>
      <w:pPr>
        <w:pStyle w:val="Style18"/>
        <w:keepNext w:val="0"/>
        <w:keepLines w:val="0"/>
        <w:widowControl w:val="0"/>
        <w:shd w:val="clear" w:color="auto" w:fill="auto"/>
        <w:bidi w:val="0"/>
        <w:spacing w:before="0" w:after="0" w:line="406" w:lineRule="exact"/>
        <w:ind w:left="360" w:right="0" w:hanging="360"/>
        <w:jc w:val="both"/>
      </w:pPr>
      <w:r>
        <w:rPr>
          <w:color w:val="000000"/>
          <w:spacing w:val="0"/>
          <w:w w:val="100"/>
          <w:position w:val="0"/>
        </w:rPr>
        <w:t>作为债务抵押的担保物价值或第三方提供的担保或信用增级质量是否发生显著变化，这些变化预期将降低债务人按合同规定 期限还款的经济动机或者影响违约概率；</w:t>
      </w:r>
    </w:p>
    <w:p>
      <w:pPr>
        <w:pStyle w:val="Style18"/>
        <w:keepNext w:val="0"/>
        <w:keepLines w:val="0"/>
        <w:widowControl w:val="0"/>
        <w:shd w:val="clear" w:color="auto" w:fill="auto"/>
        <w:bidi w:val="0"/>
        <w:spacing w:before="0" w:after="0" w:line="406" w:lineRule="exact"/>
        <w:ind w:left="0" w:right="0" w:firstLine="0"/>
        <w:jc w:val="left"/>
      </w:pPr>
      <w:r>
        <w:rPr>
          <w:color w:val="000000"/>
          <w:spacing w:val="0"/>
          <w:w w:val="100"/>
          <w:position w:val="0"/>
        </w:rPr>
        <w:t>债务人预期表现和还款行为是否发生显著变化；</w:t>
      </w:r>
    </w:p>
    <w:p>
      <w:pPr>
        <w:pStyle w:val="Style18"/>
        <w:keepNext w:val="0"/>
        <w:keepLines w:val="0"/>
        <w:widowControl w:val="0"/>
        <w:shd w:val="clear" w:color="auto" w:fill="auto"/>
        <w:bidi w:val="0"/>
        <w:spacing w:before="0" w:after="0" w:line="406" w:lineRule="exact"/>
        <w:ind w:left="0" w:right="0" w:firstLine="0"/>
        <w:jc w:val="left"/>
      </w:pPr>
      <w:r>
        <w:rPr>
          <w:color w:val="000000"/>
          <w:spacing w:val="0"/>
          <w:w w:val="100"/>
          <w:position w:val="0"/>
        </w:rPr>
        <w:t>本公司对金融工具信用管理方法是否发生变化等。</w:t>
      </w:r>
    </w:p>
    <w:p>
      <w:pPr>
        <w:pStyle w:val="Style18"/>
        <w:keepNext w:val="0"/>
        <w:keepLines w:val="0"/>
        <w:widowControl w:val="0"/>
        <w:shd w:val="clear" w:color="auto" w:fill="auto"/>
        <w:bidi w:val="0"/>
        <w:spacing w:before="0" w:after="100" w:line="406" w:lineRule="exact"/>
        <w:ind w:left="360" w:right="0" w:firstLine="360"/>
        <w:jc w:val="both"/>
      </w:pPr>
      <w:r>
        <w:rPr>
          <w:color w:val="000000"/>
          <w:spacing w:val="0"/>
          <w:w w:val="100"/>
          <w:position w:val="0"/>
        </w:rPr>
        <w:t>于资产负债表日，若本公司判断金融工具只具有较低的信用风险，则本公司假定该金融工具的信用风险自初始确认 后并未显著增加。如果金融工具的违约风险较低，借款人在短期内履行其合同现金流量义务的能力很强，并且即使较长 时期内经济形势和经营环境存在不利变化但未必一定降低借款人履行其合同现金义务，则该金融工具被视为具有较低的 信用风险。</w:t>
      </w:r>
    </w:p>
    <w:p>
      <w:pPr>
        <w:pStyle w:val="Style18"/>
        <w:keepNext w:val="0"/>
        <w:keepLines w:val="0"/>
        <w:widowControl w:val="0"/>
        <w:numPr>
          <w:ilvl w:val="0"/>
          <w:numId w:val="21"/>
        </w:numPr>
        <w:shd w:val="clear" w:color="auto" w:fill="auto"/>
        <w:bidi w:val="0"/>
        <w:spacing w:before="0" w:after="0" w:line="407" w:lineRule="exact"/>
        <w:ind w:left="0" w:right="0" w:firstLine="800"/>
        <w:jc w:val="both"/>
      </w:pPr>
      <w:bookmarkStart w:id="754" w:name="bookmark754"/>
      <w:bookmarkEnd w:id="754"/>
      <w:r>
        <w:rPr>
          <w:color w:val="000000"/>
          <w:spacing w:val="0"/>
          <w:w w:val="100"/>
          <w:position w:val="0"/>
        </w:rPr>
        <w:t>已发生信用减值的金融资产的判断标准</w:t>
      </w:r>
    </w:p>
    <w:p>
      <w:pPr>
        <w:pStyle w:val="Style18"/>
        <w:keepNext w:val="0"/>
        <w:keepLines w:val="0"/>
        <w:widowControl w:val="0"/>
        <w:shd w:val="clear" w:color="auto" w:fill="auto"/>
        <w:bidi w:val="0"/>
        <w:spacing w:before="0" w:after="0" w:line="407" w:lineRule="exact"/>
        <w:ind w:left="360" w:right="0" w:firstLine="360"/>
        <w:jc w:val="both"/>
      </w:pPr>
      <w:r>
        <w:rPr>
          <w:color w:val="000000"/>
          <w:spacing w:val="0"/>
          <w:w w:val="100"/>
          <w:position w:val="0"/>
        </w:rPr>
        <w:t>当对金融资产预期未来现金流量具有不利影响的一项或多项事件发生时，该金融资产成为已发生信用减值的金融资 产。金融资产已发生信用减值的证据包括下列可观察信息：</w:t>
      </w:r>
    </w:p>
    <w:p>
      <w:pPr>
        <w:pStyle w:val="Style18"/>
        <w:keepNext w:val="0"/>
        <w:keepLines w:val="0"/>
        <w:widowControl w:val="0"/>
        <w:shd w:val="clear" w:color="auto" w:fill="auto"/>
        <w:bidi w:val="0"/>
        <w:spacing w:before="0" w:after="0" w:line="407" w:lineRule="exact"/>
        <w:ind w:left="0" w:right="0" w:firstLine="0"/>
        <w:jc w:val="left"/>
      </w:pPr>
      <w:r>
        <w:rPr>
          <w:color w:val="000000"/>
          <w:spacing w:val="0"/>
          <w:w w:val="100"/>
          <w:position w:val="0"/>
        </w:rPr>
        <w:t>发行方或债务人发生重大财务困难；</w:t>
      </w:r>
    </w:p>
    <w:p>
      <w:pPr>
        <w:pStyle w:val="Style18"/>
        <w:keepNext w:val="0"/>
        <w:keepLines w:val="0"/>
        <w:widowControl w:val="0"/>
        <w:shd w:val="clear" w:color="auto" w:fill="auto"/>
        <w:bidi w:val="0"/>
        <w:spacing w:before="0" w:after="0" w:line="407" w:lineRule="exact"/>
        <w:ind w:left="0" w:right="0" w:firstLine="0"/>
        <w:jc w:val="left"/>
      </w:pPr>
      <w:r>
        <w:rPr>
          <w:color w:val="000000"/>
          <w:spacing w:val="0"/>
          <w:w w:val="100"/>
          <w:position w:val="0"/>
        </w:rPr>
        <w:t>债务人违反合同，如偿付利息或本金违约或逾期等；</w:t>
      </w:r>
    </w:p>
    <w:p>
      <w:pPr>
        <w:pStyle w:val="Style18"/>
        <w:keepNext w:val="0"/>
        <w:keepLines w:val="0"/>
        <w:widowControl w:val="0"/>
        <w:shd w:val="clear" w:color="auto" w:fill="auto"/>
        <w:bidi w:val="0"/>
        <w:spacing w:before="0" w:after="0" w:line="407" w:lineRule="exact"/>
        <w:ind w:left="0" w:right="0" w:firstLine="0"/>
        <w:jc w:val="left"/>
      </w:pPr>
      <w:r>
        <w:rPr>
          <w:color w:val="000000"/>
          <w:spacing w:val="0"/>
          <w:w w:val="100"/>
          <w:position w:val="0"/>
        </w:rPr>
        <w:t>债权人出于与债务人财务困难有关的经济或合同考虑，给予债务人在任何其他情况下都不会做出的让步；</w:t>
      </w:r>
    </w:p>
    <w:p>
      <w:pPr>
        <w:pStyle w:val="Style18"/>
        <w:keepNext w:val="0"/>
        <w:keepLines w:val="0"/>
        <w:widowControl w:val="0"/>
        <w:shd w:val="clear" w:color="auto" w:fill="auto"/>
        <w:bidi w:val="0"/>
        <w:spacing w:before="0" w:after="0" w:line="407" w:lineRule="exact"/>
        <w:ind w:left="0" w:right="0" w:firstLine="0"/>
        <w:jc w:val="left"/>
      </w:pPr>
      <w:r>
        <w:rPr>
          <w:color w:val="000000"/>
          <w:spacing w:val="0"/>
          <w:w w:val="100"/>
          <w:position w:val="0"/>
        </w:rPr>
        <w:t>债务人很可能破产或进行其他财务重组；</w:t>
      </w:r>
    </w:p>
    <w:p>
      <w:pPr>
        <w:pStyle w:val="Style18"/>
        <w:keepNext w:val="0"/>
        <w:keepLines w:val="0"/>
        <w:widowControl w:val="0"/>
        <w:shd w:val="clear" w:color="auto" w:fill="auto"/>
        <w:bidi w:val="0"/>
        <w:spacing w:before="0" w:after="0" w:line="407" w:lineRule="exact"/>
        <w:ind w:left="0" w:right="0" w:firstLine="0"/>
        <w:jc w:val="left"/>
      </w:pPr>
      <w:r>
        <w:rPr>
          <w:color w:val="000000"/>
          <w:spacing w:val="0"/>
          <w:w w:val="100"/>
          <w:position w:val="0"/>
        </w:rPr>
        <w:t>发行方或债务人财务困难导致该金融资产的活跃市场消失；</w:t>
      </w:r>
    </w:p>
    <w:p>
      <w:pPr>
        <w:pStyle w:val="Style18"/>
        <w:keepNext w:val="0"/>
        <w:keepLines w:val="0"/>
        <w:widowControl w:val="0"/>
        <w:shd w:val="clear" w:color="auto" w:fill="auto"/>
        <w:bidi w:val="0"/>
        <w:spacing w:before="0" w:after="0" w:line="407" w:lineRule="exact"/>
        <w:ind w:left="0" w:right="0" w:firstLine="0"/>
        <w:jc w:val="left"/>
      </w:pPr>
      <w:r>
        <w:rPr>
          <w:color w:val="000000"/>
          <w:spacing w:val="0"/>
          <w:w w:val="100"/>
          <w:position w:val="0"/>
        </w:rPr>
        <w:t>以大幅折扣购买或源生一项金融资产，该折扣反映了发生信用损失的事实。</w:t>
      </w:r>
    </w:p>
    <w:p>
      <w:pPr>
        <w:pStyle w:val="Style18"/>
        <w:keepNext w:val="0"/>
        <w:keepLines w:val="0"/>
        <w:widowControl w:val="0"/>
        <w:shd w:val="clear" w:color="auto" w:fill="auto"/>
        <w:bidi w:val="0"/>
        <w:spacing w:before="0" w:after="0" w:line="407" w:lineRule="exact"/>
        <w:ind w:left="0" w:right="0" w:firstLine="360"/>
        <w:jc w:val="both"/>
      </w:pPr>
      <w:r>
        <w:rPr>
          <w:color w:val="000000"/>
          <w:spacing w:val="0"/>
          <w:w w:val="100"/>
          <w:position w:val="0"/>
        </w:rPr>
        <w:t>金融资产发生信用减值，有可能是多个事件的共同作用所致，未必是可单独识别的事件所致。</w:t>
      </w:r>
    </w:p>
    <w:p>
      <w:pPr>
        <w:pStyle w:val="Style18"/>
        <w:keepNext w:val="0"/>
        <w:keepLines w:val="0"/>
        <w:widowControl w:val="0"/>
        <w:numPr>
          <w:ilvl w:val="0"/>
          <w:numId w:val="21"/>
        </w:numPr>
        <w:shd w:val="clear" w:color="auto" w:fill="auto"/>
        <w:tabs>
          <w:tab w:pos="733" w:val="left"/>
        </w:tabs>
        <w:bidi w:val="0"/>
        <w:spacing w:before="0" w:after="0" w:line="407" w:lineRule="exact"/>
        <w:ind w:left="0" w:right="0" w:firstLine="360"/>
        <w:jc w:val="both"/>
      </w:pPr>
      <w:bookmarkStart w:id="755" w:name="bookmark755"/>
      <w:bookmarkEnd w:id="755"/>
      <w:r>
        <w:rPr>
          <w:color w:val="000000"/>
          <w:spacing w:val="0"/>
          <w:w w:val="100"/>
          <w:position w:val="0"/>
        </w:rPr>
        <w:t>以组合为基础评估预期信用风险的组合方法</w:t>
      </w:r>
    </w:p>
    <w:p>
      <w:pPr>
        <w:pStyle w:val="Style18"/>
        <w:keepNext w:val="0"/>
        <w:keepLines w:val="0"/>
        <w:widowControl w:val="0"/>
        <w:shd w:val="clear" w:color="auto" w:fill="auto"/>
        <w:bidi w:val="0"/>
        <w:spacing w:before="0" w:after="0" w:line="407" w:lineRule="exact"/>
        <w:ind w:left="0" w:right="0" w:firstLine="360"/>
        <w:jc w:val="both"/>
      </w:pPr>
      <w:r>
        <w:rPr>
          <w:color w:val="000000"/>
          <w:spacing w:val="0"/>
          <w:w w:val="100"/>
          <w:position w:val="0"/>
        </w:rPr>
        <w:t>本公司对信用风险显著不同的金融资产单项评价信用风险，如：应收关联方款项；与对方存在争议或涉及诉讼、仲裁的 应收款项；已有明显迹象表明债务人很可能无法履行还款义务的应收款项等。</w:t>
      </w:r>
    </w:p>
    <w:p>
      <w:pPr>
        <w:pStyle w:val="Style18"/>
        <w:keepNext w:val="0"/>
        <w:keepLines w:val="0"/>
        <w:widowControl w:val="0"/>
        <w:shd w:val="clear" w:color="auto" w:fill="auto"/>
        <w:bidi w:val="0"/>
        <w:spacing w:before="0" w:after="0" w:line="407" w:lineRule="exact"/>
        <w:ind w:left="0" w:right="0" w:firstLine="360"/>
        <w:jc w:val="both"/>
      </w:pPr>
      <w:r>
        <w:rPr>
          <w:color w:val="000000"/>
          <w:spacing w:val="0"/>
          <w:w w:val="100"/>
          <w:position w:val="0"/>
        </w:rPr>
        <w:t>除了单项评估信用风险的金融资产外，本公司基于共同风险特征将金融资产划分为不同的组别，在组合的基础上评估信 用风险。</w:t>
      </w:r>
    </w:p>
    <w:p>
      <w:pPr>
        <w:pStyle w:val="Style18"/>
        <w:keepNext w:val="0"/>
        <w:keepLines w:val="0"/>
        <w:widowControl w:val="0"/>
        <w:numPr>
          <w:ilvl w:val="0"/>
          <w:numId w:val="21"/>
        </w:numPr>
        <w:shd w:val="clear" w:color="auto" w:fill="auto"/>
        <w:tabs>
          <w:tab w:pos="733" w:val="left"/>
        </w:tabs>
        <w:bidi w:val="0"/>
        <w:spacing w:before="0" w:after="0" w:line="407" w:lineRule="exact"/>
        <w:ind w:left="0" w:right="0" w:firstLine="360"/>
        <w:jc w:val="both"/>
      </w:pPr>
      <w:bookmarkStart w:id="756" w:name="bookmark756"/>
      <w:bookmarkEnd w:id="756"/>
      <w:r>
        <w:rPr>
          <w:color w:val="000000"/>
          <w:spacing w:val="0"/>
          <w:w w:val="100"/>
          <w:position w:val="0"/>
        </w:rPr>
        <w:t>金融资产减值的会计处理方法</w:t>
      </w:r>
    </w:p>
    <w:p>
      <w:pPr>
        <w:pStyle w:val="Style18"/>
        <w:keepNext w:val="0"/>
        <w:keepLines w:val="0"/>
        <w:widowControl w:val="0"/>
        <w:shd w:val="clear" w:color="auto" w:fill="auto"/>
        <w:bidi w:val="0"/>
        <w:spacing w:before="0" w:after="0" w:line="407" w:lineRule="exact"/>
        <w:ind w:left="0" w:right="0" w:firstLine="360"/>
        <w:jc w:val="both"/>
      </w:pPr>
      <w:r>
        <w:rPr>
          <w:color w:val="000000"/>
          <w:spacing w:val="0"/>
          <w:w w:val="100"/>
          <w:position w:val="0"/>
        </w:rPr>
        <w:t>期末，本公司计算各类金融资产的预计信用损失，如果该预计信用损失大于其当前减值准备的账面金额，将其差额确认 为减值损失；如果小于当前减值准备的账面金额，则将差额确认为减值利得。</w:t>
      </w:r>
    </w:p>
    <w:p>
      <w:pPr>
        <w:pStyle w:val="Style18"/>
        <w:keepNext w:val="0"/>
        <w:keepLines w:val="0"/>
        <w:widowControl w:val="0"/>
        <w:numPr>
          <w:ilvl w:val="0"/>
          <w:numId w:val="21"/>
        </w:numPr>
        <w:shd w:val="clear" w:color="auto" w:fill="auto"/>
        <w:tabs>
          <w:tab w:pos="733" w:val="left"/>
        </w:tabs>
        <w:bidi w:val="0"/>
        <w:spacing w:before="0" w:after="0" w:line="407" w:lineRule="exact"/>
        <w:ind w:left="0" w:right="0" w:firstLine="360"/>
        <w:jc w:val="both"/>
      </w:pPr>
      <w:bookmarkStart w:id="757" w:name="bookmark757"/>
      <w:bookmarkEnd w:id="757"/>
      <w:r>
        <w:rPr>
          <w:color w:val="000000"/>
          <w:spacing w:val="0"/>
          <w:w w:val="100"/>
          <w:position w:val="0"/>
        </w:rPr>
        <w:t>各类金融资产信用损失的确定方法</w:t>
      </w:r>
      <w:r>
        <w:br w:type="page"/>
      </w:r>
    </w:p>
    <w:p>
      <w:pPr>
        <w:pStyle w:val="Style26"/>
        <w:keepNext/>
        <w:keepLines/>
        <w:widowControl w:val="0"/>
        <w:shd w:val="clear" w:color="auto" w:fill="auto"/>
        <w:bidi w:val="0"/>
        <w:spacing w:before="0" w:after="48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1</w:t>
      </w:r>
      <w:bookmarkEnd w:id="760"/>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758"/>
      <w:bookmarkEnd w:id="759"/>
      <w:bookmarkEnd w:id="761"/>
    </w:p>
    <w:p>
      <w:pPr>
        <w:pStyle w:val="Style18"/>
        <w:keepNext w:val="0"/>
        <w:keepLines w:val="0"/>
        <w:widowControl w:val="0"/>
        <w:shd w:val="clear" w:color="auto" w:fill="auto"/>
        <w:bidi w:val="0"/>
        <w:spacing w:before="0" w:after="200" w:line="240" w:lineRule="auto"/>
        <w:ind w:left="0" w:right="0"/>
        <w:jc w:val="left"/>
      </w:pPr>
      <w:r>
        <w:rPr>
          <w:color w:val="000000"/>
          <w:spacing w:val="0"/>
          <w:w w:val="100"/>
          <w:position w:val="0"/>
        </w:rPr>
        <w:t>本公司对于应收票据按照相当于整个存续期内的预期信用损失金额计量损失准备。基于应收票据的信用风险特征，将其</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划分为不同组合：</w:t>
      </w:r>
    </w:p>
    <w:tbl>
      <w:tblPr>
        <w:tblOverlap w:val="never"/>
        <w:jc w:val="center"/>
        <w:tblLayout w:type="fixed"/>
      </w:tblPr>
      <w:tblGrid>
        <w:gridCol w:w="1531"/>
        <w:gridCol w:w="7512"/>
      </w:tblGrid>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8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银行承兑汇票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3" w:lineRule="exact"/>
              <w:ind w:left="0" w:right="0" w:firstLine="0"/>
              <w:jc w:val="both"/>
            </w:pPr>
            <w:r>
              <w:rPr>
                <w:color w:val="000000"/>
                <w:spacing w:val="0"/>
                <w:w w:val="100"/>
                <w:position w:val="0"/>
              </w:rPr>
              <w:t>出票人具有较高的信用评级，历史上未发生票据违约，信用损失风险极低，在短期内履行其支 付合同现金流量义务的能力很强</w:t>
            </w:r>
          </w:p>
        </w:tc>
      </w:tr>
      <w:tr>
        <w:trPr>
          <w:trHeight w:val="4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根据承兑人的信用风险划分，与“应收账款”组合划分相同</w:t>
            </w:r>
          </w:p>
        </w:tc>
      </w:tr>
    </w:tbl>
    <w:p>
      <w:pPr>
        <w:widowControl w:val="0"/>
        <w:spacing w:after="779" w:line="1" w:lineRule="exact"/>
      </w:pPr>
    </w:p>
    <w:p>
      <w:pPr>
        <w:pStyle w:val="Style26"/>
        <w:keepNext/>
        <w:keepLines/>
        <w:widowControl w:val="0"/>
        <w:shd w:val="clear" w:color="auto" w:fill="auto"/>
        <w:bidi w:val="0"/>
        <w:spacing w:before="0" w:after="48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1</w:t>
      </w:r>
      <w:bookmarkEnd w:id="764"/>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762"/>
      <w:bookmarkEnd w:id="763"/>
      <w:bookmarkEnd w:id="765"/>
    </w:p>
    <w:p>
      <w:pPr>
        <w:pStyle w:val="Style18"/>
        <w:keepNext w:val="0"/>
        <w:keepLines w:val="0"/>
        <w:widowControl w:val="0"/>
        <w:shd w:val="clear" w:color="auto" w:fill="auto"/>
        <w:bidi w:val="0"/>
        <w:spacing w:before="0" w:after="200" w:line="240" w:lineRule="auto"/>
        <w:ind w:left="0" w:right="0"/>
        <w:jc w:val="both"/>
      </w:pPr>
      <w:r>
        <w:rPr>
          <w:color w:val="000000"/>
          <w:spacing w:val="0"/>
          <w:w w:val="100"/>
          <w:position w:val="0"/>
        </w:rPr>
        <w:t>对于不含重大融资成分的应收款项，本公司按照相当于整个存续期内的预期信用损失金额计量损失准备。</w:t>
      </w:r>
    </w:p>
    <w:p>
      <w:pPr>
        <w:pStyle w:val="Style18"/>
        <w:keepNext w:val="0"/>
        <w:keepLines w:val="0"/>
        <w:widowControl w:val="0"/>
        <w:shd w:val="clear" w:color="auto" w:fill="auto"/>
        <w:bidi w:val="0"/>
        <w:spacing w:before="0" w:after="200" w:line="240" w:lineRule="auto"/>
        <w:ind w:left="0" w:right="0"/>
        <w:jc w:val="both"/>
      </w:pPr>
      <w:r>
        <w:rPr>
          <w:color w:val="000000"/>
          <w:spacing w:val="0"/>
          <w:w w:val="100"/>
          <w:position w:val="0"/>
        </w:rPr>
        <w:t>对于包含重大融资成分的应收款项，本公司选择始终按照相当于存续期内预期信用损失的金额计量损失准备。</w:t>
      </w:r>
    </w:p>
    <w:p>
      <w:pPr>
        <w:pStyle w:val="Style18"/>
        <w:keepNext w:val="0"/>
        <w:keepLines w:val="0"/>
        <w:widowControl w:val="0"/>
        <w:shd w:val="clear" w:color="auto" w:fill="auto"/>
        <w:bidi w:val="0"/>
        <w:spacing w:before="0" w:after="320" w:line="240" w:lineRule="auto"/>
        <w:ind w:left="0" w:right="0"/>
        <w:jc w:val="both"/>
      </w:pPr>
      <w:r>
        <w:rPr>
          <w:color w:val="000000"/>
          <w:spacing w:val="0"/>
          <w:w w:val="100"/>
          <w:position w:val="0"/>
        </w:rPr>
        <w:t>如果有客观证据表明某项金融资产已经发生信用减值，则本公司在单项基础上对该金融资产计提减值准备。</w:t>
      </w:r>
    </w:p>
    <w:p>
      <w:pPr>
        <w:pStyle w:val="Style18"/>
        <w:keepNext w:val="0"/>
        <w:keepLines w:val="0"/>
        <w:widowControl w:val="0"/>
        <w:shd w:val="clear" w:color="auto" w:fill="auto"/>
        <w:bidi w:val="0"/>
        <w:spacing w:before="0" w:after="200" w:line="240" w:lineRule="auto"/>
        <w:ind w:left="0" w:right="0"/>
        <w:jc w:val="both"/>
      </w:pPr>
      <w:r>
        <w:rPr>
          <w:color w:val="000000"/>
          <w:spacing w:val="0"/>
          <w:w w:val="100"/>
          <w:position w:val="0"/>
        </w:rPr>
        <w:t>单独计提信用损失的应收款项：</w:t>
      </w:r>
    </w:p>
    <w:tbl>
      <w:tblPr>
        <w:tblOverlap w:val="never"/>
        <w:jc w:val="left"/>
        <w:tblLayout w:type="fixed"/>
      </w:tblPr>
      <w:tblGrid>
        <w:gridCol w:w="2933"/>
        <w:gridCol w:w="6053"/>
      </w:tblGrid>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计提减值方式</w:t>
            </w:r>
          </w:p>
        </w:tc>
      </w:tr>
      <w:tr>
        <w:trPr>
          <w:trHeight w:val="169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单项计提信用损失的应收款项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405" w:lineRule="exact"/>
              <w:ind w:left="0" w:right="0" w:firstLine="0"/>
              <w:jc w:val="both"/>
            </w:pPr>
            <w:r>
              <w:rPr>
                <w:color w:val="000000"/>
                <w:spacing w:val="0"/>
                <w:w w:val="100"/>
                <w:position w:val="0"/>
              </w:rPr>
              <w:t>对于存在客观证据表明存在减值，以及其他适用于单项评估的应收票据、应 收账款、预付款项、其他应收款等单独进行减值测试，确认预期信用损失， 计提单项减值准备，单独测试未发生减值的应收款项，将其归入相应组合计 提坏账准备</w:t>
            </w:r>
          </w:p>
        </w:tc>
      </w:tr>
    </w:tbl>
    <w:p>
      <w:pPr>
        <w:pStyle w:val="Style18"/>
        <w:keepNext w:val="0"/>
        <w:keepLines w:val="0"/>
        <w:widowControl w:val="0"/>
        <w:shd w:val="clear" w:color="auto" w:fill="auto"/>
        <w:bidi w:val="0"/>
        <w:spacing w:before="0" w:after="80" w:line="403" w:lineRule="exact"/>
        <w:ind w:left="0" w:right="0"/>
        <w:jc w:val="both"/>
      </w:pPr>
      <w:r>
        <w:rPr>
          <w:color w:val="000000"/>
          <w:spacing w:val="0"/>
          <w:w w:val="100"/>
          <w:position w:val="0"/>
        </w:rPr>
        <w:t>对于不存在减值客观证据的应收款项或当单项金融资产无法以合理成本评估预期信用损失的信息时，本公司依据信用风 险特征将应收款项划分为若干组合，在组合基础上计算预期信用损失，确定组合的依据如下：</w:t>
      </w:r>
    </w:p>
    <w:tbl>
      <w:tblPr>
        <w:tblOverlap w:val="never"/>
        <w:jc w:val="left"/>
        <w:tblLayout w:type="fixed"/>
      </w:tblPr>
      <w:tblGrid>
        <w:gridCol w:w="1454"/>
        <w:gridCol w:w="7522"/>
      </w:tblGrid>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8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组合</w:t>
            </w:r>
            <w:r>
              <w:rPr>
                <w:color w:val="000000"/>
                <w:spacing w:val="0"/>
                <w:w w:val="100"/>
                <w:position w:val="0"/>
                <w:sz w:val="18"/>
                <w:szCs w:val="18"/>
              </w:rPr>
              <w:t>1：</w:t>
            </w:r>
            <w:r>
              <w:rPr>
                <w:color w:val="000000"/>
                <w:spacing w:val="0"/>
                <w:w w:val="100"/>
                <w:position w:val="0"/>
              </w:rPr>
              <w:t>账龄分析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3" w:lineRule="exact"/>
              <w:ind w:left="0" w:right="0" w:firstLine="0"/>
              <w:jc w:val="left"/>
            </w:pPr>
            <w:r>
              <w:rPr>
                <w:color w:val="000000"/>
                <w:spacing w:val="0"/>
                <w:w w:val="100"/>
                <w:position w:val="0"/>
              </w:rPr>
              <w:t>参考历史信用损失经验，结合当前状况以及对未来经济状况的预测，编制应收账款账龄与整个存 续期预期信用损失对照表，计算预期信用损失</w:t>
            </w:r>
          </w:p>
        </w:tc>
      </w:tr>
      <w:tr>
        <w:trPr>
          <w:trHeight w:val="8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组合</w:t>
            </w:r>
            <w:r>
              <w:rPr>
                <w:color w:val="000000"/>
                <w:spacing w:val="0"/>
                <w:w w:val="100"/>
                <w:position w:val="0"/>
                <w:sz w:val="18"/>
                <w:szCs w:val="18"/>
              </w:rPr>
              <w:t>2：</w:t>
            </w:r>
            <w:r>
              <w:rPr>
                <w:color w:val="000000"/>
                <w:spacing w:val="0"/>
                <w:w w:val="100"/>
                <w:position w:val="0"/>
              </w:rPr>
              <w:t>质保金组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参考历史信用损失经验，结合当前状况以及对未来经济状况的预测，编制应收账款账龄与整个存 续期预期信用损失对照表，计算预期信用损失</w:t>
            </w:r>
          </w:p>
        </w:tc>
      </w:tr>
      <w:tr>
        <w:trPr>
          <w:trHeight w:val="8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组合</w:t>
            </w:r>
            <w:r>
              <w:rPr>
                <w:color w:val="000000"/>
                <w:spacing w:val="0"/>
                <w:w w:val="100"/>
                <w:position w:val="0"/>
                <w:sz w:val="18"/>
                <w:szCs w:val="18"/>
              </w:rPr>
              <w:t>3：</w:t>
            </w:r>
            <w:r>
              <w:rPr>
                <w:color w:val="000000"/>
                <w:spacing w:val="0"/>
                <w:w w:val="100"/>
                <w:position w:val="0"/>
              </w:rPr>
              <w:t>关联方组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合并范围内关联方</w:t>
            </w:r>
          </w:p>
        </w:tc>
      </w:tr>
    </w:tbl>
    <w:p>
      <w:pPr>
        <w:pStyle w:val="Style23"/>
        <w:keepNext w:val="0"/>
        <w:keepLines w:val="0"/>
        <w:widowControl w:val="0"/>
        <w:shd w:val="clear" w:color="auto" w:fill="auto"/>
        <w:bidi w:val="0"/>
        <w:spacing w:before="0" w:after="0" w:line="240" w:lineRule="auto"/>
        <w:ind w:left="350" w:right="0" w:firstLine="0"/>
        <w:jc w:val="left"/>
      </w:pPr>
      <w:r>
        <w:rPr>
          <w:color w:val="000000"/>
          <w:spacing w:val="0"/>
          <w:w w:val="100"/>
          <w:position w:val="0"/>
        </w:rPr>
        <w:t>按账龄组合计算的预期信用损失率:</w:t>
      </w:r>
    </w:p>
    <w:p>
      <w:pPr>
        <w:widowControl w:val="0"/>
        <w:spacing w:after="79" w:line="1" w:lineRule="exact"/>
      </w:pPr>
    </w:p>
    <w:p>
      <w:pPr>
        <w:widowControl w:val="0"/>
        <w:spacing w:line="1" w:lineRule="exact"/>
      </w:pPr>
    </w:p>
    <w:tbl>
      <w:tblPr>
        <w:tblOverlap w:val="never"/>
        <w:jc w:val="left"/>
        <w:tblLayout w:type="fixed"/>
      </w:tblPr>
      <w:tblGrid>
        <w:gridCol w:w="2246"/>
        <w:gridCol w:w="2923"/>
        <w:gridCol w:w="3816"/>
      </w:tblGrid>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应收账款预期信用损失率(%)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其他应收款预期信用损失率(%)</w:t>
            </w:r>
          </w:p>
        </w:tc>
      </w:tr>
      <w:tr>
        <w:trPr>
          <w:trHeight w:val="4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 </w:t>
            </w:r>
            <w:r>
              <w:rPr>
                <w:color w:val="000000"/>
                <w:spacing w:val="0"/>
                <w:w w:val="100"/>
                <w:position w:val="0"/>
                <w:sz w:val="18"/>
                <w:szCs w:val="18"/>
              </w:rPr>
              <w:t>00</w:t>
            </w:r>
          </w:p>
        </w:tc>
      </w:tr>
    </w:tbl>
    <w:p>
      <w:pPr>
        <w:widowControl w:val="0"/>
        <w:spacing w:line="1" w:lineRule="exact"/>
      </w:pPr>
    </w:p>
    <w:tbl>
      <w:tblPr>
        <w:tblOverlap w:val="never"/>
        <w:jc w:val="center"/>
        <w:tblLayout w:type="fixed"/>
      </w:tblPr>
      <w:tblGrid>
        <w:gridCol w:w="2246"/>
        <w:gridCol w:w="2923"/>
        <w:gridCol w:w="3816"/>
      </w:tblGrid>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年（含</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10.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10.00</w:t>
            </w:r>
          </w:p>
        </w:tc>
      </w:tr>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年（含</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30.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30.00</w:t>
            </w:r>
          </w:p>
        </w:tc>
      </w:tr>
      <w:tr>
        <w:trPr>
          <w:trHeight w:val="4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bl>
    <w:p>
      <w:pPr>
        <w:pStyle w:val="Style23"/>
        <w:keepNext w:val="0"/>
        <w:keepLines w:val="0"/>
        <w:widowControl w:val="0"/>
        <w:shd w:val="clear" w:color="auto" w:fill="auto"/>
        <w:bidi w:val="0"/>
        <w:spacing w:before="0" w:after="0" w:line="240" w:lineRule="auto"/>
        <w:ind w:left="360" w:right="0" w:firstLine="0"/>
        <w:jc w:val="left"/>
      </w:pPr>
      <w:r>
        <w:rPr>
          <w:color w:val="000000"/>
          <w:spacing w:val="0"/>
          <w:w w:val="100"/>
          <w:position w:val="0"/>
        </w:rPr>
        <w:t>质保金组合，包括应收账款中的质保金、合同资产中的质保金、以及超过</w:t>
      </w:r>
      <w:r>
        <w:rPr>
          <w:color w:val="000000"/>
          <w:spacing w:val="0"/>
          <w:w w:val="100"/>
          <w:position w:val="0"/>
          <w:sz w:val="18"/>
          <w:szCs w:val="18"/>
        </w:rPr>
        <w:t>1</w:t>
      </w:r>
      <w:r>
        <w:rPr>
          <w:color w:val="000000"/>
          <w:spacing w:val="0"/>
          <w:w w:val="100"/>
          <w:position w:val="0"/>
        </w:rPr>
        <w:t>年以上的质保金组合计算的预期信用损失率:</w:t>
      </w:r>
    </w:p>
    <w:p>
      <w:pPr>
        <w:widowControl w:val="0"/>
        <w:spacing w:after="79" w:line="1" w:lineRule="exact"/>
      </w:pPr>
    </w:p>
    <w:p>
      <w:pPr>
        <w:widowControl w:val="0"/>
        <w:spacing w:line="1" w:lineRule="exact"/>
      </w:pPr>
    </w:p>
    <w:tbl>
      <w:tblPr>
        <w:tblOverlap w:val="never"/>
        <w:jc w:val="left"/>
        <w:tblLayout w:type="fixed"/>
      </w:tblPr>
      <w:tblGrid>
        <w:gridCol w:w="3888"/>
        <w:gridCol w:w="5098"/>
      </w:tblGrid>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预期信用损失率（%）</w:t>
            </w:r>
          </w:p>
        </w:tc>
      </w:tr>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 </w:t>
            </w:r>
            <w:r>
              <w:rPr>
                <w:color w:val="000000"/>
                <w:spacing w:val="0"/>
                <w:w w:val="100"/>
                <w:position w:val="0"/>
                <w:sz w:val="18"/>
                <w:szCs w:val="18"/>
              </w:rPr>
              <w:t>00</w:t>
            </w:r>
          </w:p>
        </w:tc>
      </w:tr>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年（含</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 </w:t>
            </w:r>
            <w:r>
              <w:rPr>
                <w:color w:val="000000"/>
                <w:spacing w:val="0"/>
                <w:w w:val="100"/>
                <w:position w:val="0"/>
                <w:sz w:val="18"/>
                <w:szCs w:val="18"/>
              </w:rPr>
              <w:t>00</w:t>
            </w:r>
          </w:p>
        </w:tc>
      </w:tr>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年（含</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30. </w:t>
            </w:r>
            <w:r>
              <w:rPr>
                <w:color w:val="000000"/>
                <w:spacing w:val="0"/>
                <w:w w:val="100"/>
                <w:position w:val="0"/>
                <w:sz w:val="18"/>
                <w:szCs w:val="18"/>
              </w:rPr>
              <w:t>00</w:t>
            </w:r>
          </w:p>
        </w:tc>
      </w:tr>
      <w:tr>
        <w:trPr>
          <w:trHeight w:val="4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bl>
    <w:p>
      <w:pPr>
        <w:pStyle w:val="Style23"/>
        <w:keepNext w:val="0"/>
        <w:keepLines w:val="0"/>
        <w:widowControl w:val="0"/>
        <w:shd w:val="clear" w:color="auto" w:fill="auto"/>
        <w:bidi w:val="0"/>
        <w:spacing w:before="0" w:after="0" w:line="240" w:lineRule="auto"/>
        <w:ind w:left="355" w:right="0" w:firstLine="0"/>
        <w:jc w:val="left"/>
      </w:pPr>
      <w:r>
        <w:rPr>
          <w:color w:val="000000"/>
          <w:spacing w:val="0"/>
          <w:w w:val="100"/>
          <w:position w:val="0"/>
        </w:rPr>
        <w:t>对于合并范围内的关联方组合，不确认预期信用损失。</w:t>
      </w:r>
    </w:p>
    <w:p>
      <w:pPr>
        <w:widowControl w:val="0"/>
        <w:spacing w:after="1259" w:line="1" w:lineRule="exact"/>
      </w:pPr>
    </w:p>
    <w:p>
      <w:pPr>
        <w:pStyle w:val="Style26"/>
        <w:keepNext/>
        <w:keepLines/>
        <w:widowControl w:val="0"/>
        <w:shd w:val="clear" w:color="auto" w:fill="auto"/>
        <w:tabs>
          <w:tab w:pos="474" w:val="left"/>
        </w:tabs>
        <w:bidi w:val="0"/>
        <w:spacing w:before="0" w:after="28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1</w:t>
      </w:r>
      <w:bookmarkEnd w:id="768"/>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766"/>
      <w:bookmarkEnd w:id="767"/>
      <w:bookmarkEnd w:id="769"/>
    </w:p>
    <w:p>
      <w:pPr>
        <w:pStyle w:val="Style18"/>
        <w:keepNext w:val="0"/>
        <w:keepLines w:val="0"/>
        <w:widowControl w:val="0"/>
        <w:shd w:val="clear" w:color="auto" w:fill="auto"/>
        <w:bidi w:val="0"/>
        <w:spacing w:before="0" w:after="460" w:line="406" w:lineRule="exact"/>
        <w:ind w:left="0" w:right="0" w:firstLine="0"/>
        <w:jc w:val="left"/>
      </w:pPr>
      <w:r>
        <w:rPr>
          <w:color w:val="000000"/>
          <w:spacing w:val="0"/>
          <w:w w:val="100"/>
          <w:position w:val="0"/>
        </w:rPr>
        <w:t>无</w:t>
      </w:r>
    </w:p>
    <w:p>
      <w:pPr>
        <w:pStyle w:val="Style26"/>
        <w:keepNext/>
        <w:keepLines/>
        <w:widowControl w:val="0"/>
        <w:shd w:val="clear" w:color="auto" w:fill="auto"/>
        <w:tabs>
          <w:tab w:pos="474" w:val="left"/>
        </w:tabs>
        <w:bidi w:val="0"/>
        <w:spacing w:before="0" w:after="280" w:line="240"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1</w:t>
      </w:r>
      <w:bookmarkEnd w:id="772"/>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770"/>
      <w:bookmarkEnd w:id="771"/>
      <w:bookmarkEnd w:id="773"/>
    </w:p>
    <w:p>
      <w:pPr>
        <w:pStyle w:val="Style18"/>
        <w:keepNext w:val="0"/>
        <w:keepLines w:val="0"/>
        <w:widowControl w:val="0"/>
        <w:shd w:val="clear" w:color="auto" w:fill="auto"/>
        <w:bidi w:val="0"/>
        <w:spacing w:before="0" w:after="0" w:line="406" w:lineRule="exact"/>
        <w:ind w:left="0" w:right="0" w:firstLine="0"/>
        <w:jc w:val="left"/>
      </w:pPr>
      <w:r>
        <w:rPr>
          <w:color w:val="000000"/>
          <w:spacing w:val="0"/>
          <w:w w:val="100"/>
          <w:position w:val="0"/>
        </w:rPr>
        <w:t>其他应收款的预期信用损失的确定方法及会计处理方法</w:t>
      </w:r>
    </w:p>
    <w:p>
      <w:pPr>
        <w:pStyle w:val="Style18"/>
        <w:keepNext w:val="0"/>
        <w:keepLines w:val="0"/>
        <w:widowControl w:val="0"/>
        <w:shd w:val="clear" w:color="auto" w:fill="auto"/>
        <w:bidi w:val="0"/>
        <w:spacing w:before="0" w:after="460" w:line="398" w:lineRule="exact"/>
        <w:ind w:left="0" w:right="0" w:firstLine="640"/>
        <w:jc w:val="both"/>
      </w:pPr>
      <w:r>
        <w:rPr>
          <w:color w:val="000000"/>
          <w:spacing w:val="0"/>
          <w:w w:val="100"/>
          <w:position w:val="0"/>
        </w:rPr>
        <w:t>对于除应收票据、应收账款、其他应收款以外其他的应收款项（包括其他债权投资、长期应收款等）的减值损失计 量，本公司选择按照相当于整个存续期内预期信用损失的金额计量其损失准备。</w:t>
      </w:r>
    </w:p>
    <w:p>
      <w:pPr>
        <w:pStyle w:val="Style26"/>
        <w:keepNext/>
        <w:keepLines/>
        <w:widowControl w:val="0"/>
        <w:shd w:val="clear" w:color="auto" w:fill="auto"/>
        <w:tabs>
          <w:tab w:pos="474" w:val="left"/>
        </w:tabs>
        <w:bidi w:val="0"/>
        <w:spacing w:before="0" w:after="28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1</w:t>
      </w:r>
      <w:bookmarkEnd w:id="776"/>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774"/>
      <w:bookmarkEnd w:id="775"/>
      <w:bookmarkEnd w:id="777"/>
    </w:p>
    <w:p>
      <w:pPr>
        <w:pStyle w:val="Style18"/>
        <w:keepNext w:val="0"/>
        <w:keepLines w:val="0"/>
        <w:widowControl w:val="0"/>
        <w:shd w:val="clear" w:color="auto" w:fill="auto"/>
        <w:tabs>
          <w:tab w:pos="725" w:val="left"/>
        </w:tabs>
        <w:bidi w:val="0"/>
        <w:spacing w:before="0" w:after="0" w:line="406" w:lineRule="exact"/>
        <w:ind w:left="0" w:right="0" w:firstLine="280"/>
        <w:jc w:val="both"/>
      </w:pPr>
      <w:bookmarkStart w:id="778" w:name="bookmark778"/>
      <w:r>
        <w:rPr>
          <w:color w:val="000000"/>
          <w:spacing w:val="0"/>
          <w:w w:val="100"/>
          <w:position w:val="0"/>
          <w:sz w:val="18"/>
          <w:szCs w:val="18"/>
        </w:rPr>
        <w:t>（</w:t>
      </w:r>
      <w:bookmarkEnd w:id="778"/>
      <w:r>
        <w:rPr>
          <w:color w:val="000000"/>
          <w:spacing w:val="0"/>
          <w:w w:val="100"/>
          <w:position w:val="0"/>
          <w:sz w:val="18"/>
          <w:szCs w:val="18"/>
        </w:rPr>
        <w:t>1）</w:t>
        <w:tab/>
      </w:r>
      <w:r>
        <w:rPr>
          <w:color w:val="000000"/>
          <w:spacing w:val="0"/>
          <w:w w:val="100"/>
          <w:position w:val="0"/>
        </w:rPr>
        <w:t>存货的分类</w:t>
      </w:r>
    </w:p>
    <w:p>
      <w:pPr>
        <w:pStyle w:val="Style18"/>
        <w:keepNext w:val="0"/>
        <w:keepLines w:val="0"/>
        <w:widowControl w:val="0"/>
        <w:shd w:val="clear" w:color="auto" w:fill="auto"/>
        <w:bidi w:val="0"/>
        <w:spacing w:before="0" w:after="0" w:line="406" w:lineRule="exact"/>
        <w:ind w:left="0" w:right="0" w:firstLine="360"/>
        <w:jc w:val="left"/>
      </w:pPr>
      <w:r>
        <w:rPr>
          <w:color w:val="000000"/>
          <w:spacing w:val="0"/>
          <w:w w:val="100"/>
          <w:position w:val="0"/>
        </w:rPr>
        <w:t>存货主要包括原材料、在产品、库存商品、低值易耗品、发出商品等。</w:t>
      </w:r>
    </w:p>
    <w:p>
      <w:pPr>
        <w:pStyle w:val="Style18"/>
        <w:keepNext w:val="0"/>
        <w:keepLines w:val="0"/>
        <w:widowControl w:val="0"/>
        <w:shd w:val="clear" w:color="auto" w:fill="auto"/>
        <w:tabs>
          <w:tab w:pos="725" w:val="left"/>
        </w:tabs>
        <w:bidi w:val="0"/>
        <w:spacing w:before="0" w:after="0" w:line="406" w:lineRule="exact"/>
        <w:ind w:left="0" w:right="0" w:firstLine="280"/>
        <w:jc w:val="left"/>
      </w:pPr>
      <w:bookmarkStart w:id="779" w:name="bookmark779"/>
      <w:r>
        <w:rPr>
          <w:color w:val="000000"/>
          <w:spacing w:val="0"/>
          <w:w w:val="100"/>
          <w:position w:val="0"/>
          <w:sz w:val="18"/>
          <w:szCs w:val="18"/>
        </w:rPr>
        <w:t>（</w:t>
      </w:r>
      <w:bookmarkEnd w:id="779"/>
      <w:r>
        <w:rPr>
          <w:color w:val="000000"/>
          <w:spacing w:val="0"/>
          <w:w w:val="100"/>
          <w:position w:val="0"/>
          <w:sz w:val="18"/>
          <w:szCs w:val="18"/>
        </w:rPr>
        <w:t>2）</w:t>
        <w:tab/>
      </w:r>
      <w:r>
        <w:rPr>
          <w:color w:val="000000"/>
          <w:spacing w:val="0"/>
          <w:w w:val="100"/>
          <w:position w:val="0"/>
        </w:rPr>
        <w:t>存货取得和发出的计价方法</w:t>
      </w:r>
    </w:p>
    <w:p>
      <w:pPr>
        <w:pStyle w:val="Style18"/>
        <w:keepNext w:val="0"/>
        <w:keepLines w:val="0"/>
        <w:widowControl w:val="0"/>
        <w:shd w:val="clear" w:color="auto" w:fill="auto"/>
        <w:bidi w:val="0"/>
        <w:spacing w:before="0" w:after="0" w:line="406" w:lineRule="exact"/>
        <w:ind w:left="0" w:right="0" w:firstLine="360"/>
        <w:jc w:val="left"/>
      </w:pPr>
      <w:r>
        <w:rPr>
          <w:color w:val="000000"/>
          <w:spacing w:val="0"/>
          <w:w w:val="100"/>
          <w:position w:val="0"/>
        </w:rPr>
        <w:t>存货在取得时按实际成本计价，存货成本包括采购成本、加工成本和其他成本。领用和发出时按月末一次加权平均法计 价</w:t>
      </w:r>
      <w:r>
        <w:rPr>
          <w:i/>
          <w:iCs/>
          <w:color w:val="000000"/>
          <w:spacing w:val="0"/>
          <w:w w:val="100"/>
          <w:position w:val="0"/>
        </w:rPr>
        <w:t>。</w:t>
      </w:r>
    </w:p>
    <w:p>
      <w:pPr>
        <w:pStyle w:val="Style18"/>
        <w:keepNext w:val="0"/>
        <w:keepLines w:val="0"/>
        <w:widowControl w:val="0"/>
        <w:shd w:val="clear" w:color="auto" w:fill="auto"/>
        <w:tabs>
          <w:tab w:pos="725" w:val="left"/>
        </w:tabs>
        <w:bidi w:val="0"/>
        <w:spacing w:before="0" w:after="0" w:line="406" w:lineRule="exact"/>
        <w:ind w:left="0" w:right="0" w:firstLine="280"/>
        <w:jc w:val="left"/>
      </w:pPr>
      <w:bookmarkStart w:id="780" w:name="bookmark780"/>
      <w:r>
        <w:rPr>
          <w:color w:val="000000"/>
          <w:spacing w:val="0"/>
          <w:w w:val="100"/>
          <w:position w:val="0"/>
          <w:sz w:val="18"/>
          <w:szCs w:val="18"/>
        </w:rPr>
        <w:t>（</w:t>
      </w:r>
      <w:bookmarkEnd w:id="780"/>
      <w:r>
        <w:rPr>
          <w:color w:val="000000"/>
          <w:spacing w:val="0"/>
          <w:w w:val="100"/>
          <w:position w:val="0"/>
          <w:sz w:val="18"/>
          <w:szCs w:val="18"/>
        </w:rPr>
        <w:t>3）</w:t>
        <w:tab/>
      </w:r>
      <w:r>
        <w:rPr>
          <w:color w:val="000000"/>
          <w:spacing w:val="0"/>
          <w:w w:val="100"/>
          <w:position w:val="0"/>
        </w:rPr>
        <w:t>存货可变现净值的确认和跌价准备的计提方法</w:t>
      </w:r>
    </w:p>
    <w:p>
      <w:pPr>
        <w:pStyle w:val="Style18"/>
        <w:keepNext w:val="0"/>
        <w:keepLines w:val="0"/>
        <w:widowControl w:val="0"/>
        <w:shd w:val="clear" w:color="auto" w:fill="auto"/>
        <w:bidi w:val="0"/>
        <w:spacing w:before="0" w:after="0" w:line="406" w:lineRule="exact"/>
        <w:ind w:left="0" w:right="0" w:firstLine="360"/>
        <w:jc w:val="left"/>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18"/>
        <w:keepNext w:val="0"/>
        <w:keepLines w:val="0"/>
        <w:widowControl w:val="0"/>
        <w:shd w:val="clear" w:color="auto" w:fill="auto"/>
        <w:bidi w:val="0"/>
        <w:spacing w:before="0" w:after="0" w:line="406" w:lineRule="exact"/>
        <w:ind w:left="0" w:right="0" w:firstLine="360"/>
        <w:jc w:val="left"/>
      </w:pPr>
      <w:r>
        <w:rPr>
          <w:color w:val="000000"/>
          <w:spacing w:val="0"/>
          <w:w w:val="100"/>
          <w:position w:val="0"/>
        </w:rPr>
        <w:t xml:space="preserve">在资产负债表日，存货按照成本与可变现净值孰低计量。当其可变现净值低于成本时，提取存货跌价准备。存货跌价准 </w:t>
      </w:r>
      <w:r>
        <w:rPr>
          <w:color w:val="000000"/>
          <w:spacing w:val="0"/>
          <w:w w:val="100"/>
          <w:position w:val="0"/>
        </w:rPr>
        <w:t>备按单个存货项目的成本高于其可变现净值的差额提取。</w:t>
      </w:r>
    </w:p>
    <w:p>
      <w:pPr>
        <w:pStyle w:val="Style18"/>
        <w:keepNext w:val="0"/>
        <w:keepLines w:val="0"/>
        <w:widowControl w:val="0"/>
        <w:shd w:val="clear" w:color="auto" w:fill="auto"/>
        <w:bidi w:val="0"/>
        <w:spacing w:before="0" w:after="0" w:line="408" w:lineRule="exact"/>
        <w:ind w:left="0" w:right="0" w:firstLine="36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18"/>
        <w:keepNext w:val="0"/>
        <w:keepLines w:val="0"/>
        <w:widowControl w:val="0"/>
        <w:shd w:val="clear" w:color="auto" w:fill="auto"/>
        <w:tabs>
          <w:tab w:pos="725" w:val="left"/>
        </w:tabs>
        <w:bidi w:val="0"/>
        <w:spacing w:before="0" w:after="0" w:line="408" w:lineRule="exact"/>
        <w:ind w:left="0" w:right="0" w:firstLine="280"/>
        <w:jc w:val="left"/>
      </w:pPr>
      <w:bookmarkStart w:id="781" w:name="bookmark781"/>
      <w:r>
        <w:rPr>
          <w:color w:val="000000"/>
          <w:spacing w:val="0"/>
          <w:w w:val="100"/>
          <w:position w:val="0"/>
          <w:sz w:val="18"/>
          <w:szCs w:val="18"/>
        </w:rPr>
        <w:t>（</w:t>
      </w:r>
      <w:bookmarkEnd w:id="781"/>
      <w:r>
        <w:rPr>
          <w:color w:val="000000"/>
          <w:spacing w:val="0"/>
          <w:w w:val="100"/>
          <w:position w:val="0"/>
          <w:sz w:val="18"/>
          <w:szCs w:val="18"/>
        </w:rPr>
        <w:t>4）</w:t>
        <w:tab/>
      </w:r>
      <w:r>
        <w:rPr>
          <w:color w:val="000000"/>
          <w:spacing w:val="0"/>
          <w:w w:val="100"/>
          <w:position w:val="0"/>
        </w:rPr>
        <w:t>存货的盘存制度为永续盘存制。</w:t>
      </w:r>
    </w:p>
    <w:p>
      <w:pPr>
        <w:pStyle w:val="Style18"/>
        <w:keepNext w:val="0"/>
        <w:keepLines w:val="0"/>
        <w:widowControl w:val="0"/>
        <w:shd w:val="clear" w:color="auto" w:fill="auto"/>
        <w:tabs>
          <w:tab w:pos="725" w:val="left"/>
        </w:tabs>
        <w:bidi w:val="0"/>
        <w:spacing w:before="0" w:after="0" w:line="408" w:lineRule="exact"/>
        <w:ind w:left="0" w:right="0" w:firstLine="280"/>
        <w:jc w:val="left"/>
      </w:pPr>
      <w:bookmarkStart w:id="782" w:name="bookmark782"/>
      <w:r>
        <w:rPr>
          <w:color w:val="000000"/>
          <w:spacing w:val="0"/>
          <w:w w:val="100"/>
          <w:position w:val="0"/>
          <w:sz w:val="18"/>
          <w:szCs w:val="18"/>
        </w:rPr>
        <w:t>（</w:t>
      </w:r>
      <w:bookmarkEnd w:id="782"/>
      <w:r>
        <w:rPr>
          <w:color w:val="000000"/>
          <w:spacing w:val="0"/>
          <w:w w:val="100"/>
          <w:position w:val="0"/>
          <w:sz w:val="18"/>
          <w:szCs w:val="18"/>
        </w:rPr>
        <w:t>5）</w:t>
        <w:tab/>
      </w:r>
      <w:r>
        <w:rPr>
          <w:color w:val="000000"/>
          <w:spacing w:val="0"/>
          <w:w w:val="100"/>
          <w:position w:val="0"/>
        </w:rPr>
        <w:t>低值易耗品和包装物的摊销方法</w:t>
      </w:r>
    </w:p>
    <w:p>
      <w:pPr>
        <w:pStyle w:val="Style18"/>
        <w:keepNext w:val="0"/>
        <w:keepLines w:val="0"/>
        <w:widowControl w:val="0"/>
        <w:shd w:val="clear" w:color="auto" w:fill="auto"/>
        <w:bidi w:val="0"/>
        <w:spacing w:before="0" w:after="900" w:line="408" w:lineRule="exact"/>
        <w:ind w:left="0" w:right="0" w:firstLine="360"/>
        <w:jc w:val="left"/>
      </w:pPr>
      <w:r>
        <w:rPr>
          <w:color w:val="000000"/>
          <w:spacing w:val="0"/>
          <w:w w:val="100"/>
          <w:position w:val="0"/>
        </w:rPr>
        <w:t>低值易耗品于领用时按一次摊销法摊销；包装物于领用时按一次摊销法摊销。</w:t>
      </w:r>
    </w:p>
    <w:p>
      <w:pPr>
        <w:pStyle w:val="Style26"/>
        <w:keepNext/>
        <w:keepLines/>
        <w:widowControl w:val="0"/>
        <w:shd w:val="clear" w:color="auto" w:fill="auto"/>
        <w:tabs>
          <w:tab w:pos="474" w:val="left"/>
        </w:tabs>
        <w:bidi w:val="0"/>
        <w:spacing w:before="0" w:after="260" w:line="240"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1</w:t>
      </w:r>
      <w:bookmarkEnd w:id="785"/>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783"/>
      <w:bookmarkEnd w:id="784"/>
      <w:bookmarkEnd w:id="786"/>
    </w:p>
    <w:p>
      <w:pPr>
        <w:pStyle w:val="Style18"/>
        <w:keepNext w:val="0"/>
        <w:keepLines w:val="0"/>
        <w:widowControl w:val="0"/>
        <w:shd w:val="clear" w:color="auto" w:fill="auto"/>
        <w:bidi w:val="0"/>
        <w:spacing w:before="0" w:after="780" w:line="407" w:lineRule="exact"/>
        <w:ind w:left="0" w:right="0" w:firstLine="360"/>
        <w:jc w:val="both"/>
      </w:pPr>
      <w:r>
        <w:rPr>
          <w:color w:val="000000"/>
          <w:spacing w:val="0"/>
          <w:w w:val="100"/>
          <w:position w:val="0"/>
        </w:rPr>
        <w:t>本公司已向客户转让商品而有权收取对价的权利，且该权利取决于时间流逝之外的其他因素的，确认为合同资产。本 公司拥有的无条件（即仅取决于时间流逝）向客户收取对价的权利作为应收款项单独列示。合同资产和合同负债在资产负 债表中单独列示。同一合同下的合同资产和合同负债以净额列示，净额为借方余额的，根据其流动性在“合同资产”或“其 他非流动资产”项目中列示；净额为贷方余额的，根据其流动性在“合同负债”或“其他非流动负债”项目中列示。同一合 同下的合同资产和合同负债以净额列示，不同合同下的合同资产和合同负债不予抵销。</w:t>
      </w:r>
    </w:p>
    <w:p>
      <w:pPr>
        <w:pStyle w:val="Style18"/>
        <w:keepNext w:val="0"/>
        <w:keepLines w:val="0"/>
        <w:widowControl w:val="0"/>
        <w:shd w:val="clear" w:color="auto" w:fill="auto"/>
        <w:bidi w:val="0"/>
        <w:spacing w:before="0" w:after="500" w:line="406" w:lineRule="exact"/>
        <w:ind w:left="0" w:right="0" w:firstLine="0"/>
        <w:jc w:val="left"/>
      </w:pPr>
      <w:r>
        <w:rPr>
          <w:color w:val="000000"/>
          <w:spacing w:val="0"/>
          <w:w w:val="100"/>
          <w:position w:val="0"/>
        </w:rPr>
        <w:t>合同资产预期信用损失的确定方法和会计处理方法参见附注“四、</w:t>
      </w:r>
      <w:r>
        <w:rPr>
          <w:color w:val="000000"/>
          <w:spacing w:val="0"/>
          <w:w w:val="100"/>
          <w:position w:val="0"/>
          <w:sz w:val="18"/>
          <w:szCs w:val="18"/>
        </w:rPr>
        <w:t>9（9）</w:t>
      </w:r>
      <w:r>
        <w:rPr>
          <w:color w:val="000000"/>
          <w:spacing w:val="0"/>
          <w:w w:val="100"/>
          <w:position w:val="0"/>
        </w:rPr>
        <w:t>、金融资产减值”。</w:t>
      </w:r>
    </w:p>
    <w:p>
      <w:pPr>
        <w:pStyle w:val="Style26"/>
        <w:keepNext/>
        <w:keepLines/>
        <w:widowControl w:val="0"/>
        <w:shd w:val="clear" w:color="auto" w:fill="auto"/>
        <w:tabs>
          <w:tab w:pos="474" w:val="left"/>
        </w:tabs>
        <w:bidi w:val="0"/>
        <w:spacing w:before="0" w:after="260" w:line="240" w:lineRule="auto"/>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1</w:t>
      </w:r>
      <w:bookmarkEnd w:id="789"/>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787"/>
      <w:bookmarkEnd w:id="788"/>
      <w:bookmarkEnd w:id="790"/>
    </w:p>
    <w:p>
      <w:pPr>
        <w:pStyle w:val="Style18"/>
        <w:keepNext w:val="0"/>
        <w:keepLines w:val="0"/>
        <w:widowControl w:val="0"/>
        <w:shd w:val="clear" w:color="auto" w:fill="auto"/>
        <w:tabs>
          <w:tab w:pos="757" w:val="left"/>
        </w:tabs>
        <w:bidi w:val="0"/>
        <w:spacing w:before="0" w:after="0" w:line="406" w:lineRule="exact"/>
        <w:ind w:left="0" w:right="0" w:firstLine="360"/>
        <w:jc w:val="both"/>
      </w:pPr>
      <w:bookmarkStart w:id="791" w:name="bookmark791"/>
      <w:r>
        <w:rPr>
          <w:color w:val="000000"/>
          <w:spacing w:val="0"/>
          <w:w w:val="100"/>
          <w:position w:val="0"/>
          <w:sz w:val="18"/>
          <w:szCs w:val="18"/>
        </w:rPr>
        <w:t>（</w:t>
      </w:r>
      <w:bookmarkEnd w:id="791"/>
      <w:r>
        <w:rPr>
          <w:color w:val="000000"/>
          <w:spacing w:val="0"/>
          <w:w w:val="100"/>
          <w:position w:val="0"/>
          <w:sz w:val="18"/>
          <w:szCs w:val="18"/>
        </w:rPr>
        <w:t>1）</w:t>
        <w:tab/>
      </w:r>
      <w:r>
        <w:rPr>
          <w:color w:val="000000"/>
          <w:spacing w:val="0"/>
          <w:w w:val="100"/>
          <w:position w:val="0"/>
        </w:rPr>
        <w:t>与合同成本有关的资产金额的确定方法</w:t>
      </w:r>
    </w:p>
    <w:p>
      <w:pPr>
        <w:pStyle w:val="Style18"/>
        <w:keepNext w:val="0"/>
        <w:keepLines w:val="0"/>
        <w:widowControl w:val="0"/>
        <w:shd w:val="clear" w:color="auto" w:fill="auto"/>
        <w:bidi w:val="0"/>
        <w:spacing w:before="0" w:after="0" w:line="406" w:lineRule="exact"/>
        <w:ind w:left="0" w:right="0" w:firstLine="360"/>
        <w:jc w:val="both"/>
      </w:pPr>
      <w:r>
        <w:rPr>
          <w:color w:val="000000"/>
          <w:spacing w:val="0"/>
          <w:w w:val="100"/>
          <w:position w:val="0"/>
        </w:rPr>
        <w:t>本公司与合同成本有关的资产包括合同履约成本和合同取得成本。</w:t>
      </w:r>
    </w:p>
    <w:p>
      <w:pPr>
        <w:pStyle w:val="Style18"/>
        <w:keepNext w:val="0"/>
        <w:keepLines w:val="0"/>
        <w:widowControl w:val="0"/>
        <w:shd w:val="clear" w:color="auto" w:fill="auto"/>
        <w:bidi w:val="0"/>
        <w:spacing w:before="0" w:after="0" w:line="406" w:lineRule="exact"/>
        <w:ind w:left="0" w:right="0" w:firstLine="360"/>
        <w:jc w:val="both"/>
      </w:pPr>
      <w:r>
        <w:rPr>
          <w:color w:val="000000"/>
          <w:spacing w:val="0"/>
          <w:w w:val="100"/>
          <w:position w:val="0"/>
        </w:rPr>
        <w:t>合同履约成本，即本公司为履行合同发生的成本，不属于其他企业会计准则规范范围且同时满足下列条件的，作为合同 履约成本确认为一项资产：该成本与一份当前或预期取得的合同直接相关，包括直接人工、直接材料、制造费用（或类似费 用）、明确由客户承担的成本以及仅因该合同而发生的其他成本；该成本增加了本公司未来用于履行履约义务的资源；该成 本预期能够收回。</w:t>
      </w:r>
    </w:p>
    <w:p>
      <w:pPr>
        <w:pStyle w:val="Style18"/>
        <w:keepNext w:val="0"/>
        <w:keepLines w:val="0"/>
        <w:widowControl w:val="0"/>
        <w:shd w:val="clear" w:color="auto" w:fill="auto"/>
        <w:bidi w:val="0"/>
        <w:spacing w:before="0" w:after="0" w:line="406" w:lineRule="exact"/>
        <w:ind w:left="0" w:right="0" w:firstLine="360"/>
        <w:jc w:val="both"/>
      </w:pPr>
      <w:r>
        <w:rPr>
          <w:color w:val="000000"/>
          <w:spacing w:val="0"/>
          <w:w w:val="100"/>
          <w:position w:val="0"/>
        </w:rPr>
        <w:t>合同取得成本，即本公司为取得合同发生的增量成本预期能够收回的，作为合同取得成本确认为一项资产；该资产摊销 期限不超过一年的，在发生时计入当期损益。增量成本，是指本公司不取得合同就不会发生的成本（如销售佣金等）。本公 司为取得合同发生的、除预期能够收回的增量成本之外的其他支出（如无论是否取得合同均会发生的差旅费等），在发生时 计入当期损益，但是，明确由客户承担的除外。</w:t>
      </w:r>
    </w:p>
    <w:p>
      <w:pPr>
        <w:pStyle w:val="Style18"/>
        <w:keepNext w:val="0"/>
        <w:keepLines w:val="0"/>
        <w:widowControl w:val="0"/>
        <w:shd w:val="clear" w:color="auto" w:fill="auto"/>
        <w:tabs>
          <w:tab w:pos="757" w:val="left"/>
        </w:tabs>
        <w:bidi w:val="0"/>
        <w:spacing w:before="0" w:after="0" w:line="406" w:lineRule="exact"/>
        <w:ind w:left="0" w:right="0" w:firstLine="360"/>
        <w:jc w:val="both"/>
      </w:pPr>
      <w:bookmarkStart w:id="792" w:name="bookmark792"/>
      <w:r>
        <w:rPr>
          <w:color w:val="000000"/>
          <w:spacing w:val="0"/>
          <w:w w:val="100"/>
          <w:position w:val="0"/>
          <w:sz w:val="18"/>
          <w:szCs w:val="18"/>
        </w:rPr>
        <w:t>（</w:t>
      </w:r>
      <w:bookmarkEnd w:id="792"/>
      <w:r>
        <w:rPr>
          <w:color w:val="000000"/>
          <w:spacing w:val="0"/>
          <w:w w:val="100"/>
          <w:position w:val="0"/>
          <w:sz w:val="18"/>
          <w:szCs w:val="18"/>
        </w:rPr>
        <w:t>2）</w:t>
        <w:tab/>
      </w:r>
      <w:r>
        <w:rPr>
          <w:color w:val="000000"/>
          <w:spacing w:val="0"/>
          <w:w w:val="100"/>
          <w:position w:val="0"/>
        </w:rPr>
        <w:t>与合同成本有关的资产的摊销</w:t>
      </w:r>
    </w:p>
    <w:p>
      <w:pPr>
        <w:pStyle w:val="Style18"/>
        <w:keepNext w:val="0"/>
        <w:keepLines w:val="0"/>
        <w:widowControl w:val="0"/>
        <w:shd w:val="clear" w:color="auto" w:fill="auto"/>
        <w:bidi w:val="0"/>
        <w:spacing w:before="0" w:after="0" w:line="406" w:lineRule="exact"/>
        <w:ind w:left="0" w:right="0" w:firstLine="360"/>
        <w:jc w:val="both"/>
      </w:pPr>
      <w:r>
        <w:rPr>
          <w:color w:val="000000"/>
          <w:spacing w:val="0"/>
          <w:w w:val="100"/>
          <w:position w:val="0"/>
        </w:rPr>
        <w:t>本公司与合同成本有关的资产采用与该资产相关的商品收入确认相同的基础进行摊销，计入当期损益。</w:t>
      </w:r>
    </w:p>
    <w:p>
      <w:pPr>
        <w:pStyle w:val="Style18"/>
        <w:keepNext w:val="0"/>
        <w:keepLines w:val="0"/>
        <w:widowControl w:val="0"/>
        <w:shd w:val="clear" w:color="auto" w:fill="auto"/>
        <w:tabs>
          <w:tab w:pos="757" w:val="left"/>
        </w:tabs>
        <w:bidi w:val="0"/>
        <w:spacing w:before="0" w:after="0" w:line="406" w:lineRule="exact"/>
        <w:ind w:left="0" w:right="0" w:firstLine="360"/>
        <w:jc w:val="both"/>
      </w:pPr>
      <w:bookmarkStart w:id="793" w:name="bookmark793"/>
      <w:r>
        <w:rPr>
          <w:color w:val="000000"/>
          <w:spacing w:val="0"/>
          <w:w w:val="100"/>
          <w:position w:val="0"/>
          <w:sz w:val="18"/>
          <w:szCs w:val="18"/>
        </w:rPr>
        <w:t>（</w:t>
      </w:r>
      <w:bookmarkEnd w:id="793"/>
      <w:r>
        <w:rPr>
          <w:color w:val="000000"/>
          <w:spacing w:val="0"/>
          <w:w w:val="100"/>
          <w:position w:val="0"/>
          <w:sz w:val="18"/>
          <w:szCs w:val="18"/>
        </w:rPr>
        <w:t>3）</w:t>
        <w:tab/>
      </w:r>
      <w:r>
        <w:rPr>
          <w:color w:val="000000"/>
          <w:spacing w:val="0"/>
          <w:w w:val="100"/>
          <w:position w:val="0"/>
        </w:rPr>
        <w:t>与合同成本有关的资产的减值</w:t>
      </w:r>
    </w:p>
    <w:p>
      <w:pPr>
        <w:pStyle w:val="Style18"/>
        <w:keepNext w:val="0"/>
        <w:keepLines w:val="0"/>
        <w:widowControl w:val="0"/>
        <w:shd w:val="clear" w:color="auto" w:fill="auto"/>
        <w:bidi w:val="0"/>
        <w:spacing w:before="0" w:after="900" w:line="406" w:lineRule="exact"/>
        <w:ind w:left="0" w:right="0" w:firstLine="360"/>
        <w:jc w:val="both"/>
      </w:pPr>
      <w:r>
        <w:rPr>
          <w:color w:val="000000"/>
          <w:spacing w:val="0"/>
          <w:w w:val="100"/>
          <w:position w:val="0"/>
        </w:rPr>
        <w:t xml:space="preserve">与合同成本有关的资产，其账面价值高于下列两项的差额的，本公司将对于超出部分计提减值准备，并确认为资产减值 </w:t>
      </w:r>
      <w:r>
        <w:rPr>
          <w:color w:val="000000"/>
          <w:spacing w:val="0"/>
          <w:w w:val="100"/>
          <w:position w:val="0"/>
        </w:rPr>
        <w:t>损失：①因转让与该资产相关的商品或服务预期能够取得的剩余对价；②为转让该相关商品或服务估计将要发生的成本。 以前期间减值的因素之后发生变化，使得前述差额高于该资产账面价值的，本公司转回原已计提的减值准备，并计入当期损 益，但转回后的资产账面价值不超过假定不计提减值准备情况下该资产在转回日的账面价值。</w:t>
      </w:r>
    </w:p>
    <w:p>
      <w:pPr>
        <w:pStyle w:val="Style26"/>
        <w:keepNext/>
        <w:keepLines/>
        <w:widowControl w:val="0"/>
        <w:shd w:val="clear" w:color="auto" w:fill="auto"/>
        <w:tabs>
          <w:tab w:pos="414" w:val="left"/>
        </w:tabs>
        <w:bidi w:val="0"/>
        <w:spacing w:before="0" w:after="28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w:t>
      </w:r>
      <w:bookmarkEnd w:id="796"/>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794"/>
      <w:bookmarkEnd w:id="795"/>
      <w:bookmarkEnd w:id="797"/>
    </w:p>
    <w:p>
      <w:pPr>
        <w:pStyle w:val="Style18"/>
        <w:keepNext w:val="0"/>
        <w:keepLines w:val="0"/>
        <w:widowControl w:val="0"/>
        <w:shd w:val="clear" w:color="auto" w:fill="auto"/>
        <w:bidi w:val="0"/>
        <w:spacing w:before="0" w:after="0" w:line="405" w:lineRule="exact"/>
        <w:ind w:left="0" w:right="0" w:firstLine="440"/>
        <w:jc w:val="left"/>
      </w:pPr>
      <w:r>
        <w:rPr>
          <w:color w:val="000000"/>
          <w:spacing w:val="0"/>
          <w:w w:val="100"/>
          <w:position w:val="0"/>
        </w:rPr>
        <w:t>本公司若主要通过出售（包括具有商业实质的非货币性资产交换，下同）而非持续使用一项非流动资产或处置组收回其 账面价值的，则将其划分为持有待售类别。具体标准为同时满足以下条件：某项非流动资产或处置组根据类似交易中出售此 类资产或处置组的惯例，在当前状况下即可立即出售；本公司已经就出售计划作出决议且获得确定的购买承诺；预计出售将 在一年内完成。其中，处置组是指在一项交易中作为整体通过出售或其他方式一并处置的一组资产，以及在该交易中转让的 与这些资产直接相关的负债。处置组所属的资产组或资产组组合按照《企业会计准则第</w:t>
      </w:r>
      <w:r>
        <w:rPr>
          <w:color w:val="000000"/>
          <w:spacing w:val="0"/>
          <w:w w:val="100"/>
          <w:position w:val="0"/>
          <w:sz w:val="18"/>
          <w:szCs w:val="18"/>
        </w:rPr>
        <w:t>8</w:t>
      </w:r>
      <w:r>
        <w:rPr>
          <w:color w:val="000000"/>
          <w:spacing w:val="0"/>
          <w:w w:val="100"/>
          <w:position w:val="0"/>
        </w:rPr>
        <w:t>号</w:t>
      </w:r>
      <w:r>
        <w:rPr>
          <w:color w:val="000000"/>
          <w:spacing w:val="0"/>
          <w:w w:val="100"/>
          <w:position w:val="0"/>
        </w:rPr>
        <w:t>一一</w:t>
      </w:r>
      <w:r>
        <w:rPr>
          <w:color w:val="000000"/>
          <w:spacing w:val="0"/>
          <w:w w:val="100"/>
          <w:position w:val="0"/>
        </w:rPr>
        <w:t>资产减值》分摊了企业合 并中取得的商誉的，该处置组应当包含分摊至处置组的商誉。</w:t>
      </w:r>
    </w:p>
    <w:p>
      <w:pPr>
        <w:pStyle w:val="Style18"/>
        <w:keepNext w:val="0"/>
        <w:keepLines w:val="0"/>
        <w:widowControl w:val="0"/>
        <w:shd w:val="clear" w:color="auto" w:fill="auto"/>
        <w:bidi w:val="0"/>
        <w:spacing w:before="0" w:after="0" w:line="405" w:lineRule="exact"/>
        <w:ind w:left="0" w:right="0" w:firstLine="440"/>
        <w:jc w:val="left"/>
      </w:pPr>
      <w:r>
        <w:rPr>
          <w:color w:val="000000"/>
          <w:spacing w:val="0"/>
          <w:w w:val="100"/>
          <w:position w:val="0"/>
        </w:rPr>
        <w:t>本公司初始计量或在资产负债表日重新计量划分为持有待售的非流动资产和处置组时，其账面价值高于公允价值减去出 售费用后的净额的，将账面价值减记至公允价值减去出售费用后的净额，减记的金额确认为资产减值损失，计入当期损益， 同时计提持有待售资产减值准备。对于处置组，所确认的资产减值损失先抵减处置组中商誉的账面价值，再按比例抵减该处 置组内适用《企业会计准则第</w:t>
      </w:r>
      <w:r>
        <w:rPr>
          <w:color w:val="000000"/>
          <w:spacing w:val="0"/>
          <w:w w:val="100"/>
          <w:position w:val="0"/>
          <w:sz w:val="18"/>
          <w:szCs w:val="18"/>
        </w:rPr>
        <w:t>42</w:t>
      </w:r>
      <w:r>
        <w:rPr>
          <w:color w:val="000000"/>
          <w:spacing w:val="0"/>
          <w:w w:val="100"/>
          <w:position w:val="0"/>
        </w:rPr>
        <w:t>号</w:t>
      </w:r>
      <w:r>
        <w:rPr>
          <w:color w:val="000000"/>
          <w:spacing w:val="0"/>
          <w:w w:val="100"/>
          <w:position w:val="0"/>
        </w:rPr>
        <w:t>一一</w:t>
      </w:r>
      <w:r>
        <w:rPr>
          <w:color w:val="000000"/>
          <w:spacing w:val="0"/>
          <w:w w:val="100"/>
          <w:position w:val="0"/>
        </w:rPr>
        <w:t>持有待售的非流动资产、处置组和终止经营》（以下简称“持有待售准则”）的计量规 定的各项非流动资产的账面价值。后续资产负债表日持有待售的处置组公允价值减去出售费用后的净额增加的，以前减记的 金额应当予以恢复，并在划分为持有待售类别后适用持有待售准则计量规定的非流动资产确认的资产减值损失金额内转回， 转回金额计入当期损益，并根据处置组中除商誉外适用持有待售准则计量规定的各项非流动资产账面价值所占比重按比例增 加其账面价值；已抵减的商誉账面价值，以及适用持有待售准则计量规定的非流动资产在划分为持有待售类别前确认的资产 减值损失不得转回。</w:t>
      </w:r>
    </w:p>
    <w:p>
      <w:pPr>
        <w:pStyle w:val="Style18"/>
        <w:keepNext w:val="0"/>
        <w:keepLines w:val="0"/>
        <w:widowControl w:val="0"/>
        <w:shd w:val="clear" w:color="auto" w:fill="auto"/>
        <w:bidi w:val="0"/>
        <w:spacing w:before="0" w:after="0" w:line="405" w:lineRule="exact"/>
        <w:ind w:left="0" w:right="0" w:firstLine="440"/>
        <w:jc w:val="left"/>
      </w:pPr>
      <w:r>
        <w:rPr>
          <w:color w:val="000000"/>
          <w:spacing w:val="0"/>
          <w:w w:val="100"/>
          <w:position w:val="0"/>
        </w:rPr>
        <w:t>持有待售的非流动资产或处置组中的非流动资产不计提折旧或摊销，持有待售的处置组中负债的利息和其他费用继续予 以确认。</w:t>
      </w:r>
    </w:p>
    <w:p>
      <w:pPr>
        <w:pStyle w:val="Style18"/>
        <w:keepNext w:val="0"/>
        <w:keepLines w:val="0"/>
        <w:widowControl w:val="0"/>
        <w:shd w:val="clear" w:color="auto" w:fill="auto"/>
        <w:bidi w:val="0"/>
        <w:spacing w:before="0" w:after="900" w:line="405" w:lineRule="exact"/>
        <w:ind w:left="0" w:right="0" w:firstLine="0"/>
        <w:jc w:val="both"/>
      </w:pPr>
      <w:r>
        <w:rPr>
          <w:color w:val="000000"/>
          <w:spacing w:val="0"/>
          <w:w w:val="100"/>
          <w:position w:val="0"/>
        </w:rPr>
        <w:t>非流动资产或处置组不再满足持有待售类别的划分条件时，本公司不再将其继续划分为持有待售类别或将非流动资产从持有 待售的处置组中移除，并按照以下两者孰低计量：</w:t>
      </w:r>
      <w:r>
        <w:rPr>
          <w:color w:val="000000"/>
          <w:spacing w:val="0"/>
          <w:w w:val="100"/>
          <w:position w:val="0"/>
          <w:sz w:val="18"/>
          <w:szCs w:val="18"/>
        </w:rPr>
        <w:t>（1）</w:t>
      </w:r>
      <w:r>
        <w:rPr>
          <w:color w:val="000000"/>
          <w:spacing w:val="0"/>
          <w:w w:val="100"/>
          <w:position w:val="0"/>
        </w:rPr>
        <w:t>划分为持有待售类别前的账面价值，按照假定不划分为持有待售类别 情况下本应确认的折旧、摊销或减值等进行调整后的金额；</w:t>
      </w:r>
      <w:r>
        <w:rPr>
          <w:color w:val="000000"/>
          <w:spacing w:val="0"/>
          <w:w w:val="100"/>
          <w:position w:val="0"/>
          <w:sz w:val="18"/>
          <w:szCs w:val="18"/>
        </w:rPr>
        <w:t>（2）</w:t>
      </w:r>
      <w:r>
        <w:rPr>
          <w:color w:val="000000"/>
          <w:spacing w:val="0"/>
          <w:w w:val="100"/>
          <w:position w:val="0"/>
        </w:rPr>
        <w:t>可收回金额。</w:t>
      </w:r>
    </w:p>
    <w:p>
      <w:pPr>
        <w:pStyle w:val="Style26"/>
        <w:keepNext/>
        <w:keepLines/>
        <w:widowControl w:val="0"/>
        <w:shd w:val="clear" w:color="auto" w:fill="auto"/>
        <w:tabs>
          <w:tab w:pos="414" w:val="left"/>
        </w:tabs>
        <w:bidi w:val="0"/>
        <w:spacing w:before="0" w:after="280" w:line="240" w:lineRule="auto"/>
        <w:ind w:left="0" w:right="0" w:firstLine="0"/>
        <w:jc w:val="both"/>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1</w:t>
      </w:r>
      <w:bookmarkEnd w:id="800"/>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798"/>
      <w:bookmarkEnd w:id="799"/>
      <w:bookmarkEnd w:id="801"/>
    </w:p>
    <w:p>
      <w:pPr>
        <w:pStyle w:val="Style18"/>
        <w:keepNext w:val="0"/>
        <w:keepLines w:val="0"/>
        <w:widowControl w:val="0"/>
        <w:shd w:val="clear" w:color="auto" w:fill="auto"/>
        <w:bidi w:val="0"/>
        <w:spacing w:before="0" w:after="480" w:line="405" w:lineRule="exact"/>
        <w:ind w:left="0" w:right="0" w:firstLine="0"/>
        <w:jc w:val="both"/>
      </w:pPr>
      <w:r>
        <w:rPr>
          <w:color w:val="000000"/>
          <w:spacing w:val="0"/>
          <w:w w:val="100"/>
          <w:position w:val="0"/>
        </w:rPr>
        <w:t>无</w:t>
      </w:r>
    </w:p>
    <w:p>
      <w:pPr>
        <w:pStyle w:val="Style26"/>
        <w:keepNext/>
        <w:keepLines/>
        <w:widowControl w:val="0"/>
        <w:shd w:val="clear" w:color="auto" w:fill="auto"/>
        <w:tabs>
          <w:tab w:pos="423" w:val="left"/>
        </w:tabs>
        <w:bidi w:val="0"/>
        <w:spacing w:before="0" w:after="280" w:line="240" w:lineRule="auto"/>
        <w:ind w:left="0" w:right="0" w:firstLine="0"/>
        <w:jc w:val="both"/>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2</w:t>
      </w:r>
      <w:bookmarkEnd w:id="804"/>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02"/>
      <w:bookmarkEnd w:id="803"/>
      <w:bookmarkEnd w:id="805"/>
    </w:p>
    <w:p>
      <w:pPr>
        <w:pStyle w:val="Style18"/>
        <w:keepNext w:val="0"/>
        <w:keepLines w:val="0"/>
        <w:widowControl w:val="0"/>
        <w:shd w:val="clear" w:color="auto" w:fill="auto"/>
        <w:bidi w:val="0"/>
        <w:spacing w:before="0" w:after="280" w:line="405" w:lineRule="exact"/>
        <w:ind w:left="0" w:right="0" w:firstLine="0"/>
        <w:jc w:val="both"/>
      </w:pPr>
      <w:r>
        <w:rPr>
          <w:color w:val="000000"/>
          <w:spacing w:val="0"/>
          <w:w w:val="100"/>
          <w:position w:val="0"/>
        </w:rPr>
        <w:t>无</w:t>
      </w:r>
    </w:p>
    <w:p>
      <w:pPr>
        <w:pStyle w:val="Style26"/>
        <w:keepNext/>
        <w:keepLines/>
        <w:widowControl w:val="0"/>
        <w:shd w:val="clear" w:color="auto" w:fill="auto"/>
        <w:tabs>
          <w:tab w:pos="423" w:val="left"/>
        </w:tabs>
        <w:bidi w:val="0"/>
        <w:spacing w:before="0" w:after="280" w:line="240"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2</w:t>
      </w:r>
      <w:bookmarkEnd w:id="808"/>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06"/>
      <w:bookmarkEnd w:id="807"/>
      <w:bookmarkEnd w:id="809"/>
    </w:p>
    <w:p>
      <w:pPr>
        <w:pStyle w:val="Style18"/>
        <w:keepNext w:val="0"/>
        <w:keepLines w:val="0"/>
        <w:widowControl w:val="0"/>
        <w:shd w:val="clear" w:color="auto" w:fill="auto"/>
        <w:bidi w:val="0"/>
        <w:spacing w:before="0" w:after="460" w:line="405" w:lineRule="exact"/>
        <w:ind w:left="0" w:right="0" w:firstLine="0"/>
        <w:jc w:val="left"/>
      </w:pPr>
      <w:r>
        <w:rPr>
          <w:color w:val="000000"/>
          <w:spacing w:val="0"/>
          <w:w w:val="100"/>
          <w:position w:val="0"/>
        </w:rPr>
        <w:t>无</w:t>
      </w:r>
    </w:p>
    <w:p>
      <w:pPr>
        <w:pStyle w:val="Style26"/>
        <w:keepNext/>
        <w:keepLines/>
        <w:widowControl w:val="0"/>
        <w:shd w:val="clear" w:color="auto" w:fill="auto"/>
        <w:tabs>
          <w:tab w:pos="423" w:val="left"/>
        </w:tabs>
        <w:bidi w:val="0"/>
        <w:spacing w:before="0" w:after="280" w:line="240" w:lineRule="auto"/>
        <w:ind w:left="0" w:right="0" w:firstLine="0"/>
        <w:jc w:val="both"/>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2</w:t>
      </w:r>
      <w:bookmarkEnd w:id="812"/>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10"/>
      <w:bookmarkEnd w:id="811"/>
      <w:bookmarkEnd w:id="813"/>
    </w:p>
    <w:p>
      <w:pPr>
        <w:pStyle w:val="Style18"/>
        <w:keepNext w:val="0"/>
        <w:keepLines w:val="0"/>
        <w:widowControl w:val="0"/>
        <w:shd w:val="clear" w:color="auto" w:fill="auto"/>
        <w:bidi w:val="0"/>
        <w:spacing w:before="0" w:after="0" w:line="405" w:lineRule="exact"/>
        <w:ind w:left="0" w:right="0" w:firstLine="0"/>
        <w:jc w:val="both"/>
      </w:pPr>
      <w:r>
        <w:rPr>
          <w:color w:val="000000"/>
          <w:spacing w:val="0"/>
          <w:w w:val="100"/>
          <w:position w:val="0"/>
        </w:rPr>
        <w:t>本部分所指的长期股权投资是指本公司对被投资单位具有控制、共同控制或重大影响的长期股权投资。本公司对被投资单位 不具有控制、共同控制或重大影响的长期股权投资，作为可供出售金融资产或以公允价值计量且其变动计入当期损益的金融 资产核算，其会计政策详见附注四、</w:t>
      </w:r>
      <w:r>
        <w:rPr>
          <w:color w:val="000000"/>
          <w:spacing w:val="0"/>
          <w:w w:val="100"/>
          <w:position w:val="0"/>
          <w:sz w:val="18"/>
          <w:szCs w:val="18"/>
        </w:rPr>
        <w:t xml:space="preserve">9 </w:t>
      </w:r>
      <w:r>
        <w:rPr>
          <w:color w:val="000000"/>
          <w:spacing w:val="0"/>
          <w:w w:val="100"/>
          <w:position w:val="0"/>
        </w:rPr>
        <w:t>“金融工具”。</w:t>
      </w:r>
    </w:p>
    <w:p>
      <w:pPr>
        <w:pStyle w:val="Style18"/>
        <w:keepNext w:val="0"/>
        <w:keepLines w:val="0"/>
        <w:widowControl w:val="0"/>
        <w:shd w:val="clear" w:color="auto" w:fill="auto"/>
        <w:bidi w:val="0"/>
        <w:spacing w:before="0" w:after="0" w:line="405" w:lineRule="exact"/>
        <w:ind w:left="0" w:right="0" w:firstLine="0"/>
        <w:jc w:val="both"/>
      </w:pPr>
      <w:r>
        <w:rPr>
          <w:color w:val="000000"/>
          <w:spacing w:val="0"/>
          <w:w w:val="100"/>
          <w:position w:val="0"/>
        </w:rPr>
        <w:t>共同控制，是指本公司按照相关约定对某项安排所共有的控制，并且该安排的相关活动必须经过分享控制权的参与方一致同 意后才能决策。重大影响，是指本公司对被投资单位的财务和经营政策有参与决策的权力，但并不能够控制或者与其他方一 起共同控制这些政策的制定。</w:t>
      </w:r>
    </w:p>
    <w:p>
      <w:pPr>
        <w:pStyle w:val="Style18"/>
        <w:keepNext w:val="0"/>
        <w:keepLines w:val="0"/>
        <w:widowControl w:val="0"/>
        <w:shd w:val="clear" w:color="auto" w:fill="auto"/>
        <w:bidi w:val="0"/>
        <w:spacing w:before="0" w:after="0" w:line="405" w:lineRule="exact"/>
        <w:ind w:left="0" w:right="0" w:firstLine="0"/>
        <w:jc w:val="left"/>
      </w:pPr>
      <w:bookmarkStart w:id="814" w:name="bookmark814"/>
      <w:r>
        <w:rPr>
          <w:color w:val="000000"/>
          <w:spacing w:val="0"/>
          <w:w w:val="100"/>
          <w:position w:val="0"/>
          <w:sz w:val="18"/>
          <w:szCs w:val="18"/>
        </w:rPr>
        <w:t>（</w:t>
      </w:r>
      <w:bookmarkEnd w:id="814"/>
      <w:r>
        <w:rPr>
          <w:color w:val="000000"/>
          <w:spacing w:val="0"/>
          <w:w w:val="100"/>
          <w:position w:val="0"/>
          <w:sz w:val="18"/>
          <w:szCs w:val="18"/>
        </w:rPr>
        <w:t>1）</w:t>
      </w:r>
      <w:r>
        <w:rPr>
          <w:color w:val="000000"/>
          <w:spacing w:val="0"/>
          <w:w w:val="100"/>
          <w:position w:val="0"/>
        </w:rPr>
        <w:t>投资成本的确定</w:t>
      </w:r>
    </w:p>
    <w:p>
      <w:pPr>
        <w:pStyle w:val="Style18"/>
        <w:keepNext w:val="0"/>
        <w:keepLines w:val="0"/>
        <w:widowControl w:val="0"/>
        <w:shd w:val="clear" w:color="auto" w:fill="auto"/>
        <w:bidi w:val="0"/>
        <w:spacing w:before="0" w:after="0" w:line="405" w:lineRule="exact"/>
        <w:ind w:left="0" w:right="0" w:firstLine="0"/>
        <w:jc w:val="both"/>
      </w:pPr>
      <w:r>
        <w:rPr>
          <w:color w:val="000000"/>
          <w:spacing w:val="0"/>
          <w:w w:val="100"/>
          <w:position w:val="0"/>
        </w:rPr>
        <w:t>对于同一控制下的企业合并取得的长期股权投资，在合并日按照被合并方股东权益在最终控制方合并财务报表中的账面价值 的份额作为长期股权投资的初始投资成本。长期股权投资初始投资成本与支付的现金、转让的非现金资产以及所承担债务账 面价值之间的差额，调整资本公积；资本公积不足冲减的，调整留存收益。以发行权益性证券作为合并对价的，在合并日按 照被合并方股东权益在最终控制方合并财务报表中的账面价值的份额作为长期股权投资的初始投资成本，按照发行股份的面 值总额作为股本，长期股权投资初始投资成本与所发行股份面值总额之间的差额，调整资本公积；资本公积不足冲减的，调 整留存收益。通过多次交易分步取得同一控制下被合并方的股权，最终形成同一控制下企业合并的，应分别是否属于“一揽 子交易”进行处理：属于“一揽子交易”的，将各项交易作为一项取得控制权的交易进行会计处理。不属于“一揽子交易” 的，在合并日按照应享有被合并方所有者权益在最终控制方合并财务报表中的账面价值的份额作为长期股权投资的初始投资 成本，长期股权投资初始投资成本与达到合并前的长期股权投资账面价值加上合并日进一步取得股份新支付对价的账面价值 之和的差额，调整资本公积；资本公积不足冲减的，调整留存收益。合并日之前持有的股权投资因采用权益法核算或为可供 出售金融资产而确认的其他综合收益，暂不进行会计处理。</w:t>
      </w:r>
    </w:p>
    <w:p>
      <w:pPr>
        <w:pStyle w:val="Style18"/>
        <w:keepNext w:val="0"/>
        <w:keepLines w:val="0"/>
        <w:widowControl w:val="0"/>
        <w:shd w:val="clear" w:color="auto" w:fill="auto"/>
        <w:bidi w:val="0"/>
        <w:spacing w:before="0" w:after="0" w:line="405" w:lineRule="exact"/>
        <w:ind w:left="0" w:right="0" w:firstLine="0"/>
        <w:jc w:val="both"/>
      </w:pPr>
      <w:r>
        <w:rPr>
          <w:color w:val="000000"/>
          <w:spacing w:val="0"/>
          <w:w w:val="100"/>
          <w:position w:val="0"/>
        </w:rPr>
        <w:t>对于非同一控制下的企业合并取得的长期股权投资，在购买日按照合并成本作为长期股权投资的初始投资成本，合并成本包 括购买方付出的资产、发生或承担的负债、发行的权益性证券的公允价值之和。通过多次交易分步取得被购买方的股权，最 终形成非同一控制下的企业合并的，应分别是否属于“一揽子交易”进行处理：属于“一揽子交易”的，将各项交易作为一 项取得控制权的交易进行会计处理。不属于“一揽子交易”的，按照原持有被购买方的股权投资账面价值加上新增投资成本 之和，作为改按成本法核算的长期股权投资的初始投资成本。原持有的股权采用权益法核算的，相关其他综合收益暂不进行 会计处理。原持有股权投资为可供出售金融资产的，其公允价值与账面价值之间的差额，以及原计入其他综合收益的累计公 允价值变动转入当期损益。</w:t>
      </w:r>
    </w:p>
    <w:p>
      <w:pPr>
        <w:pStyle w:val="Style18"/>
        <w:keepNext w:val="0"/>
        <w:keepLines w:val="0"/>
        <w:widowControl w:val="0"/>
        <w:shd w:val="clear" w:color="auto" w:fill="auto"/>
        <w:bidi w:val="0"/>
        <w:spacing w:before="0" w:after="0" w:line="405" w:lineRule="exact"/>
        <w:ind w:left="0" w:right="0" w:firstLine="0"/>
        <w:jc w:val="both"/>
      </w:pPr>
      <w:r>
        <w:rPr>
          <w:color w:val="000000"/>
          <w:spacing w:val="0"/>
          <w:w w:val="100"/>
          <w:position w:val="0"/>
        </w:rPr>
        <w:t xml:space="preserve">合并方或购买方为企业合并发生的审计、法律服务、评估咨询等中介费用以及其他相关管理费用，于发生时计入当期损益。 除企业合并形成的长期股权投资外的其他股权投资，按成本进行初始计量，该成本视长期股权投资取得方式的不同，分别按 照本公司实际支付的现金购买价款、本公司发行的权益性证券的公允价值、投资合同或协议约定的价值、非货币性资产交换 交易中换出资产的公允价值或原账面价值、该项长期股权投资自身的公允价值等方式确定。与取得长期股权投资直接相关的 </w:t>
      </w:r>
      <w:r>
        <w:rPr>
          <w:color w:val="000000"/>
          <w:spacing w:val="0"/>
          <w:w w:val="100"/>
          <w:position w:val="0"/>
        </w:rPr>
        <w:t>费用、税金及其他必要支出也计入投资成本。对于因追加投资能够对被投资单位实施重大影响或实施共同控制但不构成控制 的，长期股权投资成本为按照《企业会计准则第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金融工具确认和计量》确定的原持有股权投资的公允价值加上新增 投资成本之和。</w:t>
      </w:r>
    </w:p>
    <w:p>
      <w:pPr>
        <w:pStyle w:val="Style18"/>
        <w:keepNext w:val="0"/>
        <w:keepLines w:val="0"/>
        <w:widowControl w:val="0"/>
        <w:shd w:val="clear" w:color="auto" w:fill="auto"/>
        <w:bidi w:val="0"/>
        <w:spacing w:before="0" w:after="0" w:line="406" w:lineRule="exact"/>
        <w:ind w:left="0" w:right="0" w:firstLine="0"/>
        <w:jc w:val="left"/>
      </w:pPr>
      <w:bookmarkStart w:id="815" w:name="bookmark815"/>
      <w:r>
        <w:rPr>
          <w:color w:val="000000"/>
          <w:spacing w:val="0"/>
          <w:w w:val="100"/>
          <w:position w:val="0"/>
          <w:sz w:val="18"/>
          <w:szCs w:val="18"/>
        </w:rPr>
        <w:t>（</w:t>
      </w:r>
      <w:bookmarkEnd w:id="815"/>
      <w:r>
        <w:rPr>
          <w:color w:val="000000"/>
          <w:spacing w:val="0"/>
          <w:w w:val="100"/>
          <w:position w:val="0"/>
          <w:sz w:val="18"/>
          <w:szCs w:val="18"/>
        </w:rPr>
        <w:t>2）</w:t>
      </w:r>
      <w:r>
        <w:rPr>
          <w:color w:val="000000"/>
          <w:spacing w:val="0"/>
          <w:w w:val="100"/>
          <w:position w:val="0"/>
        </w:rPr>
        <w:t>后续计量及损益确认方法</w:t>
      </w:r>
    </w:p>
    <w:p>
      <w:pPr>
        <w:pStyle w:val="Style18"/>
        <w:keepNext w:val="0"/>
        <w:keepLines w:val="0"/>
        <w:widowControl w:val="0"/>
        <w:shd w:val="clear" w:color="auto" w:fill="auto"/>
        <w:bidi w:val="0"/>
        <w:spacing w:before="0" w:after="0" w:line="406" w:lineRule="exact"/>
        <w:ind w:left="0" w:right="0" w:firstLine="0"/>
        <w:jc w:val="both"/>
      </w:pPr>
      <w:r>
        <w:rPr>
          <w:color w:val="000000"/>
          <w:spacing w:val="0"/>
          <w:w w:val="100"/>
          <w:position w:val="0"/>
        </w:rPr>
        <w:t>对被投资单位具有共同控制（构成共同经营者除外）或重大影响的长期股权投资，采用权益法核算。此外，公司财务报表采 用成本法核算能够对被投资单位实施控制的长期股权投资。</w:t>
      </w:r>
    </w:p>
    <w:p>
      <w:pPr>
        <w:pStyle w:val="Style18"/>
        <w:keepNext w:val="0"/>
        <w:keepLines w:val="0"/>
        <w:widowControl w:val="0"/>
        <w:numPr>
          <w:ilvl w:val="0"/>
          <w:numId w:val="23"/>
        </w:numPr>
        <w:shd w:val="clear" w:color="auto" w:fill="auto"/>
        <w:tabs>
          <w:tab w:pos="313" w:val="left"/>
        </w:tabs>
        <w:bidi w:val="0"/>
        <w:spacing w:before="0" w:after="0" w:line="406" w:lineRule="exact"/>
        <w:ind w:left="0" w:right="0" w:firstLine="0"/>
        <w:jc w:val="both"/>
      </w:pPr>
      <w:bookmarkStart w:id="816" w:name="bookmark816"/>
      <w:bookmarkEnd w:id="816"/>
      <w:r>
        <w:rPr>
          <w:color w:val="000000"/>
          <w:spacing w:val="0"/>
          <w:w w:val="100"/>
          <w:position w:val="0"/>
        </w:rPr>
        <w:t>成本法核算的长期股权投资</w:t>
      </w:r>
    </w:p>
    <w:p>
      <w:pPr>
        <w:pStyle w:val="Style18"/>
        <w:keepNext w:val="0"/>
        <w:keepLines w:val="0"/>
        <w:widowControl w:val="0"/>
        <w:shd w:val="clear" w:color="auto" w:fill="auto"/>
        <w:bidi w:val="0"/>
        <w:spacing w:before="0" w:after="0" w:line="406" w:lineRule="exact"/>
        <w:ind w:left="0" w:right="0" w:firstLine="0"/>
        <w:jc w:val="both"/>
      </w:pPr>
      <w:r>
        <w:rPr>
          <w:color w:val="000000"/>
          <w:spacing w:val="0"/>
          <w:w w:val="100"/>
          <w:position w:val="0"/>
        </w:rPr>
        <w:t>采用成本法核算时，长期股权投资按初始投资成本计价，追加或收回投资调整长期股权投资的成本。除取得投资时实际支付 的价款或者对价中包含的已宣告但尚未发放的现金股利或者利润外，当期投资收益按照享有被投资单位宣告发放的现金股利 或利润确认。</w:t>
      </w:r>
    </w:p>
    <w:p>
      <w:pPr>
        <w:pStyle w:val="Style18"/>
        <w:keepNext w:val="0"/>
        <w:keepLines w:val="0"/>
        <w:widowControl w:val="0"/>
        <w:numPr>
          <w:ilvl w:val="0"/>
          <w:numId w:val="23"/>
        </w:numPr>
        <w:shd w:val="clear" w:color="auto" w:fill="auto"/>
        <w:tabs>
          <w:tab w:pos="313" w:val="left"/>
        </w:tabs>
        <w:bidi w:val="0"/>
        <w:spacing w:before="0" w:after="0" w:line="406" w:lineRule="exact"/>
        <w:ind w:left="0" w:right="0" w:firstLine="0"/>
        <w:jc w:val="both"/>
      </w:pPr>
      <w:bookmarkStart w:id="817" w:name="bookmark817"/>
      <w:bookmarkEnd w:id="817"/>
      <w:r>
        <w:rPr>
          <w:color w:val="000000"/>
          <w:spacing w:val="0"/>
          <w:w w:val="100"/>
          <w:position w:val="0"/>
        </w:rPr>
        <w:t>权益法核算的长期股权投资</w:t>
      </w:r>
    </w:p>
    <w:p>
      <w:pPr>
        <w:pStyle w:val="Style18"/>
        <w:keepNext w:val="0"/>
        <w:keepLines w:val="0"/>
        <w:widowControl w:val="0"/>
        <w:shd w:val="clear" w:color="auto" w:fill="auto"/>
        <w:bidi w:val="0"/>
        <w:spacing w:before="0" w:after="0" w:line="406" w:lineRule="exact"/>
        <w:ind w:left="0" w:right="0" w:firstLine="0"/>
        <w:jc w:val="both"/>
      </w:pPr>
      <w:r>
        <w:rPr>
          <w:color w:val="000000"/>
          <w:spacing w:val="0"/>
          <w:w w:val="100"/>
          <w:position w:val="0"/>
        </w:rPr>
        <w:t>采用权益法核算时，长期股权投资的初始投资成本大于投资时应享有被投资单位可辨认净资产公允价值份额的，不调整长期 股权投资的初始投资成本;初始投资成本小于投资时应享有被投资单位可辨认净资产公允价值份额的，其差额计入当期损益， 同时调整长期股权投资的成本。</w:t>
      </w:r>
    </w:p>
    <w:p>
      <w:pPr>
        <w:pStyle w:val="Style18"/>
        <w:keepNext w:val="0"/>
        <w:keepLines w:val="0"/>
        <w:widowControl w:val="0"/>
        <w:shd w:val="clear" w:color="auto" w:fill="auto"/>
        <w:bidi w:val="0"/>
        <w:spacing w:before="0" w:after="0" w:line="406" w:lineRule="exact"/>
        <w:ind w:left="0" w:right="0" w:firstLine="0"/>
        <w:jc w:val="both"/>
      </w:pPr>
      <w:r>
        <w:rPr>
          <w:color w:val="000000"/>
          <w:spacing w:val="0"/>
          <w:w w:val="100"/>
          <w:position w:val="0"/>
        </w:rPr>
        <w:t>采用权益法核算时，按照应享有或应分担的被投资单位实现的净损益和其他综合收益的份额，分别确认投资收益和其他综合 收益，同时调整长期股权投资的账面价值；按照被投资单位宣告分派的利润或现金股利计算应享有的部分，相应减少长期股 权投资的账面价值；对于被投资单位除净损益、其他综合收益和利润分配以外所有者权益的其他变动，调整长期股权投资的 账面价值并计入资本公积。在确认应享有被投资单位净损益的份额时，以取得投资时被投资单位各项可辨认资产等的公允价 值为基础，对被投资单位的净利润进行调整后确认。被投资单位采用的会计政策及会计期间与本公司不一致的，按照本公司 的会计政策及会计期间对被投资单位的财务报表进行调整，并据以确认投资收益和其他综合收益。对于本公司与联营企业及 合营企业之间发生的交易，投出或出售的资产不构成业务的，未实现内部交易损益按照享有的比例计算归属于本公司的部分 予以抵销，在此基础上确认投资损益。但本公司与被投资单位发生的未实现内部交易损失，属于所转让资产减值损失的，不 予以抵销。本公司向合营企业或联营企业投出的资产构成业务的，投资方因此取得长期股权投资但未取得控制权的，以投出 业务的公允价值作为新增长期股权投资的初始投资成本，初始投资成本与投出业务的账面价值之差，全额计入当期损益。本 公司向合营企业或联营企业出售的资产构成业务的，取得的对价与业务的账面价值之差，全额计入当期损益。本公司自联营 企业及合营企业购入的资产构成业务的，按《企业会计准则第</w:t>
      </w:r>
      <w:r>
        <w:rPr>
          <w:color w:val="000000"/>
          <w:spacing w:val="0"/>
          <w:w w:val="100"/>
          <w:position w:val="0"/>
          <w:sz w:val="18"/>
          <w:szCs w:val="18"/>
        </w:rPr>
        <w:t>20</w:t>
      </w:r>
      <w:r>
        <w:rPr>
          <w:color w:val="000000"/>
          <w:spacing w:val="0"/>
          <w:w w:val="100"/>
          <w:position w:val="0"/>
        </w:rPr>
        <w:t>号</w:t>
      </w:r>
      <w:r>
        <w:rPr>
          <w:color w:val="000000"/>
          <w:spacing w:val="0"/>
          <w:w w:val="100"/>
          <w:position w:val="0"/>
        </w:rPr>
        <w:t>一一</w:t>
      </w:r>
      <w:r>
        <w:rPr>
          <w:color w:val="000000"/>
          <w:spacing w:val="0"/>
          <w:w w:val="100"/>
          <w:position w:val="0"/>
        </w:rPr>
        <w:t>企业合并》的规定进行会计处理，全额确认与交易相 关的利得或损失。</w:t>
      </w:r>
    </w:p>
    <w:p>
      <w:pPr>
        <w:pStyle w:val="Style18"/>
        <w:keepNext w:val="0"/>
        <w:keepLines w:val="0"/>
        <w:widowControl w:val="0"/>
        <w:shd w:val="clear" w:color="auto" w:fill="auto"/>
        <w:bidi w:val="0"/>
        <w:spacing w:before="0" w:after="0" w:line="406" w:lineRule="exact"/>
        <w:ind w:left="0" w:right="0" w:firstLine="0"/>
        <w:jc w:val="both"/>
      </w:pPr>
      <w:r>
        <w:rPr>
          <w:color w:val="000000"/>
          <w:spacing w:val="0"/>
          <w:w w:val="100"/>
          <w:position w:val="0"/>
        </w:rPr>
        <w:t>在确认应分担被投资单位发生的净亏损时，以长期股权投资的账面价值和其他实质上构成对被投资单位净投资的长期权益减 记至零为限。此外，如本公司对被投资单位负有承担额外损失的义务，则按预计承担的义务确认预计负债，计入当期投资损 失。被投资单位以后期间实现净利润的，本公司在收益分享额弥补未确认的亏损分担额后，恢复确认收益分享额。</w:t>
      </w:r>
    </w:p>
    <w:p>
      <w:pPr>
        <w:pStyle w:val="Style18"/>
        <w:keepNext w:val="0"/>
        <w:keepLines w:val="0"/>
        <w:widowControl w:val="0"/>
        <w:numPr>
          <w:ilvl w:val="0"/>
          <w:numId w:val="23"/>
        </w:numPr>
        <w:shd w:val="clear" w:color="auto" w:fill="auto"/>
        <w:tabs>
          <w:tab w:pos="313" w:val="left"/>
        </w:tabs>
        <w:bidi w:val="0"/>
        <w:spacing w:before="0" w:after="0" w:line="406" w:lineRule="exact"/>
        <w:ind w:left="0" w:right="0" w:firstLine="0"/>
        <w:jc w:val="both"/>
      </w:pPr>
      <w:bookmarkStart w:id="818" w:name="bookmark818"/>
      <w:bookmarkEnd w:id="818"/>
      <w:r>
        <w:rPr>
          <w:color w:val="000000"/>
          <w:spacing w:val="0"/>
          <w:w w:val="100"/>
          <w:position w:val="0"/>
        </w:rPr>
        <w:t>收购少数股权</w:t>
      </w:r>
    </w:p>
    <w:p>
      <w:pPr>
        <w:pStyle w:val="Style18"/>
        <w:keepNext w:val="0"/>
        <w:keepLines w:val="0"/>
        <w:widowControl w:val="0"/>
        <w:shd w:val="clear" w:color="auto" w:fill="auto"/>
        <w:bidi w:val="0"/>
        <w:spacing w:before="0" w:after="0" w:line="406" w:lineRule="exact"/>
        <w:ind w:left="0" w:right="0" w:firstLine="0"/>
        <w:jc w:val="both"/>
      </w:pPr>
      <w:r>
        <w:rPr>
          <w:color w:val="000000"/>
          <w:spacing w:val="0"/>
          <w:w w:val="100"/>
          <w:position w:val="0"/>
        </w:rPr>
        <w:t>在编制合并财务报表时，因购买少数股权新增的长期股权投资与按照新增持股比例计算应享有子公司自购买日（或合并日） 开始持续计算的净资产份额之间的差额，调整资本公积，资本公积不足冲减的，调整留存收益。</w:t>
      </w:r>
    </w:p>
    <w:p>
      <w:pPr>
        <w:pStyle w:val="Style18"/>
        <w:keepNext w:val="0"/>
        <w:keepLines w:val="0"/>
        <w:widowControl w:val="0"/>
        <w:numPr>
          <w:ilvl w:val="0"/>
          <w:numId w:val="23"/>
        </w:numPr>
        <w:shd w:val="clear" w:color="auto" w:fill="auto"/>
        <w:tabs>
          <w:tab w:pos="313" w:val="left"/>
        </w:tabs>
        <w:bidi w:val="0"/>
        <w:spacing w:before="0" w:after="0" w:line="406" w:lineRule="exact"/>
        <w:ind w:left="0" w:right="0" w:firstLine="0"/>
        <w:jc w:val="both"/>
      </w:pPr>
      <w:bookmarkStart w:id="819" w:name="bookmark819"/>
      <w:bookmarkEnd w:id="819"/>
      <w:r>
        <w:rPr>
          <w:color w:val="000000"/>
          <w:spacing w:val="0"/>
          <w:w w:val="100"/>
          <w:position w:val="0"/>
        </w:rPr>
        <w:t>处置长期股权投资</w:t>
      </w:r>
    </w:p>
    <w:p>
      <w:pPr>
        <w:pStyle w:val="Style18"/>
        <w:keepNext w:val="0"/>
        <w:keepLines w:val="0"/>
        <w:widowControl w:val="0"/>
        <w:shd w:val="clear" w:color="auto" w:fill="auto"/>
        <w:bidi w:val="0"/>
        <w:spacing w:before="0" w:after="0" w:line="406" w:lineRule="exact"/>
        <w:ind w:left="0" w:right="0" w:firstLine="0"/>
        <w:jc w:val="both"/>
      </w:pPr>
      <w:r>
        <w:rPr>
          <w:color w:val="000000"/>
          <w:spacing w:val="0"/>
          <w:w w:val="100"/>
          <w:position w:val="0"/>
        </w:rPr>
        <w:t>在合并财务报表中，母公司在不丧失控制权的情况下部分处置对子公司的长期股权投资，处置价款与处置长期股权投资相对 应享有子公司净资产的差额计入股东权益；母公司部分处置对子公司的长期股权投资导致丧失对子公司控制权的，按本附注 四、</w:t>
      </w:r>
      <w:r>
        <w:rPr>
          <w:color w:val="000000"/>
          <w:spacing w:val="0"/>
          <w:w w:val="100"/>
          <w:position w:val="0"/>
          <w:sz w:val="18"/>
          <w:szCs w:val="18"/>
        </w:rPr>
        <w:t>5</w:t>
      </w:r>
      <w:r>
        <w:rPr>
          <w:color w:val="000000"/>
          <w:spacing w:val="0"/>
          <w:w w:val="100"/>
          <w:position w:val="0"/>
        </w:rPr>
        <w:t>、（</w:t>
      </w:r>
      <w:r>
        <w:rPr>
          <w:color w:val="000000"/>
          <w:spacing w:val="0"/>
          <w:w w:val="100"/>
          <w:position w:val="0"/>
          <w:sz w:val="18"/>
          <w:szCs w:val="18"/>
        </w:rPr>
        <w:t>2）</w:t>
      </w:r>
      <w:r>
        <w:rPr>
          <w:color w:val="000000"/>
          <w:spacing w:val="0"/>
          <w:w w:val="100"/>
          <w:position w:val="0"/>
        </w:rPr>
        <w:t>“合并财务报表编制的方法”中所述的相关会计政策处理。</w:t>
      </w:r>
    </w:p>
    <w:p>
      <w:pPr>
        <w:pStyle w:val="Style18"/>
        <w:keepNext w:val="0"/>
        <w:keepLines w:val="0"/>
        <w:widowControl w:val="0"/>
        <w:shd w:val="clear" w:color="auto" w:fill="auto"/>
        <w:bidi w:val="0"/>
        <w:spacing w:before="0" w:after="0" w:line="406" w:lineRule="exact"/>
        <w:ind w:left="0" w:right="0" w:firstLine="0"/>
        <w:jc w:val="both"/>
      </w:pPr>
      <w:r>
        <w:rPr>
          <w:color w:val="000000"/>
          <w:spacing w:val="0"/>
          <w:w w:val="100"/>
          <w:position w:val="0"/>
        </w:rPr>
        <w:t>其他情形下的长期股权投资处置，对于处置的股权，其账面价值与实际取得价款的差额，计入当期损益。</w:t>
      </w:r>
    </w:p>
    <w:p>
      <w:pPr>
        <w:pStyle w:val="Style18"/>
        <w:keepNext w:val="0"/>
        <w:keepLines w:val="0"/>
        <w:widowControl w:val="0"/>
        <w:shd w:val="clear" w:color="auto" w:fill="auto"/>
        <w:bidi w:val="0"/>
        <w:spacing w:before="0" w:after="0" w:line="406" w:lineRule="exact"/>
        <w:ind w:left="0" w:right="0" w:firstLine="0"/>
        <w:jc w:val="both"/>
      </w:pPr>
      <w:r>
        <w:rPr>
          <w:color w:val="000000"/>
          <w:spacing w:val="0"/>
          <w:w w:val="100"/>
          <w:position w:val="0"/>
        </w:rPr>
        <w:t>采用权益法核算的长期股权投资，处置后的剩余股权仍采用权益法核算的，在处置时将原计入股东权益的其他综合收益部分 按相应的比例采用与被投资单位直接处置相关资产或负债相同的基础进行会计处理。因被投资方除净损益、其他综合收益和 利润分配以外的其他所有者权益变动而确认的所有者权益，按比例结转入当期损益。</w:t>
      </w:r>
    </w:p>
    <w:p>
      <w:pPr>
        <w:pStyle w:val="Style18"/>
        <w:keepNext w:val="0"/>
        <w:keepLines w:val="0"/>
        <w:widowControl w:val="0"/>
        <w:shd w:val="clear" w:color="auto" w:fill="auto"/>
        <w:bidi w:val="0"/>
        <w:spacing w:before="0" w:after="0" w:line="406" w:lineRule="exact"/>
        <w:ind w:left="0" w:right="0" w:firstLine="0"/>
        <w:jc w:val="both"/>
      </w:pPr>
      <w:r>
        <w:rPr>
          <w:color w:val="000000"/>
          <w:spacing w:val="0"/>
          <w:w w:val="100"/>
          <w:position w:val="0"/>
        </w:rPr>
        <w:t>采用成本法核算的长期股权投资，处置后剩余股权仍采用成本法核算的，其在取得对被投资单位的控制之前因采用权益法核 算或金融工具确认和计量准则核算而确认的其他综合收益，采用与被投资单位直接处置相关资产或负债相同的基础进行会计 处理，并按比例结转当期损益；因采用权益法核算而确认的被投资单位净资产中除净损益、其他综合收益和利润分配以外的 其他所有者权益变动按比例结转当期损益。</w:t>
      </w:r>
    </w:p>
    <w:p>
      <w:pPr>
        <w:pStyle w:val="Style18"/>
        <w:keepNext w:val="0"/>
        <w:keepLines w:val="0"/>
        <w:widowControl w:val="0"/>
        <w:shd w:val="clear" w:color="auto" w:fill="auto"/>
        <w:bidi w:val="0"/>
        <w:spacing w:before="0" w:after="0" w:line="406" w:lineRule="exact"/>
        <w:ind w:left="0" w:right="0" w:firstLine="0"/>
        <w:jc w:val="both"/>
      </w:pPr>
      <w:r>
        <w:rPr>
          <w:color w:val="000000"/>
          <w:spacing w:val="0"/>
          <w:w w:val="100"/>
          <w:position w:val="0"/>
        </w:rPr>
        <w:t>本公司因处置部分股权投资丧失了对被投资单位的控制的，在编制个别财务报表时，处置后的剩余股权能够对被投资单位实 施共同控制或施加重大影响的，改按权益法核算，并对该剩余股权视同自取得时即采用权益法核算进行调整；处置后的剩余 股权不能对被投资单位实施共同控制或施加重大影响的，改按金融工具确认和计量准则的有关规定进行会计处理，其在丧失 控制之日的公允价值与账面价值之间的差额计入当期损益。对于本公司取得对被投资单位的控制之前，因采用权益法核算或 金融工具确认和计量准则核算而确认的其他综合收益，在丧失对被投资单位控制时采用与被投资单位直接处置相关资产或负 债相同的基础进行会计处理，因采用权益法核算而确认的被投资单位净资产中除净损益、其他综合收益和利润分配以外的其 他所有者权益变动在丧失对被投资单位控制时结转入当期损益。其中，处置后的剩余股权采用权益法核算的，其他综合收益 和其他所有者权益按比例结转；处置后的剩余股权改按金融工具确认和计量准则进行会计处理的，其他综合收益和其他所有 者权益全部结转。</w:t>
      </w:r>
    </w:p>
    <w:p>
      <w:pPr>
        <w:pStyle w:val="Style18"/>
        <w:keepNext w:val="0"/>
        <w:keepLines w:val="0"/>
        <w:widowControl w:val="0"/>
        <w:shd w:val="clear" w:color="auto" w:fill="auto"/>
        <w:bidi w:val="0"/>
        <w:spacing w:before="0" w:after="0" w:line="406" w:lineRule="exact"/>
        <w:ind w:left="0" w:right="0" w:firstLine="0"/>
        <w:jc w:val="both"/>
      </w:pPr>
      <w:r>
        <w:rPr>
          <w:color w:val="000000"/>
          <w:spacing w:val="0"/>
          <w:w w:val="100"/>
          <w:position w:val="0"/>
        </w:rPr>
        <w:t>本公司因处置部分股权投资丧失了对被投资单位的共同控制或重大影响的，处置后的剩余股权改按金融工具确认和计量准则 核算，其在丧失共同控制或重大影响之日的公允价值与账面价值之间的差额计入当期损益。原股权投资因采用权益法核算而 确认的其他综合收益，在终止采用权益法核算时采用与被投资单位直接处置相关资产或负债相同的基础进行会计处理，因被 投资方除净损益、其他综合收益和利润分配以外的其他所有者权益变动而确认的所有者权益，在终止采用权益法时全部转入 当期投资收益。</w:t>
      </w:r>
    </w:p>
    <w:p>
      <w:pPr>
        <w:pStyle w:val="Style18"/>
        <w:keepNext w:val="0"/>
        <w:keepLines w:val="0"/>
        <w:widowControl w:val="0"/>
        <w:shd w:val="clear" w:color="auto" w:fill="auto"/>
        <w:bidi w:val="0"/>
        <w:spacing w:before="0" w:after="480" w:line="406" w:lineRule="exact"/>
        <w:ind w:left="0" w:right="0" w:firstLine="0"/>
        <w:jc w:val="both"/>
      </w:pPr>
      <w:r>
        <w:rPr>
          <w:color w:val="000000"/>
          <w:spacing w:val="0"/>
          <w:w w:val="100"/>
          <w:position w:val="0"/>
        </w:rPr>
        <w:t>本公司通过多次交易分步处置对子公司股权投资直至丧失控制权，如果上述交易属于一揽子交易的，将各项交易作为一项处 置子公司股权投资并丧失控制权的交易进行会计处理，在丧失控制权之前每一次处置价款与所处置的股权对应的长期股权投 资账面价值之间的差额，先确认为其他综合收益，到丧失控制权时再一并转入丧失控制权的当期损益。</w:t>
      </w:r>
    </w:p>
    <w:p>
      <w:pPr>
        <w:pStyle w:val="Style26"/>
        <w:keepNext/>
        <w:keepLines/>
        <w:widowControl w:val="0"/>
        <w:shd w:val="clear" w:color="auto" w:fill="auto"/>
        <w:bidi w:val="0"/>
        <w:spacing w:before="0" w:after="260" w:line="240" w:lineRule="auto"/>
        <w:ind w:left="0" w:right="0" w:firstLine="0"/>
        <w:jc w:val="both"/>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2</w:t>
      </w:r>
      <w:bookmarkEnd w:id="822"/>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820"/>
      <w:bookmarkEnd w:id="821"/>
      <w:bookmarkEnd w:id="823"/>
    </w:p>
    <w:p>
      <w:pPr>
        <w:pStyle w:val="Style18"/>
        <w:keepNext w:val="0"/>
        <w:keepLines w:val="0"/>
        <w:widowControl w:val="0"/>
        <w:shd w:val="clear" w:color="auto" w:fill="auto"/>
        <w:bidi w:val="0"/>
        <w:spacing w:before="0" w:after="0" w:line="406" w:lineRule="exact"/>
        <w:ind w:left="0" w:right="0" w:firstLine="0"/>
        <w:jc w:val="both"/>
      </w:pPr>
      <w:r>
        <w:rPr>
          <w:color w:val="000000"/>
          <w:spacing w:val="0"/>
          <w:w w:val="100"/>
          <w:position w:val="0"/>
        </w:rPr>
        <w:t>投资性房地产计量模式</w:t>
      </w:r>
    </w:p>
    <w:p>
      <w:pPr>
        <w:pStyle w:val="Style18"/>
        <w:keepNext w:val="0"/>
        <w:keepLines w:val="0"/>
        <w:widowControl w:val="0"/>
        <w:shd w:val="clear" w:color="auto" w:fill="auto"/>
        <w:bidi w:val="0"/>
        <w:spacing w:before="0" w:after="40" w:line="406" w:lineRule="exact"/>
        <w:ind w:left="0" w:right="0" w:firstLine="0"/>
        <w:jc w:val="both"/>
      </w:pPr>
      <w:r>
        <w:rPr>
          <w:color w:val="000000"/>
          <w:spacing w:val="0"/>
          <w:w w:val="100"/>
          <w:position w:val="0"/>
        </w:rPr>
        <w:t>成本法计量</w:t>
      </w:r>
    </w:p>
    <w:p>
      <w:pPr>
        <w:pStyle w:val="Style18"/>
        <w:keepNext w:val="0"/>
        <w:keepLines w:val="0"/>
        <w:widowControl w:val="0"/>
        <w:shd w:val="clear" w:color="auto" w:fill="auto"/>
        <w:bidi w:val="0"/>
        <w:spacing w:before="0" w:after="0" w:line="406" w:lineRule="exact"/>
        <w:ind w:left="0" w:right="0" w:firstLine="0"/>
        <w:jc w:val="both"/>
      </w:pPr>
      <w:r>
        <w:rPr>
          <w:color w:val="000000"/>
          <w:spacing w:val="0"/>
          <w:w w:val="100"/>
          <w:position w:val="0"/>
        </w:rPr>
        <w:t>折旧或摊销方法</w:t>
      </w:r>
    </w:p>
    <w:p>
      <w:pPr>
        <w:pStyle w:val="Style18"/>
        <w:keepNext w:val="0"/>
        <w:keepLines w:val="0"/>
        <w:widowControl w:val="0"/>
        <w:shd w:val="clear" w:color="auto" w:fill="auto"/>
        <w:bidi w:val="0"/>
        <w:spacing w:before="0" w:after="0" w:line="402" w:lineRule="exact"/>
        <w:ind w:left="0" w:right="0" w:firstLine="46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转让的土地使用权、已出租的建筑物等。</w:t>
      </w:r>
    </w:p>
    <w:p>
      <w:pPr>
        <w:pStyle w:val="Style18"/>
        <w:keepNext w:val="0"/>
        <w:keepLines w:val="0"/>
        <w:widowControl w:val="0"/>
        <w:shd w:val="clear" w:color="auto" w:fill="auto"/>
        <w:bidi w:val="0"/>
        <w:spacing w:before="0" w:after="0" w:line="402" w:lineRule="exact"/>
        <w:ind w:left="0" w:right="0" w:firstLine="460"/>
        <w:jc w:val="both"/>
      </w:pPr>
      <w:r>
        <w:rPr>
          <w:color w:val="000000"/>
          <w:spacing w:val="0"/>
          <w:w w:val="100"/>
          <w:position w:val="0"/>
        </w:rPr>
        <w:t>投资性房地产按成本进行初始计量。与投资性房地产有关的后续支出，如果与该资产有关的经济利益很可能流入且其成 本能可靠地计量，则计入投资性房地产成本。其他后续支出，在发生时计入当期损益。</w:t>
      </w:r>
    </w:p>
    <w:p>
      <w:pPr>
        <w:pStyle w:val="Style18"/>
        <w:keepNext w:val="0"/>
        <w:keepLines w:val="0"/>
        <w:widowControl w:val="0"/>
        <w:shd w:val="clear" w:color="auto" w:fill="auto"/>
        <w:bidi w:val="0"/>
        <w:spacing w:before="0" w:after="0" w:line="402" w:lineRule="exact"/>
        <w:ind w:left="0" w:right="0" w:firstLine="460"/>
        <w:jc w:val="both"/>
      </w:pPr>
      <w:r>
        <w:rPr>
          <w:color w:val="000000"/>
          <w:spacing w:val="0"/>
          <w:w w:val="100"/>
          <w:position w:val="0"/>
        </w:rPr>
        <w:t>本公司采用成本模式对投资性房地产进行后续计量，并按照与房屋建筑物或土地使用权一致的政策进行折旧或摊销。</w:t>
      </w:r>
    </w:p>
    <w:p>
      <w:pPr>
        <w:pStyle w:val="Style18"/>
        <w:keepNext w:val="0"/>
        <w:keepLines w:val="0"/>
        <w:widowControl w:val="0"/>
        <w:shd w:val="clear" w:color="auto" w:fill="auto"/>
        <w:bidi w:val="0"/>
        <w:spacing w:before="0" w:after="0" w:line="402" w:lineRule="exact"/>
        <w:ind w:left="0" w:right="0" w:firstLine="460"/>
        <w:jc w:val="both"/>
      </w:pPr>
      <w:r>
        <w:rPr>
          <w:color w:val="000000"/>
          <w:spacing w:val="0"/>
          <w:w w:val="100"/>
          <w:position w:val="0"/>
        </w:rPr>
        <w:t>投资性房地产的减值测试方法和减值准备计提方法详见附注四、</w:t>
      </w:r>
      <w:r>
        <w:rPr>
          <w:color w:val="000000"/>
          <w:spacing w:val="0"/>
          <w:w w:val="100"/>
          <w:position w:val="0"/>
          <w:sz w:val="18"/>
          <w:szCs w:val="18"/>
        </w:rPr>
        <w:t xml:space="preserve">19 </w:t>
      </w:r>
      <w:r>
        <w:rPr>
          <w:color w:val="000000"/>
          <w:spacing w:val="0"/>
          <w:w w:val="100"/>
          <w:position w:val="0"/>
        </w:rPr>
        <w:t>“长期资产减值”。</w:t>
      </w:r>
    </w:p>
    <w:p>
      <w:pPr>
        <w:pStyle w:val="Style18"/>
        <w:keepNext w:val="0"/>
        <w:keepLines w:val="0"/>
        <w:widowControl w:val="0"/>
        <w:shd w:val="clear" w:color="auto" w:fill="auto"/>
        <w:bidi w:val="0"/>
        <w:spacing w:before="0" w:after="0" w:line="402" w:lineRule="exact"/>
        <w:ind w:left="0" w:right="0" w:firstLine="460"/>
        <w:jc w:val="both"/>
      </w:pPr>
      <w:r>
        <w:rPr>
          <w:color w:val="000000"/>
          <w:spacing w:val="0"/>
          <w:w w:val="100"/>
          <w:position w:val="0"/>
        </w:rPr>
        <w:t>自用房地产或存货转换为投资性房地产或投资性房地产转换为自用房地产时，按转换前的账面价值作为转换后的入账价 值。</w:t>
      </w:r>
    </w:p>
    <w:p>
      <w:pPr>
        <w:pStyle w:val="Style18"/>
        <w:keepNext w:val="0"/>
        <w:keepLines w:val="0"/>
        <w:widowControl w:val="0"/>
        <w:shd w:val="clear" w:color="auto" w:fill="auto"/>
        <w:bidi w:val="0"/>
        <w:spacing w:before="0" w:after="1300" w:line="402" w:lineRule="exact"/>
        <w:ind w:left="0" w:right="0" w:firstLine="460"/>
        <w:jc w:val="both"/>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性房地产出售、转让、报废或毁损的处置收入扣除其账面价值和相关税费后计入当期损益。</w:t>
      </w:r>
    </w:p>
    <w:p>
      <w:pPr>
        <w:pStyle w:val="Style26"/>
        <w:keepNext/>
        <w:keepLines/>
        <w:widowControl w:val="0"/>
        <w:shd w:val="clear" w:color="auto" w:fill="auto"/>
        <w:bidi w:val="0"/>
        <w:spacing w:before="0" w:after="480" w:line="24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2</w:t>
      </w:r>
      <w:bookmarkEnd w:id="826"/>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24"/>
      <w:bookmarkEnd w:id="825"/>
      <w:bookmarkEnd w:id="827"/>
    </w:p>
    <w:p>
      <w:pPr>
        <w:pStyle w:val="Style36"/>
        <w:keepNext/>
        <w:keepLines/>
        <w:widowControl w:val="0"/>
        <w:shd w:val="clear" w:color="auto" w:fill="auto"/>
        <w:tabs>
          <w:tab w:pos="492" w:val="left"/>
        </w:tabs>
        <w:bidi w:val="0"/>
        <w:spacing w:before="0" w:after="260" w:line="240" w:lineRule="auto"/>
        <w:ind w:left="0" w:right="0" w:firstLine="0"/>
        <w:jc w:val="left"/>
      </w:pPr>
      <w:bookmarkStart w:id="828" w:name="bookmark828"/>
      <w:bookmarkStart w:id="829" w:name="bookmark829"/>
      <w:bookmarkStart w:id="830" w:name="bookmark830"/>
      <w:bookmarkStart w:id="831" w:name="bookmark831"/>
      <w:r>
        <w:rPr>
          <w:color w:val="000000"/>
          <w:spacing w:val="0"/>
          <w:w w:val="100"/>
          <w:position w:val="0"/>
        </w:rPr>
        <w:t>（</w:t>
      </w:r>
      <w:bookmarkEnd w:id="830"/>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828"/>
      <w:bookmarkEnd w:id="829"/>
      <w:bookmarkEnd w:id="831"/>
    </w:p>
    <w:p>
      <w:pPr>
        <w:pStyle w:val="Style18"/>
        <w:keepNext w:val="0"/>
        <w:keepLines w:val="0"/>
        <w:widowControl w:val="0"/>
        <w:shd w:val="clear" w:color="auto" w:fill="auto"/>
        <w:bidi w:val="0"/>
        <w:spacing w:before="0" w:after="480" w:line="403" w:lineRule="exact"/>
        <w:ind w:left="0" w:right="0" w:firstLine="0"/>
        <w:jc w:val="both"/>
      </w:pPr>
      <w:r>
        <w:rPr>
          <w:color w:val="000000"/>
          <w:spacing w:val="0"/>
          <w:w w:val="100"/>
          <w:position w:val="0"/>
        </w:rPr>
        <w:t>固定资产是指为生产商品、提供劳务、出租或经营管理而持有的，使用寿命超过一个会计年度的有形资产。固定资产仅在与 其有关的经济利益很可能流入本公司，且其成本能够可靠地计量时才予以确认。固定资产按成本并考虑预计弃置费用因素的 影响进行初始计量。</w:t>
      </w:r>
    </w:p>
    <w:p>
      <w:pPr>
        <w:pStyle w:val="Style36"/>
        <w:keepNext/>
        <w:keepLines/>
        <w:widowControl w:val="0"/>
        <w:shd w:val="clear" w:color="auto" w:fill="auto"/>
        <w:tabs>
          <w:tab w:pos="492" w:val="left"/>
        </w:tabs>
        <w:bidi w:val="0"/>
        <w:spacing w:before="0" w:after="380" w:line="240" w:lineRule="auto"/>
        <w:ind w:left="0" w:right="0" w:firstLine="0"/>
        <w:jc w:val="left"/>
      </w:pPr>
      <w:bookmarkStart w:id="832" w:name="bookmark832"/>
      <w:bookmarkStart w:id="833" w:name="bookmark833"/>
      <w:bookmarkStart w:id="834" w:name="bookmark834"/>
      <w:bookmarkStart w:id="835" w:name="bookmark835"/>
      <w:r>
        <w:rPr>
          <w:color w:val="000000"/>
          <w:spacing w:val="0"/>
          <w:w w:val="100"/>
          <w:position w:val="0"/>
        </w:rPr>
        <w:t>（</w:t>
      </w:r>
      <w:bookmarkEnd w:id="834"/>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832"/>
      <w:bookmarkEnd w:id="833"/>
      <w:bookmarkEnd w:id="835"/>
    </w:p>
    <w:tbl>
      <w:tblPr>
        <w:tblOverlap w:val="never"/>
        <w:jc w:val="center"/>
        <w:tblLayout w:type="fixed"/>
      </w:tblPr>
      <w:tblGrid>
        <w:gridCol w:w="1925"/>
        <w:gridCol w:w="1910"/>
        <w:gridCol w:w="1915"/>
        <w:gridCol w:w="1915"/>
        <w:gridCol w:w="1925"/>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4.75</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r>
        <w:trPr>
          <w:trHeight w:val="5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bl>
    <w:p>
      <w:pPr>
        <w:widowControl w:val="0"/>
        <w:spacing w:after="379" w:line="1" w:lineRule="exact"/>
      </w:pPr>
    </w:p>
    <w:p>
      <w:pPr>
        <w:pStyle w:val="Style36"/>
        <w:keepNext/>
        <w:keepLines/>
        <w:widowControl w:val="0"/>
        <w:shd w:val="clear" w:color="auto" w:fill="auto"/>
        <w:bidi w:val="0"/>
        <w:spacing w:before="0" w:after="260" w:line="240" w:lineRule="auto"/>
        <w:ind w:left="0" w:right="0" w:firstLine="0"/>
        <w:jc w:val="left"/>
      </w:pPr>
      <w:bookmarkStart w:id="836" w:name="bookmark836"/>
      <w:bookmarkStart w:id="837" w:name="bookmark837"/>
      <w:bookmarkStart w:id="838" w:name="bookmark838"/>
      <w:bookmarkStart w:id="839" w:name="bookmark839"/>
      <w:r>
        <w:rPr>
          <w:color w:val="000000"/>
          <w:spacing w:val="0"/>
          <w:w w:val="100"/>
          <w:position w:val="0"/>
        </w:rPr>
        <w:t>（</w:t>
      </w:r>
      <w:bookmarkEnd w:id="838"/>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36"/>
      <w:bookmarkEnd w:id="837"/>
      <w:bookmarkEnd w:id="839"/>
    </w:p>
    <w:p>
      <w:pPr>
        <w:pStyle w:val="Style18"/>
        <w:keepNext w:val="0"/>
        <w:keepLines w:val="0"/>
        <w:widowControl w:val="0"/>
        <w:shd w:val="clear" w:color="auto" w:fill="auto"/>
        <w:bidi w:val="0"/>
        <w:spacing w:before="0" w:after="320" w:line="406" w:lineRule="exact"/>
        <w:ind w:left="0" w:right="0" w:firstLine="0"/>
        <w:jc w:val="both"/>
      </w:pPr>
      <w:r>
        <w:rPr>
          <w:color w:val="000000"/>
          <w:spacing w:val="0"/>
          <w:w w:val="100"/>
          <w:position w:val="0"/>
        </w:rPr>
        <w:t>融资租赁为实质上转移了与资产所有权有关的全部风险和报酬的租赁，其所有权最终可能转移，也可能不转移。以融资租赁 方式租入的固定资产采用与自有固定资产一致的政策计提租赁资产折旧。能够合理确定租赁期届满时取得租赁资产所有权 的，在租赁资产使用寿命内计提折旧；无法合理确定租赁期届满能够取得租赁资产所有权的，在租赁期与租赁资产使用寿命 两者中较短的期间内计提折旧。</w:t>
      </w:r>
    </w:p>
    <w:p>
      <w:pPr>
        <w:pStyle w:val="Style26"/>
        <w:keepNext/>
        <w:keepLines/>
        <w:widowControl w:val="0"/>
        <w:shd w:val="clear" w:color="auto" w:fill="auto"/>
        <w:tabs>
          <w:tab w:pos="469" w:val="left"/>
        </w:tabs>
        <w:bidi w:val="0"/>
        <w:spacing w:before="0" w:after="260" w:line="240" w:lineRule="auto"/>
        <w:ind w:left="0" w:right="0" w:firstLine="0"/>
        <w:jc w:val="both"/>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2</w:t>
      </w:r>
      <w:bookmarkEnd w:id="842"/>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40"/>
      <w:bookmarkEnd w:id="841"/>
      <w:bookmarkEnd w:id="843"/>
    </w:p>
    <w:p>
      <w:pPr>
        <w:pStyle w:val="Style18"/>
        <w:keepNext w:val="0"/>
        <w:keepLines w:val="0"/>
        <w:widowControl w:val="0"/>
        <w:shd w:val="clear" w:color="auto" w:fill="auto"/>
        <w:bidi w:val="0"/>
        <w:spacing w:before="0" w:after="0" w:line="403" w:lineRule="exact"/>
        <w:ind w:left="0" w:right="0"/>
        <w:jc w:val="both"/>
      </w:pPr>
      <w:r>
        <w:rPr>
          <w:color w:val="000000"/>
          <w:spacing w:val="0"/>
          <w:w w:val="100"/>
          <w:position w:val="0"/>
        </w:rPr>
        <w:t>在建工程成本按实际工程支出确定，包括在建期间发生的各项工程支出、工程达到预定可使用状态前的资本化的借款费 用以及其他相关费用等。在建工程在达到预定可使用状态后结转为固定资产。</w:t>
      </w:r>
    </w:p>
    <w:p>
      <w:pPr>
        <w:pStyle w:val="Style18"/>
        <w:keepNext w:val="0"/>
        <w:keepLines w:val="0"/>
        <w:widowControl w:val="0"/>
        <w:shd w:val="clear" w:color="auto" w:fill="auto"/>
        <w:bidi w:val="0"/>
        <w:spacing w:before="0" w:after="880" w:line="403" w:lineRule="exact"/>
        <w:ind w:left="0" w:right="0" w:firstLine="440"/>
        <w:jc w:val="both"/>
      </w:pPr>
      <w:r>
        <w:rPr>
          <w:color w:val="000000"/>
          <w:spacing w:val="0"/>
          <w:w w:val="100"/>
          <w:position w:val="0"/>
        </w:rPr>
        <w:t>在建工程的减值测试方法和减值准备计提方法详见附注四、</w:t>
      </w:r>
      <w:r>
        <w:rPr>
          <w:color w:val="000000"/>
          <w:spacing w:val="0"/>
          <w:w w:val="100"/>
          <w:position w:val="0"/>
          <w:sz w:val="18"/>
          <w:szCs w:val="18"/>
        </w:rPr>
        <w:t xml:space="preserve">19 </w:t>
      </w:r>
      <w:r>
        <w:rPr>
          <w:color w:val="000000"/>
          <w:spacing w:val="0"/>
          <w:w w:val="100"/>
          <w:position w:val="0"/>
        </w:rPr>
        <w:t>“长期资产减值”。</w:t>
      </w:r>
    </w:p>
    <w:p>
      <w:pPr>
        <w:pStyle w:val="Style26"/>
        <w:keepNext/>
        <w:keepLines/>
        <w:widowControl w:val="0"/>
        <w:shd w:val="clear" w:color="auto" w:fill="auto"/>
        <w:tabs>
          <w:tab w:pos="469" w:val="left"/>
        </w:tabs>
        <w:bidi w:val="0"/>
        <w:spacing w:before="0" w:after="260" w:line="240" w:lineRule="auto"/>
        <w:ind w:left="0" w:right="0" w:firstLine="0"/>
        <w:jc w:val="both"/>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2</w:t>
      </w:r>
      <w:bookmarkEnd w:id="846"/>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44"/>
      <w:bookmarkEnd w:id="845"/>
      <w:bookmarkEnd w:id="847"/>
    </w:p>
    <w:p>
      <w:pPr>
        <w:pStyle w:val="Style18"/>
        <w:keepNext w:val="0"/>
        <w:keepLines w:val="0"/>
        <w:widowControl w:val="0"/>
        <w:shd w:val="clear" w:color="auto" w:fill="auto"/>
        <w:bidi w:val="0"/>
        <w:spacing w:before="0" w:after="0" w:line="407" w:lineRule="exact"/>
        <w:ind w:left="0" w:right="0"/>
        <w:jc w:val="both"/>
      </w:pPr>
      <w:r>
        <w:rPr>
          <w:color w:val="000000"/>
          <w:spacing w:val="0"/>
          <w:w w:val="100"/>
          <w:position w:val="0"/>
        </w:rPr>
        <w:t>借款费用包括借款利息、折价或溢价的摊销、辅助费用以及因外币借款而发生的汇兑差额等。可直接归属于符合资本化 条件的资产的购建或者生产的借款费用，在资产支出已经发生、借款费用已经发生、为使资产达到预定可使用或可销售状态 所必要的购建或生产活动已经开始时，开始资本化；构建或者生产的符合资本化条件的资产达到预定可使用状态或者可销售 状态时，停止资本化。其余借款费用在发生当期确认为费用。</w:t>
      </w:r>
    </w:p>
    <w:p>
      <w:pPr>
        <w:pStyle w:val="Style18"/>
        <w:keepNext w:val="0"/>
        <w:keepLines w:val="0"/>
        <w:widowControl w:val="0"/>
        <w:shd w:val="clear" w:color="auto" w:fill="auto"/>
        <w:bidi w:val="0"/>
        <w:spacing w:before="0" w:after="0" w:line="407" w:lineRule="exact"/>
        <w:ind w:left="0" w:right="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18"/>
        <w:keepNext w:val="0"/>
        <w:keepLines w:val="0"/>
        <w:widowControl w:val="0"/>
        <w:shd w:val="clear" w:color="auto" w:fill="auto"/>
        <w:bidi w:val="0"/>
        <w:spacing w:before="0" w:after="0" w:line="407" w:lineRule="exact"/>
        <w:ind w:left="0" w:right="0"/>
        <w:jc w:val="both"/>
      </w:pPr>
      <w:r>
        <w:rPr>
          <w:color w:val="000000"/>
          <w:spacing w:val="0"/>
          <w:w w:val="100"/>
          <w:position w:val="0"/>
        </w:rPr>
        <w:t>资本化期间内，外币专门借款的汇兑差额全部予以资本化；外币一般借款的汇兑差额计入当期损益。</w:t>
      </w:r>
    </w:p>
    <w:p>
      <w:pPr>
        <w:pStyle w:val="Style18"/>
        <w:keepNext w:val="0"/>
        <w:keepLines w:val="0"/>
        <w:widowControl w:val="0"/>
        <w:shd w:val="clear" w:color="auto" w:fill="auto"/>
        <w:bidi w:val="0"/>
        <w:spacing w:before="0" w:after="0" w:line="407" w:lineRule="exact"/>
        <w:ind w:left="0" w:right="0"/>
        <w:jc w:val="both"/>
      </w:pPr>
      <w:r>
        <w:rPr>
          <w:color w:val="000000"/>
          <w:spacing w:val="0"/>
          <w:w w:val="100"/>
          <w:position w:val="0"/>
        </w:rPr>
        <w:t>符合资本化条件的资产指需要经过相当长时间的购建或者生产活动才能达到预定可使用或可销售状态的固定资产、投资 性房地产和存货等资产。</w:t>
      </w:r>
    </w:p>
    <w:p>
      <w:pPr>
        <w:pStyle w:val="Style18"/>
        <w:keepNext w:val="0"/>
        <w:keepLines w:val="0"/>
        <w:widowControl w:val="0"/>
        <w:shd w:val="clear" w:color="auto" w:fill="auto"/>
        <w:bidi w:val="0"/>
        <w:spacing w:before="0" w:after="880" w:line="407" w:lineRule="exact"/>
        <w:ind w:left="0" w:right="0"/>
        <w:jc w:val="both"/>
      </w:pPr>
      <w:r>
        <w:rPr>
          <w:color w:val="000000"/>
          <w:spacing w:val="0"/>
          <w:w w:val="100"/>
          <w:position w:val="0"/>
        </w:rPr>
        <w:t>如果符合资本化条件的资产在购建或生产过程中发生非正常中断、并且中断时间连续超过</w:t>
      </w:r>
      <w:r>
        <w:rPr>
          <w:color w:val="000000"/>
          <w:spacing w:val="0"/>
          <w:w w:val="100"/>
          <w:position w:val="0"/>
          <w:sz w:val="18"/>
          <w:szCs w:val="18"/>
        </w:rPr>
        <w:t>3</w:t>
      </w:r>
      <w:r>
        <w:rPr>
          <w:color w:val="000000"/>
          <w:spacing w:val="0"/>
          <w:w w:val="100"/>
          <w:position w:val="0"/>
        </w:rPr>
        <w:t>个月的，暂停借款费用的资 本化，直至资产的购建或生产活动重新开始。</w:t>
      </w:r>
    </w:p>
    <w:p>
      <w:pPr>
        <w:pStyle w:val="Style26"/>
        <w:keepNext/>
        <w:keepLines/>
        <w:widowControl w:val="0"/>
        <w:shd w:val="clear" w:color="auto" w:fill="auto"/>
        <w:tabs>
          <w:tab w:pos="469" w:val="left"/>
        </w:tabs>
        <w:bidi w:val="0"/>
        <w:spacing w:before="0" w:after="460" w:line="240" w:lineRule="auto"/>
        <w:ind w:left="0" w:right="0" w:firstLine="0"/>
        <w:jc w:val="both"/>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2</w:t>
      </w:r>
      <w:bookmarkEnd w:id="850"/>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48"/>
      <w:bookmarkEnd w:id="849"/>
      <w:bookmarkEnd w:id="851"/>
    </w:p>
    <w:p>
      <w:pPr>
        <w:pStyle w:val="Style26"/>
        <w:keepNext/>
        <w:keepLines/>
        <w:widowControl w:val="0"/>
        <w:shd w:val="clear" w:color="auto" w:fill="auto"/>
        <w:tabs>
          <w:tab w:pos="469" w:val="left"/>
        </w:tabs>
        <w:bidi w:val="0"/>
        <w:spacing w:before="0" w:after="460" w:line="240" w:lineRule="auto"/>
        <w:ind w:left="0" w:right="0" w:firstLine="0"/>
        <w:jc w:val="both"/>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2</w:t>
      </w:r>
      <w:bookmarkEnd w:id="854"/>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852"/>
      <w:bookmarkEnd w:id="853"/>
      <w:bookmarkEnd w:id="855"/>
    </w:p>
    <w:p>
      <w:pPr>
        <w:pStyle w:val="Style26"/>
        <w:keepNext/>
        <w:keepLines/>
        <w:widowControl w:val="0"/>
        <w:shd w:val="clear" w:color="auto" w:fill="auto"/>
        <w:tabs>
          <w:tab w:pos="469" w:val="left"/>
        </w:tabs>
        <w:bidi w:val="0"/>
        <w:spacing w:before="0" w:after="260" w:line="240" w:lineRule="auto"/>
        <w:ind w:left="0" w:right="0" w:firstLine="0"/>
        <w:jc w:val="both"/>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2</w:t>
      </w:r>
      <w:bookmarkEnd w:id="858"/>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856"/>
      <w:bookmarkEnd w:id="857"/>
      <w:bookmarkEnd w:id="859"/>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使用权资产按照成本进行初始计量，该成本包括：</w:t>
      </w:r>
      <w:r>
        <w:rPr>
          <w:color w:val="000000"/>
          <w:spacing w:val="0"/>
          <w:w w:val="100"/>
          <w:position w:val="0"/>
          <w:sz w:val="18"/>
          <w:szCs w:val="18"/>
        </w:rPr>
        <w:t>（1）</w:t>
      </w:r>
      <w:r>
        <w:rPr>
          <w:color w:val="000000"/>
          <w:spacing w:val="0"/>
          <w:w w:val="100"/>
          <w:position w:val="0"/>
        </w:rPr>
        <w:t>租赁负债的初始计量金额；</w:t>
      </w:r>
      <w:r>
        <w:rPr>
          <w:color w:val="000000"/>
          <w:spacing w:val="0"/>
          <w:w w:val="100"/>
          <w:position w:val="0"/>
          <w:sz w:val="18"/>
          <w:szCs w:val="18"/>
        </w:rPr>
        <w:t>（2）</w:t>
      </w:r>
      <w:r>
        <w:rPr>
          <w:color w:val="000000"/>
          <w:spacing w:val="0"/>
          <w:w w:val="100"/>
          <w:position w:val="0"/>
        </w:rPr>
        <w:t>在租赁期开始日或之前支付的租 赁付款额，存在租赁激励的，扣除已享受的租赁激励相关金额；</w:t>
      </w:r>
      <w:r>
        <w:rPr>
          <w:color w:val="000000"/>
          <w:spacing w:val="0"/>
          <w:w w:val="100"/>
          <w:position w:val="0"/>
          <w:sz w:val="18"/>
          <w:szCs w:val="18"/>
        </w:rPr>
        <w:t>（3）</w:t>
      </w:r>
      <w:r>
        <w:rPr>
          <w:color w:val="000000"/>
          <w:spacing w:val="0"/>
          <w:w w:val="100"/>
          <w:position w:val="0"/>
        </w:rPr>
        <w:t>承租人发生的初始直接费用；</w:t>
      </w:r>
      <w:r>
        <w:rPr>
          <w:color w:val="000000"/>
          <w:spacing w:val="0"/>
          <w:w w:val="100"/>
          <w:position w:val="0"/>
          <w:sz w:val="18"/>
          <w:szCs w:val="18"/>
        </w:rPr>
        <w:t>（4）</w:t>
      </w:r>
      <w:r>
        <w:rPr>
          <w:color w:val="000000"/>
          <w:spacing w:val="0"/>
          <w:w w:val="100"/>
          <w:position w:val="0"/>
        </w:rPr>
        <w:t>承租人为拆卸及移除 租赁资产、复原租赁资产所在场地或将租赁资产恢复至租赁条款约定状态预计将发生的成本。</w:t>
      </w:r>
    </w:p>
    <w:p>
      <w:pPr>
        <w:pStyle w:val="Style18"/>
        <w:keepNext w:val="0"/>
        <w:keepLines w:val="0"/>
        <w:widowControl w:val="0"/>
        <w:shd w:val="clear" w:color="auto" w:fill="auto"/>
        <w:bidi w:val="0"/>
        <w:spacing w:before="0" w:after="460" w:line="408" w:lineRule="exact"/>
        <w:ind w:left="0" w:right="0" w:firstLine="0"/>
        <w:jc w:val="both"/>
      </w:pPr>
      <w:r>
        <w:rPr>
          <w:color w:val="000000"/>
          <w:spacing w:val="0"/>
          <w:w w:val="100"/>
          <w:position w:val="0"/>
        </w:rPr>
        <w:t>公司按照直线法对使用权资产计提折旧。能够合理确定租赁期届满时取得租赁资产所有权的，公司在租赁资产剩余使用寿命 内计提折旧。无法合理确定租赁期届满时能够取得租赁资产所有权的，公司在租赁期与租赁资产剩余使用寿命两者孰短的期 间内计提折旧。</w:t>
      </w:r>
    </w:p>
    <w:p>
      <w:pPr>
        <w:pStyle w:val="Style26"/>
        <w:keepNext/>
        <w:keepLines/>
        <w:widowControl w:val="0"/>
        <w:shd w:val="clear" w:color="auto" w:fill="auto"/>
        <w:bidi w:val="0"/>
        <w:spacing w:before="0" w:after="480" w:line="240" w:lineRule="auto"/>
        <w:ind w:left="0" w:right="0" w:firstLine="0"/>
        <w:jc w:val="both"/>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3</w:t>
      </w:r>
      <w:bookmarkEnd w:id="862"/>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860"/>
      <w:bookmarkEnd w:id="861"/>
      <w:bookmarkEnd w:id="863"/>
    </w:p>
    <w:p>
      <w:pPr>
        <w:pStyle w:val="Style36"/>
        <w:keepNext/>
        <w:keepLines/>
        <w:widowControl w:val="0"/>
        <w:shd w:val="clear" w:color="auto" w:fill="auto"/>
        <w:tabs>
          <w:tab w:pos="534" w:val="left"/>
        </w:tabs>
        <w:bidi w:val="0"/>
        <w:spacing w:before="0" w:after="280" w:line="240" w:lineRule="auto"/>
        <w:ind w:left="0" w:right="0" w:firstLine="0"/>
        <w:jc w:val="both"/>
      </w:pPr>
      <w:bookmarkStart w:id="864" w:name="bookmark864"/>
      <w:bookmarkStart w:id="865" w:name="bookmark865"/>
      <w:bookmarkStart w:id="866" w:name="bookmark866"/>
      <w:bookmarkStart w:id="867" w:name="bookmark867"/>
      <w:r>
        <w:rPr>
          <w:color w:val="000000"/>
          <w:spacing w:val="0"/>
          <w:w w:val="100"/>
          <w:position w:val="0"/>
        </w:rPr>
        <w:t>（</w:t>
      </w:r>
      <w:bookmarkEnd w:id="866"/>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864"/>
      <w:bookmarkEnd w:id="865"/>
      <w:bookmarkEnd w:id="867"/>
    </w:p>
    <w:p>
      <w:pPr>
        <w:pStyle w:val="Style18"/>
        <w:keepNext w:val="0"/>
        <w:keepLines w:val="0"/>
        <w:widowControl w:val="0"/>
        <w:shd w:val="clear" w:color="auto" w:fill="auto"/>
        <w:bidi w:val="0"/>
        <w:spacing w:before="0" w:after="0" w:line="406" w:lineRule="exact"/>
        <w:ind w:left="0" w:right="0" w:firstLine="460"/>
        <w:jc w:val="both"/>
      </w:pPr>
      <w:r>
        <w:rPr>
          <w:color w:val="000000"/>
          <w:spacing w:val="0"/>
          <w:w w:val="100"/>
          <w:position w:val="0"/>
        </w:rPr>
        <w:t>无形资产是指本公司拥有或者控制的没有实物形态的可辨认非货币性资产。</w:t>
      </w:r>
    </w:p>
    <w:p>
      <w:pPr>
        <w:pStyle w:val="Style18"/>
        <w:keepNext w:val="0"/>
        <w:keepLines w:val="0"/>
        <w:widowControl w:val="0"/>
        <w:shd w:val="clear" w:color="auto" w:fill="auto"/>
        <w:bidi w:val="0"/>
        <w:spacing w:before="0" w:after="0" w:line="406" w:lineRule="exact"/>
        <w:ind w:left="0" w:right="0" w:firstLine="460"/>
        <w:jc w:val="both"/>
      </w:pPr>
      <w:r>
        <w:rPr>
          <w:color w:val="000000"/>
          <w:spacing w:val="0"/>
          <w:w w:val="100"/>
          <w:position w:val="0"/>
        </w:rPr>
        <w:t>无形资产按成本进行初始计量。与无形资产有关的支出，如果相关的经济利益很可能流入本公司且其成本能可靠地计量， 则计入无形资产成本。除此以外的其他项目的支出，在发生时计入当期损益。</w:t>
      </w:r>
    </w:p>
    <w:p>
      <w:pPr>
        <w:pStyle w:val="Style18"/>
        <w:keepNext w:val="0"/>
        <w:keepLines w:val="0"/>
        <w:widowControl w:val="0"/>
        <w:shd w:val="clear" w:color="auto" w:fill="auto"/>
        <w:bidi w:val="0"/>
        <w:spacing w:before="0" w:after="0" w:line="406" w:lineRule="exact"/>
        <w:ind w:left="0" w:right="0" w:firstLine="460"/>
        <w:jc w:val="both"/>
      </w:pPr>
      <w:r>
        <w:rPr>
          <w:color w:val="000000"/>
          <w:spacing w:val="0"/>
          <w:w w:val="100"/>
          <w:position w:val="0"/>
        </w:rPr>
        <w:t>取得的土地使用权通常作为无形资产核算。自行开发建造厂房等建筑物，相关的土地使用权支出和建筑物建造成本则分 别作为无形资产和固定资产核算。如为外购的房屋及建筑物，则将有关价款在土地使用权和建筑物之间进行分配，难以合理 分配的，全部作为固定资产处理。</w:t>
      </w:r>
    </w:p>
    <w:p>
      <w:pPr>
        <w:pStyle w:val="Style18"/>
        <w:keepNext w:val="0"/>
        <w:keepLines w:val="0"/>
        <w:widowControl w:val="0"/>
        <w:shd w:val="clear" w:color="auto" w:fill="auto"/>
        <w:bidi w:val="0"/>
        <w:spacing w:before="0" w:after="0" w:line="406" w:lineRule="exact"/>
        <w:ind w:left="0" w:right="0" w:firstLine="460"/>
        <w:jc w:val="both"/>
      </w:pPr>
      <w:r>
        <w:rPr>
          <w:color w:val="000000"/>
          <w:spacing w:val="0"/>
          <w:w w:val="100"/>
          <w:position w:val="0"/>
        </w:rPr>
        <w:t>使用寿命有限的无形资产自可供使用时起，对其原值和已计提的减值准备累计金额在其预计使用寿命内采用直线法分期 平均摊销。使用寿命不确定的无形资产不予摊销。</w:t>
      </w:r>
    </w:p>
    <w:p>
      <w:pPr>
        <w:pStyle w:val="Style18"/>
        <w:keepNext w:val="0"/>
        <w:keepLines w:val="0"/>
        <w:widowControl w:val="0"/>
        <w:shd w:val="clear" w:color="auto" w:fill="auto"/>
        <w:bidi w:val="0"/>
        <w:spacing w:before="0" w:after="880" w:line="406" w:lineRule="exact"/>
        <w:ind w:left="0" w:right="0" w:firstLine="460"/>
        <w:jc w:val="both"/>
      </w:pPr>
      <w:r>
        <w:rPr>
          <w:color w:val="000000"/>
          <w:spacing w:val="0"/>
          <w:w w:val="100"/>
          <w:position w:val="0"/>
        </w:rPr>
        <w:t>期末，对使用寿命有限的无形资产的使用寿命和摊销方法进行复核，如发生变更则作为会计估计变更处理。此外，还对 使用寿命不确定的无形资产的使用寿命进行复核，如果有证据表明该无形资产为企业带来经济利益的期限是可预见的，则估 计其使用寿命并按照使用寿命有限的无形资产的摊销政策进行摊销。</w:t>
      </w:r>
    </w:p>
    <w:p>
      <w:pPr>
        <w:pStyle w:val="Style36"/>
        <w:keepNext/>
        <w:keepLines/>
        <w:widowControl w:val="0"/>
        <w:shd w:val="clear" w:color="auto" w:fill="auto"/>
        <w:tabs>
          <w:tab w:pos="534" w:val="left"/>
        </w:tabs>
        <w:bidi w:val="0"/>
        <w:spacing w:before="0" w:after="280" w:line="240" w:lineRule="auto"/>
        <w:ind w:left="0" w:right="0" w:firstLine="0"/>
        <w:jc w:val="both"/>
      </w:pPr>
      <w:bookmarkStart w:id="868" w:name="bookmark868"/>
      <w:bookmarkStart w:id="869" w:name="bookmark869"/>
      <w:bookmarkStart w:id="870" w:name="bookmark870"/>
      <w:bookmarkStart w:id="871" w:name="bookmark871"/>
      <w:r>
        <w:rPr>
          <w:color w:val="000000"/>
          <w:spacing w:val="0"/>
          <w:w w:val="100"/>
          <w:position w:val="0"/>
        </w:rPr>
        <w:t>（</w:t>
      </w:r>
      <w:bookmarkEnd w:id="870"/>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868"/>
      <w:bookmarkEnd w:id="869"/>
      <w:bookmarkEnd w:id="871"/>
    </w:p>
    <w:p>
      <w:pPr>
        <w:pStyle w:val="Style18"/>
        <w:keepNext w:val="0"/>
        <w:keepLines w:val="0"/>
        <w:widowControl w:val="0"/>
        <w:shd w:val="clear" w:color="auto" w:fill="auto"/>
        <w:bidi w:val="0"/>
        <w:spacing w:before="0" w:after="0" w:line="408" w:lineRule="exact"/>
        <w:ind w:left="0" w:right="0" w:firstLine="460"/>
        <w:jc w:val="both"/>
      </w:pPr>
      <w:r>
        <w:rPr>
          <w:color w:val="000000"/>
          <w:spacing w:val="0"/>
          <w:w w:val="100"/>
          <w:position w:val="0"/>
        </w:rPr>
        <w:t>本公司内部研究开发项目的支出分为研究阶段支出与开发阶段支出。</w:t>
      </w:r>
    </w:p>
    <w:p>
      <w:pPr>
        <w:pStyle w:val="Style18"/>
        <w:keepNext w:val="0"/>
        <w:keepLines w:val="0"/>
        <w:widowControl w:val="0"/>
        <w:shd w:val="clear" w:color="auto" w:fill="auto"/>
        <w:bidi w:val="0"/>
        <w:spacing w:before="0" w:after="0" w:line="408" w:lineRule="exact"/>
        <w:ind w:left="0" w:right="0" w:firstLine="460"/>
        <w:jc w:val="both"/>
      </w:pPr>
      <w:r>
        <w:rPr>
          <w:color w:val="000000"/>
          <w:spacing w:val="0"/>
          <w:w w:val="100"/>
          <w:position w:val="0"/>
        </w:rPr>
        <w:t>研究阶段：为获取并理解新的科学或技术知识等而进行的独创性的有计划调查、研究活动的阶段。</w:t>
      </w:r>
    </w:p>
    <w:p>
      <w:pPr>
        <w:pStyle w:val="Style18"/>
        <w:keepNext w:val="0"/>
        <w:keepLines w:val="0"/>
        <w:widowControl w:val="0"/>
        <w:shd w:val="clear" w:color="auto" w:fill="auto"/>
        <w:bidi w:val="0"/>
        <w:spacing w:before="0" w:after="0" w:line="408" w:lineRule="exact"/>
        <w:ind w:left="0" w:right="0" w:firstLine="46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18"/>
        <w:keepNext w:val="0"/>
        <w:keepLines w:val="0"/>
        <w:widowControl w:val="0"/>
        <w:shd w:val="clear" w:color="auto" w:fill="auto"/>
        <w:bidi w:val="0"/>
        <w:spacing w:before="0" w:after="0" w:line="408" w:lineRule="exact"/>
        <w:ind w:left="0" w:right="0" w:firstLine="460"/>
        <w:jc w:val="both"/>
      </w:pPr>
      <w:r>
        <w:rPr>
          <w:color w:val="000000"/>
          <w:spacing w:val="0"/>
          <w:w w:val="100"/>
          <w:position w:val="0"/>
        </w:rPr>
        <w:t>研究阶段的支出，于发生时计入当期损益。</w:t>
      </w:r>
    </w:p>
    <w:p>
      <w:pPr>
        <w:pStyle w:val="Style18"/>
        <w:keepNext w:val="0"/>
        <w:keepLines w:val="0"/>
        <w:widowControl w:val="0"/>
        <w:shd w:val="clear" w:color="auto" w:fill="auto"/>
        <w:bidi w:val="0"/>
        <w:spacing w:before="0" w:after="0" w:line="408" w:lineRule="exact"/>
        <w:ind w:left="0" w:right="0" w:firstLine="460"/>
        <w:jc w:val="both"/>
      </w:pPr>
      <w:r>
        <w:rPr>
          <w:color w:val="000000"/>
          <w:spacing w:val="0"/>
          <w:w w:val="100"/>
          <w:position w:val="0"/>
        </w:rPr>
        <w:t>开发阶段的支出同时满足下列条件的，确认为无形资产，不能满足下述条件的开发阶段的支出计入当期损益：</w:t>
      </w:r>
    </w:p>
    <w:p>
      <w:pPr>
        <w:pStyle w:val="Style18"/>
        <w:keepNext w:val="0"/>
        <w:keepLines w:val="0"/>
        <w:widowControl w:val="0"/>
        <w:numPr>
          <w:ilvl w:val="0"/>
          <w:numId w:val="25"/>
        </w:numPr>
        <w:shd w:val="clear" w:color="auto" w:fill="auto"/>
        <w:tabs>
          <w:tab w:pos="833" w:val="left"/>
        </w:tabs>
        <w:bidi w:val="0"/>
        <w:spacing w:before="0" w:after="0" w:line="408" w:lineRule="exact"/>
        <w:ind w:left="0" w:right="0" w:firstLine="460"/>
        <w:jc w:val="both"/>
      </w:pPr>
      <w:bookmarkStart w:id="872" w:name="bookmark872"/>
      <w:bookmarkEnd w:id="872"/>
      <w:r>
        <w:rPr>
          <w:color w:val="000000"/>
          <w:spacing w:val="0"/>
          <w:w w:val="100"/>
          <w:position w:val="0"/>
        </w:rPr>
        <w:t>完成该无形资产以使其能够使用或出售在技术上具有可行性；</w:t>
      </w:r>
    </w:p>
    <w:p>
      <w:pPr>
        <w:pStyle w:val="Style18"/>
        <w:keepNext w:val="0"/>
        <w:keepLines w:val="0"/>
        <w:widowControl w:val="0"/>
        <w:numPr>
          <w:ilvl w:val="0"/>
          <w:numId w:val="25"/>
        </w:numPr>
        <w:shd w:val="clear" w:color="auto" w:fill="auto"/>
        <w:tabs>
          <w:tab w:pos="833" w:val="left"/>
        </w:tabs>
        <w:bidi w:val="0"/>
        <w:spacing w:before="0" w:after="0" w:line="408" w:lineRule="exact"/>
        <w:ind w:left="0" w:right="0" w:firstLine="460"/>
        <w:jc w:val="both"/>
      </w:pPr>
      <w:bookmarkStart w:id="873" w:name="bookmark873"/>
      <w:bookmarkEnd w:id="873"/>
      <w:r>
        <w:rPr>
          <w:color w:val="000000"/>
          <w:spacing w:val="0"/>
          <w:w w:val="100"/>
          <w:position w:val="0"/>
        </w:rPr>
        <w:t>具有完成该无形资产并使用或出售的意图；</w:t>
      </w:r>
    </w:p>
    <w:p>
      <w:pPr>
        <w:pStyle w:val="Style18"/>
        <w:keepNext w:val="0"/>
        <w:keepLines w:val="0"/>
        <w:widowControl w:val="0"/>
        <w:numPr>
          <w:ilvl w:val="0"/>
          <w:numId w:val="25"/>
        </w:numPr>
        <w:shd w:val="clear" w:color="auto" w:fill="auto"/>
        <w:tabs>
          <w:tab w:pos="728" w:val="left"/>
        </w:tabs>
        <w:bidi w:val="0"/>
        <w:spacing w:before="0" w:after="0" w:line="408" w:lineRule="exact"/>
        <w:ind w:left="0" w:right="0" w:firstLine="460"/>
        <w:jc w:val="both"/>
      </w:pPr>
      <w:bookmarkStart w:id="874" w:name="bookmark874"/>
      <w:bookmarkEnd w:id="874"/>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18"/>
        <w:keepNext w:val="0"/>
        <w:keepLines w:val="0"/>
        <w:widowControl w:val="0"/>
        <w:numPr>
          <w:ilvl w:val="0"/>
          <w:numId w:val="25"/>
        </w:numPr>
        <w:shd w:val="clear" w:color="auto" w:fill="auto"/>
        <w:tabs>
          <w:tab w:pos="833" w:val="left"/>
        </w:tabs>
        <w:bidi w:val="0"/>
        <w:spacing w:before="0" w:after="0" w:line="408" w:lineRule="exact"/>
        <w:ind w:left="0" w:right="0" w:firstLine="460"/>
        <w:jc w:val="both"/>
      </w:pPr>
      <w:bookmarkStart w:id="875" w:name="bookmark875"/>
      <w:bookmarkEnd w:id="875"/>
      <w:r>
        <w:rPr>
          <w:color w:val="000000"/>
          <w:spacing w:val="0"/>
          <w:w w:val="100"/>
          <w:position w:val="0"/>
        </w:rPr>
        <w:t>有足够的技术、财务资源和其他资源支持，以完成该无形资产的开发，并有能力使用或出售该无形资产；</w:t>
      </w:r>
    </w:p>
    <w:p>
      <w:pPr>
        <w:pStyle w:val="Style18"/>
        <w:keepNext w:val="0"/>
        <w:keepLines w:val="0"/>
        <w:widowControl w:val="0"/>
        <w:numPr>
          <w:ilvl w:val="0"/>
          <w:numId w:val="25"/>
        </w:numPr>
        <w:shd w:val="clear" w:color="auto" w:fill="auto"/>
        <w:tabs>
          <w:tab w:pos="833" w:val="left"/>
        </w:tabs>
        <w:bidi w:val="0"/>
        <w:spacing w:before="0" w:after="0" w:line="408" w:lineRule="exact"/>
        <w:ind w:left="0" w:right="0" w:firstLine="460"/>
        <w:jc w:val="both"/>
      </w:pPr>
      <w:bookmarkStart w:id="876" w:name="bookmark876"/>
      <w:bookmarkEnd w:id="876"/>
      <w:r>
        <w:rPr>
          <w:color w:val="000000"/>
          <w:spacing w:val="0"/>
          <w:w w:val="100"/>
          <w:position w:val="0"/>
        </w:rPr>
        <w:t>归属于该无形资产开发阶段的支出能够可靠地计量。</w:t>
      </w:r>
    </w:p>
    <w:p>
      <w:pPr>
        <w:pStyle w:val="Style18"/>
        <w:keepNext w:val="0"/>
        <w:keepLines w:val="0"/>
        <w:widowControl w:val="0"/>
        <w:shd w:val="clear" w:color="auto" w:fill="auto"/>
        <w:bidi w:val="0"/>
        <w:spacing w:before="0" w:after="0" w:line="408" w:lineRule="exact"/>
        <w:ind w:left="0" w:right="0" w:firstLine="460"/>
        <w:jc w:val="both"/>
      </w:pPr>
      <w:r>
        <w:rPr>
          <w:color w:val="000000"/>
          <w:spacing w:val="0"/>
          <w:w w:val="100"/>
          <w:position w:val="0"/>
        </w:rPr>
        <w:t>无法区分研究阶段支出和开发阶段支出的，将发生的研发支出全部计入当期损益。</w:t>
      </w:r>
    </w:p>
    <w:p>
      <w:pPr>
        <w:pStyle w:val="Style18"/>
        <w:keepNext w:val="0"/>
        <w:keepLines w:val="0"/>
        <w:widowControl w:val="0"/>
        <w:shd w:val="clear" w:color="auto" w:fill="auto"/>
        <w:bidi w:val="0"/>
        <w:spacing w:before="0" w:after="0" w:line="408" w:lineRule="exact"/>
        <w:ind w:left="0" w:right="0" w:firstLine="360"/>
        <w:jc w:val="both"/>
      </w:pPr>
      <w:bookmarkStart w:id="877" w:name="bookmark877"/>
      <w:r>
        <w:rPr>
          <w:color w:val="000000"/>
          <w:spacing w:val="0"/>
          <w:w w:val="100"/>
          <w:position w:val="0"/>
          <w:sz w:val="18"/>
          <w:szCs w:val="18"/>
        </w:rPr>
        <w:t>（</w:t>
      </w:r>
      <w:bookmarkEnd w:id="877"/>
      <w:r>
        <w:rPr>
          <w:color w:val="000000"/>
          <w:spacing w:val="0"/>
          <w:w w:val="100"/>
          <w:position w:val="0"/>
          <w:sz w:val="18"/>
          <w:szCs w:val="18"/>
        </w:rPr>
        <w:t>3）</w:t>
      </w:r>
      <w:r>
        <w:rPr>
          <w:color w:val="000000"/>
          <w:spacing w:val="0"/>
          <w:w w:val="100"/>
          <w:position w:val="0"/>
        </w:rPr>
        <w:t>无形资产的减值测试方法及减值准备计提方法</w:t>
      </w:r>
    </w:p>
    <w:p>
      <w:pPr>
        <w:pStyle w:val="Style18"/>
        <w:keepNext w:val="0"/>
        <w:keepLines w:val="0"/>
        <w:widowControl w:val="0"/>
        <w:shd w:val="clear" w:color="auto" w:fill="auto"/>
        <w:bidi w:val="0"/>
        <w:spacing w:before="0" w:after="280" w:line="408" w:lineRule="exact"/>
        <w:ind w:left="0" w:right="0" w:firstLine="0"/>
        <w:jc w:val="both"/>
      </w:pPr>
      <w:r>
        <w:rPr>
          <w:color w:val="000000"/>
          <w:spacing w:val="0"/>
          <w:w w:val="100"/>
          <w:position w:val="0"/>
        </w:rPr>
        <w:t>无形资产的减值测试方法和减值准备计提方法详见附注四、</w:t>
      </w:r>
      <w:r>
        <w:rPr>
          <w:color w:val="000000"/>
          <w:spacing w:val="0"/>
          <w:w w:val="100"/>
          <w:position w:val="0"/>
          <w:sz w:val="18"/>
          <w:szCs w:val="18"/>
        </w:rPr>
        <w:t xml:space="preserve">19 </w:t>
      </w:r>
      <w:r>
        <w:rPr>
          <w:color w:val="000000"/>
          <w:spacing w:val="0"/>
          <w:w w:val="100"/>
          <w:position w:val="0"/>
        </w:rPr>
        <w:t>“长期资产减值”。</w:t>
      </w:r>
    </w:p>
    <w:p>
      <w:pPr>
        <w:pStyle w:val="Style26"/>
        <w:keepNext/>
        <w:keepLines/>
        <w:widowControl w:val="0"/>
        <w:shd w:val="clear" w:color="auto" w:fill="auto"/>
        <w:tabs>
          <w:tab w:pos="423" w:val="left"/>
        </w:tabs>
        <w:bidi w:val="0"/>
        <w:spacing w:before="0" w:after="260" w:line="240" w:lineRule="auto"/>
        <w:ind w:left="0" w:right="0" w:firstLine="0"/>
        <w:jc w:val="left"/>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3</w:t>
      </w:r>
      <w:bookmarkEnd w:id="880"/>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878"/>
      <w:bookmarkEnd w:id="879"/>
      <w:bookmarkEnd w:id="881"/>
    </w:p>
    <w:p>
      <w:pPr>
        <w:pStyle w:val="Style18"/>
        <w:keepNext w:val="0"/>
        <w:keepLines w:val="0"/>
        <w:widowControl w:val="0"/>
        <w:shd w:val="clear" w:color="auto" w:fill="auto"/>
        <w:bidi w:val="0"/>
        <w:spacing w:before="0" w:after="0" w:line="405" w:lineRule="exact"/>
        <w:ind w:left="0" w:right="0"/>
        <w:jc w:val="both"/>
      </w:pPr>
      <w:r>
        <w:rPr>
          <w:color w:val="000000"/>
          <w:spacing w:val="0"/>
          <w:w w:val="100"/>
          <w:position w:val="0"/>
        </w:rPr>
        <w:t>对于固定资产、在建工程、使用寿命有限的无形资产、以成本模式计量的投资性房地产及对子公司、合营企业、联营企 业的长期股权投资等非流动非金融资产，本公司于资产负债表日判断是否存在减值迹象。如存在减值迹象的，则估计其可收 回金额，进行减值测试。商誉、使用寿命不确定的无形资产和尚未达到可使用状态的无形资产，无论是否存在减值迹象，每 年均进行减值测试。</w:t>
      </w:r>
    </w:p>
    <w:p>
      <w:pPr>
        <w:pStyle w:val="Style18"/>
        <w:keepNext w:val="0"/>
        <w:keepLines w:val="0"/>
        <w:widowControl w:val="0"/>
        <w:shd w:val="clear" w:color="auto" w:fill="auto"/>
        <w:bidi w:val="0"/>
        <w:spacing w:before="0" w:after="0" w:line="405" w:lineRule="exact"/>
        <w:ind w:left="0" w:right="0"/>
        <w:jc w:val="both"/>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18"/>
        <w:keepNext w:val="0"/>
        <w:keepLines w:val="0"/>
        <w:widowControl w:val="0"/>
        <w:shd w:val="clear" w:color="auto" w:fill="auto"/>
        <w:bidi w:val="0"/>
        <w:spacing w:before="0" w:after="0" w:line="405" w:lineRule="exact"/>
        <w:ind w:left="0" w:right="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18"/>
        <w:keepNext w:val="0"/>
        <w:keepLines w:val="0"/>
        <w:widowControl w:val="0"/>
        <w:shd w:val="clear" w:color="auto" w:fill="auto"/>
        <w:bidi w:val="0"/>
        <w:spacing w:before="0" w:after="880" w:line="405" w:lineRule="exact"/>
        <w:ind w:left="0" w:right="0" w:firstLine="0"/>
        <w:jc w:val="left"/>
      </w:pPr>
      <w:r>
        <w:rPr>
          <w:color w:val="000000"/>
          <w:spacing w:val="0"/>
          <w:w w:val="100"/>
          <w:position w:val="0"/>
        </w:rPr>
        <w:t>上述资产减值损失一经确认，以后期间不予转回价值得以恢复的部分。</w:t>
      </w:r>
    </w:p>
    <w:p>
      <w:pPr>
        <w:pStyle w:val="Style26"/>
        <w:keepNext/>
        <w:keepLines/>
        <w:widowControl w:val="0"/>
        <w:shd w:val="clear" w:color="auto" w:fill="auto"/>
        <w:tabs>
          <w:tab w:pos="423" w:val="left"/>
        </w:tabs>
        <w:bidi w:val="0"/>
        <w:spacing w:before="0" w:after="260" w:line="240" w:lineRule="auto"/>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3</w:t>
      </w:r>
      <w:bookmarkEnd w:id="884"/>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882"/>
      <w:bookmarkEnd w:id="883"/>
      <w:bookmarkEnd w:id="885"/>
    </w:p>
    <w:p>
      <w:pPr>
        <w:pStyle w:val="Style18"/>
        <w:keepNext w:val="0"/>
        <w:keepLines w:val="0"/>
        <w:widowControl w:val="0"/>
        <w:shd w:val="clear" w:color="auto" w:fill="auto"/>
        <w:bidi w:val="0"/>
        <w:spacing w:before="0" w:after="880" w:line="408" w:lineRule="exact"/>
        <w:ind w:left="0" w:right="0"/>
        <w:jc w:val="both"/>
      </w:pPr>
      <w:r>
        <w:rPr>
          <w:color w:val="000000"/>
          <w:spacing w:val="0"/>
          <w:w w:val="100"/>
          <w:position w:val="0"/>
        </w:rPr>
        <w:t>长期待摊费用为已经发生但应由报告期和以后各期负担的分摊期限在一年以上的各项费用。本公司的长期待摊费用主要 包括装修费等。长期待摊费用在预计受益期间按直线法摊销。</w:t>
      </w:r>
    </w:p>
    <w:p>
      <w:pPr>
        <w:pStyle w:val="Style26"/>
        <w:keepNext/>
        <w:keepLines/>
        <w:widowControl w:val="0"/>
        <w:shd w:val="clear" w:color="auto" w:fill="auto"/>
        <w:tabs>
          <w:tab w:pos="423" w:val="left"/>
        </w:tabs>
        <w:bidi w:val="0"/>
        <w:spacing w:before="0" w:after="260" w:line="240" w:lineRule="auto"/>
        <w:ind w:left="0" w:right="0" w:firstLine="0"/>
        <w:jc w:val="left"/>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3</w:t>
      </w:r>
      <w:bookmarkEnd w:id="888"/>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886"/>
      <w:bookmarkEnd w:id="887"/>
      <w:bookmarkEnd w:id="889"/>
    </w:p>
    <w:p>
      <w:pPr>
        <w:pStyle w:val="Style18"/>
        <w:keepNext w:val="0"/>
        <w:keepLines w:val="0"/>
        <w:widowControl w:val="0"/>
        <w:shd w:val="clear" w:color="auto" w:fill="auto"/>
        <w:bidi w:val="0"/>
        <w:spacing w:before="0" w:after="260" w:line="408" w:lineRule="exact"/>
        <w:ind w:left="0" w:right="0"/>
        <w:jc w:val="both"/>
      </w:pPr>
      <w:r>
        <w:rPr>
          <w:color w:val="000000"/>
          <w:spacing w:val="0"/>
          <w:w w:val="100"/>
          <w:position w:val="0"/>
        </w:rPr>
        <w:t>合同负债，是指本公司已收或应收客户对价而应向客户转让商品的义务。如果在本公司向客户转让商品之前，客户已经 支付了合同对价或本公司已经取得了无条件收款权，本公司在客户实际支付款项和到期应支付款项孰早时点，将该已收或应 收款项列示为合同负债。同一合同下的合同资产和合同负债以净额列示，不同合同下的合同资产和合同负债不予抵销。</w:t>
      </w:r>
    </w:p>
    <w:p>
      <w:pPr>
        <w:pStyle w:val="Style26"/>
        <w:keepNext/>
        <w:keepLines/>
        <w:widowControl w:val="0"/>
        <w:shd w:val="clear" w:color="auto" w:fill="auto"/>
        <w:bidi w:val="0"/>
        <w:spacing w:before="0" w:after="460" w:line="240" w:lineRule="auto"/>
        <w:ind w:left="0" w:right="0" w:firstLine="0"/>
        <w:jc w:val="both"/>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3</w:t>
      </w:r>
      <w:bookmarkEnd w:id="892"/>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890"/>
      <w:bookmarkEnd w:id="891"/>
      <w:bookmarkEnd w:id="893"/>
    </w:p>
    <w:p>
      <w:pPr>
        <w:pStyle w:val="Style36"/>
        <w:keepNext/>
        <w:keepLines/>
        <w:widowControl w:val="0"/>
        <w:shd w:val="clear" w:color="auto" w:fill="auto"/>
        <w:tabs>
          <w:tab w:pos="484" w:val="left"/>
        </w:tabs>
        <w:bidi w:val="0"/>
        <w:spacing w:before="0" w:after="280" w:line="240" w:lineRule="auto"/>
        <w:ind w:left="0" w:right="0" w:firstLine="0"/>
        <w:jc w:val="both"/>
      </w:pPr>
      <w:bookmarkStart w:id="894" w:name="bookmark894"/>
      <w:bookmarkStart w:id="895" w:name="bookmark895"/>
      <w:bookmarkStart w:id="896" w:name="bookmark896"/>
      <w:bookmarkStart w:id="897" w:name="bookmark897"/>
      <w:r>
        <w:rPr>
          <w:color w:val="000000"/>
          <w:spacing w:val="0"/>
          <w:w w:val="100"/>
          <w:position w:val="0"/>
        </w:rPr>
        <w:t>（</w:t>
      </w:r>
      <w:bookmarkEnd w:id="896"/>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94"/>
      <w:bookmarkEnd w:id="895"/>
      <w:bookmarkEnd w:id="897"/>
    </w:p>
    <w:p>
      <w:pPr>
        <w:pStyle w:val="Style18"/>
        <w:keepNext w:val="0"/>
        <w:keepLines w:val="0"/>
        <w:widowControl w:val="0"/>
        <w:shd w:val="clear" w:color="auto" w:fill="auto"/>
        <w:bidi w:val="0"/>
        <w:spacing w:before="0" w:after="880" w:line="406" w:lineRule="exact"/>
        <w:ind w:left="0" w:right="0" w:firstLine="460"/>
        <w:jc w:val="both"/>
      </w:pPr>
      <w:r>
        <w:rPr>
          <w:color w:val="000000"/>
          <w:spacing w:val="0"/>
          <w:w w:val="100"/>
          <w:position w:val="0"/>
        </w:rPr>
        <w:t>短期薪酬主要包括工资、奖金、津贴和补贴、职工福利费、医疗保险费、生育保险费、工伤保险费、住房公积金、工会 经费和职工教育经费、非货币性福利等。本公司在职工为本公司提供服务的会计期间将实际发生的短期职工薪酬确认为负债， 并计入当期损益或相关资产成本。其中非货币性福利按公允价值计量。</w:t>
      </w:r>
    </w:p>
    <w:p>
      <w:pPr>
        <w:pStyle w:val="Style36"/>
        <w:keepNext/>
        <w:keepLines/>
        <w:widowControl w:val="0"/>
        <w:shd w:val="clear" w:color="auto" w:fill="auto"/>
        <w:tabs>
          <w:tab w:pos="484" w:val="left"/>
        </w:tabs>
        <w:bidi w:val="0"/>
        <w:spacing w:before="0" w:after="280" w:line="240" w:lineRule="auto"/>
        <w:ind w:left="0" w:right="0" w:firstLine="0"/>
        <w:jc w:val="both"/>
      </w:pPr>
      <w:bookmarkStart w:id="898" w:name="bookmark898"/>
      <w:bookmarkStart w:id="899" w:name="bookmark899"/>
      <w:bookmarkStart w:id="900" w:name="bookmark900"/>
      <w:bookmarkStart w:id="901" w:name="bookmark901"/>
      <w:r>
        <w:rPr>
          <w:color w:val="000000"/>
          <w:spacing w:val="0"/>
          <w:w w:val="100"/>
          <w:position w:val="0"/>
        </w:rPr>
        <w:t>（</w:t>
      </w:r>
      <w:bookmarkEnd w:id="90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98"/>
      <w:bookmarkEnd w:id="899"/>
      <w:bookmarkEnd w:id="901"/>
    </w:p>
    <w:p>
      <w:pPr>
        <w:pStyle w:val="Style18"/>
        <w:keepNext w:val="0"/>
        <w:keepLines w:val="0"/>
        <w:widowControl w:val="0"/>
        <w:shd w:val="clear" w:color="auto" w:fill="auto"/>
        <w:bidi w:val="0"/>
        <w:spacing w:before="0" w:after="880" w:line="403" w:lineRule="exact"/>
        <w:ind w:left="0" w:right="0" w:firstLine="460"/>
        <w:jc w:val="both"/>
      </w:pPr>
      <w:r>
        <w:rPr>
          <w:color w:val="000000"/>
          <w:spacing w:val="0"/>
          <w:w w:val="100"/>
          <w:position w:val="0"/>
        </w:rPr>
        <w:t>离职后福利主要包括基本养老保险、失业保险以及年金等。离职后福利计划包括设定提存计划。采用设定提存计划的， 相应的应缴存金额于发生时计入相关资产成本或当期损益。</w:t>
      </w:r>
    </w:p>
    <w:p>
      <w:pPr>
        <w:pStyle w:val="Style36"/>
        <w:keepNext/>
        <w:keepLines/>
        <w:widowControl w:val="0"/>
        <w:shd w:val="clear" w:color="auto" w:fill="auto"/>
        <w:tabs>
          <w:tab w:pos="484" w:val="left"/>
        </w:tabs>
        <w:bidi w:val="0"/>
        <w:spacing w:before="0" w:after="280" w:line="240" w:lineRule="auto"/>
        <w:ind w:left="0" w:right="0" w:firstLine="0"/>
        <w:jc w:val="both"/>
      </w:pPr>
      <w:bookmarkStart w:id="902" w:name="bookmark902"/>
      <w:bookmarkStart w:id="903" w:name="bookmark903"/>
      <w:bookmarkStart w:id="904" w:name="bookmark904"/>
      <w:bookmarkStart w:id="905" w:name="bookmark905"/>
      <w:r>
        <w:rPr>
          <w:color w:val="000000"/>
          <w:spacing w:val="0"/>
          <w:w w:val="100"/>
          <w:position w:val="0"/>
        </w:rPr>
        <w:t>（</w:t>
      </w:r>
      <w:bookmarkEnd w:id="904"/>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02"/>
      <w:bookmarkEnd w:id="903"/>
      <w:bookmarkEnd w:id="905"/>
    </w:p>
    <w:p>
      <w:pPr>
        <w:pStyle w:val="Style18"/>
        <w:keepNext w:val="0"/>
        <w:keepLines w:val="0"/>
        <w:widowControl w:val="0"/>
        <w:shd w:val="clear" w:color="auto" w:fill="auto"/>
        <w:bidi w:val="0"/>
        <w:spacing w:before="0" w:after="1280" w:line="406" w:lineRule="exact"/>
        <w:ind w:left="0" w:right="0" w:firstLine="460"/>
        <w:jc w:val="both"/>
      </w:pPr>
      <w:r>
        <w:rPr>
          <w:color w:val="000000"/>
          <w:spacing w:val="0"/>
          <w:w w:val="100"/>
          <w:position w:val="0"/>
        </w:rPr>
        <w:t>在职工劳动合同到期之前解除与职工的劳动关系，或为鼓励职工自愿接受裁减而提出给予补偿的建议，在本公司不能单 方面撤回因解除劳动关系计划或裁减建议所提供的辞退福利时，和本公司确认与涉及支付辞退福利的重组相关的成本两者孰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36"/>
        <w:keepNext/>
        <w:keepLines/>
        <w:widowControl w:val="0"/>
        <w:shd w:val="clear" w:color="auto" w:fill="auto"/>
        <w:bidi w:val="0"/>
        <w:spacing w:before="0" w:after="280" w:line="240" w:lineRule="auto"/>
        <w:ind w:left="0" w:right="0" w:firstLine="0"/>
        <w:jc w:val="both"/>
      </w:pPr>
      <w:bookmarkStart w:id="906" w:name="bookmark906"/>
      <w:bookmarkStart w:id="907" w:name="bookmark907"/>
      <w:bookmarkStart w:id="908" w:name="bookmark908"/>
      <w:bookmarkStart w:id="909" w:name="bookmark909"/>
      <w:r>
        <w:rPr>
          <w:color w:val="000000"/>
          <w:spacing w:val="0"/>
          <w:w w:val="100"/>
          <w:position w:val="0"/>
        </w:rPr>
        <w:t>（</w:t>
      </w:r>
      <w:bookmarkEnd w:id="908"/>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06"/>
      <w:bookmarkEnd w:id="907"/>
      <w:bookmarkEnd w:id="909"/>
    </w:p>
    <w:p>
      <w:pPr>
        <w:pStyle w:val="Style18"/>
        <w:keepNext w:val="0"/>
        <w:keepLines w:val="0"/>
        <w:widowControl w:val="0"/>
        <w:shd w:val="clear" w:color="auto" w:fill="auto"/>
        <w:bidi w:val="0"/>
        <w:spacing w:before="0" w:after="0" w:line="408" w:lineRule="exact"/>
        <w:ind w:left="0" w:right="0" w:firstLine="460"/>
        <w:jc w:val="both"/>
      </w:pPr>
      <w:r>
        <w:rPr>
          <w:color w:val="000000"/>
          <w:spacing w:val="0"/>
          <w:w w:val="100"/>
          <w:position w:val="0"/>
        </w:rPr>
        <w:t>职工内部退休计划采用与上述辞退福利相同的原则处理。本公司将自职工停止提供服务日至正常退休日的期间拟支付的 内退人员工资和缴纳的社会保险费等，在符合预计负债确认条件时，计入当期损益（辞退福利）。</w:t>
      </w:r>
    </w:p>
    <w:p>
      <w:pPr>
        <w:pStyle w:val="Style18"/>
        <w:keepNext w:val="0"/>
        <w:keepLines w:val="0"/>
        <w:widowControl w:val="0"/>
        <w:shd w:val="clear" w:color="auto" w:fill="auto"/>
        <w:bidi w:val="0"/>
        <w:spacing w:before="0" w:after="880" w:line="408" w:lineRule="exact"/>
        <w:ind w:left="0" w:right="0" w:firstLine="460"/>
        <w:jc w:val="both"/>
      </w:pPr>
      <w:r>
        <w:rPr>
          <w:color w:val="000000"/>
          <w:spacing w:val="0"/>
          <w:w w:val="100"/>
          <w:position w:val="0"/>
        </w:rPr>
        <w:t>本公司向职工提供的其他长期职工福利，符合设定提存计划的，按照设定提存计划进行会计处理，除此之外按照设定受 益计划进行会计处理。</w:t>
      </w:r>
    </w:p>
    <w:p>
      <w:pPr>
        <w:pStyle w:val="Style26"/>
        <w:keepNext/>
        <w:keepLines/>
        <w:widowControl w:val="0"/>
        <w:shd w:val="clear" w:color="auto" w:fill="auto"/>
        <w:bidi w:val="0"/>
        <w:spacing w:before="0" w:after="280" w:line="240" w:lineRule="auto"/>
        <w:ind w:left="0" w:right="0" w:firstLine="0"/>
        <w:jc w:val="both"/>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3</w:t>
      </w:r>
      <w:bookmarkEnd w:id="912"/>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910"/>
      <w:bookmarkEnd w:id="911"/>
      <w:bookmarkEnd w:id="913"/>
    </w:p>
    <w:p>
      <w:pPr>
        <w:pStyle w:val="Style18"/>
        <w:keepNext w:val="0"/>
        <w:keepLines w:val="0"/>
        <w:widowControl w:val="0"/>
        <w:shd w:val="clear" w:color="auto" w:fill="auto"/>
        <w:bidi w:val="0"/>
        <w:spacing w:before="0" w:after="0" w:line="406" w:lineRule="exact"/>
        <w:ind w:left="0" w:right="0" w:firstLine="460"/>
        <w:jc w:val="both"/>
      </w:pPr>
      <w:r>
        <w:rPr>
          <w:color w:val="000000"/>
          <w:spacing w:val="0"/>
          <w:w w:val="100"/>
          <w:position w:val="0"/>
        </w:rPr>
        <w:t xml:space="preserve">在租赁开始日，公司将尚未支付的租赁付款额的现值确认为租赁负债。计算租赁付款额现值时采用租赁内含利率作为折 现率，无法确定租赁内含利率的，采用公司增量借款利率作为折现率。租赁付款额与其现值之间的差额作为未确认融资费用， 在租赁期各个期间内按照确认租赁付款额现值的折现率确认利息费用，并计入当期损益。未纳入租赁负债计量的可变租赁付 </w:t>
      </w:r>
      <w:r>
        <w:rPr>
          <w:color w:val="000000"/>
          <w:spacing w:val="0"/>
          <w:w w:val="100"/>
          <w:position w:val="0"/>
        </w:rPr>
        <w:t>款额于实际发生时计入当期损益。</w:t>
      </w:r>
    </w:p>
    <w:p>
      <w:pPr>
        <w:pStyle w:val="Style18"/>
        <w:keepNext w:val="0"/>
        <w:keepLines w:val="0"/>
        <w:widowControl w:val="0"/>
        <w:shd w:val="clear" w:color="auto" w:fill="auto"/>
        <w:bidi w:val="0"/>
        <w:spacing w:before="0" w:after="880" w:line="406" w:lineRule="exact"/>
        <w:ind w:left="0" w:right="0"/>
        <w:jc w:val="both"/>
      </w:pPr>
      <w:r>
        <w:rPr>
          <w:color w:val="000000"/>
          <w:spacing w:val="0"/>
          <w:w w:val="100"/>
          <w:position w:val="0"/>
        </w:rPr>
        <w:t>租赁期开始日后，当实质固定付款额发生变动、担保余值预计的应付金额发生变化、用于确定租赁付款额的指数或比率 发生变动、购买选择权、续租选择权或终止选择权的评估结果或实际行权情况发生变化时，公司按照变动后的租赁付款额的 现值重新计量租赁负债，并相应调整使用权资产的账面价值，如使用权资产账面价值已调减至零，但租赁负债仍需进一步调 减的，将剩余金额计入当期损益。</w:t>
      </w:r>
    </w:p>
    <w:p>
      <w:pPr>
        <w:pStyle w:val="Style26"/>
        <w:keepNext/>
        <w:keepLines/>
        <w:widowControl w:val="0"/>
        <w:shd w:val="clear" w:color="auto" w:fill="auto"/>
        <w:tabs>
          <w:tab w:pos="504" w:val="left"/>
        </w:tabs>
        <w:bidi w:val="0"/>
        <w:spacing w:before="0" w:after="260" w:line="240" w:lineRule="auto"/>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3</w:t>
      </w:r>
      <w:bookmarkEnd w:id="916"/>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14"/>
      <w:bookmarkEnd w:id="915"/>
      <w:bookmarkEnd w:id="917"/>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当与或有事项相关的义务同时符合以下条件，确认为预计负债：</w:t>
      </w:r>
      <w:r>
        <w:rPr>
          <w:color w:val="000000"/>
          <w:spacing w:val="0"/>
          <w:w w:val="100"/>
          <w:position w:val="0"/>
          <w:sz w:val="18"/>
          <w:szCs w:val="18"/>
        </w:rPr>
        <w:t>（1）</w:t>
      </w:r>
      <w:r>
        <w:rPr>
          <w:color w:val="000000"/>
          <w:spacing w:val="0"/>
          <w:w w:val="100"/>
          <w:position w:val="0"/>
        </w:rPr>
        <w:t>该义务是本公司承担的现时义务；</w:t>
      </w:r>
      <w:r>
        <w:rPr>
          <w:color w:val="000000"/>
          <w:spacing w:val="0"/>
          <w:w w:val="100"/>
          <w:position w:val="0"/>
          <w:sz w:val="18"/>
          <w:szCs w:val="18"/>
        </w:rPr>
        <w:t>（2）</w:t>
      </w:r>
      <w:r>
        <w:rPr>
          <w:color w:val="000000"/>
          <w:spacing w:val="0"/>
          <w:w w:val="100"/>
          <w:position w:val="0"/>
        </w:rPr>
        <w:t>履行该义务 很可能导致经济利益流出；</w:t>
      </w:r>
      <w:r>
        <w:rPr>
          <w:color w:val="000000"/>
          <w:spacing w:val="0"/>
          <w:w w:val="100"/>
          <w:position w:val="0"/>
          <w:sz w:val="18"/>
          <w:szCs w:val="18"/>
        </w:rPr>
        <w:t>（3）</w:t>
      </w:r>
      <w:r>
        <w:rPr>
          <w:color w:val="000000"/>
          <w:spacing w:val="0"/>
          <w:w w:val="100"/>
          <w:position w:val="0"/>
        </w:rPr>
        <w:t>该义务的金额能够可靠地计量。</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在资产负债表日，考虑与或有事项有关的风险、不确定性和货币时间价值等因素，按照履行相关现时义务所需支出的最 佳估计数对预计负债进行计量。</w:t>
      </w:r>
    </w:p>
    <w:p>
      <w:pPr>
        <w:pStyle w:val="Style18"/>
        <w:keepNext w:val="0"/>
        <w:keepLines w:val="0"/>
        <w:widowControl w:val="0"/>
        <w:shd w:val="clear" w:color="auto" w:fill="auto"/>
        <w:bidi w:val="0"/>
        <w:spacing w:before="0" w:after="880" w:line="408" w:lineRule="exact"/>
        <w:ind w:left="0" w:right="0" w:firstLine="0"/>
        <w:jc w:val="left"/>
      </w:pPr>
      <w:r>
        <w:rPr>
          <w:color w:val="000000"/>
          <w:spacing w:val="0"/>
          <w:w w:val="100"/>
          <w:position w:val="0"/>
        </w:rPr>
        <w:t>如果清偿预计负债所需支出全部或部分预期由第三方补偿的，补偿金额在基本确定能够收到时，作为资产单独确认，且确认 的补偿金额不超过预计负债的账面价值。</w:t>
      </w:r>
    </w:p>
    <w:p>
      <w:pPr>
        <w:pStyle w:val="Style26"/>
        <w:keepNext/>
        <w:keepLines/>
        <w:widowControl w:val="0"/>
        <w:shd w:val="clear" w:color="auto" w:fill="auto"/>
        <w:tabs>
          <w:tab w:pos="504" w:val="left"/>
        </w:tabs>
        <w:bidi w:val="0"/>
        <w:spacing w:before="0" w:after="260" w:line="240"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3</w:t>
      </w:r>
      <w:bookmarkEnd w:id="920"/>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18"/>
      <w:bookmarkEnd w:id="919"/>
      <w:bookmarkEnd w:id="921"/>
    </w:p>
    <w:p>
      <w:pPr>
        <w:pStyle w:val="Style18"/>
        <w:keepNext w:val="0"/>
        <w:keepLines w:val="0"/>
        <w:widowControl w:val="0"/>
        <w:shd w:val="clear" w:color="auto" w:fill="auto"/>
        <w:bidi w:val="0"/>
        <w:spacing w:before="0" w:after="0" w:line="405" w:lineRule="exact"/>
        <w:ind w:left="0" w:right="0" w:firstLine="280"/>
        <w:jc w:val="both"/>
      </w:pPr>
      <w:bookmarkStart w:id="922" w:name="bookmark922"/>
      <w:r>
        <w:rPr>
          <w:color w:val="000000"/>
          <w:spacing w:val="0"/>
          <w:w w:val="100"/>
          <w:position w:val="0"/>
          <w:sz w:val="18"/>
          <w:szCs w:val="18"/>
        </w:rPr>
        <w:t>（</w:t>
      </w:r>
      <w:bookmarkEnd w:id="922"/>
      <w:r>
        <w:rPr>
          <w:color w:val="000000"/>
          <w:spacing w:val="0"/>
          <w:w w:val="100"/>
          <w:position w:val="0"/>
          <w:sz w:val="18"/>
          <w:szCs w:val="18"/>
        </w:rPr>
        <w:t>1）</w:t>
      </w:r>
      <w:r>
        <w:rPr>
          <w:color w:val="000000"/>
          <w:spacing w:val="0"/>
          <w:w w:val="100"/>
          <w:position w:val="0"/>
        </w:rPr>
        <w:t>股份支付的会计处理方法</w:t>
      </w:r>
    </w:p>
    <w:p>
      <w:pPr>
        <w:pStyle w:val="Style18"/>
        <w:keepNext w:val="0"/>
        <w:keepLines w:val="0"/>
        <w:widowControl w:val="0"/>
        <w:shd w:val="clear" w:color="auto" w:fill="auto"/>
        <w:bidi w:val="0"/>
        <w:spacing w:before="0" w:after="0" w:line="405" w:lineRule="exact"/>
        <w:ind w:left="0" w:right="0"/>
        <w:jc w:val="both"/>
      </w:pPr>
      <w:r>
        <w:rPr>
          <w:color w:val="000000"/>
          <w:spacing w:val="0"/>
          <w:w w:val="100"/>
          <w:position w:val="0"/>
        </w:rPr>
        <w:t>股份支付是为了获取职工或其他方提供服务而授予权益工具或者承担以权益工具为基础确定的负债的交易。股份支付分 为以权益结算的股份支付和以现金结算的股份支付。</w:t>
      </w:r>
    </w:p>
    <w:p>
      <w:pPr>
        <w:pStyle w:val="Style18"/>
        <w:keepNext w:val="0"/>
        <w:keepLines w:val="0"/>
        <w:widowControl w:val="0"/>
        <w:numPr>
          <w:ilvl w:val="0"/>
          <w:numId w:val="27"/>
        </w:numPr>
        <w:shd w:val="clear" w:color="auto" w:fill="auto"/>
        <w:tabs>
          <w:tab w:pos="728" w:val="left"/>
        </w:tabs>
        <w:bidi w:val="0"/>
        <w:spacing w:before="0" w:after="0" w:line="405" w:lineRule="exact"/>
        <w:ind w:left="0" w:right="0"/>
        <w:jc w:val="both"/>
      </w:pPr>
      <w:bookmarkStart w:id="923" w:name="bookmark923"/>
      <w:bookmarkEnd w:id="923"/>
      <w:r>
        <w:rPr>
          <w:color w:val="000000"/>
          <w:spacing w:val="0"/>
          <w:w w:val="100"/>
          <w:position w:val="0"/>
        </w:rPr>
        <w:t>以权益结算的股份支付</w:t>
      </w:r>
    </w:p>
    <w:p>
      <w:pPr>
        <w:pStyle w:val="Style18"/>
        <w:keepNext w:val="0"/>
        <w:keepLines w:val="0"/>
        <w:widowControl w:val="0"/>
        <w:shd w:val="clear" w:color="auto" w:fill="auto"/>
        <w:bidi w:val="0"/>
        <w:spacing w:before="0" w:after="0" w:line="405" w:lineRule="exact"/>
        <w:ind w:left="0" w:right="0"/>
        <w:jc w:val="both"/>
      </w:pPr>
      <w:r>
        <w:rPr>
          <w:color w:val="000000"/>
          <w:spacing w:val="0"/>
          <w:w w:val="100"/>
          <w:position w:val="0"/>
        </w:rPr>
        <w:t>用以换取职工提供的服务的权益结算的股份支付，以授予职工权益工具在授予日的公允价值计量。该公允价值的金额在 完成等待期内的服务或达到规定业绩条件才可行权的情况下，在等待期内以对可行权权益工具数量的最佳估计为基础，按直 线法计算计入相关成本或费用/在授予后立即可行权时，在授予日计入相关成本或费用，相应增加资本公积。</w:t>
      </w:r>
    </w:p>
    <w:p>
      <w:pPr>
        <w:pStyle w:val="Style18"/>
        <w:keepNext w:val="0"/>
        <w:keepLines w:val="0"/>
        <w:widowControl w:val="0"/>
        <w:shd w:val="clear" w:color="auto" w:fill="auto"/>
        <w:bidi w:val="0"/>
        <w:spacing w:before="0" w:after="0" w:line="405" w:lineRule="exact"/>
        <w:ind w:left="0" w:right="0"/>
        <w:jc w:val="both"/>
      </w:pPr>
      <w:r>
        <w:rPr>
          <w:color w:val="000000"/>
          <w:spacing w:val="0"/>
          <w:w w:val="100"/>
          <w:position w:val="0"/>
        </w:rPr>
        <w:t>在等待期内每个资产负债表日，本公司根据最新取得的可行权职工人数变动等后续信息做出最佳估计，修正预计可行权 的权益工具数量。上述估计的影响计入当期相关成本或费用，并相应调整资本公积。</w:t>
      </w:r>
    </w:p>
    <w:p>
      <w:pPr>
        <w:pStyle w:val="Style18"/>
        <w:keepNext w:val="0"/>
        <w:keepLines w:val="0"/>
        <w:widowControl w:val="0"/>
        <w:shd w:val="clear" w:color="auto" w:fill="auto"/>
        <w:bidi w:val="0"/>
        <w:spacing w:before="0" w:after="0" w:line="405" w:lineRule="exact"/>
        <w:ind w:left="0" w:right="0"/>
        <w:jc w:val="both"/>
      </w:pPr>
      <w:r>
        <w:rPr>
          <w:color w:val="000000"/>
          <w:spacing w:val="0"/>
          <w:w w:val="100"/>
          <w:position w:val="0"/>
        </w:rPr>
        <w:t>用以换取其他方服务的权益结算的股份支付，如果其他方服务的公允价值能够可靠计量，按照其他方服务在取得日的公 允价值计量，如果其他方服务的公允价值不能可靠计量，但权益工具的公允价值能够可靠计量的，按照权益工具在服务取得 日的公允价值计量，计入相关成本或费用，相应增加股东权益。</w:t>
      </w:r>
    </w:p>
    <w:p>
      <w:pPr>
        <w:pStyle w:val="Style18"/>
        <w:keepNext w:val="0"/>
        <w:keepLines w:val="0"/>
        <w:widowControl w:val="0"/>
        <w:numPr>
          <w:ilvl w:val="0"/>
          <w:numId w:val="27"/>
        </w:numPr>
        <w:shd w:val="clear" w:color="auto" w:fill="auto"/>
        <w:tabs>
          <w:tab w:pos="728" w:val="left"/>
        </w:tabs>
        <w:bidi w:val="0"/>
        <w:spacing w:before="0" w:after="0" w:line="405" w:lineRule="exact"/>
        <w:ind w:left="0" w:right="0"/>
        <w:jc w:val="both"/>
      </w:pPr>
      <w:bookmarkStart w:id="924" w:name="bookmark924"/>
      <w:bookmarkEnd w:id="924"/>
      <w:r>
        <w:rPr>
          <w:color w:val="000000"/>
          <w:spacing w:val="0"/>
          <w:w w:val="100"/>
          <w:position w:val="0"/>
        </w:rPr>
        <w:t>以现金结算的股份支付</w:t>
      </w:r>
    </w:p>
    <w:p>
      <w:pPr>
        <w:pStyle w:val="Style18"/>
        <w:keepNext w:val="0"/>
        <w:keepLines w:val="0"/>
        <w:widowControl w:val="0"/>
        <w:shd w:val="clear" w:color="auto" w:fill="auto"/>
        <w:bidi w:val="0"/>
        <w:spacing w:before="0" w:after="0" w:line="405" w:lineRule="exact"/>
        <w:ind w:left="0" w:right="0"/>
        <w:jc w:val="both"/>
      </w:pPr>
      <w:r>
        <w:rPr>
          <w:color w:val="000000"/>
          <w:spacing w:val="0"/>
          <w:w w:val="100"/>
          <w:position w:val="0"/>
        </w:rPr>
        <w:t xml:space="preserve">以现金结算的股份支付，按照本公司承担的以股份或其他权益工具为基础确定的负债的公允价值计量。如授予后立即可 行权，在授予日计入相关成本或费用，相应增加负债；如须完成等待期内的服务或达到规定业绩条件以后才可行权，在等待 期的每个资产负债表日，以对可行权情况的最佳估计为基础，按照本公司承担负债的公允价值金额，将当期取得的服务计入 </w:t>
      </w:r>
      <w:r>
        <w:rPr>
          <w:color w:val="000000"/>
          <w:spacing w:val="0"/>
          <w:w w:val="100"/>
          <w:position w:val="0"/>
        </w:rPr>
        <w:t>成本或费用，相应增加负债。</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在相关负债结算前的每个资产负债表日以及结算日，对负债的公允价值重新计量，其变动计入当期损益。</w:t>
      </w:r>
    </w:p>
    <w:p>
      <w:pPr>
        <w:pStyle w:val="Style18"/>
        <w:keepNext w:val="0"/>
        <w:keepLines w:val="0"/>
        <w:widowControl w:val="0"/>
        <w:shd w:val="clear" w:color="auto" w:fill="auto"/>
        <w:tabs>
          <w:tab w:pos="725" w:val="left"/>
        </w:tabs>
        <w:bidi w:val="0"/>
        <w:spacing w:before="0" w:after="0" w:line="408" w:lineRule="exact"/>
        <w:ind w:left="0" w:right="0" w:firstLine="280"/>
        <w:jc w:val="left"/>
      </w:pPr>
      <w:bookmarkStart w:id="925" w:name="bookmark925"/>
      <w:r>
        <w:rPr>
          <w:color w:val="000000"/>
          <w:spacing w:val="0"/>
          <w:w w:val="100"/>
          <w:position w:val="0"/>
          <w:sz w:val="18"/>
          <w:szCs w:val="18"/>
        </w:rPr>
        <w:t>（</w:t>
      </w:r>
      <w:bookmarkEnd w:id="925"/>
      <w:r>
        <w:rPr>
          <w:color w:val="000000"/>
          <w:spacing w:val="0"/>
          <w:w w:val="100"/>
          <w:position w:val="0"/>
          <w:sz w:val="18"/>
          <w:szCs w:val="18"/>
        </w:rPr>
        <w:t>2）</w:t>
        <w:tab/>
      </w:r>
      <w:r>
        <w:rPr>
          <w:color w:val="000000"/>
          <w:spacing w:val="0"/>
          <w:w w:val="100"/>
          <w:position w:val="0"/>
        </w:rPr>
        <w:t>修改、终止股份支付计划的相关会计处理</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本公司对股份支付计划进行修改时，若修改增加了所授予权益工具的公允价值，按照权益工具公允价值的增加相应确认 取得服务的增加。权益工具公允价值的增加是指修改前后的权益工具在修改日的公允价值之间的差额。若修改减少了股份支 付公允价值总额或采用了其他不利于职工的方式，则仍继续对取得的服务进行会计处理，视同该变更从未发生，除非本公司 取消了部分或全部已授予的权益工具。</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在等待期内，如果取消了授予的权益工具，本公司对取消所授予的权益性工具作为加速行权处理，将剩余等待期内应确 认的金额立即计入当期损益，同时确认资本公积。职工或其他方能够选择满足非可行权条件但在等待期内未满足的，本公司 将其作为授予权益工具的取消处理。</w:t>
      </w:r>
    </w:p>
    <w:p>
      <w:pPr>
        <w:pStyle w:val="Style18"/>
        <w:keepNext w:val="0"/>
        <w:keepLines w:val="0"/>
        <w:widowControl w:val="0"/>
        <w:shd w:val="clear" w:color="auto" w:fill="auto"/>
        <w:tabs>
          <w:tab w:pos="725" w:val="left"/>
        </w:tabs>
        <w:bidi w:val="0"/>
        <w:spacing w:before="0" w:after="0" w:line="408" w:lineRule="exact"/>
        <w:ind w:left="0" w:right="0" w:firstLine="280"/>
        <w:jc w:val="left"/>
      </w:pPr>
      <w:bookmarkStart w:id="926" w:name="bookmark926"/>
      <w:r>
        <w:rPr>
          <w:color w:val="000000"/>
          <w:spacing w:val="0"/>
          <w:w w:val="100"/>
          <w:position w:val="0"/>
          <w:sz w:val="18"/>
          <w:szCs w:val="18"/>
        </w:rPr>
        <w:t>（</w:t>
      </w:r>
      <w:bookmarkEnd w:id="926"/>
      <w:r>
        <w:rPr>
          <w:color w:val="000000"/>
          <w:spacing w:val="0"/>
          <w:w w:val="100"/>
          <w:position w:val="0"/>
          <w:sz w:val="18"/>
          <w:szCs w:val="18"/>
        </w:rPr>
        <w:t>3</w:t>
      </w:r>
      <w:r>
        <w:rPr>
          <w:color w:val="000000"/>
          <w:spacing w:val="0"/>
          <w:w w:val="100"/>
          <w:position w:val="0"/>
        </w:rPr>
        <w:t>）</w:t>
        <w:tab/>
        <w:t>涉及本公司与本公司股东或实际控制人的股份支付交易的会计处理</w:t>
      </w:r>
    </w:p>
    <w:p>
      <w:pPr>
        <w:pStyle w:val="Style18"/>
        <w:keepNext w:val="0"/>
        <w:keepLines w:val="0"/>
        <w:widowControl w:val="0"/>
        <w:shd w:val="clear" w:color="auto" w:fill="auto"/>
        <w:bidi w:val="0"/>
        <w:spacing w:before="0" w:after="0" w:line="437" w:lineRule="exact"/>
        <w:ind w:left="0" w:right="0"/>
        <w:jc w:val="both"/>
      </w:pPr>
      <w:r>
        <w:rPr>
          <w:color w:val="000000"/>
          <w:spacing w:val="0"/>
          <w:w w:val="100"/>
          <w:position w:val="0"/>
        </w:rPr>
        <w:t>涉及本公司与本公司股东或实际控制人的股份支付交易，结算企业与接受服务企业中其一在本公司合并范围内，另一在 本公司合并范围外的，在本公司合并财务报表中按照以下规定进行会计处理：</w:t>
      </w:r>
    </w:p>
    <w:p>
      <w:pPr>
        <w:pStyle w:val="Style18"/>
        <w:keepNext w:val="0"/>
        <w:keepLines w:val="0"/>
        <w:widowControl w:val="0"/>
        <w:numPr>
          <w:ilvl w:val="0"/>
          <w:numId w:val="29"/>
        </w:numPr>
        <w:shd w:val="clear" w:color="auto" w:fill="auto"/>
        <w:tabs>
          <w:tab w:pos="728" w:val="left"/>
        </w:tabs>
        <w:bidi w:val="0"/>
        <w:spacing w:before="0" w:after="0" w:line="407" w:lineRule="exact"/>
        <w:ind w:left="0" w:right="0"/>
        <w:jc w:val="both"/>
      </w:pPr>
      <w:bookmarkStart w:id="927" w:name="bookmark927"/>
      <w:bookmarkEnd w:id="927"/>
      <w:r>
        <w:rPr>
          <w:color w:val="000000"/>
          <w:spacing w:val="0"/>
          <w:w w:val="100"/>
          <w:position w:val="0"/>
        </w:rPr>
        <w:t>结算企业以其本身权益工具结算的，将该股份支付交易作为权益结算的股份支付处理；除此之外，作为现金结算的 股份支付处理。</w:t>
      </w:r>
    </w:p>
    <w:p>
      <w:pPr>
        <w:pStyle w:val="Style18"/>
        <w:keepNext w:val="0"/>
        <w:keepLines w:val="0"/>
        <w:widowControl w:val="0"/>
        <w:shd w:val="clear" w:color="auto" w:fill="auto"/>
        <w:bidi w:val="0"/>
        <w:spacing w:before="0" w:after="0" w:line="407" w:lineRule="exact"/>
        <w:ind w:left="0" w:right="0"/>
        <w:jc w:val="both"/>
      </w:pPr>
      <w:r>
        <w:rPr>
          <w:color w:val="000000"/>
          <w:spacing w:val="0"/>
          <w:w w:val="100"/>
          <w:position w:val="0"/>
        </w:rPr>
        <w:t>结算企业是接受服务企业的投资者的，按照授予日权益工具的公允价值或应承担负债的公允价值确认为对接受服务企业 的长期股权投资，同时确认资本公积（其他资本公积）或负债。</w:t>
      </w:r>
    </w:p>
    <w:p>
      <w:pPr>
        <w:pStyle w:val="Style18"/>
        <w:keepNext w:val="0"/>
        <w:keepLines w:val="0"/>
        <w:widowControl w:val="0"/>
        <w:numPr>
          <w:ilvl w:val="0"/>
          <w:numId w:val="29"/>
        </w:numPr>
        <w:shd w:val="clear" w:color="auto" w:fill="auto"/>
        <w:tabs>
          <w:tab w:pos="728" w:val="left"/>
        </w:tabs>
        <w:bidi w:val="0"/>
        <w:spacing w:before="0" w:after="0" w:line="407" w:lineRule="exact"/>
        <w:ind w:left="0" w:right="0"/>
        <w:jc w:val="both"/>
      </w:pPr>
      <w:bookmarkStart w:id="928" w:name="bookmark928"/>
      <w:bookmarkEnd w:id="928"/>
      <w:r>
        <w:rPr>
          <w:color w:val="000000"/>
          <w:spacing w:val="0"/>
          <w:w w:val="100"/>
          <w:position w:val="0"/>
        </w:rPr>
        <w:t>接受服务企业没有结算义务或授予本企业职工的是其本身权益工具的，将该股份支付交易作为权益结算的股份支付 处理；接受服务企业具有结算义务且授予本企业职工的并非其本身权益工具的，将该股份支付交易作为现金结算的股份支付 处理。</w:t>
      </w:r>
    </w:p>
    <w:p>
      <w:pPr>
        <w:pStyle w:val="Style18"/>
        <w:keepNext w:val="0"/>
        <w:keepLines w:val="0"/>
        <w:widowControl w:val="0"/>
        <w:shd w:val="clear" w:color="auto" w:fill="auto"/>
        <w:bidi w:val="0"/>
        <w:spacing w:before="0" w:after="880" w:line="407" w:lineRule="exact"/>
        <w:ind w:left="0" w:right="0"/>
        <w:jc w:val="both"/>
      </w:pPr>
      <w:r>
        <w:rPr>
          <w:color w:val="000000"/>
          <w:spacing w:val="0"/>
          <w:w w:val="100"/>
          <w:position w:val="0"/>
        </w:rPr>
        <w:t>本公司合并范围内各企业之间发生的股份支付交易，接受服务企业和结算企业不是同一企业的，在接受服务企业和结算 企业各自的个别财务报表中对该股份支付交易的确认和计量，比照上述原则处理。</w:t>
      </w:r>
    </w:p>
    <w:p>
      <w:pPr>
        <w:pStyle w:val="Style26"/>
        <w:keepNext/>
        <w:keepLines/>
        <w:widowControl w:val="0"/>
        <w:shd w:val="clear" w:color="auto" w:fill="auto"/>
        <w:tabs>
          <w:tab w:pos="483" w:val="left"/>
        </w:tabs>
        <w:bidi w:val="0"/>
        <w:spacing w:before="0" w:after="460" w:line="240"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3</w:t>
      </w:r>
      <w:bookmarkEnd w:id="931"/>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29"/>
      <w:bookmarkEnd w:id="930"/>
      <w:bookmarkEnd w:id="932"/>
    </w:p>
    <w:p>
      <w:pPr>
        <w:pStyle w:val="Style26"/>
        <w:keepNext/>
        <w:keepLines/>
        <w:widowControl w:val="0"/>
        <w:shd w:val="clear" w:color="auto" w:fill="auto"/>
        <w:tabs>
          <w:tab w:pos="483" w:val="left"/>
        </w:tabs>
        <w:bidi w:val="0"/>
        <w:spacing w:before="0" w:after="280" w:line="240"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3</w:t>
      </w:r>
      <w:bookmarkEnd w:id="935"/>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33"/>
      <w:bookmarkEnd w:id="934"/>
      <w:bookmarkEnd w:id="936"/>
    </w:p>
    <w:p>
      <w:pPr>
        <w:pStyle w:val="Style18"/>
        <w:keepNext w:val="0"/>
        <w:keepLines w:val="0"/>
        <w:widowControl w:val="0"/>
        <w:shd w:val="clear" w:color="auto" w:fill="auto"/>
        <w:bidi w:val="0"/>
        <w:spacing w:before="0" w:after="0" w:line="408" w:lineRule="exact"/>
        <w:ind w:left="0" w:right="0" w:firstLine="0"/>
        <w:jc w:val="left"/>
      </w:pPr>
      <w:r>
        <w:rPr>
          <w:color w:val="000000"/>
          <w:spacing w:val="0"/>
          <w:w w:val="100"/>
          <w:position w:val="0"/>
        </w:rPr>
        <w:t>收入确认和计量所采用的会计政策</w:t>
      </w:r>
    </w:p>
    <w:p>
      <w:pPr>
        <w:pStyle w:val="Style18"/>
        <w:keepNext w:val="0"/>
        <w:keepLines w:val="0"/>
        <w:widowControl w:val="0"/>
        <w:shd w:val="clear" w:color="auto" w:fill="auto"/>
        <w:bidi w:val="0"/>
        <w:spacing w:before="0" w:after="0" w:line="408" w:lineRule="exact"/>
        <w:ind w:left="0" w:right="0" w:firstLine="0"/>
        <w:jc w:val="left"/>
      </w:pPr>
      <w:r>
        <w:rPr>
          <w:color w:val="000000"/>
          <w:spacing w:val="0"/>
          <w:w w:val="100"/>
          <w:position w:val="0"/>
        </w:rPr>
        <w:t>同类业务采用不同经营模式导致收入确认会计政策存在差异的情况</w:t>
      </w:r>
    </w:p>
    <w:p>
      <w:pPr>
        <w:pStyle w:val="Style18"/>
        <w:keepNext w:val="0"/>
        <w:keepLines w:val="0"/>
        <w:widowControl w:val="0"/>
        <w:shd w:val="clear" w:color="auto" w:fill="auto"/>
        <w:bidi w:val="0"/>
        <w:spacing w:before="0" w:after="0" w:line="408"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创业板行业信息披露》中的“互联网游戏业务”的披露要求：</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网络游戏运营：</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公司目前的网络游戏运营模式主要包括公司自主运营、联合发行、代理运营。</w:t>
      </w:r>
    </w:p>
    <w:p>
      <w:pPr>
        <w:pStyle w:val="Style18"/>
        <w:keepNext w:val="0"/>
        <w:keepLines w:val="0"/>
        <w:widowControl w:val="0"/>
        <w:shd w:val="clear" w:color="auto" w:fill="auto"/>
        <w:bidi w:val="0"/>
        <w:spacing w:before="0" w:after="0" w:line="408" w:lineRule="exact"/>
        <w:ind w:left="0" w:right="0"/>
        <w:jc w:val="both"/>
      </w:pPr>
      <w:bookmarkStart w:id="937" w:name="bookmark937"/>
      <w:r>
        <w:rPr>
          <w:color w:val="000000"/>
          <w:spacing w:val="0"/>
          <w:w w:val="100"/>
          <w:position w:val="0"/>
          <w:sz w:val="18"/>
          <w:szCs w:val="18"/>
        </w:rPr>
        <w:t>A</w:t>
      </w:r>
      <w:bookmarkEnd w:id="937"/>
      <w:r>
        <w:rPr>
          <w:color w:val="000000"/>
          <w:spacing w:val="0"/>
          <w:w w:val="100"/>
          <w:position w:val="0"/>
        </w:rPr>
        <w:t>、</w:t>
      </w:r>
      <w:r>
        <w:rPr>
          <w:color w:val="000000"/>
          <w:spacing w:val="0"/>
          <w:w w:val="100"/>
          <w:position w:val="0"/>
        </w:rPr>
        <w:t>公司自主运营收入的确认原则、方式和流程</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公司是通过游戏玩家在网络游戏中使用虚拟货币支付棋牌游戏服务费、虚拟货币购买道具装备或某些特殊游戏功能模块</w:t>
      </w:r>
    </w:p>
    <w:p>
      <w:pPr>
        <w:pStyle w:val="Style18"/>
        <w:keepNext w:val="0"/>
        <w:keepLines w:val="0"/>
        <w:widowControl w:val="0"/>
        <w:shd w:val="clear" w:color="auto" w:fill="auto"/>
        <w:bidi w:val="0"/>
        <w:spacing w:before="0" w:after="0" w:line="406" w:lineRule="exact"/>
        <w:ind w:left="0" w:right="0" w:firstLine="0"/>
        <w:jc w:val="both"/>
      </w:pPr>
      <w:r>
        <w:rPr>
          <w:color w:val="000000"/>
          <w:spacing w:val="0"/>
          <w:w w:val="100"/>
          <w:position w:val="0"/>
        </w:rPr>
        <w:t>的方式取得网络游戏运营收入。游戏玩家可以从公司的游戏点卡经销商处购得游戏点卡，也可以从公司的官方运营网站上通 过银行借记卡、信用卡、第三方支付、手机支付以及银行转账等方式购得游戏点卡。游戏玩家可以使用上述游戏点卡进入公 司运营的网络游戏中使用虚拟货币进行消费。</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公司在棋牌游戏服务费收费模式下，游戏玩家可以免费体验公司棋牌类游戏中的非财富类游戏的所有功能，如休闲类游 戏、棋类游戏等，只有游戏玩家参与财富类游戏时才需要支付费用。棋牌游戏服务费收费模式下，在游戏玩家实际使用虚拟 货币支付每局棋牌游戏服务费时确认收入。</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公司在道具收费模式下，游戏玩家可以免费体验公司在线运营的网络游戏的基本功能，只有游戏玩家购买游戏中的虚拟 道具时才需要支付费用。在道具收费模式下，公司在游戏玩家实际使用虚拟货币购买道具时确认收入。</w:t>
      </w:r>
    </w:p>
    <w:p>
      <w:pPr>
        <w:pStyle w:val="Style18"/>
        <w:keepNext w:val="0"/>
        <w:keepLines w:val="0"/>
        <w:widowControl w:val="0"/>
        <w:shd w:val="clear" w:color="auto" w:fill="auto"/>
        <w:bidi w:val="0"/>
        <w:spacing w:before="0" w:after="680" w:line="406" w:lineRule="exact"/>
        <w:ind w:left="0" w:right="0"/>
        <w:jc w:val="both"/>
      </w:pPr>
      <w:r>
        <w:rPr>
          <w:color w:val="000000"/>
          <w:spacing w:val="0"/>
          <w:w w:val="100"/>
          <w:position w:val="0"/>
        </w:rPr>
        <w:t>自主运营模式下收入确认流程如下：</w:t>
      </w:r>
    </w:p>
    <w:p>
      <w:pPr>
        <w:widowControl w:val="0"/>
        <w:jc w:val="left"/>
        <w:rPr>
          <w:sz w:val="2"/>
          <w:szCs w:val="2"/>
        </w:rPr>
      </w:pPr>
      <w:r>
        <w:drawing>
          <wp:inline>
            <wp:extent cx="3273425" cy="229806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stretch/>
                  </pic:blipFill>
                  <pic:spPr>
                    <a:xfrm>
                      <a:ext cx="3273425" cy="2298065"/>
                    </a:xfrm>
                    <a:prstGeom prst="rect"/>
                  </pic:spPr>
                </pic:pic>
              </a:graphicData>
            </a:graphic>
          </wp:inline>
        </w:drawing>
      </w:r>
    </w:p>
    <w:p>
      <w:pPr>
        <w:widowControl w:val="0"/>
        <w:spacing w:after="319" w:line="1" w:lineRule="exact"/>
      </w:pPr>
    </w:p>
    <w:p>
      <w:pPr>
        <w:widowControl w:val="0"/>
        <w:spacing w:line="1" w:lineRule="exact"/>
      </w:pPr>
    </w:p>
    <w:p>
      <w:pPr>
        <w:framePr w:w="1541" w:h="1253" w:hSpace="1786" w:wrap="notBeside" w:vAnchor="text" w:hAnchor="text" w:x="4489" w:y="1"/>
        <w:widowControl w:val="0"/>
        <w:rPr>
          <w:sz w:val="2"/>
          <w:szCs w:val="2"/>
        </w:rPr>
      </w:pPr>
      <w:r>
        <w:drawing>
          <wp:inline>
            <wp:extent cx="981710" cy="79883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stretch/>
                  </pic:blipFill>
                  <pic:spPr>
                    <a:xfrm>
                      <a:ext cx="981710" cy="798830"/>
                    </a:xfrm>
                    <a:prstGeom prst="rect"/>
                  </pic:spPr>
                </pic:pic>
              </a:graphicData>
            </a:graphic>
          </wp:inline>
        </w:drawing>
      </w:r>
    </w:p>
    <w:p>
      <w:pPr>
        <w:widowControl w:val="0"/>
        <w:spacing w:line="1" w:lineRule="exact"/>
      </w:pPr>
      <w:r>
        <mc:AlternateContent>
          <mc:Choice Requires="wps">
            <w:drawing>
              <wp:anchor distT="0" distB="0" distL="1307465" distR="3538855" simplePos="0" relativeHeight="125829388" behindDoc="0" locked="0" layoutInCell="1" allowOverlap="1">
                <wp:simplePos x="0" y="0"/>
                <wp:positionH relativeFrom="column">
                  <wp:posOffset>1307465</wp:posOffset>
                </wp:positionH>
                <wp:positionV relativeFrom="paragraph">
                  <wp:posOffset>267970</wp:posOffset>
                </wp:positionV>
                <wp:extent cx="1423670" cy="475615"/>
                <wp:wrapTopAndBottom/>
                <wp:docPr id="14" name="Shape 14"/>
                <a:graphic xmlns:a="http://schemas.openxmlformats.org/drawingml/2006/main">
                  <a:graphicData uri="http://schemas.microsoft.com/office/word/2010/wordprocessingShape">
                    <wps:wsp>
                      <wps:cNvSpPr txBox="1"/>
                      <wps:spPr>
                        <a:xfrm>
                          <a:ext cx="1423670" cy="475615"/>
                        </a:xfrm>
                        <a:prstGeom prst="rect"/>
                        <a:noFill/>
                      </wps:spPr>
                      <wps:txbx>
                        <w:txbxContent>
                          <w:p>
                            <w:pPr>
                              <w:pStyle w:val="Style45"/>
                              <w:keepNext w:val="0"/>
                              <w:keepLines w:val="0"/>
                              <w:widowControl w:val="0"/>
                              <w:shd w:val="clear" w:color="auto" w:fill="auto"/>
                              <w:bidi w:val="0"/>
                              <w:spacing w:before="0" w:after="0"/>
                              <w:ind w:left="0" w:right="0" w:firstLine="0"/>
                              <w:jc w:val="center"/>
                            </w:pPr>
                            <w:r>
                              <w:rPr>
                                <w:spacing w:val="0"/>
                                <w:w w:val="100"/>
                                <w:position w:val="0"/>
                              </w:rPr>
                              <w:t>玩家将游戏点卡充值到账 户或特定游戏中并兑换成 虚拟货币</w:t>
                            </w:r>
                          </w:p>
                        </w:txbxContent>
                      </wps:txbx>
                      <wps:bodyPr lIns="0" tIns="0" rIns="0" bIns="0">
                        <a:noAutoFit/>
                      </wps:bodyPr>
                    </wps:wsp>
                  </a:graphicData>
                </a:graphic>
              </wp:anchor>
            </w:drawing>
          </mc:Choice>
          <mc:Fallback>
            <w:pict>
              <v:shape id="_x0000_s1040" type="#_x0000_t202" style="position:absolute;margin-left:102.95pt;margin-top:21.100000000000001pt;width:112.10000000000001pt;height:37.450000000000003pt;z-index:-125829365;mso-wrap-distance-left:102.95pt;mso-wrap-distance-right:278.65000000000003pt" filled="f" stroked="f">
                <v:textbox inset="0,0,0,0">
                  <w:txbxContent>
                    <w:p>
                      <w:pPr>
                        <w:pStyle w:val="Style45"/>
                        <w:keepNext w:val="0"/>
                        <w:keepLines w:val="0"/>
                        <w:widowControl w:val="0"/>
                        <w:shd w:val="clear" w:color="auto" w:fill="auto"/>
                        <w:bidi w:val="0"/>
                        <w:spacing w:before="0" w:after="0"/>
                        <w:ind w:left="0" w:right="0" w:firstLine="0"/>
                        <w:jc w:val="center"/>
                      </w:pPr>
                      <w:r>
                        <w:rPr>
                          <w:spacing w:val="0"/>
                          <w:w w:val="100"/>
                          <w:position w:val="0"/>
                        </w:rPr>
                        <w:t>玩家将游戏点卡充值到账 户或特定游戏中并兑换成 虚拟货币</w:t>
                      </w:r>
                    </w:p>
                  </w:txbxContent>
                </v:textbox>
                <w10:wrap type="topAndBottom"/>
              </v:shape>
            </w:pict>
          </mc:Fallback>
        </mc:AlternateContent>
      </w:r>
      <w:r>
        <mc:AlternateContent>
          <mc:Choice Requires="wps">
            <w:drawing>
              <wp:anchor distT="0" distB="0" distL="1307465" distR="3862070" simplePos="0" relativeHeight="125829390" behindDoc="0" locked="0" layoutInCell="1" allowOverlap="1">
                <wp:simplePos x="0" y="0"/>
                <wp:positionH relativeFrom="column">
                  <wp:posOffset>3862070</wp:posOffset>
                </wp:positionH>
                <wp:positionV relativeFrom="paragraph">
                  <wp:posOffset>347345</wp:posOffset>
                </wp:positionV>
                <wp:extent cx="1100455" cy="316865"/>
                <wp:wrapTopAndBottom/>
                <wp:docPr id="16" name="Shape 16"/>
                <a:graphic xmlns:a="http://schemas.openxmlformats.org/drawingml/2006/main">
                  <a:graphicData uri="http://schemas.microsoft.com/office/word/2010/wordprocessingShape">
                    <wps:wsp>
                      <wps:cNvSpPr txBox="1"/>
                      <wps:spPr>
                        <a:xfrm>
                          <a:ext cx="1100455" cy="316865"/>
                        </a:xfrm>
                        <a:prstGeom prst="rect"/>
                        <a:noFill/>
                      </wps:spPr>
                      <wps:txbx>
                        <w:txbxContent>
                          <w:p>
                            <w:pPr>
                              <w:pStyle w:val="Style45"/>
                              <w:keepNext w:val="0"/>
                              <w:keepLines w:val="0"/>
                              <w:widowControl w:val="0"/>
                              <w:shd w:val="clear" w:color="auto" w:fill="auto"/>
                              <w:bidi w:val="0"/>
                              <w:spacing w:before="0" w:after="0" w:line="230" w:lineRule="exact"/>
                              <w:ind w:left="0" w:right="0" w:firstLine="0"/>
                              <w:jc w:val="center"/>
                            </w:pPr>
                            <w:r>
                              <w:rPr>
                                <w:spacing w:val="0"/>
                                <w:w w:val="100"/>
                                <w:position w:val="0"/>
                              </w:rPr>
                              <w:t>玩家激活虚拟货币, 财务确认递延收益</w:t>
                            </w:r>
                          </w:p>
                        </w:txbxContent>
                      </wps:txbx>
                      <wps:bodyPr lIns="0" tIns="0" rIns="0" bIns="0">
                        <a:noAutoFit/>
                      </wps:bodyPr>
                    </wps:wsp>
                  </a:graphicData>
                </a:graphic>
              </wp:anchor>
            </w:drawing>
          </mc:Choice>
          <mc:Fallback>
            <w:pict>
              <v:shape id="_x0000_s1042" type="#_x0000_t202" style="position:absolute;margin-left:304.10000000000002pt;margin-top:27.350000000000001pt;width:86.650000000000006pt;height:24.949999999999999pt;z-index:-125829363;mso-wrap-distance-left:102.95pt;mso-wrap-distance-right:304.10000000000002pt" filled="f" stroked="f">
                <v:textbox inset="0,0,0,0">
                  <w:txbxContent>
                    <w:p>
                      <w:pPr>
                        <w:pStyle w:val="Style45"/>
                        <w:keepNext w:val="0"/>
                        <w:keepLines w:val="0"/>
                        <w:widowControl w:val="0"/>
                        <w:shd w:val="clear" w:color="auto" w:fill="auto"/>
                        <w:bidi w:val="0"/>
                        <w:spacing w:before="0" w:after="0" w:line="230" w:lineRule="exact"/>
                        <w:ind w:left="0" w:right="0" w:firstLine="0"/>
                        <w:jc w:val="center"/>
                      </w:pPr>
                      <w:r>
                        <w:rPr>
                          <w:spacing w:val="0"/>
                          <w:w w:val="100"/>
                          <w:position w:val="0"/>
                        </w:rPr>
                        <w:t>玩家激活虚拟货币, 财务确认递延收益</w:t>
                      </w:r>
                    </w:p>
                  </w:txbxContent>
                </v:textbox>
                <w10:wrap type="topAndBottom"/>
              </v:shape>
            </w:pict>
          </mc:Fallback>
        </mc:AlternateContent>
      </w:r>
    </w:p>
    <w:p>
      <w:pPr>
        <w:framePr w:w="3758" w:h="994" w:hSpace="2333" w:wrap="notBeside" w:vAnchor="text" w:hAnchor="text" w:x="4225" w:y="1"/>
        <w:widowControl w:val="0"/>
        <w:rPr>
          <w:sz w:val="2"/>
          <w:szCs w:val="2"/>
        </w:rPr>
      </w:pPr>
      <w:r>
        <w:drawing>
          <wp:inline>
            <wp:extent cx="2389505" cy="63373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stretch/>
                  </pic:blipFill>
                  <pic:spPr>
                    <a:xfrm>
                      <a:ext cx="2389505" cy="633730"/>
                    </a:xfrm>
                    <a:prstGeom prst="rect"/>
                  </pic:spPr>
                </pic:pic>
              </a:graphicData>
            </a:graphic>
          </wp:inline>
        </w:drawing>
      </w:r>
    </w:p>
    <w:p>
      <w:pPr>
        <w:widowControl w:val="0"/>
        <w:spacing w:line="1" w:lineRule="exact"/>
      </w:pPr>
      <w:r>
        <mc:AlternateContent>
          <mc:Choice Requires="wps">
            <w:drawing>
              <wp:anchor distT="0" distB="0" distL="1200785" distR="3645535" simplePos="0" relativeHeight="125829392" behindDoc="0" locked="0" layoutInCell="1" allowOverlap="1">
                <wp:simplePos x="0" y="0"/>
                <wp:positionH relativeFrom="column">
                  <wp:posOffset>1200785</wp:posOffset>
                </wp:positionH>
                <wp:positionV relativeFrom="paragraph">
                  <wp:posOffset>69850</wp:posOffset>
                </wp:positionV>
                <wp:extent cx="1423670" cy="478790"/>
                <wp:wrapTopAndBottom/>
                <wp:docPr id="19" name="Shape 19"/>
                <a:graphic xmlns:a="http://schemas.openxmlformats.org/drawingml/2006/main">
                  <a:graphicData uri="http://schemas.microsoft.com/office/word/2010/wordprocessingShape">
                    <wps:wsp>
                      <wps:cNvSpPr txBox="1"/>
                      <wps:spPr>
                        <a:xfrm>
                          <a:ext cx="1423670" cy="478790"/>
                        </a:xfrm>
                        <a:prstGeom prst="rect"/>
                        <a:noFill/>
                      </wps:spPr>
                      <wps:txbx>
                        <w:txbxContent>
                          <w:p>
                            <w:pPr>
                              <w:pStyle w:val="Style45"/>
                              <w:keepNext w:val="0"/>
                              <w:keepLines w:val="0"/>
                              <w:widowControl w:val="0"/>
                              <w:shd w:val="clear" w:color="auto" w:fill="auto"/>
                              <w:bidi w:val="0"/>
                              <w:spacing w:before="0" w:after="0" w:line="245" w:lineRule="exact"/>
                              <w:ind w:left="0" w:right="0" w:firstLine="0"/>
                              <w:jc w:val="center"/>
                            </w:pPr>
                            <w:r>
                              <w:rPr>
                                <w:spacing w:val="0"/>
                                <w:w w:val="100"/>
                                <w:position w:val="0"/>
                              </w:rPr>
                              <w:t>玩家在游戏中消耗虚拟货 币用以支付棋牌游戏服务 费或购买虚拟道具</w:t>
                            </w:r>
                          </w:p>
                        </w:txbxContent>
                      </wps:txbx>
                      <wps:bodyPr lIns="0" tIns="0" rIns="0" bIns="0">
                        <a:noAutoFit/>
                      </wps:bodyPr>
                    </wps:wsp>
                  </a:graphicData>
                </a:graphic>
              </wp:anchor>
            </w:drawing>
          </mc:Choice>
          <mc:Fallback>
            <w:pict>
              <v:shape id="_x0000_s1045" type="#_x0000_t202" style="position:absolute;margin-left:94.549999999999997pt;margin-top:5.5pt;width:112.10000000000001pt;height:37.700000000000003pt;z-index:-125829361;mso-wrap-distance-left:94.549999999999997pt;mso-wrap-distance-right:287.05000000000001pt" filled="f" stroked="f">
                <v:textbox inset="0,0,0,0">
                  <w:txbxContent>
                    <w:p>
                      <w:pPr>
                        <w:pStyle w:val="Style45"/>
                        <w:keepNext w:val="0"/>
                        <w:keepLines w:val="0"/>
                        <w:widowControl w:val="0"/>
                        <w:shd w:val="clear" w:color="auto" w:fill="auto"/>
                        <w:bidi w:val="0"/>
                        <w:spacing w:before="0" w:after="0" w:line="245" w:lineRule="exact"/>
                        <w:ind w:left="0" w:right="0" w:firstLine="0"/>
                        <w:jc w:val="center"/>
                      </w:pPr>
                      <w:r>
                        <w:rPr>
                          <w:spacing w:val="0"/>
                          <w:w w:val="100"/>
                          <w:position w:val="0"/>
                        </w:rPr>
                        <w:t>玩家在游戏中消耗虚拟货 币用以支付棋牌游戏服务 费或购买虚拟道具</w:t>
                      </w:r>
                    </w:p>
                  </w:txbxContent>
                </v:textbox>
                <w10:wrap type="topAndBottom"/>
              </v:shape>
            </w:pict>
          </mc:Fallback>
        </mc:AlternateContent>
      </w:r>
    </w:p>
    <w:p>
      <w:pPr>
        <w:pStyle w:val="Style18"/>
        <w:keepNext w:val="0"/>
        <w:keepLines w:val="0"/>
        <w:widowControl w:val="0"/>
        <w:shd w:val="clear" w:color="auto" w:fill="auto"/>
        <w:bidi w:val="0"/>
        <w:spacing w:before="0" w:after="0" w:line="406" w:lineRule="exact"/>
        <w:ind w:left="0" w:right="0"/>
        <w:jc w:val="both"/>
      </w:pPr>
      <w:bookmarkStart w:id="938" w:name="bookmark938"/>
      <w:r>
        <w:rPr>
          <w:color w:val="000000"/>
          <w:spacing w:val="0"/>
          <w:w w:val="100"/>
          <w:position w:val="0"/>
          <w:sz w:val="18"/>
          <w:szCs w:val="18"/>
        </w:rPr>
        <w:t>B</w:t>
      </w:r>
      <w:bookmarkEnd w:id="938"/>
      <w:r>
        <w:rPr>
          <w:color w:val="000000"/>
          <w:spacing w:val="0"/>
          <w:w w:val="100"/>
          <w:position w:val="0"/>
        </w:rPr>
        <w:t>、</w:t>
      </w:r>
      <w:r>
        <w:rPr>
          <w:color w:val="000000"/>
          <w:spacing w:val="0"/>
          <w:w w:val="100"/>
          <w:position w:val="0"/>
        </w:rPr>
        <w:t>联合发行收入的会计政策、确认方式和流程</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联合发行是指公司利用自有互联网平台发布第三方游戏产品，即平台用户可以将持有的平台虚拟代币直接转换为第三方 游戏产品定义的虚拟货币，从而将平台用户溢余资源转化为第三方游戏产品的游戏用户。在联合发行模式下，第三方游戏研 发商或运行商架设服务器并负责游戏的运营、更新维护、技术支持和客户服务；公司负责游戏产品的推广、导入用户和玩家 账号、玩家充值服务及计费系统的管理。</w:t>
      </w:r>
    </w:p>
    <w:p>
      <w:pPr>
        <w:pStyle w:val="Style18"/>
        <w:keepNext w:val="0"/>
        <w:keepLines w:val="0"/>
        <w:widowControl w:val="0"/>
        <w:shd w:val="clear" w:color="auto" w:fill="auto"/>
        <w:bidi w:val="0"/>
        <w:spacing w:before="0" w:after="260" w:line="406" w:lineRule="exact"/>
        <w:ind w:left="0" w:right="0"/>
        <w:jc w:val="both"/>
      </w:pPr>
      <w:r>
        <w:rPr>
          <w:color w:val="000000"/>
          <w:spacing w:val="0"/>
          <w:w w:val="100"/>
          <w:position w:val="0"/>
        </w:rPr>
        <w:t>在联合发行模式下，公司在游戏玩家实际充值并消费虚拟货币时确认收入，并将按协议约定比例分成给游戏研发商或运 营商的金额确认为营业成本。</w:t>
      </w:r>
    </w:p>
    <w:p>
      <w:pPr>
        <w:pStyle w:val="Style18"/>
        <w:keepNext w:val="0"/>
        <w:keepLines w:val="0"/>
        <w:widowControl w:val="0"/>
        <w:shd w:val="clear" w:color="auto" w:fill="auto"/>
        <w:bidi w:val="0"/>
        <w:spacing w:before="0" w:after="0" w:line="408" w:lineRule="exact"/>
        <w:ind w:left="0" w:right="0"/>
        <w:jc w:val="both"/>
      </w:pPr>
      <w:bookmarkStart w:id="939" w:name="bookmark939"/>
      <w:r>
        <w:rPr>
          <w:color w:val="000000"/>
          <w:spacing w:val="0"/>
          <w:w w:val="100"/>
          <w:position w:val="0"/>
          <w:sz w:val="18"/>
          <w:szCs w:val="18"/>
        </w:rPr>
        <w:t>C</w:t>
      </w:r>
      <w:bookmarkEnd w:id="939"/>
      <w:r>
        <w:rPr>
          <w:color w:val="000000"/>
          <w:spacing w:val="0"/>
          <w:w w:val="100"/>
          <w:position w:val="0"/>
        </w:rPr>
        <w:t>、</w:t>
      </w:r>
      <w:r>
        <w:rPr>
          <w:color w:val="000000"/>
          <w:spacing w:val="0"/>
          <w:w w:val="100"/>
          <w:position w:val="0"/>
        </w:rPr>
        <w:t>代理运营收入的会计政策、确认方式和流程</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公司与代理商签订合作运营协议，代理商负责游戏的发行推广、游戏运营收入的结算，公司主要负责提供游戏产品、相 关的软件及技术支持、部分客服等。在代理运营模式下，代理商向公司按照合作协议所约定的分成比例及双方确认的充值数 据进行付款，公司每月根据平台游戏终端充值数据扣除相关渠道费用后按分成比例计算后确认收入。</w:t>
      </w:r>
    </w:p>
    <w:p>
      <w:pPr>
        <w:pStyle w:val="Style18"/>
        <w:keepNext w:val="0"/>
        <w:keepLines w:val="0"/>
        <w:widowControl w:val="0"/>
        <w:shd w:val="clear" w:color="auto" w:fill="auto"/>
        <w:bidi w:val="0"/>
        <w:spacing w:before="0" w:after="1200" w:line="408" w:lineRule="exact"/>
        <w:ind w:left="0" w:right="0"/>
        <w:jc w:val="both"/>
      </w:pPr>
      <w:r>
        <w:rPr>
          <w:color w:val="000000"/>
          <w:spacing w:val="0"/>
          <w:w w:val="100"/>
          <w:position w:val="0"/>
        </w:rPr>
        <w:t>代理运营模式下收入确认流程如下：</w:t>
      </w:r>
    </w:p>
    <w:p>
      <w:pPr>
        <w:pStyle w:val="Style18"/>
        <w:keepNext w:val="0"/>
        <w:keepLines w:val="0"/>
        <w:widowControl w:val="0"/>
        <w:shd w:val="clear" w:color="auto" w:fill="auto"/>
        <w:bidi w:val="0"/>
        <w:spacing w:before="0" w:after="0" w:line="403" w:lineRule="exact"/>
        <w:ind w:left="0" w:right="0"/>
        <w:jc w:val="both"/>
      </w:pPr>
      <w:r>
        <w:rPr>
          <w:color w:val="000000"/>
          <w:spacing w:val="0"/>
          <w:w w:val="100"/>
          <w:position w:val="0"/>
        </w:rPr>
        <w:t>受托开发网络游戏软件：</w:t>
      </w:r>
    </w:p>
    <w:p>
      <w:pPr>
        <w:pStyle w:val="Style18"/>
        <w:keepNext w:val="0"/>
        <w:keepLines w:val="0"/>
        <w:widowControl w:val="0"/>
        <w:shd w:val="clear" w:color="auto" w:fill="auto"/>
        <w:bidi w:val="0"/>
        <w:spacing w:before="0" w:after="0" w:line="403" w:lineRule="exact"/>
        <w:ind w:left="0" w:right="0"/>
        <w:jc w:val="both"/>
      </w:pPr>
      <w:r>
        <w:rPr>
          <w:color w:val="000000"/>
          <w:spacing w:val="0"/>
          <w:w w:val="100"/>
          <w:position w:val="0"/>
        </w:rPr>
        <w:t>受托开发网络游戏软件是指根据与客户签订的技术开发、委托开发合同，根据客户的需求进行网络游戏软件的设计与开 发。受托开发网络游戏软件项目在同一会计年度内开始并完成的，按照合同约定、在项目实施完成并经对方验收合格后确认 收入；跨年度受托开发网络游戏软件由公司业务技术部门根据合同分阶段提供项目开发进度，经客户确认后，按照完工百分 比法确认收入。</w:t>
      </w:r>
    </w:p>
    <w:p>
      <w:pPr>
        <w:pStyle w:val="Style18"/>
        <w:keepNext w:val="0"/>
        <w:keepLines w:val="0"/>
        <w:widowControl w:val="0"/>
        <w:shd w:val="clear" w:color="auto" w:fill="auto"/>
        <w:bidi w:val="0"/>
        <w:spacing w:before="0" w:after="0" w:line="403" w:lineRule="exact"/>
        <w:ind w:left="0" w:right="0"/>
        <w:jc w:val="left"/>
      </w:pPr>
      <w:r>
        <w:rPr>
          <w:color w:val="000000"/>
          <w:spacing w:val="0"/>
          <w:w w:val="100"/>
          <w:position w:val="0"/>
        </w:rPr>
        <w:t>游戏运营业务</w:t>
      </w:r>
    </w:p>
    <w:p>
      <w:pPr>
        <w:pStyle w:val="Style18"/>
        <w:keepNext w:val="0"/>
        <w:keepLines w:val="0"/>
        <w:widowControl w:val="0"/>
        <w:shd w:val="clear" w:color="auto" w:fill="auto"/>
        <w:bidi w:val="0"/>
        <w:spacing w:before="0" w:after="0" w:line="403" w:lineRule="exact"/>
        <w:ind w:left="0" w:right="0"/>
        <w:jc w:val="both"/>
      </w:pPr>
      <w:r>
        <w:rPr>
          <w:color w:val="000000"/>
          <w:spacing w:val="0"/>
          <w:w w:val="100"/>
          <w:position w:val="0"/>
        </w:rPr>
        <w:t>游戏运营业务是指公司利用自有的泡椒平台运营第三方游戏产品，游戏玩家下载、安装并注册后，可以通过集成在游戏 中的泡椒自主研发的</w:t>
      </w:r>
      <w:r>
        <w:rPr>
          <w:color w:val="000000"/>
          <w:spacing w:val="0"/>
          <w:w w:val="100"/>
          <w:position w:val="0"/>
          <w:sz w:val="18"/>
          <w:szCs w:val="18"/>
        </w:rPr>
        <w:t>SDK</w:t>
      </w:r>
      <w:r>
        <w:rPr>
          <w:color w:val="000000"/>
          <w:spacing w:val="0"/>
          <w:w w:val="100"/>
          <w:position w:val="0"/>
        </w:rPr>
        <w:t>的支付功能进行充值，充值成功后，游戏玩家将获得一定数量的、可以直接用于游戏内消费的游戏 币或泡椒币（泡椒平台虚拟货币）。游戏运营收入在玩家充值获取泡椒币或游戏币，且将泡椒币兑换为游戏币时确认收入。</w:t>
      </w:r>
    </w:p>
    <w:p>
      <w:pPr>
        <w:pStyle w:val="Style18"/>
        <w:keepNext w:val="0"/>
        <w:keepLines w:val="0"/>
        <w:widowControl w:val="0"/>
        <w:shd w:val="clear" w:color="auto" w:fill="auto"/>
        <w:bidi w:val="0"/>
        <w:spacing w:before="0" w:after="0" w:line="403" w:lineRule="exact"/>
        <w:ind w:left="0" w:right="0"/>
        <w:jc w:val="both"/>
      </w:pPr>
      <w:r>
        <w:rPr>
          <w:color w:val="000000"/>
          <w:spacing w:val="0"/>
          <w:w w:val="100"/>
          <w:position w:val="0"/>
        </w:rPr>
        <w:t>分发推广业务</w:t>
      </w:r>
    </w:p>
    <w:p>
      <w:pPr>
        <w:pStyle w:val="Style18"/>
        <w:keepNext w:val="0"/>
        <w:keepLines w:val="0"/>
        <w:widowControl w:val="0"/>
        <w:shd w:val="clear" w:color="auto" w:fill="auto"/>
        <w:bidi w:val="0"/>
        <w:spacing w:before="0" w:after="0" w:line="403" w:lineRule="exact"/>
        <w:ind w:left="0" w:right="0"/>
        <w:jc w:val="both"/>
      </w:pPr>
      <w:r>
        <w:rPr>
          <w:color w:val="000000"/>
          <w:spacing w:val="0"/>
          <w:w w:val="100"/>
          <w:position w:val="0"/>
        </w:rPr>
        <w:t>分发推广业务是指公司与合作商签订合作协议，在泡椒平台上推广合作商的各种应用产品、业务、服务或内容等。在分 发推广业务模式下，公司的收入模式主要有</w:t>
      </w:r>
      <w:r>
        <w:rPr>
          <w:color w:val="000000"/>
          <w:spacing w:val="0"/>
          <w:w w:val="100"/>
          <w:position w:val="0"/>
          <w:sz w:val="18"/>
          <w:szCs w:val="18"/>
        </w:rPr>
        <w:t>CPA（Cost Per Action</w:t>
      </w:r>
      <w:r>
        <w:rPr>
          <w:color w:val="000000"/>
          <w:spacing w:val="0"/>
          <w:w w:val="100"/>
          <w:position w:val="0"/>
        </w:rPr>
        <w:t>）和</w:t>
      </w:r>
      <w:r>
        <w:rPr>
          <w:color w:val="000000"/>
          <w:spacing w:val="0"/>
          <w:w w:val="100"/>
          <w:position w:val="0"/>
          <w:sz w:val="18"/>
          <w:szCs w:val="18"/>
        </w:rPr>
        <w:t>CPS （Cost Per Sales）</w:t>
      </w:r>
      <w:r>
        <w:rPr>
          <w:color w:val="000000"/>
          <w:spacing w:val="0"/>
          <w:w w:val="100"/>
          <w:position w:val="0"/>
        </w:rPr>
        <w:t>两种模式。</w:t>
      </w:r>
    </w:p>
    <w:p>
      <w:pPr>
        <w:pStyle w:val="Style18"/>
        <w:keepNext w:val="0"/>
        <w:keepLines w:val="0"/>
        <w:widowControl w:val="0"/>
        <w:shd w:val="clear" w:color="auto" w:fill="auto"/>
        <w:bidi w:val="0"/>
        <w:spacing w:before="0" w:after="0" w:line="403" w:lineRule="exact"/>
        <w:ind w:left="0" w:right="0"/>
        <w:jc w:val="both"/>
      </w:pPr>
      <w:r>
        <w:rPr>
          <w:color w:val="000000"/>
          <w:spacing w:val="0"/>
          <w:w w:val="100"/>
          <w:position w:val="0"/>
          <w:sz w:val="18"/>
          <w:szCs w:val="18"/>
        </w:rPr>
        <w:t>CPA</w:t>
      </w:r>
      <w:r>
        <w:rPr>
          <w:color w:val="000000"/>
          <w:spacing w:val="0"/>
          <w:w w:val="100"/>
          <w:position w:val="0"/>
        </w:rPr>
        <w:t>模式：指按照新增有效激活用户数量取得收入。即合作商按照泡椒平台实际导给合作方的用户注册/激活数为基准、 以事先约定的价格进行结算，来确认</w:t>
      </w:r>
      <w:r>
        <w:rPr>
          <w:color w:val="000000"/>
          <w:spacing w:val="0"/>
          <w:w w:val="100"/>
          <w:position w:val="0"/>
          <w:sz w:val="18"/>
          <w:szCs w:val="18"/>
        </w:rPr>
        <w:t>CPA</w:t>
      </w:r>
      <w:r>
        <w:rPr>
          <w:color w:val="000000"/>
          <w:spacing w:val="0"/>
          <w:w w:val="100"/>
          <w:position w:val="0"/>
        </w:rPr>
        <w:t>收入；</w:t>
      </w:r>
    </w:p>
    <w:p>
      <w:pPr>
        <w:pStyle w:val="Style18"/>
        <w:keepNext w:val="0"/>
        <w:keepLines w:val="0"/>
        <w:widowControl w:val="0"/>
        <w:shd w:val="clear" w:color="auto" w:fill="auto"/>
        <w:bidi w:val="0"/>
        <w:spacing w:before="0" w:after="0" w:line="403" w:lineRule="exact"/>
        <w:ind w:left="0" w:right="0"/>
        <w:jc w:val="both"/>
      </w:pPr>
      <w:r>
        <w:rPr>
          <w:color w:val="000000"/>
          <w:spacing w:val="0"/>
          <w:w w:val="100"/>
          <w:position w:val="0"/>
          <w:sz w:val="18"/>
          <w:szCs w:val="18"/>
        </w:rPr>
        <w:t>CPS</w:t>
      </w:r>
      <w:r>
        <w:rPr>
          <w:color w:val="000000"/>
          <w:spacing w:val="0"/>
          <w:w w:val="100"/>
          <w:position w:val="0"/>
        </w:rPr>
        <w:t>模式：指按照用户的实际消费分成来获得收入。泡椒平台将合作商的应用、产品、业务、服务或内容等放置在泡椒 平台上供用户下载、体验、访问，若用户在合作商的产品、业务与服务中发生了购买消费行为，则合作商按合作协议中约定 的分成比例、以用户实际消费的金额向泡椒支付分成，确认</w:t>
      </w:r>
      <w:r>
        <w:rPr>
          <w:color w:val="000000"/>
          <w:spacing w:val="0"/>
          <w:w w:val="100"/>
          <w:position w:val="0"/>
          <w:sz w:val="18"/>
          <w:szCs w:val="18"/>
        </w:rPr>
        <w:t>CPS</w:t>
      </w:r>
      <w:r>
        <w:rPr>
          <w:color w:val="000000"/>
          <w:spacing w:val="0"/>
          <w:w w:val="100"/>
          <w:position w:val="0"/>
        </w:rPr>
        <w:t>收入。</w:t>
      </w:r>
    </w:p>
    <w:p>
      <w:pPr>
        <w:pStyle w:val="Style18"/>
        <w:keepNext w:val="0"/>
        <w:keepLines w:val="0"/>
        <w:widowControl w:val="0"/>
        <w:shd w:val="clear" w:color="auto" w:fill="auto"/>
        <w:bidi w:val="0"/>
        <w:spacing w:before="0" w:after="0" w:line="403" w:lineRule="exact"/>
        <w:ind w:left="0" w:right="0"/>
        <w:jc w:val="both"/>
      </w:pPr>
      <w:r>
        <w:rPr>
          <w:color w:val="000000"/>
          <w:spacing w:val="0"/>
          <w:w w:val="100"/>
          <w:position w:val="0"/>
        </w:rPr>
        <w:t>代理发行业务</w:t>
      </w:r>
    </w:p>
    <w:p>
      <w:pPr>
        <w:pStyle w:val="Style18"/>
        <w:keepNext w:val="0"/>
        <w:keepLines w:val="0"/>
        <w:widowControl w:val="0"/>
        <w:shd w:val="clear" w:color="auto" w:fill="auto"/>
        <w:bidi w:val="0"/>
        <w:spacing w:before="0" w:after="460" w:line="403" w:lineRule="exact"/>
        <w:ind w:left="0" w:right="0"/>
        <w:jc w:val="both"/>
      </w:pPr>
      <w:r>
        <w:rPr>
          <w:color w:val="000000"/>
          <w:spacing w:val="0"/>
          <w:w w:val="100"/>
          <w:position w:val="0"/>
        </w:rPr>
        <w:t>代理发行业务是指公司从游戏研发商获得游戏运营的授权后，将游戏发行到第三方平台进行推广。发行业务模式下，游 戏玩家对游戏进行充值时确认收入（自有</w:t>
      </w:r>
      <w:r>
        <w:rPr>
          <w:color w:val="000000"/>
          <w:spacing w:val="0"/>
          <w:w w:val="100"/>
          <w:position w:val="0"/>
          <w:sz w:val="18"/>
          <w:szCs w:val="18"/>
        </w:rPr>
        <w:t>SDK）</w:t>
      </w:r>
      <w:r>
        <w:rPr>
          <w:color w:val="000000"/>
          <w:spacing w:val="0"/>
          <w:w w:val="100"/>
          <w:position w:val="0"/>
        </w:rPr>
        <w:t>或收到联合运营方提供的计费账单并核对数据确认无误时按照与联合运营方 合作协议约定的分成比例确认收入（联合运营方提供</w:t>
      </w:r>
      <w:r>
        <w:rPr>
          <w:color w:val="000000"/>
          <w:spacing w:val="0"/>
          <w:w w:val="100"/>
          <w:position w:val="0"/>
          <w:sz w:val="18"/>
          <w:szCs w:val="18"/>
        </w:rPr>
        <w:t>SDK）</w:t>
      </w:r>
      <w:r>
        <w:rPr>
          <w:color w:val="000000"/>
          <w:spacing w:val="0"/>
          <w:w w:val="100"/>
          <w:position w:val="0"/>
        </w:rPr>
        <w:t>。</w:t>
      </w:r>
    </w:p>
    <w:p>
      <w:pPr>
        <w:pStyle w:val="Style18"/>
        <w:keepNext w:val="0"/>
        <w:keepLines w:val="0"/>
        <w:widowControl w:val="0"/>
        <w:shd w:val="clear" w:color="auto" w:fill="auto"/>
        <w:bidi w:val="0"/>
        <w:spacing w:before="0" w:after="0" w:line="403"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 xml:space="preserve">本公司与客户之间的合同同时满足下列条件时，在客户取得相关商品控制权时确认收入：①合同各方已批准该合同并承 诺将履行各自义务；②合同明确了合同各方与所转让商品或提供劳务相关的权利和义务；③合同有明确的与所转让商品相 关的支付条款；④合同具有商业实质，即履行该合同将改变本公司未来现金流量的风险、时间分布或金额；⑤本公司因向客 </w:t>
      </w:r>
      <w:r>
        <w:rPr>
          <w:color w:val="000000"/>
          <w:spacing w:val="0"/>
          <w:w w:val="100"/>
          <w:position w:val="0"/>
        </w:rPr>
        <w:t>户转让商品而有权取得的对价很可能收回。</w:t>
      </w:r>
    </w:p>
    <w:p>
      <w:pPr>
        <w:pStyle w:val="Style18"/>
        <w:keepNext w:val="0"/>
        <w:keepLines w:val="0"/>
        <w:widowControl w:val="0"/>
        <w:shd w:val="clear" w:color="auto" w:fill="auto"/>
        <w:bidi w:val="0"/>
        <w:spacing w:before="0" w:after="0" w:line="403" w:lineRule="exact"/>
        <w:ind w:left="0" w:right="0"/>
        <w:jc w:val="left"/>
      </w:pPr>
      <w:r>
        <w:rPr>
          <w:color w:val="000000"/>
          <w:spacing w:val="0"/>
          <w:w w:val="100"/>
          <w:position w:val="0"/>
        </w:rPr>
        <w:t>在合同开始日，本公司识别合同中存在的各单项履约义务，并将交易价格按照各单项履约义务所承诺商品的单独售价的 相对比例分摊至各单项履约义务。在确定交易价格时考虑了可变对价、合同中存在的重大融资成分、非现金对价、应付客户 对价等因素的影响。</w:t>
      </w:r>
    </w:p>
    <w:p>
      <w:pPr>
        <w:pStyle w:val="Style18"/>
        <w:keepNext w:val="0"/>
        <w:keepLines w:val="0"/>
        <w:widowControl w:val="0"/>
        <w:shd w:val="clear" w:color="auto" w:fill="auto"/>
        <w:bidi w:val="0"/>
        <w:spacing w:before="0" w:after="0" w:line="403" w:lineRule="exact"/>
        <w:ind w:left="0" w:right="0"/>
        <w:jc w:val="left"/>
      </w:pPr>
      <w:r>
        <w:rPr>
          <w:color w:val="000000"/>
          <w:spacing w:val="0"/>
          <w:w w:val="100"/>
          <w:position w:val="0"/>
        </w:rPr>
        <w:t>对于合同中的每个单项履约义务，如果满足下列条件之一的，本公司在相关履约时段内按照履约进度将分摊至该单项履 约义务的交易价格确认为收入：①客户在本公司履约的同时即取得并消耗本公司履约所带来的经济利益；②客户能够控制本 公司履约过程中在建的商品；③本公司履约过程中所产出的商品具有不可替代用途，且本公司在整个合同期间内有权就累计 至今已完成的履约部分收取款项。</w:t>
      </w:r>
    </w:p>
    <w:p>
      <w:pPr>
        <w:pStyle w:val="Style18"/>
        <w:keepNext w:val="0"/>
        <w:keepLines w:val="0"/>
        <w:widowControl w:val="0"/>
        <w:shd w:val="clear" w:color="auto" w:fill="auto"/>
        <w:bidi w:val="0"/>
        <w:spacing w:before="0" w:after="0" w:line="403" w:lineRule="exact"/>
        <w:ind w:left="0" w:right="0"/>
        <w:jc w:val="left"/>
      </w:pPr>
      <w:r>
        <w:rPr>
          <w:color w:val="000000"/>
          <w:spacing w:val="0"/>
          <w:w w:val="100"/>
          <w:position w:val="0"/>
        </w:rPr>
        <w:t>履约进度根据所转让商品的性质采用投入法或产出法确定，当履约进度不能合理确定时，本公司已经发生的成本预计能 够得到补偿的，按照已经发生的成本金额确认收入，直到履约进度能够合理确定为止。</w:t>
      </w:r>
    </w:p>
    <w:p>
      <w:pPr>
        <w:pStyle w:val="Style18"/>
        <w:keepNext w:val="0"/>
        <w:keepLines w:val="0"/>
        <w:widowControl w:val="0"/>
        <w:shd w:val="clear" w:color="auto" w:fill="auto"/>
        <w:bidi w:val="0"/>
        <w:spacing w:before="0" w:after="0" w:line="403" w:lineRule="exact"/>
        <w:ind w:left="0" w:right="0"/>
        <w:jc w:val="left"/>
      </w:pPr>
      <w:r>
        <w:rPr>
          <w:color w:val="000000"/>
          <w:spacing w:val="0"/>
          <w:w w:val="100"/>
          <w:position w:val="0"/>
        </w:rPr>
        <w:t>如果不满足上述条件之一，则本公司在客户取得相关商品控制权的时点将分摊至该单项履约义务的交易价格确认收入。 在判断客户是否已取得商品控制权时，本公司考虑下列迹象：①企业就该商品享有现时收款权利，即客户就该商品负有现 时付款义务；②企业已将该商品的法定所有权转移给客户，即客户已拥有该商品的法定所有权；③企业已将该商品实物转移 给客户，即客户已实物占有该商品；④企业已将该商品所有权上的主要风险和报酬转移给客户，即客户已取得该商品所有权 上的主要风险和报酬；⑤客户已接受该商品；⑥其他表明客户已取得商品控制权的迹象。</w:t>
      </w:r>
    </w:p>
    <w:p>
      <w:pPr>
        <w:pStyle w:val="Style18"/>
        <w:keepNext w:val="0"/>
        <w:keepLines w:val="0"/>
        <w:widowControl w:val="0"/>
        <w:numPr>
          <w:ilvl w:val="0"/>
          <w:numId w:val="31"/>
        </w:numPr>
        <w:shd w:val="clear" w:color="auto" w:fill="auto"/>
        <w:tabs>
          <w:tab w:pos="693" w:val="left"/>
        </w:tabs>
        <w:bidi w:val="0"/>
        <w:spacing w:before="0" w:after="0" w:line="403" w:lineRule="exact"/>
        <w:ind w:left="0" w:right="0"/>
        <w:jc w:val="both"/>
      </w:pPr>
      <w:bookmarkStart w:id="940" w:name="bookmark940"/>
      <w:bookmarkEnd w:id="940"/>
      <w:r>
        <w:rPr>
          <w:color w:val="000000"/>
          <w:spacing w:val="0"/>
          <w:w w:val="100"/>
          <w:position w:val="0"/>
        </w:rPr>
        <w:t>硬件销售收入</w:t>
      </w:r>
    </w:p>
    <w:p>
      <w:pPr>
        <w:pStyle w:val="Style18"/>
        <w:keepNext w:val="0"/>
        <w:keepLines w:val="0"/>
        <w:widowControl w:val="0"/>
        <w:shd w:val="clear" w:color="auto" w:fill="auto"/>
        <w:bidi w:val="0"/>
        <w:spacing w:before="0" w:after="0" w:line="403" w:lineRule="exact"/>
        <w:ind w:left="0" w:right="0"/>
        <w:jc w:val="both"/>
      </w:pPr>
      <w:r>
        <w:rPr>
          <w:color w:val="000000"/>
          <w:spacing w:val="0"/>
          <w:w w:val="100"/>
          <w:position w:val="0"/>
        </w:rPr>
        <w:t>硬件销售收入，是指向客户交付的产品无需复杂的安装调试，且能单独区分与其他交付产品不构成一项整体履约义务的 情况下，在将产品的控制权转移给客户、并经客户验收合格后确认收入。</w:t>
      </w:r>
    </w:p>
    <w:p>
      <w:pPr>
        <w:pStyle w:val="Style18"/>
        <w:keepNext w:val="0"/>
        <w:keepLines w:val="0"/>
        <w:widowControl w:val="0"/>
        <w:numPr>
          <w:ilvl w:val="0"/>
          <w:numId w:val="31"/>
        </w:numPr>
        <w:shd w:val="clear" w:color="auto" w:fill="auto"/>
        <w:tabs>
          <w:tab w:pos="693" w:val="left"/>
        </w:tabs>
        <w:bidi w:val="0"/>
        <w:spacing w:before="0" w:after="0" w:line="403" w:lineRule="exact"/>
        <w:ind w:left="0" w:right="0"/>
        <w:jc w:val="both"/>
      </w:pPr>
      <w:bookmarkStart w:id="941" w:name="bookmark941"/>
      <w:bookmarkEnd w:id="941"/>
      <w:r>
        <w:rPr>
          <w:color w:val="000000"/>
          <w:spacing w:val="0"/>
          <w:w w:val="100"/>
          <w:position w:val="0"/>
        </w:rPr>
        <w:t>应用软件开发与销售：包括自行开发研制软件产品销售与定制开发软件销售。</w:t>
      </w:r>
    </w:p>
    <w:p>
      <w:pPr>
        <w:pStyle w:val="Style18"/>
        <w:keepNext w:val="0"/>
        <w:keepLines w:val="0"/>
        <w:widowControl w:val="0"/>
        <w:shd w:val="clear" w:color="auto" w:fill="auto"/>
        <w:bidi w:val="0"/>
        <w:spacing w:before="0" w:after="0" w:line="403" w:lineRule="exact"/>
        <w:ind w:left="0" w:right="0"/>
        <w:jc w:val="both"/>
      </w:pPr>
      <w:r>
        <w:rPr>
          <w:color w:val="000000"/>
          <w:spacing w:val="0"/>
          <w:w w:val="100"/>
          <w:position w:val="0"/>
        </w:rPr>
        <w:t>自行开发研制的软件产品是指公司拥有著作权，销售时不转让所有权的软件产品。该类产品，需安装调试的按合同约定 在实施完成并经对方验收合格并将控制权转让给客户的时点确认收入;不需安装的以产品交付并经购货方验收合格并将控制 权转让给客户的时点确认收入。</w:t>
      </w:r>
    </w:p>
    <w:p>
      <w:pPr>
        <w:pStyle w:val="Style18"/>
        <w:keepNext w:val="0"/>
        <w:keepLines w:val="0"/>
        <w:widowControl w:val="0"/>
        <w:shd w:val="clear" w:color="auto" w:fill="auto"/>
        <w:bidi w:val="0"/>
        <w:spacing w:before="0" w:after="0" w:line="403" w:lineRule="exact"/>
        <w:ind w:left="0" w:right="0"/>
        <w:jc w:val="both"/>
      </w:pPr>
      <w:r>
        <w:rPr>
          <w:color w:val="000000"/>
          <w:spacing w:val="0"/>
          <w:w w:val="100"/>
          <w:position w:val="0"/>
        </w:rPr>
        <w:t>定制软件是指根据与客户签订的技术开发、委托开发合同，对用户的业务进行充分实地调查，并根据用户的实际需求进 行专门的软件设计与开发，由此开发出来不具有通用性的软件。根据合同约定判断客户是否能控制该研发项目或者在研发过 程中企业是否随时享有合格收款权以合理确定该项目是否属于某一时段内履行的履约义务。若是，则应在研发过程中按照履 约进度确认收入；若否，则应作为某一时点履行的履约义务，在研发成果的控制权转移给客户时确认收入。</w:t>
      </w:r>
    </w:p>
    <w:p>
      <w:pPr>
        <w:pStyle w:val="Style18"/>
        <w:keepNext w:val="0"/>
        <w:keepLines w:val="0"/>
        <w:widowControl w:val="0"/>
        <w:numPr>
          <w:ilvl w:val="0"/>
          <w:numId w:val="31"/>
        </w:numPr>
        <w:shd w:val="clear" w:color="auto" w:fill="auto"/>
        <w:tabs>
          <w:tab w:pos="668" w:val="left"/>
        </w:tabs>
        <w:bidi w:val="0"/>
        <w:spacing w:before="0" w:after="0" w:line="403" w:lineRule="exact"/>
        <w:ind w:left="0" w:right="0"/>
        <w:jc w:val="both"/>
      </w:pPr>
      <w:bookmarkStart w:id="942" w:name="bookmark942"/>
      <w:bookmarkEnd w:id="942"/>
      <w:r>
        <w:rPr>
          <w:color w:val="000000"/>
          <w:spacing w:val="0"/>
          <w:w w:val="100"/>
          <w:position w:val="0"/>
        </w:rPr>
        <w:t>系统集成：系统集成是指通过结构化的综合布线系统和计算机网络技术，将各个分离的设备、功能和信息等集成到相 互关联的、统一和协调的系统之中，使资源达到充分共享，实现集中、高效、便利的管理系统。</w:t>
      </w:r>
    </w:p>
    <w:p>
      <w:pPr>
        <w:pStyle w:val="Style18"/>
        <w:keepNext w:val="0"/>
        <w:keepLines w:val="0"/>
        <w:widowControl w:val="0"/>
        <w:shd w:val="clear" w:color="auto" w:fill="auto"/>
        <w:bidi w:val="0"/>
        <w:spacing w:before="0" w:after="0" w:line="403" w:lineRule="exact"/>
        <w:ind w:left="0" w:right="0"/>
        <w:jc w:val="both"/>
      </w:pPr>
      <w:r>
        <w:rPr>
          <w:color w:val="000000"/>
          <w:spacing w:val="0"/>
          <w:w w:val="100"/>
          <w:position w:val="0"/>
        </w:rPr>
        <w:t>对于系统集成业务，该类合同包括交付硬件、软件和系统集成等多项承诺，各项承诺间具有高度的关联性，需要对其进 行整合，向客户最终交付的是组合产出，因此，将此类合同整体上识别为一项单项履约义务。此类合同在项目实施完成并经 客户验收合格取得客户签字的验收报告后确认收入。</w:t>
      </w:r>
    </w:p>
    <w:p>
      <w:pPr>
        <w:pStyle w:val="Style18"/>
        <w:keepNext w:val="0"/>
        <w:keepLines w:val="0"/>
        <w:widowControl w:val="0"/>
        <w:numPr>
          <w:ilvl w:val="0"/>
          <w:numId w:val="31"/>
        </w:numPr>
        <w:shd w:val="clear" w:color="auto" w:fill="auto"/>
        <w:tabs>
          <w:tab w:pos="668" w:val="left"/>
        </w:tabs>
        <w:bidi w:val="0"/>
        <w:spacing w:before="0" w:after="480" w:line="403" w:lineRule="exact"/>
        <w:ind w:left="0" w:right="0"/>
        <w:jc w:val="both"/>
      </w:pPr>
      <w:bookmarkStart w:id="943" w:name="bookmark943"/>
      <w:bookmarkEnd w:id="943"/>
      <w:r>
        <w:rPr>
          <w:color w:val="000000"/>
          <w:spacing w:val="0"/>
          <w:w w:val="100"/>
          <w:position w:val="0"/>
        </w:rPr>
        <w:t xml:space="preserve">相关服务：对于本公司部分合同中还约定提供技术服务的，本公司根据合同的具体约定，综合考虑服务性质、服务期 间、服务的交付方式等因素，判断其为某一时段内履行履约义务还是某一时点履行履约义务。如为某一时段内履行的履约义 务，本公司将按履约进度确认收入，如为某一时点履行的履约义务，本公司将在服务成果交付并经客户验收通过后确认收入。 </w:t>
      </w:r>
      <w:r>
        <w:rPr>
          <w:color w:val="000000"/>
          <w:spacing w:val="0"/>
          <w:w w:val="100"/>
          <w:position w:val="0"/>
        </w:rPr>
        <w:t>合同约定有明确的产出指标的，本公司将按照产出法确定提供服务的履约进度；对于产出指标无法明确计量的合同，采用投 入法确定提供服务的履约进度。</w:t>
      </w:r>
    </w:p>
    <w:p>
      <w:pPr>
        <w:pStyle w:val="Style26"/>
        <w:keepNext/>
        <w:keepLines/>
        <w:widowControl w:val="0"/>
        <w:shd w:val="clear" w:color="auto" w:fill="auto"/>
        <w:tabs>
          <w:tab w:pos="442" w:val="left"/>
        </w:tabs>
        <w:bidi w:val="0"/>
        <w:spacing w:before="0" w:after="280" w:line="240"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4</w:t>
      </w:r>
      <w:bookmarkEnd w:id="946"/>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944"/>
      <w:bookmarkEnd w:id="945"/>
      <w:bookmarkEnd w:id="947"/>
    </w:p>
    <w:p>
      <w:pPr>
        <w:pStyle w:val="Style18"/>
        <w:keepNext w:val="0"/>
        <w:keepLines w:val="0"/>
        <w:widowControl w:val="0"/>
        <w:shd w:val="clear" w:color="auto" w:fill="auto"/>
        <w:bidi w:val="0"/>
        <w:spacing w:before="0" w:after="0" w:line="407" w:lineRule="exact"/>
        <w:ind w:left="0" w:right="0" w:firstLine="460"/>
        <w:jc w:val="both"/>
      </w:pPr>
      <w:r>
        <w:rPr>
          <w:color w:val="000000"/>
          <w:spacing w:val="0"/>
          <w:w w:val="100"/>
          <w:position w:val="0"/>
        </w:rPr>
        <w:t>政府补助是指本公司从政府无偿取得货币性资产和非货币性资产，不包括政府以投资者身份并享有相应所有者权益而投 入的资本。政府补助分为与资产相关的政府补助和与收益相关的政府补助。</w:t>
      </w:r>
    </w:p>
    <w:p>
      <w:pPr>
        <w:pStyle w:val="Style18"/>
        <w:keepNext w:val="0"/>
        <w:keepLines w:val="0"/>
        <w:widowControl w:val="0"/>
        <w:shd w:val="clear" w:color="auto" w:fill="auto"/>
        <w:bidi w:val="0"/>
        <w:spacing w:before="0" w:after="0" w:line="407" w:lineRule="exact"/>
        <w:ind w:left="0" w:right="0" w:firstLine="460"/>
        <w:jc w:val="both"/>
      </w:pPr>
      <w:r>
        <w:rPr>
          <w:color w:val="000000"/>
          <w:spacing w:val="0"/>
          <w:w w:val="100"/>
          <w:position w:val="0"/>
        </w:rPr>
        <w:t>与资产相关的政府补助，确认为递延收益，并在相关资产的使用寿命内按照合理、系统的方法分期计入当期损益。与收 益相关的政府补助，用于补偿以后期间的相关成本费用或损失的，确认为递延收益，并在确认相关成本费用或损失的期间计 入当期损益；用于补偿已经发生的相关成本费用或损失的，直接计入当期损益。</w:t>
      </w:r>
    </w:p>
    <w:p>
      <w:pPr>
        <w:pStyle w:val="Style18"/>
        <w:keepNext w:val="0"/>
        <w:keepLines w:val="0"/>
        <w:widowControl w:val="0"/>
        <w:shd w:val="clear" w:color="auto" w:fill="auto"/>
        <w:bidi w:val="0"/>
        <w:spacing w:before="0" w:after="0" w:line="407" w:lineRule="exact"/>
        <w:ind w:left="0" w:right="0" w:firstLine="460"/>
        <w:jc w:val="both"/>
      </w:pPr>
      <w:r>
        <w:rPr>
          <w:color w:val="000000"/>
          <w:spacing w:val="0"/>
          <w:w w:val="100"/>
          <w:position w:val="0"/>
        </w:rPr>
        <w:t>同时包含与资产相关部分和与收益相关部分的政府补助，区分不同部分分别进行会计处理；难以区分的，将其整体归类 为与收益相关的政府补助。</w:t>
      </w:r>
    </w:p>
    <w:p>
      <w:pPr>
        <w:pStyle w:val="Style18"/>
        <w:keepNext w:val="0"/>
        <w:keepLines w:val="0"/>
        <w:widowControl w:val="0"/>
        <w:shd w:val="clear" w:color="auto" w:fill="auto"/>
        <w:bidi w:val="0"/>
        <w:spacing w:before="0" w:after="0" w:line="407" w:lineRule="exact"/>
        <w:ind w:left="0" w:right="0" w:firstLine="460"/>
        <w:jc w:val="both"/>
      </w:pPr>
      <w:r>
        <w:rPr>
          <w:color w:val="000000"/>
          <w:spacing w:val="0"/>
          <w:w w:val="100"/>
          <w:position w:val="0"/>
        </w:rPr>
        <w:t>与本公司日常活动相关的政府补助，按照经济业务的实质，计入其他收益或冲减相关成本费用；与日常活动无关的政府 补助，计入营业外收支。</w:t>
      </w:r>
    </w:p>
    <w:p>
      <w:pPr>
        <w:pStyle w:val="Style18"/>
        <w:keepNext w:val="0"/>
        <w:keepLines w:val="0"/>
        <w:widowControl w:val="0"/>
        <w:shd w:val="clear" w:color="auto" w:fill="auto"/>
        <w:bidi w:val="0"/>
        <w:spacing w:before="0" w:after="900" w:line="407" w:lineRule="exact"/>
        <w:ind w:left="0" w:right="0" w:firstLine="460"/>
        <w:jc w:val="both"/>
      </w:pPr>
      <w:r>
        <w:rPr>
          <w:color w:val="000000"/>
          <w:spacing w:val="0"/>
          <w:w w:val="100"/>
          <w:position w:val="0"/>
        </w:rPr>
        <w:t>已确认的政府补助需要退回时，存在相关递延收益余额的，冲减相关递延收益账面余额，超出部分计入当期损益；属于 其他情况的，直接计入当期损益。</w:t>
      </w:r>
    </w:p>
    <w:p>
      <w:pPr>
        <w:pStyle w:val="Style26"/>
        <w:keepNext/>
        <w:keepLines/>
        <w:widowControl w:val="0"/>
        <w:shd w:val="clear" w:color="auto" w:fill="auto"/>
        <w:tabs>
          <w:tab w:pos="442" w:val="left"/>
        </w:tabs>
        <w:bidi w:val="0"/>
        <w:spacing w:before="0" w:after="280" w:line="24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4</w:t>
      </w:r>
      <w:bookmarkEnd w:id="950"/>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48"/>
      <w:bookmarkEnd w:id="949"/>
      <w:bookmarkEnd w:id="951"/>
    </w:p>
    <w:p>
      <w:pPr>
        <w:pStyle w:val="Style18"/>
        <w:keepNext w:val="0"/>
        <w:keepLines w:val="0"/>
        <w:widowControl w:val="0"/>
        <w:shd w:val="clear" w:color="auto" w:fill="auto"/>
        <w:tabs>
          <w:tab w:pos="764" w:val="left"/>
        </w:tabs>
        <w:bidi w:val="0"/>
        <w:spacing w:before="0" w:after="0" w:line="406" w:lineRule="exact"/>
        <w:ind w:left="0" w:right="0" w:firstLine="360"/>
        <w:jc w:val="both"/>
      </w:pPr>
      <w:bookmarkStart w:id="952" w:name="bookmark952"/>
      <w:r>
        <w:rPr>
          <w:color w:val="000000"/>
          <w:spacing w:val="0"/>
          <w:w w:val="100"/>
          <w:position w:val="0"/>
          <w:sz w:val="18"/>
          <w:szCs w:val="18"/>
        </w:rPr>
        <w:t>（</w:t>
      </w:r>
      <w:bookmarkEnd w:id="952"/>
      <w:r>
        <w:rPr>
          <w:color w:val="000000"/>
          <w:spacing w:val="0"/>
          <w:w w:val="100"/>
          <w:position w:val="0"/>
          <w:sz w:val="18"/>
          <w:szCs w:val="18"/>
        </w:rPr>
        <w:t>1）</w:t>
        <w:tab/>
      </w:r>
      <w:r>
        <w:rPr>
          <w:color w:val="000000"/>
          <w:spacing w:val="0"/>
          <w:w w:val="100"/>
          <w:position w:val="0"/>
        </w:rPr>
        <w:t>当期所得税</w:t>
      </w:r>
    </w:p>
    <w:p>
      <w:pPr>
        <w:pStyle w:val="Style18"/>
        <w:keepNext w:val="0"/>
        <w:keepLines w:val="0"/>
        <w:widowControl w:val="0"/>
        <w:shd w:val="clear" w:color="auto" w:fill="auto"/>
        <w:bidi w:val="0"/>
        <w:spacing w:before="0" w:after="0" w:line="406" w:lineRule="exact"/>
        <w:ind w:left="0" w:right="0" w:firstLine="460"/>
        <w:jc w:val="both"/>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的所得税金额计量。计算当期所得税费用所依据的应纳税所得额系根据有关税法规定对本年度税前会计利润作相应调整后计 算得出。</w:t>
      </w:r>
    </w:p>
    <w:p>
      <w:pPr>
        <w:pStyle w:val="Style18"/>
        <w:keepNext w:val="0"/>
        <w:keepLines w:val="0"/>
        <w:widowControl w:val="0"/>
        <w:shd w:val="clear" w:color="auto" w:fill="auto"/>
        <w:tabs>
          <w:tab w:pos="764" w:val="left"/>
        </w:tabs>
        <w:bidi w:val="0"/>
        <w:spacing w:before="0" w:after="0" w:line="406" w:lineRule="exact"/>
        <w:ind w:left="0" w:right="0" w:firstLine="360"/>
        <w:jc w:val="both"/>
      </w:pPr>
      <w:bookmarkStart w:id="953" w:name="bookmark953"/>
      <w:r>
        <w:rPr>
          <w:color w:val="000000"/>
          <w:spacing w:val="0"/>
          <w:w w:val="100"/>
          <w:position w:val="0"/>
          <w:sz w:val="18"/>
          <w:szCs w:val="18"/>
        </w:rPr>
        <w:t>（</w:t>
      </w:r>
      <w:bookmarkEnd w:id="953"/>
      <w:r>
        <w:rPr>
          <w:color w:val="000000"/>
          <w:spacing w:val="0"/>
          <w:w w:val="100"/>
          <w:position w:val="0"/>
          <w:sz w:val="18"/>
          <w:szCs w:val="18"/>
        </w:rPr>
        <w:t>2）</w:t>
        <w:tab/>
      </w:r>
      <w:r>
        <w:rPr>
          <w:color w:val="000000"/>
          <w:spacing w:val="0"/>
          <w:w w:val="100"/>
          <w:position w:val="0"/>
        </w:rPr>
        <w:t>递延所得税资产及递延所得税负债</w:t>
      </w:r>
    </w:p>
    <w:p>
      <w:pPr>
        <w:pStyle w:val="Style18"/>
        <w:keepNext w:val="0"/>
        <w:keepLines w:val="0"/>
        <w:widowControl w:val="0"/>
        <w:shd w:val="clear" w:color="auto" w:fill="auto"/>
        <w:bidi w:val="0"/>
        <w:spacing w:before="0" w:after="0" w:line="406" w:lineRule="exact"/>
        <w:ind w:left="0" w:right="0" w:firstLine="46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18"/>
        <w:keepNext w:val="0"/>
        <w:keepLines w:val="0"/>
        <w:widowControl w:val="0"/>
        <w:shd w:val="clear" w:color="auto" w:fill="auto"/>
        <w:bidi w:val="0"/>
        <w:spacing w:before="0" w:after="0" w:line="406" w:lineRule="exact"/>
        <w:ind w:left="0" w:right="0" w:firstLine="46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合营企业投资相关的应纳税暂时性差异，如果本公司能够控制暂时性差异转回的时间，而且该暂时性差异在可预见的未来很 可能不会转回，也不予确认有关的递延所得税负债。除上述例外情况，本公司确认其他所有应纳税暂时性差异产生的递延所 得税负债。</w:t>
      </w:r>
    </w:p>
    <w:p>
      <w:pPr>
        <w:pStyle w:val="Style18"/>
        <w:keepNext w:val="0"/>
        <w:keepLines w:val="0"/>
        <w:widowControl w:val="0"/>
        <w:shd w:val="clear" w:color="auto" w:fill="auto"/>
        <w:bidi w:val="0"/>
        <w:spacing w:before="0" w:after="0" w:line="406" w:lineRule="exact"/>
        <w:ind w:left="0" w:right="0" w:firstLine="460"/>
        <w:jc w:val="both"/>
      </w:pPr>
      <w:r>
        <w:rPr>
          <w:color w:val="000000"/>
          <w:spacing w:val="0"/>
          <w:w w:val="100"/>
          <w:position w:val="0"/>
        </w:rPr>
        <w:t xml:space="preserve">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w:t>
      </w:r>
      <w:r>
        <w:rPr>
          <w:color w:val="000000"/>
          <w:spacing w:val="0"/>
          <w:w w:val="100"/>
          <w:position w:val="0"/>
        </w:rPr>
        <w:t>时性差异，如果暂时性差异在可预见的未来不是很可能转回，或者未来不是很可能获得用来抵扣可抵扣暂时性差异的应纳税 所得额，不予确认有关的递延所得税资产。除上述例外情况，本公司以很可能取得用来抵扣可抵扣暂时性差异的应纳税所得 额为限，确认其他可抵扣暂时性差异产生的递延所得税资产。</w:t>
      </w:r>
    </w:p>
    <w:p>
      <w:pPr>
        <w:pStyle w:val="Style18"/>
        <w:keepNext w:val="0"/>
        <w:keepLines w:val="0"/>
        <w:widowControl w:val="0"/>
        <w:shd w:val="clear" w:color="auto" w:fill="auto"/>
        <w:bidi w:val="0"/>
        <w:spacing w:before="0" w:after="0" w:line="406" w:lineRule="exact"/>
        <w:ind w:left="0" w:right="0" w:firstLine="46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18"/>
        <w:keepNext w:val="0"/>
        <w:keepLines w:val="0"/>
        <w:widowControl w:val="0"/>
        <w:shd w:val="clear" w:color="auto" w:fill="auto"/>
        <w:bidi w:val="0"/>
        <w:spacing w:before="0" w:after="0" w:line="406" w:lineRule="exact"/>
        <w:ind w:left="0" w:right="0" w:firstLine="46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18"/>
        <w:keepNext w:val="0"/>
        <w:keepLines w:val="0"/>
        <w:widowControl w:val="0"/>
        <w:shd w:val="clear" w:color="auto" w:fill="auto"/>
        <w:bidi w:val="0"/>
        <w:spacing w:before="0" w:after="0" w:line="406" w:lineRule="exact"/>
        <w:ind w:left="0" w:right="0" w:firstLine="46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18"/>
        <w:keepNext w:val="0"/>
        <w:keepLines w:val="0"/>
        <w:widowControl w:val="0"/>
        <w:shd w:val="clear" w:color="auto" w:fill="auto"/>
        <w:tabs>
          <w:tab w:pos="788" w:val="left"/>
        </w:tabs>
        <w:bidi w:val="0"/>
        <w:spacing w:before="0" w:after="0" w:line="406" w:lineRule="exact"/>
        <w:ind w:left="0" w:right="0" w:firstLine="360"/>
        <w:jc w:val="both"/>
      </w:pPr>
      <w:bookmarkStart w:id="954" w:name="bookmark954"/>
      <w:r>
        <w:rPr>
          <w:color w:val="000000"/>
          <w:spacing w:val="0"/>
          <w:w w:val="100"/>
          <w:position w:val="0"/>
          <w:sz w:val="18"/>
          <w:szCs w:val="18"/>
        </w:rPr>
        <w:t>（</w:t>
      </w:r>
      <w:bookmarkEnd w:id="954"/>
      <w:r>
        <w:rPr>
          <w:color w:val="000000"/>
          <w:spacing w:val="0"/>
          <w:w w:val="100"/>
          <w:position w:val="0"/>
          <w:sz w:val="18"/>
          <w:szCs w:val="18"/>
        </w:rPr>
        <w:t>3）</w:t>
        <w:tab/>
      </w:r>
      <w:r>
        <w:rPr>
          <w:color w:val="000000"/>
          <w:spacing w:val="0"/>
          <w:w w:val="100"/>
          <w:position w:val="0"/>
        </w:rPr>
        <w:t>所得税费用</w:t>
      </w:r>
    </w:p>
    <w:p>
      <w:pPr>
        <w:pStyle w:val="Style18"/>
        <w:keepNext w:val="0"/>
        <w:keepLines w:val="0"/>
        <w:widowControl w:val="0"/>
        <w:shd w:val="clear" w:color="auto" w:fill="auto"/>
        <w:bidi w:val="0"/>
        <w:spacing w:before="0" w:after="0" w:line="406" w:lineRule="exact"/>
        <w:ind w:left="0" w:right="0" w:firstLine="460"/>
        <w:jc w:val="both"/>
      </w:pPr>
      <w:r>
        <w:rPr>
          <w:color w:val="000000"/>
          <w:spacing w:val="0"/>
          <w:w w:val="100"/>
          <w:position w:val="0"/>
        </w:rPr>
        <w:t>所得税费用包括当期所得税和递延所得税。</w:t>
      </w:r>
    </w:p>
    <w:p>
      <w:pPr>
        <w:pStyle w:val="Style18"/>
        <w:keepNext w:val="0"/>
        <w:keepLines w:val="0"/>
        <w:widowControl w:val="0"/>
        <w:shd w:val="clear" w:color="auto" w:fill="auto"/>
        <w:bidi w:val="0"/>
        <w:spacing w:before="0" w:after="0" w:line="406" w:lineRule="exact"/>
        <w:ind w:left="0" w:right="0" w:firstLine="460"/>
        <w:jc w:val="both"/>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18"/>
        <w:keepNext w:val="0"/>
        <w:keepLines w:val="0"/>
        <w:widowControl w:val="0"/>
        <w:shd w:val="clear" w:color="auto" w:fill="auto"/>
        <w:tabs>
          <w:tab w:pos="788" w:val="left"/>
        </w:tabs>
        <w:bidi w:val="0"/>
        <w:spacing w:before="0" w:after="0" w:line="406" w:lineRule="exact"/>
        <w:ind w:left="0" w:right="0" w:firstLine="360"/>
        <w:jc w:val="both"/>
      </w:pPr>
      <w:bookmarkStart w:id="955" w:name="bookmark955"/>
      <w:r>
        <w:rPr>
          <w:color w:val="000000"/>
          <w:spacing w:val="0"/>
          <w:w w:val="100"/>
          <w:position w:val="0"/>
          <w:sz w:val="18"/>
          <w:szCs w:val="18"/>
        </w:rPr>
        <w:t>（</w:t>
      </w:r>
      <w:bookmarkEnd w:id="955"/>
      <w:r>
        <w:rPr>
          <w:color w:val="000000"/>
          <w:spacing w:val="0"/>
          <w:w w:val="100"/>
          <w:position w:val="0"/>
          <w:sz w:val="18"/>
          <w:szCs w:val="18"/>
        </w:rPr>
        <w:t>4）</w:t>
        <w:tab/>
      </w:r>
      <w:r>
        <w:rPr>
          <w:color w:val="000000"/>
          <w:spacing w:val="0"/>
          <w:w w:val="100"/>
          <w:position w:val="0"/>
        </w:rPr>
        <w:t>所得税的抵销</w:t>
      </w:r>
    </w:p>
    <w:p>
      <w:pPr>
        <w:pStyle w:val="Style18"/>
        <w:keepNext w:val="0"/>
        <w:keepLines w:val="0"/>
        <w:widowControl w:val="0"/>
        <w:shd w:val="clear" w:color="auto" w:fill="auto"/>
        <w:bidi w:val="0"/>
        <w:spacing w:before="0" w:after="0" w:line="406" w:lineRule="exact"/>
        <w:ind w:left="0" w:right="0" w:firstLine="460"/>
        <w:jc w:val="both"/>
      </w:pPr>
      <w:r>
        <w:rPr>
          <w:color w:val="000000"/>
          <w:spacing w:val="0"/>
          <w:w w:val="100"/>
          <w:position w:val="0"/>
        </w:rPr>
        <w:t>当拥有以净额结算的法定权利，且意图以净额结算或取得资产、清偿负债同时进行时，本公司当期所得税资产及当期所 得税负债以抵销后的净额列报。</w:t>
      </w:r>
    </w:p>
    <w:p>
      <w:pPr>
        <w:pStyle w:val="Style18"/>
        <w:keepNext w:val="0"/>
        <w:keepLines w:val="0"/>
        <w:widowControl w:val="0"/>
        <w:shd w:val="clear" w:color="auto" w:fill="auto"/>
        <w:bidi w:val="0"/>
        <w:spacing w:before="0" w:after="880" w:line="406" w:lineRule="exact"/>
        <w:ind w:left="0" w:right="0" w:firstLine="46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转回的期间内，涉及的纳税主体意图以净额结算当期所得税资产和负债或是同时取得资产、清偿负债时，本公司递延所得税 资产及递延所得税负债以抵销后的净额列报。</w:t>
      </w:r>
    </w:p>
    <w:p>
      <w:pPr>
        <w:pStyle w:val="Style26"/>
        <w:keepNext/>
        <w:keepLines/>
        <w:widowControl w:val="0"/>
        <w:shd w:val="clear" w:color="auto" w:fill="auto"/>
        <w:bidi w:val="0"/>
        <w:spacing w:before="0" w:after="460" w:line="240" w:lineRule="auto"/>
        <w:ind w:left="0" w:right="0" w:firstLine="0"/>
        <w:jc w:val="left"/>
      </w:pPr>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956"/>
      <w:bookmarkEnd w:id="957"/>
      <w:bookmarkEnd w:id="958"/>
    </w:p>
    <w:p>
      <w:pPr>
        <w:pStyle w:val="Style36"/>
        <w:keepNext/>
        <w:keepLines/>
        <w:widowControl w:val="0"/>
        <w:shd w:val="clear" w:color="auto" w:fill="auto"/>
        <w:bidi w:val="0"/>
        <w:spacing w:before="0" w:after="240" w:line="240" w:lineRule="auto"/>
        <w:ind w:left="0" w:right="0" w:firstLine="0"/>
        <w:jc w:val="left"/>
      </w:pPr>
      <w:bookmarkStart w:id="959" w:name="bookmark959"/>
      <w:bookmarkStart w:id="960" w:name="bookmark960"/>
      <w:bookmarkStart w:id="961" w:name="bookmark961"/>
      <w:bookmarkStart w:id="962" w:name="bookmark962"/>
      <w:r>
        <w:rPr>
          <w:color w:val="000000"/>
          <w:spacing w:val="0"/>
          <w:w w:val="100"/>
          <w:position w:val="0"/>
        </w:rPr>
        <w:t>（</w:t>
      </w:r>
      <w:bookmarkEnd w:id="961"/>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59"/>
      <w:bookmarkEnd w:id="960"/>
      <w:bookmarkEnd w:id="962"/>
    </w:p>
    <w:p>
      <w:pPr>
        <w:pStyle w:val="Style18"/>
        <w:keepNext w:val="0"/>
        <w:keepLines w:val="0"/>
        <w:widowControl w:val="0"/>
        <w:numPr>
          <w:ilvl w:val="0"/>
          <w:numId w:val="33"/>
        </w:numPr>
        <w:shd w:val="clear" w:color="auto" w:fill="auto"/>
        <w:tabs>
          <w:tab w:pos="816" w:val="left"/>
        </w:tabs>
        <w:bidi w:val="0"/>
        <w:spacing w:before="0" w:after="0" w:line="413" w:lineRule="exact"/>
        <w:ind w:left="0" w:right="0" w:firstLine="460"/>
        <w:jc w:val="left"/>
      </w:pPr>
      <w:bookmarkStart w:id="963" w:name="bookmark963"/>
      <w:bookmarkEnd w:id="963"/>
      <w:r>
        <w:rPr>
          <w:color w:val="000000"/>
          <w:spacing w:val="0"/>
          <w:w w:val="100"/>
          <w:position w:val="0"/>
        </w:rPr>
        <w:t>本公司作为承租人记录经营租赁业务</w:t>
      </w:r>
    </w:p>
    <w:p>
      <w:pPr>
        <w:pStyle w:val="Style18"/>
        <w:keepNext w:val="0"/>
        <w:keepLines w:val="0"/>
        <w:widowControl w:val="0"/>
        <w:shd w:val="clear" w:color="auto" w:fill="auto"/>
        <w:bidi w:val="0"/>
        <w:spacing w:before="0" w:after="0" w:line="413" w:lineRule="exact"/>
        <w:ind w:left="0" w:right="0" w:firstLine="460"/>
        <w:jc w:val="left"/>
      </w:pPr>
      <w:r>
        <w:rPr>
          <w:color w:val="000000"/>
          <w:spacing w:val="0"/>
          <w:w w:val="100"/>
          <w:position w:val="0"/>
        </w:rPr>
        <w:t>经营租赁的租金支出在租赁期内的各个期间按直线法计入相关资产成本或当期损益。初始直接费用计入当期损益。或有 租金于实际发生时计入当期损益。</w:t>
      </w:r>
    </w:p>
    <w:p>
      <w:pPr>
        <w:pStyle w:val="Style18"/>
        <w:keepNext w:val="0"/>
        <w:keepLines w:val="0"/>
        <w:widowControl w:val="0"/>
        <w:numPr>
          <w:ilvl w:val="0"/>
          <w:numId w:val="33"/>
        </w:numPr>
        <w:shd w:val="clear" w:color="auto" w:fill="auto"/>
        <w:tabs>
          <w:tab w:pos="816" w:val="left"/>
        </w:tabs>
        <w:bidi w:val="0"/>
        <w:spacing w:before="0" w:after="0" w:line="406" w:lineRule="exact"/>
        <w:ind w:left="0" w:right="0" w:firstLine="460"/>
        <w:jc w:val="left"/>
      </w:pPr>
      <w:bookmarkStart w:id="964" w:name="bookmark964"/>
      <w:bookmarkEnd w:id="964"/>
      <w:r>
        <w:rPr>
          <w:color w:val="000000"/>
          <w:spacing w:val="0"/>
          <w:w w:val="100"/>
          <w:position w:val="0"/>
        </w:rPr>
        <w:t>本公司作为出租人记录经营租赁业务</w:t>
      </w:r>
    </w:p>
    <w:p>
      <w:pPr>
        <w:pStyle w:val="Style18"/>
        <w:keepNext w:val="0"/>
        <w:keepLines w:val="0"/>
        <w:widowControl w:val="0"/>
        <w:shd w:val="clear" w:color="auto" w:fill="auto"/>
        <w:bidi w:val="0"/>
        <w:spacing w:before="0" w:after="120" w:line="403" w:lineRule="exact"/>
        <w:ind w:left="0" w:right="0" w:firstLine="460"/>
        <w:jc w:val="left"/>
      </w:pPr>
      <w:r>
        <w:rPr>
          <w:color w:val="000000"/>
          <w:spacing w:val="0"/>
          <w:w w:val="100"/>
          <w:position w:val="0"/>
        </w:rPr>
        <w:t>经营租赁的租金收入在租赁期内的各个期间按直线法确认为当期损益。对金额较大的初始直接费用于发生时予以资本 化，在整个租赁期间内按照与确认租金收入相同的基础分期计入当期损益；其他金额较小的初始直接费用于发生时计入当期 损益。或有租金于实际发生时计入当期损益。</w:t>
      </w:r>
    </w:p>
    <w:p>
      <w:pPr>
        <w:pStyle w:val="Style36"/>
        <w:keepNext/>
        <w:keepLines/>
        <w:widowControl w:val="0"/>
        <w:shd w:val="clear" w:color="auto" w:fill="auto"/>
        <w:bidi w:val="0"/>
        <w:spacing w:before="0" w:after="240" w:line="240" w:lineRule="auto"/>
        <w:ind w:left="0" w:right="0" w:firstLine="0"/>
        <w:jc w:val="left"/>
      </w:pPr>
      <w:bookmarkStart w:id="965" w:name="bookmark965"/>
      <w:bookmarkStart w:id="966" w:name="bookmark966"/>
      <w:bookmarkStart w:id="967" w:name="bookmark967"/>
      <w:bookmarkStart w:id="968" w:name="bookmark968"/>
      <w:r>
        <w:rPr>
          <w:color w:val="000000"/>
          <w:spacing w:val="0"/>
          <w:w w:val="100"/>
          <w:position w:val="0"/>
        </w:rPr>
        <w:t>（</w:t>
      </w:r>
      <w:bookmarkEnd w:id="967"/>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65"/>
      <w:bookmarkEnd w:id="966"/>
      <w:bookmarkEnd w:id="968"/>
    </w:p>
    <w:p>
      <w:pPr>
        <w:pStyle w:val="Style18"/>
        <w:keepNext w:val="0"/>
        <w:keepLines w:val="0"/>
        <w:widowControl w:val="0"/>
        <w:numPr>
          <w:ilvl w:val="0"/>
          <w:numId w:val="35"/>
        </w:numPr>
        <w:shd w:val="clear" w:color="auto" w:fill="auto"/>
        <w:tabs>
          <w:tab w:pos="833" w:val="left"/>
        </w:tabs>
        <w:bidi w:val="0"/>
        <w:spacing w:before="0" w:after="0" w:line="406" w:lineRule="exact"/>
        <w:ind w:left="0" w:right="0" w:firstLine="460"/>
        <w:jc w:val="both"/>
      </w:pPr>
      <w:bookmarkStart w:id="969" w:name="bookmark969"/>
      <w:bookmarkEnd w:id="969"/>
      <w:r>
        <w:rPr>
          <w:color w:val="000000"/>
          <w:spacing w:val="0"/>
          <w:w w:val="100"/>
          <w:position w:val="0"/>
        </w:rPr>
        <w:t>本公司作为承租人记录融资租赁业务</w:t>
      </w:r>
    </w:p>
    <w:p>
      <w:pPr>
        <w:pStyle w:val="Style18"/>
        <w:keepNext w:val="0"/>
        <w:keepLines w:val="0"/>
        <w:widowControl w:val="0"/>
        <w:shd w:val="clear" w:color="auto" w:fill="auto"/>
        <w:bidi w:val="0"/>
        <w:spacing w:before="0" w:after="0" w:line="406" w:lineRule="exact"/>
        <w:ind w:left="0" w:right="0" w:firstLine="460"/>
        <w:jc w:val="both"/>
      </w:pPr>
      <w:r>
        <w:rPr>
          <w:color w:val="000000"/>
          <w:spacing w:val="0"/>
          <w:w w:val="100"/>
          <w:position w:val="0"/>
        </w:rPr>
        <w:t>于租赁期开始日，将租赁开始日租赁资产的公允价值与最低租赁付款额现值两者中较低者作为租入资产的入账价值，将 最低租赁付款额作为长期应付款的入账价值，其差额作为未确认融资费用。此外，在租赁谈判和签订租赁合同过程中发生的， 可归属于租赁项目的初始直接费用也计入租入资产价值。最低租赁付款额扣除未确认融资费用后的余额分别长期负债和一年 内到期的长期负债列示。</w:t>
      </w:r>
    </w:p>
    <w:p>
      <w:pPr>
        <w:pStyle w:val="Style18"/>
        <w:keepNext w:val="0"/>
        <w:keepLines w:val="0"/>
        <w:widowControl w:val="0"/>
        <w:shd w:val="clear" w:color="auto" w:fill="auto"/>
        <w:bidi w:val="0"/>
        <w:spacing w:before="0" w:after="0" w:line="406" w:lineRule="exact"/>
        <w:ind w:left="0" w:right="0" w:firstLine="460"/>
        <w:jc w:val="both"/>
      </w:pPr>
      <w:r>
        <w:rPr>
          <w:color w:val="000000"/>
          <w:spacing w:val="0"/>
          <w:w w:val="100"/>
          <w:position w:val="0"/>
        </w:rPr>
        <w:t>未确认融资费用在租赁期内采用实际利率法计算确认当期的融资费用。或有租金于实际发生时计入当期损益。</w:t>
      </w:r>
    </w:p>
    <w:p>
      <w:pPr>
        <w:pStyle w:val="Style18"/>
        <w:keepNext w:val="0"/>
        <w:keepLines w:val="0"/>
        <w:widowControl w:val="0"/>
        <w:numPr>
          <w:ilvl w:val="0"/>
          <w:numId w:val="35"/>
        </w:numPr>
        <w:shd w:val="clear" w:color="auto" w:fill="auto"/>
        <w:tabs>
          <w:tab w:pos="833" w:val="left"/>
        </w:tabs>
        <w:bidi w:val="0"/>
        <w:spacing w:before="0" w:after="0" w:line="406" w:lineRule="exact"/>
        <w:ind w:left="0" w:right="0" w:firstLine="460"/>
        <w:jc w:val="both"/>
      </w:pPr>
      <w:bookmarkStart w:id="970" w:name="bookmark970"/>
      <w:bookmarkEnd w:id="970"/>
      <w:r>
        <w:rPr>
          <w:color w:val="000000"/>
          <w:spacing w:val="0"/>
          <w:w w:val="100"/>
          <w:position w:val="0"/>
        </w:rPr>
        <w:t>本公司作为出租人记录融资租赁业务</w:t>
      </w:r>
    </w:p>
    <w:p>
      <w:pPr>
        <w:pStyle w:val="Style18"/>
        <w:keepNext w:val="0"/>
        <w:keepLines w:val="0"/>
        <w:widowControl w:val="0"/>
        <w:shd w:val="clear" w:color="auto" w:fill="auto"/>
        <w:bidi w:val="0"/>
        <w:spacing w:before="0" w:after="0" w:line="408" w:lineRule="exact"/>
        <w:ind w:left="0" w:right="0" w:firstLine="460"/>
        <w:jc w:val="both"/>
      </w:pPr>
      <w:r>
        <w:rPr>
          <w:color w:val="000000"/>
          <w:spacing w:val="0"/>
          <w:w w:val="100"/>
          <w:position w:val="0"/>
        </w:rPr>
        <w:t>于租赁期开始日，将租赁开始日最低租赁收款额与初始直接费用之和作为应收融资租赁款的入账价值，同时记录未担保 余值；将最低租赁收款额、初始直接费用及未担保余值之和与其现值之和的差额确认为未实现融资收益。应收融资租赁款扣 除未实现融资收益后的余额分别长期债权和一年内到期的长期债权列示。</w:t>
      </w:r>
    </w:p>
    <w:p>
      <w:pPr>
        <w:pStyle w:val="Style18"/>
        <w:keepNext w:val="0"/>
        <w:keepLines w:val="0"/>
        <w:widowControl w:val="0"/>
        <w:shd w:val="clear" w:color="auto" w:fill="auto"/>
        <w:bidi w:val="0"/>
        <w:spacing w:before="0" w:after="460" w:line="408" w:lineRule="exact"/>
        <w:ind w:left="0" w:right="0" w:firstLine="460"/>
        <w:jc w:val="both"/>
      </w:pPr>
      <w:r>
        <w:rPr>
          <w:color w:val="000000"/>
          <w:spacing w:val="0"/>
          <w:w w:val="100"/>
          <w:position w:val="0"/>
        </w:rPr>
        <w:t>未实现融资收益在租赁期内采用实际利率法计算确认当期的融资收入。或有租金于实际发生时计入当期损益。</w:t>
      </w:r>
    </w:p>
    <w:p>
      <w:pPr>
        <w:pStyle w:val="Style26"/>
        <w:keepNext/>
        <w:keepLines/>
        <w:widowControl w:val="0"/>
        <w:shd w:val="clear" w:color="auto" w:fill="auto"/>
        <w:tabs>
          <w:tab w:pos="483" w:val="left"/>
        </w:tabs>
        <w:bidi w:val="0"/>
        <w:spacing w:before="0" w:after="240" w:line="240" w:lineRule="auto"/>
        <w:ind w:left="0" w:right="0" w:firstLine="0"/>
        <w:jc w:val="left"/>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4</w:t>
      </w:r>
      <w:bookmarkEnd w:id="973"/>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971"/>
      <w:bookmarkEnd w:id="972"/>
      <w:bookmarkEnd w:id="974"/>
    </w:p>
    <w:p>
      <w:pPr>
        <w:pStyle w:val="Style18"/>
        <w:keepNext w:val="0"/>
        <w:keepLines w:val="0"/>
        <w:widowControl w:val="0"/>
        <w:shd w:val="clear" w:color="auto" w:fill="auto"/>
        <w:bidi w:val="0"/>
        <w:spacing w:before="0" w:after="0" w:line="406" w:lineRule="exact"/>
        <w:ind w:left="0" w:right="0" w:firstLine="360"/>
        <w:jc w:val="both"/>
      </w:pPr>
      <w:r>
        <w:rPr>
          <w:color w:val="000000"/>
          <w:spacing w:val="0"/>
          <w:w w:val="100"/>
          <w:position w:val="0"/>
          <w:sz w:val="18"/>
          <w:szCs w:val="18"/>
        </w:rPr>
        <w:t>（1）</w:t>
      </w:r>
      <w:r>
        <w:rPr>
          <w:color w:val="000000"/>
          <w:spacing w:val="0"/>
          <w:w w:val="100"/>
          <w:position w:val="0"/>
        </w:rPr>
        <w:t>终止经营</w:t>
      </w:r>
    </w:p>
    <w:p>
      <w:pPr>
        <w:pStyle w:val="Style18"/>
        <w:keepNext w:val="0"/>
        <w:keepLines w:val="0"/>
        <w:widowControl w:val="0"/>
        <w:shd w:val="clear" w:color="auto" w:fill="auto"/>
        <w:bidi w:val="0"/>
        <w:spacing w:before="0" w:after="0" w:line="406" w:lineRule="exact"/>
        <w:ind w:left="0" w:right="0" w:firstLine="460"/>
        <w:jc w:val="both"/>
      </w:pPr>
      <w:r>
        <w:rPr>
          <w:color w:val="000000"/>
          <w:spacing w:val="0"/>
          <w:w w:val="100"/>
          <w:position w:val="0"/>
        </w:rPr>
        <w:t>终止经营，是指满足下列条件之一的已被本公司处置或划归为持有待售的、在经营和编制财务报表时能够单独区分的组 成部分：①该组成部分代表一项独立的主要业务或一个主要经营地区；②该组成部分是拟对一项独立的主要业务或一个主要 经营地区进行处置计划的一部分；③该组成部分是仅仅为了再出售而取得的子公司。</w:t>
      </w:r>
    </w:p>
    <w:p>
      <w:pPr>
        <w:pStyle w:val="Style18"/>
        <w:keepNext w:val="0"/>
        <w:keepLines w:val="0"/>
        <w:widowControl w:val="0"/>
        <w:shd w:val="clear" w:color="auto" w:fill="auto"/>
        <w:bidi w:val="0"/>
        <w:spacing w:before="0" w:after="880" w:line="406" w:lineRule="exact"/>
        <w:ind w:left="0" w:right="0" w:firstLine="460"/>
        <w:jc w:val="both"/>
      </w:pPr>
      <w:r>
        <w:rPr>
          <w:color w:val="000000"/>
          <w:spacing w:val="0"/>
          <w:w w:val="100"/>
          <w:position w:val="0"/>
        </w:rPr>
        <w:t>终止经营的会计处理方法参见本附注四、</w:t>
      </w:r>
      <w:r>
        <w:rPr>
          <w:color w:val="000000"/>
          <w:spacing w:val="0"/>
          <w:w w:val="100"/>
          <w:position w:val="0"/>
          <w:sz w:val="18"/>
          <w:szCs w:val="18"/>
        </w:rPr>
        <w:t xml:space="preserve">12 </w:t>
      </w:r>
      <w:r>
        <w:rPr>
          <w:color w:val="000000"/>
          <w:spacing w:val="0"/>
          <w:w w:val="100"/>
          <w:position w:val="0"/>
        </w:rPr>
        <w:t>“持有待售资产和处置组”相关描述。</w:t>
      </w:r>
    </w:p>
    <w:p>
      <w:pPr>
        <w:pStyle w:val="Style26"/>
        <w:keepNext/>
        <w:keepLines/>
        <w:widowControl w:val="0"/>
        <w:shd w:val="clear" w:color="auto" w:fill="auto"/>
        <w:tabs>
          <w:tab w:pos="483" w:val="left"/>
        </w:tabs>
        <w:bidi w:val="0"/>
        <w:spacing w:before="0" w:after="460" w:line="240" w:lineRule="auto"/>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4</w:t>
      </w:r>
      <w:bookmarkEnd w:id="977"/>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975"/>
      <w:bookmarkEnd w:id="976"/>
      <w:bookmarkEnd w:id="978"/>
    </w:p>
    <w:p>
      <w:pPr>
        <w:pStyle w:val="Style36"/>
        <w:keepNext/>
        <w:keepLines/>
        <w:widowControl w:val="0"/>
        <w:shd w:val="clear" w:color="auto" w:fill="auto"/>
        <w:bidi w:val="0"/>
        <w:spacing w:before="0" w:after="240" w:line="240" w:lineRule="auto"/>
        <w:ind w:left="0" w:right="0" w:firstLine="0"/>
        <w:jc w:val="left"/>
      </w:pPr>
      <w:bookmarkStart w:id="979" w:name="bookmark979"/>
      <w:bookmarkStart w:id="980" w:name="bookmark980"/>
      <w:bookmarkStart w:id="981" w:name="bookmark981"/>
      <w:bookmarkStart w:id="982" w:name="bookmark982"/>
      <w:r>
        <w:rPr>
          <w:color w:val="000000"/>
          <w:spacing w:val="0"/>
          <w:w w:val="100"/>
          <w:position w:val="0"/>
        </w:rPr>
        <w:t>（</w:t>
      </w:r>
      <w:bookmarkEnd w:id="981"/>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79"/>
      <w:bookmarkEnd w:id="980"/>
      <w:bookmarkEnd w:id="982"/>
    </w:p>
    <w:p>
      <w:pPr>
        <w:pStyle w:val="Style18"/>
        <w:keepNext w:val="0"/>
        <w:keepLines w:val="0"/>
        <w:widowControl w:val="0"/>
        <w:shd w:val="clear" w:color="auto" w:fill="auto"/>
        <w:bidi w:val="0"/>
        <w:spacing w:before="0" w:after="140" w:line="406" w:lineRule="exact"/>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202"/>
        <w:gridCol w:w="3187"/>
        <w:gridCol w:w="3197"/>
      </w:tblGrid>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18"/>
        <w:keepNext w:val="0"/>
        <w:keepLines w:val="0"/>
        <w:widowControl w:val="0"/>
        <w:shd w:val="clear" w:color="auto" w:fill="auto"/>
        <w:bidi w:val="0"/>
        <w:spacing w:before="0" w:after="0" w:line="408" w:lineRule="exact"/>
        <w:ind w:left="0" w:right="0" w:firstLine="460"/>
        <w:jc w:val="both"/>
      </w:pPr>
      <w:r>
        <w:rPr>
          <w:color w:val="000000"/>
          <w:spacing w:val="0"/>
          <w:w w:val="100"/>
          <w:position w:val="0"/>
        </w:rPr>
        <w:t>①执行新租赁准则导致的会计政策变更</w:t>
      </w:r>
    </w:p>
    <w:p>
      <w:pPr>
        <w:pStyle w:val="Style18"/>
        <w:keepNext w:val="0"/>
        <w:keepLines w:val="0"/>
        <w:widowControl w:val="0"/>
        <w:shd w:val="clear" w:color="auto" w:fill="auto"/>
        <w:bidi w:val="0"/>
        <w:spacing w:before="0" w:after="0" w:line="408" w:lineRule="exact"/>
        <w:ind w:left="0" w:right="0" w:firstLine="460"/>
        <w:jc w:val="both"/>
      </w:pPr>
      <w:r>
        <w:rPr>
          <w:color w:val="000000"/>
          <w:spacing w:val="0"/>
          <w:w w:val="100"/>
          <w:position w:val="0"/>
        </w:rPr>
        <w:t>财政部于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日发布了《企业会计准则第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color w:val="000000"/>
          <w:spacing w:val="0"/>
          <w:w w:val="100"/>
          <w:position w:val="0"/>
          <w:sz w:val="18"/>
          <w:szCs w:val="18"/>
        </w:rPr>
        <w:t>（2018</w:t>
      </w:r>
      <w:r>
        <w:rPr>
          <w:color w:val="000000"/>
          <w:spacing w:val="0"/>
          <w:w w:val="100"/>
          <w:position w:val="0"/>
        </w:rPr>
        <w:t>年修订）》（财会</w:t>
      </w:r>
      <w:r>
        <w:rPr>
          <w:color w:val="000000"/>
          <w:spacing w:val="0"/>
          <w:w w:val="100"/>
          <w:position w:val="0"/>
          <w:sz w:val="18"/>
          <w:szCs w:val="18"/>
        </w:rPr>
        <w:t>[2018]35</w:t>
      </w:r>
      <w:r>
        <w:rPr>
          <w:color w:val="000000"/>
          <w:spacing w:val="0"/>
          <w:w w:val="100"/>
          <w:position w:val="0"/>
        </w:rPr>
        <w:t>号）（以下简称“新租赁 准则”）。本公司于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日起执行前述新租赁准则，并依据新租赁准则的规定对相关会计政策进行变更。</w:t>
      </w:r>
    </w:p>
    <w:p>
      <w:pPr>
        <w:pStyle w:val="Style18"/>
        <w:keepNext w:val="0"/>
        <w:keepLines w:val="0"/>
        <w:widowControl w:val="0"/>
        <w:shd w:val="clear" w:color="auto" w:fill="auto"/>
        <w:bidi w:val="0"/>
        <w:spacing w:before="0" w:after="0" w:line="408" w:lineRule="exact"/>
        <w:ind w:left="0" w:right="0" w:firstLine="460"/>
        <w:jc w:val="both"/>
      </w:pPr>
      <w:r>
        <w:rPr>
          <w:color w:val="000000"/>
          <w:spacing w:val="0"/>
          <w:w w:val="100"/>
          <w:position w:val="0"/>
        </w:rPr>
        <w:t>根据新租赁准则的规定，对于首次执行日前已存在的合同，本公司选择不重新评估其是否为租赁或者包含租赁。</w:t>
      </w:r>
    </w:p>
    <w:p>
      <w:pPr>
        <w:pStyle w:val="Style18"/>
        <w:keepNext w:val="0"/>
        <w:keepLines w:val="0"/>
        <w:widowControl w:val="0"/>
        <w:shd w:val="clear" w:color="auto" w:fill="auto"/>
        <w:bidi w:val="0"/>
        <w:spacing w:before="0" w:after="240" w:line="408" w:lineRule="exact"/>
        <w:ind w:left="0" w:right="0" w:firstLine="460"/>
        <w:jc w:val="both"/>
      </w:pPr>
      <w:r>
        <w:rPr>
          <w:color w:val="000000"/>
          <w:spacing w:val="0"/>
          <w:w w:val="100"/>
          <w:position w:val="0"/>
        </w:rPr>
        <w:t>本公司选择仅对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日尚未完成的租赁合同的累计影响数进行调整。首次执行的累积影响金额调整首次执行当期 期初（即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日）的留存收益及财务报表其他相关项目金额，对可比期间信息不予调整。</w:t>
      </w:r>
      <w:r>
        <w:br w:type="page"/>
      </w:r>
    </w:p>
    <w:p>
      <w:pPr>
        <w:pStyle w:val="Style18"/>
        <w:keepNext w:val="0"/>
        <w:keepLines w:val="0"/>
        <w:widowControl w:val="0"/>
        <w:shd w:val="clear" w:color="auto" w:fill="auto"/>
        <w:bidi w:val="0"/>
        <w:spacing w:before="0" w:after="0" w:line="403" w:lineRule="exact"/>
        <w:ind w:left="0" w:right="0" w:firstLine="460"/>
        <w:jc w:val="both"/>
      </w:pPr>
      <w:r>
        <w:rPr>
          <w:color w:val="000000"/>
          <w:spacing w:val="0"/>
          <w:w w:val="100"/>
          <w:position w:val="0"/>
        </w:rPr>
        <w:t>于新租赁准则首次执行日（即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日），本公司的具体衔接处理及其影响如下：</w:t>
      </w:r>
    </w:p>
    <w:p>
      <w:pPr>
        <w:pStyle w:val="Style18"/>
        <w:keepNext w:val="0"/>
        <w:keepLines w:val="0"/>
        <w:widowControl w:val="0"/>
        <w:shd w:val="clear" w:color="auto" w:fill="auto"/>
        <w:bidi w:val="0"/>
        <w:spacing w:before="0" w:after="220" w:line="403" w:lineRule="exact"/>
        <w:ind w:left="0" w:right="0" w:firstLine="460"/>
        <w:jc w:val="both"/>
      </w:pPr>
      <w:r>
        <w:rPr>
          <w:color w:val="000000"/>
          <w:spacing w:val="0"/>
          <w:w w:val="100"/>
          <w:position w:val="0"/>
        </w:rPr>
        <w:t xml:space="preserve">对首次执行日的融资租赁，本公司作为承租人按照融资租入资产和应付融资租赁款的原账面价值，分别计量使用权资产 和租赁负债；对首次执行日的经营租赁，作为承租人根据剩余租赁付款额按首次执行日的增量借款利率折现的现值计量租赁 </w:t>
      </w:r>
      <w:r>
        <w:rPr>
          <w:color w:val="000000"/>
          <w:spacing w:val="0"/>
          <w:w w:val="100"/>
          <w:position w:val="0"/>
        </w:rPr>
        <w:t>负债；原租赁准则下按照权责发生制计提的应付未付租金，纳入剩余租赁付款额中。</w:t>
      </w:r>
    </w:p>
    <w:p>
      <w:pPr>
        <w:pStyle w:val="Style18"/>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执行新租赁准则会计政策变更对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日财务报表影响：</w:t>
      </w:r>
    </w:p>
    <w:tbl>
      <w:tblPr>
        <w:tblOverlap w:val="never"/>
        <w:jc w:val="center"/>
        <w:tblLayout w:type="fixed"/>
      </w:tblPr>
      <w:tblGrid>
        <w:gridCol w:w="2059"/>
        <w:gridCol w:w="1656"/>
        <w:gridCol w:w="1517"/>
        <w:gridCol w:w="2150"/>
        <w:gridCol w:w="1584"/>
      </w:tblGrid>
      <w:tr>
        <w:trPr>
          <w:trHeight w:val="451"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660"/>
              <w:jc w:val="left"/>
            </w:pPr>
            <w:r>
              <w:rPr>
                <w:color w:val="000000"/>
                <w:spacing w:val="0"/>
                <w:w w:val="100"/>
                <w:position w:val="0"/>
              </w:rPr>
              <w:t>报表项目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日（变更前）金额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日（变更后）金额</w:t>
            </w:r>
          </w:p>
        </w:tc>
      </w:tr>
      <w:tr>
        <w:trPr>
          <w:trHeight w:val="44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合并报表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母公司报表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合并报表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母公司报表</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33,127,734.51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33,503,936.41</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2,481,534. </w:t>
            </w:r>
            <w:r>
              <w:rPr>
                <w:color w:val="000000"/>
                <w:spacing w:val="0"/>
                <w:w w:val="100"/>
                <w:position w:val="0"/>
                <w:sz w:val="18"/>
                <w:szCs w:val="18"/>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1, 988, </w:t>
            </w:r>
            <w:r>
              <w:rPr>
                <w:color w:val="000000"/>
                <w:spacing w:val="0"/>
                <w:w w:val="100"/>
                <w:position w:val="0"/>
                <w:sz w:val="18"/>
                <w:szCs w:val="18"/>
              </w:rPr>
              <w:t xml:space="preserve">446. </w:t>
            </w:r>
            <w:r>
              <w:rPr>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1,581,741.41</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1,403, </w:t>
            </w:r>
            <w:r>
              <w:rPr>
                <w:color w:val="000000"/>
                <w:spacing w:val="0"/>
                <w:w w:val="100"/>
                <w:position w:val="0"/>
                <w:sz w:val="18"/>
                <w:szCs w:val="18"/>
              </w:rPr>
              <w:t>131.40</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1,078,309. </w:t>
            </w:r>
            <w:r>
              <w:rPr>
                <w:color w:val="000000"/>
                <w:spacing w:val="0"/>
                <w:w w:val="100"/>
                <w:position w:val="0"/>
                <w:sz w:val="18"/>
                <w:szCs w:val="18"/>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29,452,721.87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 </w:t>
            </w:r>
            <w:r>
              <w:rPr>
                <w:color w:val="000000"/>
                <w:spacing w:val="0"/>
                <w:w w:val="100"/>
                <w:position w:val="0"/>
                <w:sz w:val="18"/>
                <w:szCs w:val="18"/>
              </w:rPr>
              <w:t>422,313.29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480" w:line="240" w:lineRule="auto"/>
        <w:ind w:left="0" w:right="0" w:firstLine="460"/>
        <w:jc w:val="left"/>
      </w:pPr>
      <w:r>
        <w:rPr>
          <w:color w:val="000000"/>
          <w:spacing w:val="0"/>
          <w:w w:val="100"/>
          <w:position w:val="0"/>
        </w:rPr>
        <w:t>因执行新租赁准则，对年初未分配利润的累计影响金额为</w:t>
      </w:r>
      <w:r>
        <w:rPr>
          <w:color w:val="000000"/>
          <w:spacing w:val="0"/>
          <w:w w:val="100"/>
          <w:position w:val="0"/>
          <w:sz w:val="18"/>
          <w:szCs w:val="18"/>
        </w:rPr>
        <w:t xml:space="preserve">-30, 408. </w:t>
      </w:r>
      <w:r>
        <w:rPr>
          <w:color w:val="000000"/>
          <w:spacing w:val="0"/>
          <w:w w:val="100"/>
          <w:position w:val="0"/>
          <w:sz w:val="18"/>
          <w:szCs w:val="18"/>
        </w:rPr>
        <w:t>58</w:t>
      </w:r>
      <w:r>
        <w:rPr>
          <w:color w:val="000000"/>
          <w:spacing w:val="0"/>
          <w:w w:val="100"/>
          <w:position w:val="0"/>
        </w:rPr>
        <w:t>元。</w:t>
      </w:r>
    </w:p>
    <w:p>
      <w:pPr>
        <w:pStyle w:val="Style36"/>
        <w:keepNext/>
        <w:keepLines/>
        <w:widowControl w:val="0"/>
        <w:shd w:val="clear" w:color="auto" w:fill="auto"/>
        <w:tabs>
          <w:tab w:pos="493" w:val="left"/>
        </w:tabs>
        <w:bidi w:val="0"/>
        <w:spacing w:before="0" w:line="240" w:lineRule="auto"/>
        <w:ind w:left="0" w:right="0" w:firstLine="0"/>
        <w:jc w:val="left"/>
      </w:pPr>
      <w:bookmarkStart w:id="983" w:name="bookmark983"/>
      <w:bookmarkStart w:id="984" w:name="bookmark984"/>
      <w:bookmarkStart w:id="985" w:name="bookmark985"/>
      <w:bookmarkStart w:id="986" w:name="bookmark986"/>
      <w:r>
        <w:rPr>
          <w:color w:val="000000"/>
          <w:spacing w:val="0"/>
          <w:w w:val="100"/>
          <w:position w:val="0"/>
        </w:rPr>
        <w:t>（</w:t>
      </w:r>
      <w:bookmarkEnd w:id="985"/>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83"/>
      <w:bookmarkEnd w:id="984"/>
      <w:bookmarkEnd w:id="986"/>
    </w:p>
    <w:p>
      <w:pPr>
        <w:pStyle w:val="Style18"/>
        <w:keepNext w:val="0"/>
        <w:keepLines w:val="0"/>
        <w:widowControl w:val="0"/>
        <w:shd w:val="clear" w:color="auto" w:fill="auto"/>
        <w:bidi w:val="0"/>
        <w:spacing w:before="0" w:after="4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36"/>
        <w:keepNext/>
        <w:keepLines/>
        <w:widowControl w:val="0"/>
        <w:shd w:val="clear" w:color="auto" w:fill="auto"/>
        <w:tabs>
          <w:tab w:pos="493" w:val="left"/>
        </w:tabs>
        <w:bidi w:val="0"/>
        <w:spacing w:before="0" w:line="240" w:lineRule="auto"/>
        <w:ind w:left="0" w:right="0" w:firstLine="0"/>
        <w:jc w:val="left"/>
      </w:pPr>
      <w:bookmarkStart w:id="987" w:name="bookmark987"/>
      <w:bookmarkStart w:id="988" w:name="bookmark988"/>
      <w:bookmarkStart w:id="989" w:name="bookmark989"/>
      <w:bookmarkStart w:id="990" w:name="bookmark990"/>
      <w:r>
        <w:rPr>
          <w:color w:val="000000"/>
          <w:spacing w:val="0"/>
          <w:w w:val="100"/>
          <w:position w:val="0"/>
        </w:rPr>
        <w:t>（</w:t>
      </w:r>
      <w:bookmarkEnd w:id="989"/>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987"/>
      <w:bookmarkEnd w:id="988"/>
      <w:bookmarkEnd w:id="990"/>
    </w:p>
    <w:p>
      <w:pPr>
        <w:pStyle w:val="Style18"/>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是否需要调整年初资产负债表科目</w:t>
      </w:r>
    </w:p>
    <w:p>
      <w:pPr>
        <w:pStyle w:val="Style18"/>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18"/>
        <w:keepNext w:val="0"/>
        <w:keepLines w:val="0"/>
        <w:widowControl w:val="0"/>
        <w:shd w:val="clear" w:color="auto" w:fill="auto"/>
        <w:bidi w:val="0"/>
        <w:spacing w:before="0" w:after="260" w:line="240" w:lineRule="auto"/>
        <w:ind w:left="0" w:right="0" w:firstLine="0"/>
        <w:jc w:val="left"/>
      </w:pPr>
      <w:r>
        <w:rPr>
          <w:color w:val="000000"/>
          <w:spacing w:val="0"/>
          <w:w w:val="100"/>
          <w:position w:val="0"/>
        </w:rPr>
        <w:t>合并资产负债表</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374,104,587.77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374,104,587.77</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73,300,684.93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73,300,684.93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1,949,849.97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1,949,849.97</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388,516,555.87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388,516,555.87</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33,127,734.51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33,503,936.41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-376,201.90</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14,059,224.79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14,059,224.79</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359,192.99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359,192.99</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171,525,559.91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171,525,559.91</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868,825.00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868,825.00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1,597,735.50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1,597,735.50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14,496,610.82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14,496,610.82</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1,073,547,369.07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1,073,923,570.97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-376,201.90</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53,215,121.16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53,215,121.16</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143,622,587.97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143,622,587.97</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79,897,631.17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79,897,631.17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160,097,819.36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160,097,819.36</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16,290,684.26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16,290,684.26</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2,481,534.76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-2,481,534.84</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14,913,499.19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14,913,499.19</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42,699,835.80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42,699,835.80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1,988,446.17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1,581,741.41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406,704.76</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28,582,618.52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28,582,618.52</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60,383,113.80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60,383,113.80</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601,691,357.40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603,766,187.40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-2,074,830.08</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1,675,238,726.47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1,677,689,758.37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-2,451,031.98</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295,719,826.08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295,719,826.08</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1,979,328.56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1,979,328.56</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140,715,525.67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140,715,525.67</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81,748,063.52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81,748,063.52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34,540,156.11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34,540,156.11</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13,109,492.38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13,109,492.38</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1,403,131.40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-1,403,131.40</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20,289,042.02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20,289,042.02</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663,101,434.34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664,504,565.74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-1,403,131.40</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1,078,309.08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-1,078,309.16</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44,392,559.00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44,392,559.00</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54,365.79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54,365.79</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44,446,924.79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45,525,233.87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-1,078,309.16</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707,548,359.13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710,029,799.61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-2,481,440.56</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673,630,150.00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673,630,150.00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157,222,219.60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157,222,219.60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49,104,343.92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49,104,343.92</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29,452,721.87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29,422,313.29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30,408.58</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归属于母公司所有者权益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903,049,435.39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903,019,026.81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30,408.58</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64,640,931.95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64,640,931.95</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967,690,367.34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967,659,958.76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30,408.58</w:t>
            </w: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1,675,238,726.47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1,677,689,758.37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-2,451,031.98</w:t>
            </w:r>
          </w:p>
        </w:tc>
      </w:tr>
    </w:tbl>
    <w:p>
      <w:pPr>
        <w:widowControl w:val="0"/>
        <w:spacing w:after="13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调整情况说明</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母公司资产负债表</w:t>
      </w:r>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22,797,390.72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22,797,390.72</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225,561,212.96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225,561,212.96</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22,053,830.81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22,053,830.81</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73,545,305.00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73,545,305.00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359,192.99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359,192.99</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62,239,571.98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62,239,571.98</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822,066.00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822,066.00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316,682.36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316,682.36</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6,043,010.89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6,043,010.89</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414,179,070.72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414,179,070.72</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713,191,813.99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713,191,813.99</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70,500,000.00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70,500,000.00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79,897,631.17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79,897,631.17</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64,228,139.33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64,228,139.33</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16,290,684.26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16,290,684.26</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16,432,013.57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16,432,013.57</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542,003.15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542,003.15</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20,712,460.77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20,712,460.77</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59,412,469.03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59,412,469.03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1,041,207,215.27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1,041,207,215.27</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1,455,386,285.99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1,455,386,285.99</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276,009,643.98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276,009,643.98</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44,672,067.33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44,672,067.33</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24,024,223.11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24,024,223.11</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25,676,132.50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25,676,132.50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90,380,573.43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90,380,573.43</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4,970,169.29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4,970,169.29</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540,732,809.64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540,732,809.64</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34,164,000.00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34,164,000.00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34,164,000.00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34,164,000.00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574,896,809.64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574,896,809.64</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673,630,150.00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673,630,150.00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327,356,168.90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327,356,168.90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49,104,343.92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49,104,343.92</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-169,601,186.47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-169,601,186.47</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880,489,476.35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880,489,476.35</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1,455,386,285.99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1,455,386,285.99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18"/>
        <w:keepNext w:val="0"/>
        <w:keepLines w:val="0"/>
        <w:widowControl w:val="0"/>
        <w:shd w:val="clear" w:color="auto" w:fill="auto"/>
        <w:bidi w:val="0"/>
        <w:spacing w:before="0" w:after="0" w:line="406" w:lineRule="exact"/>
        <w:ind w:left="0" w:right="0" w:firstLine="200"/>
        <w:jc w:val="both"/>
      </w:pPr>
      <w:r>
        <w:rPr>
          <w:color w:val="000000"/>
          <w:spacing w:val="0"/>
          <w:w w:val="100"/>
          <w:position w:val="0"/>
        </w:rPr>
        <w:t>财政部于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日发布了《企业会计准则第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color w:val="000000"/>
          <w:spacing w:val="0"/>
          <w:w w:val="100"/>
          <w:position w:val="0"/>
          <w:sz w:val="18"/>
          <w:szCs w:val="18"/>
        </w:rPr>
        <w:t>（2018</w:t>
      </w:r>
      <w:r>
        <w:rPr>
          <w:color w:val="000000"/>
          <w:spacing w:val="0"/>
          <w:w w:val="100"/>
          <w:position w:val="0"/>
        </w:rPr>
        <w:t>年修订）》（财会</w:t>
      </w:r>
      <w:r>
        <w:rPr>
          <w:color w:val="000000"/>
          <w:spacing w:val="0"/>
          <w:w w:val="100"/>
          <w:position w:val="0"/>
          <w:sz w:val="18"/>
          <w:szCs w:val="18"/>
        </w:rPr>
        <w:t>[2018]35</w:t>
      </w:r>
      <w:r>
        <w:rPr>
          <w:color w:val="000000"/>
          <w:spacing w:val="0"/>
          <w:w w:val="100"/>
          <w:position w:val="0"/>
        </w:rPr>
        <w:t>号）（以下简称“新租赁准 则”）。本公司于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日起执行前述新租赁准则，并依据新租赁准则的规定对相关会计政策进行变更。</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根据新租赁准则的规定，对于首次执行日前已存在的合同，本公司选择不重新评估其是否为租赁或者包含租赁。</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本公司选择仅对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日尚未完成的租赁合同的累计影响数进行调整。首次执行的累积影响金额调整首次执行当期 期初（即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日）的留存收益及财务报表其他相关项目金额，对可比期间信息不予调整。</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于新租赁准则首次执行日（即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日），本公司的具体衔接处理及其影响如下：</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对首次执行日的融资租赁，本公司作为承租人按照融资租入资产和应付融资租赁款的原账面价值，分别计量使用权资产 和租赁负债；对首次执行日的经营租赁，作为承租人根据剩余租赁付款额按首次执行日的增量借款利率折现的现值计量租赁 负债；原租赁准则下按照权责发生制计提的应付未付租金，纳入剩余租赁付款额中。</w:t>
      </w:r>
    </w:p>
    <w:p>
      <w:pPr>
        <w:pStyle w:val="Style36"/>
        <w:keepNext/>
        <w:keepLines/>
        <w:widowControl w:val="0"/>
        <w:shd w:val="clear" w:color="auto" w:fill="auto"/>
        <w:tabs>
          <w:tab w:pos="493" w:val="left"/>
        </w:tabs>
        <w:bidi w:val="0"/>
        <w:spacing w:before="0" w:after="460" w:line="240" w:lineRule="auto"/>
        <w:ind w:left="0" w:right="0" w:firstLine="0"/>
        <w:jc w:val="left"/>
      </w:pPr>
      <w:bookmarkStart w:id="991" w:name="bookmark991"/>
      <w:bookmarkStart w:id="992" w:name="bookmark992"/>
      <w:bookmarkStart w:id="993" w:name="bookmark993"/>
      <w:bookmarkStart w:id="994" w:name="bookmark994"/>
      <w:r>
        <w:rPr>
          <w:color w:val="000000"/>
          <w:spacing w:val="0"/>
          <w:w w:val="100"/>
          <w:position w:val="0"/>
          <w:shd w:val="clear" w:color="auto" w:fill="FFFFFF"/>
        </w:rPr>
        <w:t>（</w:t>
      </w:r>
      <w:bookmarkEnd w:id="993"/>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991"/>
      <w:bookmarkEnd w:id="992"/>
      <w:bookmarkEnd w:id="994"/>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keepLines/>
        <w:widowControl w:val="0"/>
        <w:shd w:val="clear" w:color="auto" w:fill="auto"/>
        <w:bidi w:val="0"/>
        <w:spacing w:before="0" w:after="460" w:line="240" w:lineRule="auto"/>
        <w:ind w:left="0" w:right="0" w:firstLine="0"/>
        <w:jc w:val="left"/>
      </w:pPr>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995"/>
      <w:bookmarkEnd w:id="996"/>
      <w:bookmarkEnd w:id="997"/>
    </w:p>
    <w:p>
      <w:pPr>
        <w:pStyle w:val="Style21"/>
        <w:keepNext/>
        <w:keepLines/>
        <w:widowControl w:val="0"/>
        <w:shd w:val="clear" w:color="auto" w:fill="auto"/>
        <w:bidi w:val="0"/>
        <w:spacing w:before="0" w:after="460" w:line="240" w:lineRule="auto"/>
        <w:ind w:left="0" w:right="0" w:firstLine="0"/>
        <w:jc w:val="left"/>
      </w:pPr>
      <w:bookmarkStart w:id="1000" w:name="bookmark1000"/>
      <w:bookmarkStart w:id="1001" w:name="bookmark1001"/>
      <w:bookmarkStart w:id="998" w:name="bookmark998"/>
      <w:bookmarkStart w:id="999" w:name="bookmark999"/>
      <w:r>
        <w:rPr>
          <w:color w:val="000000"/>
          <w:spacing w:val="0"/>
          <w:w w:val="100"/>
          <w:position w:val="0"/>
          <w:sz w:val="24"/>
          <w:szCs w:val="24"/>
        </w:rPr>
        <w:t>六</w:t>
      </w:r>
      <w:bookmarkEnd w:id="1000"/>
      <w:r>
        <w:rPr>
          <w:color w:val="000000"/>
          <w:spacing w:val="0"/>
          <w:w w:val="100"/>
          <w:position w:val="0"/>
          <w:sz w:val="24"/>
          <w:szCs w:val="24"/>
        </w:rPr>
        <w:t>、税项</w:t>
      </w:r>
      <w:bookmarkEnd w:id="1001"/>
      <w:bookmarkEnd w:id="998"/>
      <w:bookmarkEnd w:id="999"/>
    </w:p>
    <w:p>
      <w:pPr>
        <w:pStyle w:val="Style26"/>
        <w:keepNext/>
        <w:keepLines/>
        <w:widowControl w:val="0"/>
        <w:shd w:val="clear" w:color="auto" w:fill="auto"/>
        <w:bidi w:val="0"/>
        <w:spacing w:before="0" w:after="360" w:line="240" w:lineRule="auto"/>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1</w:t>
      </w:r>
      <w:bookmarkEnd w:id="1004"/>
      <w:r>
        <w:rPr>
          <w:color w:val="000000"/>
          <w:spacing w:val="0"/>
          <w:w w:val="100"/>
          <w:position w:val="0"/>
        </w:rPr>
        <w:t>、主要税种及税率</w:t>
      </w:r>
      <w:bookmarkEnd w:id="1002"/>
      <w:bookmarkEnd w:id="1003"/>
      <w:bookmarkEnd w:id="1005"/>
    </w:p>
    <w:tbl>
      <w:tblPr>
        <w:tblOverlap w:val="never"/>
        <w:jc w:val="center"/>
        <w:tblLayout w:type="fixed"/>
      </w:tblPr>
      <w:tblGrid>
        <w:gridCol w:w="3197"/>
        <w:gridCol w:w="3192"/>
        <w:gridCol w:w="3197"/>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7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0"/>
              <w:jc w:val="left"/>
            </w:pPr>
            <w:r>
              <w:rPr>
                <w:color w:val="000000"/>
                <w:spacing w:val="0"/>
                <w:w w:val="100"/>
                <w:position w:val="0"/>
              </w:rPr>
              <w:t>按税法规定计算的销售货物和应税劳 务收入为基础计算销项税额，在扣除当 期允许抵扣的进项税额后，差额部分为 应交增值税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按实际缴纳的增值税及消费税计缴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5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119" w:line="1" w:lineRule="exact"/>
      </w:pPr>
    </w:p>
    <w:p>
      <w:pPr>
        <w:widowControl w:val="0"/>
        <w:spacing w:line="1" w:lineRule="exact"/>
      </w:pPr>
    </w:p>
    <w:tbl>
      <w:tblPr>
        <w:tblOverlap w:val="never"/>
        <w:jc w:val="center"/>
        <w:tblLayout w:type="fixed"/>
      </w:tblPr>
      <w:tblGrid>
        <w:gridCol w:w="4790"/>
        <w:gridCol w:w="4795"/>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深圳市任网游科技开发有限公司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深圳市任子行科技开发有限公司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北京亚鸿世纪科技发展有限公司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北京任子行网络安全技术有限公司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深圳九合信息安全产业投资一期合伙企业（有限合伙）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深圳九合文化创意产业投资合伙企业（有限合伙）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5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深圳市弘博数据技术有限公司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26"/>
        <w:keepNext/>
        <w:keepLines/>
        <w:widowControl w:val="0"/>
        <w:shd w:val="clear" w:color="auto" w:fill="auto"/>
        <w:tabs>
          <w:tab w:pos="358" w:val="left"/>
        </w:tabs>
        <w:bidi w:val="0"/>
        <w:spacing w:before="0" w:after="280" w:line="240" w:lineRule="auto"/>
        <w:ind w:left="0" w:right="0" w:firstLine="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2</w:t>
      </w:r>
      <w:bookmarkEnd w:id="1008"/>
      <w:r>
        <w:rPr>
          <w:color w:val="000000"/>
          <w:spacing w:val="0"/>
          <w:w w:val="100"/>
          <w:position w:val="0"/>
        </w:rPr>
        <w:t>、</w:t>
        <w:tab/>
        <w:t>税收优惠</w:t>
      </w:r>
      <w:bookmarkEnd w:id="1006"/>
      <w:bookmarkEnd w:id="1007"/>
      <w:bookmarkEnd w:id="1009"/>
    </w:p>
    <w:p>
      <w:pPr>
        <w:pStyle w:val="Style18"/>
        <w:keepNext w:val="0"/>
        <w:keepLines w:val="0"/>
        <w:widowControl w:val="0"/>
        <w:numPr>
          <w:ilvl w:val="0"/>
          <w:numId w:val="37"/>
        </w:numPr>
        <w:shd w:val="clear" w:color="auto" w:fill="auto"/>
        <w:tabs>
          <w:tab w:pos="705" w:val="left"/>
        </w:tabs>
        <w:bidi w:val="0"/>
        <w:spacing w:before="0" w:after="0" w:line="405" w:lineRule="exact"/>
        <w:ind w:left="0" w:right="0" w:firstLine="280"/>
        <w:jc w:val="left"/>
      </w:pPr>
      <w:bookmarkStart w:id="1010" w:name="bookmark1010"/>
      <w:bookmarkEnd w:id="1010"/>
      <w:r>
        <w:rPr>
          <w:color w:val="000000"/>
          <w:spacing w:val="0"/>
          <w:w w:val="100"/>
          <w:position w:val="0"/>
        </w:rPr>
        <w:t>增值税及享受的税收优惠政策</w:t>
      </w:r>
    </w:p>
    <w:p>
      <w:pPr>
        <w:pStyle w:val="Style18"/>
        <w:keepNext w:val="0"/>
        <w:keepLines w:val="0"/>
        <w:widowControl w:val="0"/>
        <w:shd w:val="clear" w:color="auto" w:fill="auto"/>
        <w:bidi w:val="0"/>
        <w:spacing w:before="0" w:after="0" w:line="405" w:lineRule="exact"/>
        <w:ind w:left="0" w:right="0"/>
        <w:jc w:val="left"/>
      </w:pPr>
      <w:r>
        <w:rPr>
          <w:color w:val="000000"/>
          <w:spacing w:val="0"/>
          <w:w w:val="100"/>
          <w:position w:val="0"/>
        </w:rPr>
        <w:t>根据国务院发布的国发</w:t>
      </w:r>
      <w:r>
        <w:rPr>
          <w:color w:val="000000"/>
          <w:spacing w:val="0"/>
          <w:w w:val="100"/>
          <w:position w:val="0"/>
          <w:sz w:val="18"/>
          <w:szCs w:val="18"/>
        </w:rPr>
        <w:t>[2000]18</w:t>
      </w:r>
      <w:r>
        <w:rPr>
          <w:color w:val="000000"/>
          <w:spacing w:val="0"/>
          <w:w w:val="100"/>
          <w:position w:val="0"/>
        </w:rPr>
        <w:t>号《国务院关于印发〈鼓励软件产业和集成电路产业发展若干政策〉的通知》和财政部、 国家税务总局、海关总署发布的财税</w:t>
      </w:r>
      <w:r>
        <w:rPr>
          <w:color w:val="000000"/>
          <w:spacing w:val="0"/>
          <w:w w:val="100"/>
          <w:position w:val="0"/>
          <w:sz w:val="18"/>
          <w:szCs w:val="18"/>
        </w:rPr>
        <w:t>[2000]25</w:t>
      </w:r>
      <w:r>
        <w:rPr>
          <w:color w:val="000000"/>
          <w:spacing w:val="0"/>
          <w:w w:val="100"/>
          <w:position w:val="0"/>
        </w:rPr>
        <w:t>号《关于鼓励软件产业和集成电路产业发展有关税收政策问题的通知》以及国 务院</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28</w:t>
      </w:r>
      <w:r>
        <w:rPr>
          <w:color w:val="000000"/>
          <w:spacing w:val="0"/>
          <w:w w:val="100"/>
          <w:position w:val="0"/>
        </w:rPr>
        <w:t>日发布的国发</w:t>
      </w:r>
      <w:r>
        <w:rPr>
          <w:color w:val="000000"/>
          <w:spacing w:val="0"/>
          <w:w w:val="100"/>
          <w:position w:val="0"/>
          <w:sz w:val="18"/>
          <w:szCs w:val="18"/>
        </w:rPr>
        <w:t>[2011]4</w:t>
      </w:r>
      <w:r>
        <w:rPr>
          <w:color w:val="000000"/>
          <w:spacing w:val="0"/>
          <w:w w:val="100"/>
          <w:position w:val="0"/>
        </w:rPr>
        <w:t>号《关于印发进一步鼓励软件产业和集成电路产业发展若干政策的通知》中的有关规 定，本公司及子公司销售自行开发生产的软件产品，按</w:t>
      </w:r>
      <w:r>
        <w:rPr>
          <w:color w:val="000000"/>
          <w:spacing w:val="0"/>
          <w:w w:val="100"/>
          <w:position w:val="0"/>
          <w:sz w:val="18"/>
          <w:szCs w:val="18"/>
        </w:rPr>
        <w:t>13%</w:t>
      </w:r>
      <w:r>
        <w:rPr>
          <w:color w:val="000000"/>
          <w:spacing w:val="0"/>
          <w:w w:val="100"/>
          <w:position w:val="0"/>
        </w:rPr>
        <w:t>的法定税率征收增值税后，增值税实际税负超过</w:t>
      </w:r>
      <w:r>
        <w:rPr>
          <w:color w:val="000000"/>
          <w:spacing w:val="0"/>
          <w:w w:val="100"/>
          <w:position w:val="0"/>
          <w:sz w:val="18"/>
          <w:szCs w:val="18"/>
        </w:rPr>
        <w:t>3%</w:t>
      </w:r>
      <w:r>
        <w:rPr>
          <w:color w:val="000000"/>
          <w:spacing w:val="0"/>
          <w:w w:val="100"/>
          <w:position w:val="0"/>
        </w:rPr>
        <w:t>的部分实行 即征即退政策。</w:t>
      </w:r>
    </w:p>
    <w:p>
      <w:pPr>
        <w:pStyle w:val="Style18"/>
        <w:keepNext w:val="0"/>
        <w:keepLines w:val="0"/>
        <w:widowControl w:val="0"/>
        <w:shd w:val="clear" w:color="auto" w:fill="auto"/>
        <w:bidi w:val="0"/>
        <w:spacing w:before="0" w:after="0" w:line="405" w:lineRule="exact"/>
        <w:ind w:left="0" w:right="0"/>
        <w:jc w:val="left"/>
      </w:pPr>
      <w:r>
        <w:rPr>
          <w:color w:val="000000"/>
          <w:spacing w:val="0"/>
          <w:w w:val="100"/>
          <w:position w:val="0"/>
        </w:rPr>
        <w:t>根据《财政部、国家税务总局关于在全国开展交通运输业和部分现代服务业营业税改征增值税试点税收政策的通知》(财 税〔</w:t>
      </w:r>
      <w:r>
        <w:rPr>
          <w:color w:val="000000"/>
          <w:spacing w:val="0"/>
          <w:w w:val="100"/>
          <w:position w:val="0"/>
          <w:sz w:val="18"/>
          <w:szCs w:val="18"/>
        </w:rPr>
        <w:t>2013</w:t>
      </w:r>
      <w:r>
        <w:rPr>
          <w:color w:val="000000"/>
          <w:spacing w:val="0"/>
          <w:w w:val="100"/>
          <w:position w:val="0"/>
        </w:rPr>
        <w:t xml:space="preserve">〕 </w:t>
      </w:r>
      <w:r>
        <w:rPr>
          <w:color w:val="000000"/>
          <w:spacing w:val="0"/>
          <w:w w:val="100"/>
          <w:position w:val="0"/>
          <w:sz w:val="18"/>
          <w:szCs w:val="18"/>
        </w:rPr>
        <w:t>37</w:t>
      </w:r>
      <w:r>
        <w:rPr>
          <w:color w:val="000000"/>
          <w:spacing w:val="0"/>
          <w:w w:val="100"/>
          <w:position w:val="0"/>
        </w:rPr>
        <w:t>号)附件</w:t>
      </w:r>
      <w:r>
        <w:rPr>
          <w:color w:val="000000"/>
          <w:spacing w:val="0"/>
          <w:w w:val="100"/>
          <w:position w:val="0"/>
          <w:sz w:val="18"/>
          <w:szCs w:val="18"/>
        </w:rPr>
        <w:t>3</w:t>
      </w:r>
      <w:r>
        <w:rPr>
          <w:color w:val="000000"/>
          <w:spacing w:val="0"/>
          <w:w w:val="100"/>
          <w:position w:val="0"/>
        </w:rPr>
        <w:t>《交通运输业和部分现代服务业营业税改征增值税试点过渡政策的规定》第一条，试点纳税人提供 技术转让、技术开发和与之相关的技术咨询、技术服务，免征增值税。</w:t>
      </w:r>
    </w:p>
    <w:p>
      <w:pPr>
        <w:pStyle w:val="Style18"/>
        <w:keepNext w:val="0"/>
        <w:keepLines w:val="0"/>
        <w:widowControl w:val="0"/>
        <w:numPr>
          <w:ilvl w:val="0"/>
          <w:numId w:val="37"/>
        </w:numPr>
        <w:shd w:val="clear" w:color="auto" w:fill="auto"/>
        <w:tabs>
          <w:tab w:pos="705" w:val="left"/>
        </w:tabs>
        <w:bidi w:val="0"/>
        <w:spacing w:before="0" w:after="0" w:line="405" w:lineRule="exact"/>
        <w:ind w:left="0" w:right="0" w:firstLine="280"/>
        <w:jc w:val="left"/>
      </w:pPr>
      <w:bookmarkStart w:id="1011" w:name="bookmark1011"/>
      <w:bookmarkEnd w:id="1011"/>
      <w:r>
        <w:rPr>
          <w:color w:val="000000"/>
          <w:spacing w:val="0"/>
          <w:w w:val="100"/>
          <w:position w:val="0"/>
        </w:rPr>
        <w:t>企业所得税及享受的税收优惠政策</w:t>
      </w:r>
    </w:p>
    <w:p>
      <w:pPr>
        <w:pStyle w:val="Style18"/>
        <w:keepNext w:val="0"/>
        <w:keepLines w:val="0"/>
        <w:widowControl w:val="0"/>
        <w:shd w:val="clear" w:color="auto" w:fill="auto"/>
        <w:bidi w:val="0"/>
        <w:spacing w:before="0" w:after="0" w:line="405" w:lineRule="exact"/>
        <w:ind w:left="0" w:right="0"/>
        <w:jc w:val="both"/>
      </w:pPr>
      <w:r>
        <w:rPr>
          <w:color w:val="000000"/>
          <w:spacing w:val="0"/>
          <w:w w:val="100"/>
          <w:position w:val="0"/>
        </w:rPr>
        <w:t>本公司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11</w:t>
      </w:r>
      <w:r>
        <w:rPr>
          <w:color w:val="000000"/>
          <w:spacing w:val="0"/>
          <w:w w:val="100"/>
          <w:position w:val="0"/>
        </w:rPr>
        <w:t>日取得高新技术企业证书，证书编号：</w:t>
      </w:r>
      <w:r>
        <w:rPr>
          <w:color w:val="000000"/>
          <w:spacing w:val="0"/>
          <w:w w:val="100"/>
          <w:position w:val="0"/>
          <w:sz w:val="18"/>
          <w:szCs w:val="18"/>
        </w:rPr>
        <w:t>GR202044201241</w:t>
      </w:r>
      <w:r>
        <w:rPr>
          <w:color w:val="000000"/>
          <w:spacing w:val="0"/>
          <w:w w:val="100"/>
          <w:position w:val="0"/>
        </w:rPr>
        <w:t>，自</w:t>
      </w:r>
      <w:r>
        <w:rPr>
          <w:color w:val="000000"/>
          <w:spacing w:val="0"/>
          <w:w w:val="100"/>
          <w:position w:val="0"/>
          <w:sz w:val="18"/>
          <w:szCs w:val="18"/>
        </w:rPr>
        <w:t>2020</w:t>
      </w:r>
      <w:r>
        <w:rPr>
          <w:color w:val="000000"/>
          <w:spacing w:val="0"/>
          <w:w w:val="100"/>
          <w:position w:val="0"/>
        </w:rPr>
        <w:t>年起减按</w:t>
      </w:r>
      <w:r>
        <w:rPr>
          <w:color w:val="000000"/>
          <w:spacing w:val="0"/>
          <w:w w:val="100"/>
          <w:position w:val="0"/>
          <w:sz w:val="18"/>
          <w:szCs w:val="18"/>
        </w:rPr>
        <w:t>15%</w:t>
      </w:r>
      <w:r>
        <w:rPr>
          <w:color w:val="000000"/>
          <w:spacing w:val="0"/>
          <w:w w:val="100"/>
          <w:position w:val="0"/>
        </w:rPr>
        <w:t>的税率计缴，认定有 效期</w:t>
      </w:r>
      <w:r>
        <w:rPr>
          <w:color w:val="000000"/>
          <w:spacing w:val="0"/>
          <w:w w:val="100"/>
          <w:position w:val="0"/>
          <w:sz w:val="18"/>
          <w:szCs w:val="18"/>
        </w:rPr>
        <w:t>3</w:t>
      </w:r>
      <w:r>
        <w:rPr>
          <w:color w:val="000000"/>
          <w:spacing w:val="0"/>
          <w:w w:val="100"/>
          <w:position w:val="0"/>
        </w:rPr>
        <w:t>年。</w:t>
      </w:r>
    </w:p>
    <w:p>
      <w:pPr>
        <w:pStyle w:val="Style18"/>
        <w:keepNext w:val="0"/>
        <w:keepLines w:val="0"/>
        <w:widowControl w:val="0"/>
        <w:shd w:val="clear" w:color="auto" w:fill="auto"/>
        <w:bidi w:val="0"/>
        <w:spacing w:before="0" w:after="0" w:line="405" w:lineRule="exact"/>
        <w:ind w:left="0" w:right="0"/>
        <w:jc w:val="both"/>
      </w:pPr>
      <w:r>
        <w:rPr>
          <w:color w:val="000000"/>
          <w:spacing w:val="0"/>
          <w:w w:val="100"/>
          <w:position w:val="0"/>
        </w:rPr>
        <w:t>子公司深圳市任子行科技开发有限公司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11</w:t>
      </w:r>
      <w:r>
        <w:rPr>
          <w:color w:val="000000"/>
          <w:spacing w:val="0"/>
          <w:w w:val="100"/>
          <w:position w:val="0"/>
        </w:rPr>
        <w:t>日取得高新技术企业证书，证书编号：</w:t>
      </w:r>
      <w:r>
        <w:rPr>
          <w:color w:val="000000"/>
          <w:spacing w:val="0"/>
          <w:w w:val="100"/>
          <w:position w:val="0"/>
          <w:sz w:val="18"/>
          <w:szCs w:val="18"/>
        </w:rPr>
        <w:t>GR202044202825</w:t>
      </w:r>
      <w:r>
        <w:rPr>
          <w:color w:val="000000"/>
          <w:spacing w:val="0"/>
          <w:w w:val="100"/>
          <w:position w:val="0"/>
        </w:rPr>
        <w:t>，自</w:t>
      </w:r>
      <w:r>
        <w:rPr>
          <w:color w:val="000000"/>
          <w:spacing w:val="0"/>
          <w:w w:val="100"/>
          <w:position w:val="0"/>
          <w:sz w:val="18"/>
          <w:szCs w:val="18"/>
        </w:rPr>
        <w:t xml:space="preserve">2020 </w:t>
      </w:r>
      <w:r>
        <w:rPr>
          <w:color w:val="000000"/>
          <w:spacing w:val="0"/>
          <w:w w:val="100"/>
          <w:position w:val="0"/>
        </w:rPr>
        <w:t>年起减按</w:t>
      </w:r>
      <w:r>
        <w:rPr>
          <w:color w:val="000000"/>
          <w:spacing w:val="0"/>
          <w:w w:val="100"/>
          <w:position w:val="0"/>
          <w:sz w:val="18"/>
          <w:szCs w:val="18"/>
        </w:rPr>
        <w:t>15%</w:t>
      </w:r>
      <w:r>
        <w:rPr>
          <w:color w:val="000000"/>
          <w:spacing w:val="0"/>
          <w:w w:val="100"/>
          <w:position w:val="0"/>
        </w:rPr>
        <w:t>的税率计缴，认定有效期</w:t>
      </w:r>
      <w:r>
        <w:rPr>
          <w:color w:val="000000"/>
          <w:spacing w:val="0"/>
          <w:w w:val="100"/>
          <w:position w:val="0"/>
          <w:sz w:val="18"/>
          <w:szCs w:val="18"/>
        </w:rPr>
        <w:t>3</w:t>
      </w:r>
      <w:r>
        <w:rPr>
          <w:color w:val="000000"/>
          <w:spacing w:val="0"/>
          <w:w w:val="100"/>
          <w:position w:val="0"/>
        </w:rPr>
        <w:t>年。</w:t>
      </w:r>
    </w:p>
    <w:p>
      <w:pPr>
        <w:pStyle w:val="Style18"/>
        <w:keepNext w:val="0"/>
        <w:keepLines w:val="0"/>
        <w:widowControl w:val="0"/>
        <w:shd w:val="clear" w:color="auto" w:fill="auto"/>
        <w:bidi w:val="0"/>
        <w:spacing w:before="0" w:after="0" w:line="405" w:lineRule="exact"/>
        <w:ind w:left="0" w:right="0"/>
        <w:jc w:val="both"/>
      </w:pPr>
      <w:r>
        <w:rPr>
          <w:color w:val="000000"/>
          <w:spacing w:val="0"/>
          <w:w w:val="100"/>
          <w:position w:val="0"/>
        </w:rPr>
        <w:t>子公司深圳市任网游科技开发有限公司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11</w:t>
      </w:r>
      <w:r>
        <w:rPr>
          <w:color w:val="000000"/>
          <w:spacing w:val="0"/>
          <w:w w:val="100"/>
          <w:position w:val="0"/>
        </w:rPr>
        <w:t>日取得高新技术企业证书，证书编号：</w:t>
      </w:r>
      <w:r>
        <w:rPr>
          <w:color w:val="000000"/>
          <w:spacing w:val="0"/>
          <w:w w:val="100"/>
          <w:position w:val="0"/>
          <w:sz w:val="18"/>
          <w:szCs w:val="18"/>
        </w:rPr>
        <w:t>GR202044202850</w:t>
      </w:r>
      <w:r>
        <w:rPr>
          <w:color w:val="000000"/>
          <w:spacing w:val="0"/>
          <w:w w:val="100"/>
          <w:position w:val="0"/>
        </w:rPr>
        <w:t>，自</w:t>
      </w:r>
      <w:r>
        <w:rPr>
          <w:color w:val="000000"/>
          <w:spacing w:val="0"/>
          <w:w w:val="100"/>
          <w:position w:val="0"/>
          <w:sz w:val="18"/>
          <w:szCs w:val="18"/>
        </w:rPr>
        <w:t xml:space="preserve">2020 </w:t>
      </w:r>
      <w:r>
        <w:rPr>
          <w:color w:val="000000"/>
          <w:spacing w:val="0"/>
          <w:w w:val="100"/>
          <w:position w:val="0"/>
        </w:rPr>
        <w:t>年起减按</w:t>
      </w:r>
      <w:r>
        <w:rPr>
          <w:color w:val="000000"/>
          <w:spacing w:val="0"/>
          <w:w w:val="100"/>
          <w:position w:val="0"/>
          <w:sz w:val="18"/>
          <w:szCs w:val="18"/>
        </w:rPr>
        <w:t>15%</w:t>
      </w:r>
      <w:r>
        <w:rPr>
          <w:color w:val="000000"/>
          <w:spacing w:val="0"/>
          <w:w w:val="100"/>
          <w:position w:val="0"/>
        </w:rPr>
        <w:t>的税率计缴，认定有效期</w:t>
      </w:r>
      <w:r>
        <w:rPr>
          <w:color w:val="000000"/>
          <w:spacing w:val="0"/>
          <w:w w:val="100"/>
          <w:position w:val="0"/>
          <w:sz w:val="18"/>
          <w:szCs w:val="18"/>
        </w:rPr>
        <w:t>3</w:t>
      </w:r>
      <w:r>
        <w:rPr>
          <w:color w:val="000000"/>
          <w:spacing w:val="0"/>
          <w:w w:val="100"/>
          <w:position w:val="0"/>
        </w:rPr>
        <w:t>年。</w:t>
      </w:r>
    </w:p>
    <w:p>
      <w:pPr>
        <w:pStyle w:val="Style18"/>
        <w:keepNext w:val="0"/>
        <w:keepLines w:val="0"/>
        <w:widowControl w:val="0"/>
        <w:shd w:val="clear" w:color="auto" w:fill="auto"/>
        <w:bidi w:val="0"/>
        <w:spacing w:before="0" w:after="40" w:line="405" w:lineRule="exact"/>
        <w:ind w:left="0" w:right="0"/>
        <w:jc w:val="both"/>
      </w:pPr>
      <w:r>
        <w:rPr>
          <w:color w:val="000000"/>
          <w:spacing w:val="0"/>
          <w:w w:val="100"/>
          <w:position w:val="0"/>
        </w:rPr>
        <w:t>子公司北京亚鸿世纪科技发展有限公司根据国发〔</w:t>
      </w:r>
      <w:r>
        <w:rPr>
          <w:color w:val="000000"/>
          <w:spacing w:val="0"/>
          <w:w w:val="100"/>
          <w:position w:val="0"/>
          <w:sz w:val="18"/>
          <w:szCs w:val="18"/>
        </w:rPr>
        <w:t>2020</w:t>
      </w:r>
      <w:r>
        <w:rPr>
          <w:color w:val="000000"/>
          <w:spacing w:val="0"/>
          <w:w w:val="100"/>
          <w:position w:val="0"/>
        </w:rPr>
        <w:t>〕</w:t>
      </w:r>
      <w:r>
        <w:rPr>
          <w:color w:val="000000"/>
          <w:spacing w:val="0"/>
          <w:w w:val="100"/>
          <w:position w:val="0"/>
          <w:sz w:val="18"/>
          <w:szCs w:val="18"/>
        </w:rPr>
        <w:t>8</w:t>
      </w:r>
      <w:r>
        <w:rPr>
          <w:color w:val="000000"/>
          <w:spacing w:val="0"/>
          <w:w w:val="100"/>
          <w:position w:val="0"/>
        </w:rPr>
        <w:t>号《国务院关于印发新时期促进集成电路产业和软件产业高 质量发展若干政策的通知》的规定，国家鼓励的重点集成电路设计企业和软件企业，自获利年度起，第一年至第五年免征企 业所得税，接续年度减按</w:t>
      </w:r>
      <w:r>
        <w:rPr>
          <w:color w:val="000000"/>
          <w:spacing w:val="0"/>
          <w:w w:val="100"/>
          <w:position w:val="0"/>
          <w:sz w:val="18"/>
          <w:szCs w:val="18"/>
        </w:rPr>
        <w:t>10%</w:t>
      </w:r>
      <w:r>
        <w:rPr>
          <w:color w:val="000000"/>
          <w:spacing w:val="0"/>
          <w:w w:val="100"/>
          <w:position w:val="0"/>
        </w:rPr>
        <w:t>的税率征收企业所得税。子公司北京亚鸿世纪科技发展有限公司自</w:t>
      </w:r>
      <w:r>
        <w:rPr>
          <w:color w:val="000000"/>
          <w:spacing w:val="0"/>
          <w:w w:val="100"/>
          <w:position w:val="0"/>
          <w:sz w:val="18"/>
          <w:szCs w:val="18"/>
        </w:rPr>
        <w:t>2016</w:t>
      </w:r>
      <w:r>
        <w:rPr>
          <w:color w:val="000000"/>
          <w:spacing w:val="0"/>
          <w:w w:val="100"/>
          <w:position w:val="0"/>
        </w:rPr>
        <w:t>年起获利，</w:t>
      </w:r>
      <w:r>
        <w:rPr>
          <w:color w:val="000000"/>
          <w:spacing w:val="0"/>
          <w:w w:val="100"/>
          <w:position w:val="0"/>
          <w:sz w:val="18"/>
          <w:szCs w:val="18"/>
        </w:rPr>
        <w:t>2020</w:t>
      </w:r>
      <w:r>
        <w:rPr>
          <w:color w:val="000000"/>
          <w:spacing w:val="0"/>
          <w:w w:val="100"/>
          <w:position w:val="0"/>
        </w:rPr>
        <w:t>年为最 后一年享受免征企业所得税。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日公司取得高新技术企业证书，编号为：</w:t>
      </w:r>
      <w:r>
        <w:rPr>
          <w:color w:val="000000"/>
          <w:spacing w:val="0"/>
          <w:w w:val="100"/>
          <w:position w:val="0"/>
          <w:sz w:val="18"/>
          <w:szCs w:val="18"/>
        </w:rPr>
        <w:t>GR202111002184</w:t>
      </w:r>
      <w:r>
        <w:rPr>
          <w:color w:val="000000"/>
          <w:spacing w:val="0"/>
          <w:w w:val="100"/>
          <w:position w:val="0"/>
        </w:rPr>
        <w:t>，自</w:t>
      </w:r>
      <w:r>
        <w:rPr>
          <w:color w:val="000000"/>
          <w:spacing w:val="0"/>
          <w:w w:val="100"/>
          <w:position w:val="0"/>
          <w:sz w:val="18"/>
          <w:szCs w:val="18"/>
        </w:rPr>
        <w:t>2021</w:t>
      </w:r>
      <w:r>
        <w:rPr>
          <w:color w:val="000000"/>
          <w:spacing w:val="0"/>
          <w:w w:val="100"/>
          <w:position w:val="0"/>
        </w:rPr>
        <w:t>年起减按</w:t>
      </w:r>
      <w:r>
        <w:rPr>
          <w:color w:val="000000"/>
          <w:spacing w:val="0"/>
          <w:w w:val="100"/>
          <w:position w:val="0"/>
          <w:sz w:val="18"/>
          <w:szCs w:val="18"/>
        </w:rPr>
        <w:t xml:space="preserve">15% </w:t>
      </w:r>
      <w:r>
        <w:rPr>
          <w:color w:val="000000"/>
          <w:spacing w:val="0"/>
          <w:w w:val="100"/>
          <w:position w:val="0"/>
        </w:rPr>
        <w:t>的税率计缴，认定有效期</w:t>
      </w:r>
      <w:r>
        <w:rPr>
          <w:color w:val="000000"/>
          <w:spacing w:val="0"/>
          <w:w w:val="100"/>
          <w:position w:val="0"/>
          <w:sz w:val="18"/>
          <w:szCs w:val="18"/>
        </w:rPr>
        <w:t>3</w:t>
      </w:r>
      <w:r>
        <w:rPr>
          <w:color w:val="000000"/>
          <w:spacing w:val="0"/>
          <w:w w:val="100"/>
          <w:position w:val="0"/>
        </w:rPr>
        <w:t>年。</w:t>
      </w:r>
    </w:p>
    <w:p>
      <w:pPr>
        <w:pStyle w:val="Style18"/>
        <w:keepNext w:val="0"/>
        <w:keepLines w:val="0"/>
        <w:widowControl w:val="0"/>
        <w:shd w:val="clear" w:color="auto" w:fill="auto"/>
        <w:bidi w:val="0"/>
        <w:spacing w:before="0" w:after="460" w:line="405"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26"/>
        <w:keepNext/>
        <w:keepLines/>
        <w:widowControl w:val="0"/>
        <w:shd w:val="clear" w:color="auto" w:fill="auto"/>
        <w:tabs>
          <w:tab w:pos="358" w:val="left"/>
        </w:tabs>
        <w:bidi w:val="0"/>
        <w:spacing w:before="0" w:after="460" w:line="240" w:lineRule="auto"/>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3</w:t>
      </w:r>
      <w:bookmarkEnd w:id="1014"/>
      <w:r>
        <w:rPr>
          <w:color w:val="000000"/>
          <w:spacing w:val="0"/>
          <w:w w:val="100"/>
          <w:position w:val="0"/>
        </w:rPr>
        <w:t>、</w:t>
        <w:tab/>
        <w:t>其他</w:t>
      </w:r>
      <w:bookmarkEnd w:id="1012"/>
      <w:bookmarkEnd w:id="1013"/>
      <w:bookmarkEnd w:id="1015"/>
    </w:p>
    <w:p>
      <w:pPr>
        <w:pStyle w:val="Style21"/>
        <w:keepNext/>
        <w:keepLines/>
        <w:widowControl w:val="0"/>
        <w:shd w:val="clear" w:color="auto" w:fill="auto"/>
        <w:bidi w:val="0"/>
        <w:spacing w:before="0" w:after="460" w:line="240" w:lineRule="auto"/>
        <w:ind w:left="0" w:right="0" w:firstLine="0"/>
        <w:jc w:val="left"/>
      </w:pPr>
      <w:bookmarkStart w:id="1016" w:name="bookmark1016"/>
      <w:bookmarkStart w:id="1017" w:name="bookmark1017"/>
      <w:bookmarkStart w:id="1018" w:name="bookmark1018"/>
      <w:bookmarkStart w:id="1019" w:name="bookmark1019"/>
      <w:r>
        <w:rPr>
          <w:color w:val="000000"/>
          <w:spacing w:val="0"/>
          <w:w w:val="100"/>
          <w:position w:val="0"/>
          <w:sz w:val="24"/>
          <w:szCs w:val="24"/>
        </w:rPr>
        <w:t>七</w:t>
      </w:r>
      <w:bookmarkEnd w:id="1018"/>
      <w:r>
        <w:rPr>
          <w:color w:val="000000"/>
          <w:spacing w:val="0"/>
          <w:w w:val="100"/>
          <w:position w:val="0"/>
          <w:sz w:val="24"/>
          <w:szCs w:val="24"/>
        </w:rPr>
        <w:t>、合并财务报表项目注释</w:t>
      </w:r>
      <w:bookmarkEnd w:id="1016"/>
      <w:bookmarkEnd w:id="1017"/>
      <w:bookmarkEnd w:id="1019"/>
    </w:p>
    <w:p>
      <w:pPr>
        <w:pStyle w:val="Style26"/>
        <w:keepNext/>
        <w:keepLines/>
        <w:widowControl w:val="0"/>
        <w:shd w:val="clear" w:color="auto" w:fill="auto"/>
        <w:bidi w:val="0"/>
        <w:spacing w:before="0" w:after="46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1</w:t>
      </w:r>
      <w:bookmarkEnd w:id="1022"/>
      <w:r>
        <w:rPr>
          <w:color w:val="000000"/>
          <w:spacing w:val="0"/>
          <w:w w:val="100"/>
          <w:position w:val="0"/>
        </w:rPr>
        <w:t>、货币资金</w:t>
      </w:r>
      <w:bookmarkEnd w:id="1020"/>
      <w:bookmarkEnd w:id="1021"/>
      <w:bookmarkEnd w:id="1023"/>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21,173.83</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148,412,544.09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360,345,227.45</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49,100,388.97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13,738,186.49</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197,522,068.15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374,104,587.77</w:t>
            </w:r>
          </w:p>
        </w:tc>
      </w:tr>
      <w:tr>
        <w:trPr>
          <w:trHeight w:val="8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840"/>
              <w:jc w:val="left"/>
            </w:pPr>
            <w:r>
              <w:rPr>
                <w:color w:val="000000"/>
                <w:spacing w:val="0"/>
                <w:w w:val="100"/>
                <w:position w:val="0"/>
              </w:rPr>
              <w:t>因抵押、质押或冻结等对使用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48,929,076.01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13,027,923.42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461" w:right="0" w:firstLine="0"/>
        <w:jc w:val="left"/>
      </w:pPr>
      <w:r>
        <w:rPr>
          <w:color w:val="000000"/>
          <w:spacing w:val="0"/>
          <w:w w:val="100"/>
          <w:position w:val="0"/>
        </w:rPr>
        <w:t>本公司期末因抵押、质押或冻结等对使用有限制，以及放在境外且资金汇回受到限制的货币资金明细如下:</w:t>
      </w:r>
    </w:p>
    <w:tbl>
      <w:tblPr>
        <w:tblOverlap w:val="never"/>
        <w:jc w:val="center"/>
        <w:tblLayout w:type="fixed"/>
      </w:tblPr>
      <w:tblGrid>
        <w:gridCol w:w="4142"/>
        <w:gridCol w:w="2861"/>
        <w:gridCol w:w="2870"/>
      </w:tblGrid>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12,474, </w:t>
            </w:r>
            <w:r>
              <w:rPr>
                <w:color w:val="000000"/>
                <w:spacing w:val="0"/>
                <w:w w:val="100"/>
                <w:position w:val="0"/>
                <w:sz w:val="18"/>
                <w:szCs w:val="18"/>
              </w:rPr>
              <w:t xml:space="preserve">243. </w:t>
            </w:r>
            <w:r>
              <w:rPr>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11,327,923.42</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诉讼冻结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36,454, </w:t>
            </w:r>
            <w:r>
              <w:rPr>
                <w:color w:val="000000"/>
                <w:spacing w:val="0"/>
                <w:w w:val="100"/>
                <w:position w:val="0"/>
                <w:sz w:val="18"/>
                <w:szCs w:val="18"/>
              </w:rPr>
              <w:t>832.47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1,700, </w:t>
            </w:r>
            <w:r>
              <w:rPr>
                <w:color w:val="000000"/>
                <w:spacing w:val="0"/>
                <w:w w:val="100"/>
                <w:position w:val="0"/>
                <w:sz w:val="18"/>
                <w:szCs w:val="18"/>
              </w:rPr>
              <w:t xml:space="preserve">000. </w:t>
            </w:r>
            <w:r>
              <w:rPr>
                <w:color w:val="000000"/>
                <w:spacing w:val="0"/>
                <w:w w:val="100"/>
                <w:position w:val="0"/>
                <w:sz w:val="18"/>
                <w:szCs w:val="18"/>
              </w:rPr>
              <w:t>00</w:t>
            </w:r>
          </w:p>
        </w:tc>
      </w:tr>
      <w:tr>
        <w:trPr>
          <w:trHeight w:val="45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48, 929, </w:t>
            </w:r>
            <w:r>
              <w:rPr>
                <w:color w:val="000000"/>
                <w:spacing w:val="0"/>
                <w:w w:val="100"/>
                <w:position w:val="0"/>
                <w:sz w:val="18"/>
                <w:szCs w:val="18"/>
              </w:rPr>
              <w:t>076.01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13,027,923.42</w:t>
            </w:r>
          </w:p>
        </w:tc>
      </w:tr>
    </w:tbl>
    <w:p>
      <w:pPr>
        <w:widowControl w:val="0"/>
        <w:spacing w:after="779" w:line="1" w:lineRule="exact"/>
      </w:pPr>
    </w:p>
    <w:p>
      <w:pPr>
        <w:pStyle w:val="Style26"/>
        <w:keepNext/>
        <w:keepLines/>
        <w:widowControl w:val="0"/>
        <w:shd w:val="clear" w:color="auto" w:fill="auto"/>
        <w:bidi w:val="0"/>
        <w:spacing w:before="0" w:after="460" w:line="240" w:lineRule="auto"/>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2</w:t>
      </w:r>
      <w:bookmarkEnd w:id="1026"/>
      <w:r>
        <w:rPr>
          <w:color w:val="000000"/>
          <w:spacing w:val="0"/>
          <w:w w:val="100"/>
          <w:position w:val="0"/>
        </w:rPr>
        <w:t>、交易性金融资产</w:t>
      </w:r>
      <w:bookmarkEnd w:id="1024"/>
      <w:bookmarkEnd w:id="1025"/>
      <w:bookmarkEnd w:id="1027"/>
    </w:p>
    <w:p>
      <w:pPr>
        <w:pStyle w:val="Style18"/>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8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以公允价值计量且其变动计入当期损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72,916,777.66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73,300,684.93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72,916,777.66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73,300,684.93</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72,916,777.66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73,300,684.93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59" w:line="1" w:lineRule="exact"/>
      </w:pPr>
    </w:p>
    <w:p>
      <w:pPr>
        <w:pStyle w:val="Style26"/>
        <w:keepNext/>
        <w:keepLines/>
        <w:widowControl w:val="0"/>
        <w:shd w:val="clear" w:color="auto" w:fill="auto"/>
        <w:bidi w:val="0"/>
        <w:spacing w:before="0" w:after="460" w:line="240" w:lineRule="auto"/>
        <w:ind w:left="0" w:right="0" w:firstLine="0"/>
        <w:jc w:val="both"/>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3</w:t>
      </w:r>
      <w:bookmarkEnd w:id="1030"/>
      <w:r>
        <w:rPr>
          <w:color w:val="000000"/>
          <w:spacing w:val="0"/>
          <w:w w:val="100"/>
          <w:position w:val="0"/>
        </w:rPr>
        <w:t>、衍生金融资产</w:t>
      </w:r>
      <w:bookmarkEnd w:id="1028"/>
      <w:bookmarkEnd w:id="1029"/>
      <w:bookmarkEnd w:id="1031"/>
    </w:p>
    <w:p>
      <w:pPr>
        <w:pStyle w:val="Style18"/>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60" w:line="240" w:lineRule="auto"/>
        <w:ind w:left="0" w:right="0" w:firstLine="0"/>
        <w:jc w:val="both"/>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4</w:t>
      </w:r>
      <w:bookmarkEnd w:id="1034"/>
      <w:r>
        <w:rPr>
          <w:color w:val="000000"/>
          <w:spacing w:val="0"/>
          <w:w w:val="100"/>
          <w:position w:val="0"/>
        </w:rPr>
        <w:t>、应收票据</w:t>
      </w:r>
      <w:bookmarkEnd w:id="1032"/>
      <w:bookmarkEnd w:id="1033"/>
      <w:bookmarkEnd w:id="1035"/>
    </w:p>
    <w:p>
      <w:pPr>
        <w:pStyle w:val="Style36"/>
        <w:keepNext/>
        <w:keepLines/>
        <w:widowControl w:val="0"/>
        <w:shd w:val="clear" w:color="auto" w:fill="auto"/>
        <w:bidi w:val="0"/>
        <w:spacing w:before="0" w:after="46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rPr>
        <w:t>（</w:t>
      </w:r>
      <w:bookmarkEnd w:id="1038"/>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36"/>
      <w:bookmarkEnd w:id="1037"/>
      <w:bookmarkEnd w:id="1039"/>
    </w:p>
    <w:p>
      <w:pPr>
        <w:pStyle w:val="Style18"/>
        <w:keepNext w:val="0"/>
        <w:keepLines w:val="0"/>
        <w:widowControl w:val="0"/>
        <w:shd w:val="clear" w:color="auto" w:fill="auto"/>
        <w:bidi w:val="0"/>
        <w:spacing w:before="0" w:after="0" w:line="240" w:lineRule="auto"/>
        <w:ind w:left="90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3,002,314.19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1,949,849.97</w:t>
            </w:r>
          </w:p>
        </w:tc>
      </w:tr>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3,002,314.19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1,949,849.97</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账面价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账面价</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值</w:t>
            </w:r>
          </w:p>
        </w:tc>
      </w:tr>
      <w:tr>
        <w:trPr>
          <w:trHeight w:val="82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计提比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right"/>
            </w:pPr>
            <w:r>
              <w:rPr>
                <w:color w:val="000000"/>
                <w:spacing w:val="0"/>
                <w:w w:val="100"/>
                <w:position w:val="0"/>
              </w:rPr>
              <w:t>计提比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vMerge/>
            <w:tcBorders>
              <w:left w:val="single" w:sz="4"/>
              <w:right w:val="single" w:sz="4"/>
            </w:tcBorders>
            <w:shd w:val="clear" w:color="auto" w:fill="D3D3D3"/>
            <w:vAlign w:val="center"/>
          </w:tcPr>
          <w:p>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3,002,3</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3,002,3</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1,949,8</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1,949,8</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49.97</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8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3,002,3</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3,002,3</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1,949,8</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1,949,8</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49.97</w:t>
            </w:r>
          </w:p>
        </w:tc>
      </w:tr>
    </w:tbl>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0</w:t>
      </w:r>
    </w:p>
    <w:p>
      <w:pPr>
        <w:widowControl w:val="0"/>
        <w:spacing w:after="15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2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0</w:t>
      </w:r>
    </w:p>
    <w:p>
      <w:pPr>
        <w:widowControl w:val="0"/>
        <w:spacing w:after="15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2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0</w:t>
      </w:r>
    </w:p>
    <w:p>
      <w:pPr>
        <w:widowControl w:val="0"/>
        <w:spacing w:after="15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2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5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2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0</w:t>
      </w:r>
    </w:p>
    <w:p>
      <w:pPr>
        <w:widowControl w:val="0"/>
        <w:spacing w:after="15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7186"/>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2400"/>
        <w:gridCol w:w="2390"/>
        <w:gridCol w:w="2395"/>
        <w:gridCol w:w="2458"/>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1229"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确定该组合依据的说明：</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p>
        </w:tc>
      </w:tr>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2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6"/>
        <w:keepNext/>
        <w:keepLines/>
        <w:widowControl w:val="0"/>
        <w:numPr>
          <w:ilvl w:val="0"/>
          <w:numId w:val="39"/>
        </w:numPr>
        <w:shd w:val="clear" w:color="auto" w:fill="auto"/>
        <w:bidi w:val="0"/>
        <w:spacing w:before="0" w:line="240" w:lineRule="auto"/>
        <w:ind w:left="0" w:right="0" w:firstLine="0"/>
        <w:jc w:val="left"/>
      </w:pPr>
      <w:bookmarkStart w:id="1040" w:name="bookmark1040"/>
      <w:bookmarkStart w:id="1041" w:name="bookmark1041"/>
      <w:bookmarkStart w:id="1042" w:name="bookmark1042"/>
      <w:bookmarkStart w:id="1043" w:name="bookmark1043"/>
      <w:bookmarkEnd w:id="1042"/>
      <w:r>
        <w:rPr>
          <w:color w:val="000000"/>
          <w:spacing w:val="0"/>
          <w:w w:val="100"/>
          <w:position w:val="0"/>
        </w:rPr>
        <w:t>本期计提、收回或转回的坏账准备情况</w:t>
      </w:r>
      <w:bookmarkEnd w:id="1040"/>
      <w:bookmarkEnd w:id="1041"/>
      <w:bookmarkEnd w:id="1043"/>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2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119" w:line="1" w:lineRule="exact"/>
      </w:pP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其中本期坏账准备收回或转回金额重要的:</w:t>
      </w: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6"/>
        <w:keepNext/>
        <w:keepLines/>
        <w:widowControl w:val="0"/>
        <w:numPr>
          <w:ilvl w:val="0"/>
          <w:numId w:val="39"/>
        </w:numPr>
        <w:shd w:val="clear" w:color="auto" w:fill="auto"/>
        <w:bidi w:val="0"/>
        <w:spacing w:before="0" w:line="240" w:lineRule="auto"/>
        <w:ind w:left="0" w:right="0" w:firstLine="0"/>
        <w:jc w:val="left"/>
      </w:pPr>
      <w:bookmarkStart w:id="1044" w:name="bookmark1044"/>
      <w:bookmarkStart w:id="1045" w:name="bookmark1045"/>
      <w:bookmarkStart w:id="1046" w:name="bookmark1046"/>
      <w:bookmarkStart w:id="1047" w:name="bookmark1047"/>
      <w:bookmarkEnd w:id="1046"/>
      <w:r>
        <w:rPr>
          <w:color w:val="000000"/>
          <w:spacing w:val="0"/>
          <w:w w:val="100"/>
          <w:position w:val="0"/>
        </w:rPr>
        <w:t>期末公司已质押的应收票据</w:t>
      </w:r>
      <w:bookmarkEnd w:id="1044"/>
      <w:bookmarkEnd w:id="1045"/>
      <w:bookmarkEnd w:id="1047"/>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6"/>
        <w:keepNext/>
        <w:keepLines/>
        <w:widowControl w:val="0"/>
        <w:numPr>
          <w:ilvl w:val="0"/>
          <w:numId w:val="39"/>
        </w:numPr>
        <w:shd w:val="clear" w:color="auto" w:fill="auto"/>
        <w:bidi w:val="0"/>
        <w:spacing w:before="0" w:line="240" w:lineRule="auto"/>
        <w:ind w:left="0" w:right="0" w:firstLine="0"/>
        <w:jc w:val="left"/>
      </w:pPr>
      <w:bookmarkStart w:id="1048" w:name="bookmark1048"/>
      <w:bookmarkStart w:id="1049" w:name="bookmark1049"/>
      <w:bookmarkStart w:id="1050" w:name="bookmark1050"/>
      <w:bookmarkStart w:id="1051" w:name="bookmark1051"/>
      <w:bookmarkEnd w:id="1050"/>
      <w:r>
        <w:rPr>
          <w:color w:val="000000"/>
          <w:spacing w:val="0"/>
          <w:w w:val="100"/>
          <w:position w:val="0"/>
        </w:rPr>
        <w:t>期末公司已背书或贴现且在资产负债表日尚未到期的应收票据</w:t>
      </w:r>
      <w:bookmarkEnd w:id="1048"/>
      <w:bookmarkEnd w:id="1049"/>
      <w:bookmarkEnd w:id="1051"/>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36"/>
        <w:keepNext/>
        <w:keepLines/>
        <w:widowControl w:val="0"/>
        <w:shd w:val="clear" w:color="auto" w:fill="auto"/>
        <w:bidi w:val="0"/>
        <w:spacing w:before="0" w:after="46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w:t>
      </w:r>
      <w:bookmarkEnd w:id="1054"/>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052"/>
      <w:bookmarkEnd w:id="1053"/>
      <w:bookmarkEnd w:id="1055"/>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59" w:line="1" w:lineRule="exact"/>
      </w:pPr>
    </w:p>
    <w:p>
      <w:pPr>
        <w:pStyle w:val="Style36"/>
        <w:keepNext/>
        <w:keepLines/>
        <w:widowControl w:val="0"/>
        <w:shd w:val="clear" w:color="auto" w:fill="auto"/>
        <w:bidi w:val="0"/>
        <w:spacing w:before="0" w:after="460" w:line="240" w:lineRule="auto"/>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rPr>
        <w:t>（</w:t>
      </w:r>
      <w:bookmarkEnd w:id="1058"/>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056"/>
      <w:bookmarkEnd w:id="1057"/>
      <w:bookmarkEnd w:id="105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1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941"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其中重要的应收票据核销情况：</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8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款项是否由关联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交易产生</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应收票据核销说明:</w:t>
      </w:r>
    </w:p>
    <w:p>
      <w:pPr>
        <w:widowControl w:val="0"/>
        <w:spacing w:after="459" w:line="1" w:lineRule="exact"/>
      </w:pPr>
    </w:p>
    <w:p>
      <w:pPr>
        <w:pStyle w:val="Style26"/>
        <w:keepNext/>
        <w:keepLines/>
        <w:widowControl w:val="0"/>
        <w:shd w:val="clear" w:color="auto" w:fill="auto"/>
        <w:bidi w:val="0"/>
        <w:spacing w:before="0" w:after="460" w:line="240" w:lineRule="auto"/>
        <w:ind w:left="0" w:right="0" w:firstLine="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5</w:t>
      </w:r>
      <w:bookmarkEnd w:id="1062"/>
      <w:r>
        <w:rPr>
          <w:color w:val="000000"/>
          <w:spacing w:val="0"/>
          <w:w w:val="100"/>
          <w:position w:val="0"/>
        </w:rPr>
        <w:t>、应收账款</w:t>
      </w:r>
      <w:bookmarkEnd w:id="1060"/>
      <w:bookmarkEnd w:id="1061"/>
      <w:bookmarkEnd w:id="1063"/>
    </w:p>
    <w:p>
      <w:pPr>
        <w:pStyle w:val="Style36"/>
        <w:keepNext/>
        <w:keepLines/>
        <w:widowControl w:val="0"/>
        <w:shd w:val="clear" w:color="auto" w:fill="auto"/>
        <w:bidi w:val="0"/>
        <w:spacing w:before="0" w:after="460" w:line="240" w:lineRule="auto"/>
        <w:ind w:left="0" w:right="0" w:firstLine="0"/>
        <w:jc w:val="left"/>
      </w:pPr>
      <w:bookmarkStart w:id="1064" w:name="bookmark1064"/>
      <w:bookmarkStart w:id="1065" w:name="bookmark1065"/>
      <w:bookmarkStart w:id="1066" w:name="bookmark1066"/>
      <w:bookmarkStart w:id="1067" w:name="bookmark1067"/>
      <w:r>
        <w:rPr>
          <w:color w:val="000000"/>
          <w:spacing w:val="0"/>
          <w:w w:val="100"/>
          <w:position w:val="0"/>
        </w:rPr>
        <w:t>（</w:t>
      </w:r>
      <w:bookmarkEnd w:id="1066"/>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64"/>
      <w:bookmarkEnd w:id="1065"/>
      <w:bookmarkEnd w:id="1067"/>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right"/>
            </w:pPr>
            <w:r>
              <w:rPr>
                <w:color w:val="000000"/>
                <w:spacing w:val="0"/>
                <w:w w:val="100"/>
                <w:position w:val="0"/>
              </w:rPr>
              <w:t>账面价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200" w:firstLine="0"/>
              <w:jc w:val="right"/>
            </w:pPr>
            <w:r>
              <w:rPr>
                <w:color w:val="000000"/>
                <w:spacing w:val="0"/>
                <w:w w:val="100"/>
                <w:position w:val="0"/>
              </w:rPr>
              <w:t>账面价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r>
      <w:tr>
        <w:trPr>
          <w:trHeight w:val="82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计提比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right"/>
            </w:pPr>
            <w:r>
              <w:rPr>
                <w:color w:val="000000"/>
                <w:spacing w:val="0"/>
                <w:w w:val="100"/>
                <w:position w:val="0"/>
              </w:rPr>
              <w:t>计提比</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例</w:t>
            </w:r>
          </w:p>
        </w:tc>
        <w:tc>
          <w:tcPr>
            <w:vMerge/>
            <w:tcBorders>
              <w:left w:val="single" w:sz="4"/>
              <w:right w:val="single" w:sz="4"/>
            </w:tcBorders>
            <w:shd w:val="clear" w:color="auto" w:fill="D3D3D3"/>
            <w:vAlign w:val="center"/>
          </w:tcPr>
          <w:p>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按单项计提坏账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1,610,6</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1,610,6</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20,564,</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20,564,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2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单项金额重大并</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单独计提坏账准</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19,139,</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19,139,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8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但单独计提坏账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22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466,46</w:t>
            </w:r>
          </w:p>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6,731.0</w:t>
            </w:r>
          </w:p>
          <w:p>
            <w:pPr>
              <w:pStyle w:val="Style2"/>
              <w:keepNext w:val="0"/>
              <w:keepLines w:val="0"/>
              <w:widowControl w:val="0"/>
              <w:shd w:val="clear" w:color="auto" w:fill="auto"/>
              <w:bidi w:val="0"/>
              <w:spacing w:before="0" w:after="18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99.66</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114,03</w:t>
            </w:r>
          </w:p>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5,440.6</w:t>
            </w:r>
          </w:p>
          <w:p>
            <w:pPr>
              <w:pStyle w:val="Style2"/>
              <w:keepNext w:val="0"/>
              <w:keepLines w:val="0"/>
              <w:widowControl w:val="0"/>
              <w:shd w:val="clear" w:color="auto" w:fill="auto"/>
              <w:bidi w:val="0"/>
              <w:spacing w:before="0" w:after="18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24.45</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352,43</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1,290.4</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502,17</w:t>
            </w:r>
          </w:p>
          <w:p>
            <w:pPr>
              <w:pStyle w:val="Style2"/>
              <w:keepNext w:val="0"/>
              <w:keepLines w:val="0"/>
              <w:widowControl w:val="0"/>
              <w:shd w:val="clear" w:color="auto" w:fill="auto"/>
              <w:bidi w:val="0"/>
              <w:spacing w:before="0" w:after="2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6,545.7</w:t>
            </w:r>
          </w:p>
          <w:p>
            <w:pPr>
              <w:pStyle w:val="Style2"/>
              <w:keepNext w:val="0"/>
              <w:keepLines w:val="0"/>
              <w:widowControl w:val="0"/>
              <w:shd w:val="clear" w:color="auto" w:fill="auto"/>
              <w:bidi w:val="0"/>
              <w:spacing w:before="0" w:after="2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113,659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555.87</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2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466,46</w:t>
            </w:r>
          </w:p>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6,731.0</w:t>
            </w:r>
          </w:p>
          <w:p>
            <w:pPr>
              <w:pStyle w:val="Style2"/>
              <w:keepNext w:val="0"/>
              <w:keepLines w:val="0"/>
              <w:widowControl w:val="0"/>
              <w:shd w:val="clear" w:color="auto" w:fill="auto"/>
              <w:bidi w:val="0"/>
              <w:spacing w:before="0" w:after="18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99.66</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114,03</w:t>
            </w:r>
          </w:p>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5,440.6</w:t>
            </w:r>
          </w:p>
          <w:p>
            <w:pPr>
              <w:pStyle w:val="Style2"/>
              <w:keepNext w:val="0"/>
              <w:keepLines w:val="0"/>
              <w:widowControl w:val="0"/>
              <w:shd w:val="clear" w:color="auto" w:fill="auto"/>
              <w:bidi w:val="0"/>
              <w:spacing w:before="0" w:after="18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24.45</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352,43</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1,290.4</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499,17</w:t>
            </w:r>
          </w:p>
          <w:p>
            <w:pPr>
              <w:pStyle w:val="Style2"/>
              <w:keepNext w:val="0"/>
              <w:keepLines w:val="0"/>
              <w:widowControl w:val="0"/>
              <w:shd w:val="clear" w:color="auto" w:fill="auto"/>
              <w:bidi w:val="0"/>
              <w:spacing w:before="0" w:after="2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0,432.5</w:t>
            </w:r>
          </w:p>
          <w:p>
            <w:pPr>
              <w:pStyle w:val="Style2"/>
              <w:keepNext w:val="0"/>
              <w:keepLines w:val="0"/>
              <w:widowControl w:val="0"/>
              <w:shd w:val="clear" w:color="auto" w:fill="auto"/>
              <w:bidi w:val="0"/>
              <w:spacing w:before="0" w:after="2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111,193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387,977,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178.47</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539,377.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123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468,07</w:t>
            </w:r>
          </w:p>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7,413.0</w:t>
            </w:r>
          </w:p>
          <w:p>
            <w:pPr>
              <w:pStyle w:val="Style2"/>
              <w:keepNext w:val="0"/>
              <w:keepLines w:val="0"/>
              <w:widowControl w:val="0"/>
              <w:shd w:val="clear" w:color="auto" w:fill="auto"/>
              <w:bidi w:val="0"/>
              <w:spacing w:before="0" w:after="18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115,64</w:t>
            </w:r>
          </w:p>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6,122.6</w:t>
            </w:r>
          </w:p>
          <w:p>
            <w:pPr>
              <w:pStyle w:val="Style2"/>
              <w:keepNext w:val="0"/>
              <w:keepLines w:val="0"/>
              <w:widowControl w:val="0"/>
              <w:shd w:val="clear" w:color="auto" w:fill="auto"/>
              <w:bidi w:val="0"/>
              <w:spacing w:before="0" w:after="18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352,43</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1,290.4</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522,74</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1,430.2</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134,22</w:t>
            </w:r>
          </w:p>
          <w:p>
            <w:pPr>
              <w:pStyle w:val="Style2"/>
              <w:keepNext w:val="0"/>
              <w:keepLines w:val="0"/>
              <w:widowControl w:val="0"/>
              <w:shd w:val="clear" w:color="auto" w:fill="auto"/>
              <w:bidi w:val="0"/>
              <w:spacing w:before="0" w:after="2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4,874.4</w:t>
            </w:r>
          </w:p>
          <w:p>
            <w:pPr>
              <w:pStyle w:val="Style2"/>
              <w:keepNext w:val="0"/>
              <w:keepLines w:val="0"/>
              <w:widowControl w:val="0"/>
              <w:shd w:val="clear" w:color="auto" w:fill="auto"/>
              <w:bidi w:val="0"/>
              <w:spacing w:before="0" w:after="2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555.87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2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计提理由</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266,112.00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266,112.00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234,375.00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234,375.00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1,503,487.00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1,503,487.00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2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2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计提理由</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按组合计提坏账准备：按账龄组合计提项目</w:t>
      </w:r>
    </w:p>
    <w:p>
      <w:pPr>
        <w:widowControl w:val="0"/>
        <w:spacing w:after="219" w:line="1" w:lineRule="exact"/>
      </w:pPr>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7186"/>
      </w:tblGrid>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248,615,886.04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12,430,794.31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87,816,678.31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8,781,667.83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53,158,840.31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15,947,652.09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76,875,326.37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76,875,326.37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466,466,731.03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114,035,440.60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按组合计提坏账准备：</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4853"/>
      </w:tblGrid>
      <w:tr>
        <w:trPr>
          <w:trHeight w:val="49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99"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tabs>
                <w:tab w:pos="2386" w:val="left"/>
              </w:tabs>
              <w:bidi w:val="0"/>
              <w:spacing w:before="0" w:after="0" w:line="240" w:lineRule="auto"/>
              <w:ind w:left="0" w:right="0" w:firstLine="0"/>
              <w:jc w:val="center"/>
            </w:pPr>
            <w:r>
              <w:rPr>
                <w:color w:val="000000"/>
                <w:spacing w:val="0"/>
                <w:w w:val="100"/>
                <w:position w:val="0"/>
              </w:rPr>
              <w:t>坏账准备</w:t>
              <w:tab/>
              <w:t>计提比例</w:t>
            </w:r>
          </w:p>
        </w:tc>
      </w:tr>
      <w:tr>
        <w:trPr>
          <w:trHeight w:val="2275"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确定该组合依据的说明：</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按账龄披露</w:t>
            </w:r>
          </w:p>
          <w:p>
            <w:pPr>
              <w:pStyle w:val="Style2"/>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p>
        </w:tc>
      </w:tr>
      <w:tr>
        <w:trPr>
          <w:trHeight w:val="41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1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248,615,886.04</w:t>
            </w:r>
          </w:p>
        </w:tc>
      </w:tr>
      <w:tr>
        <w:trPr>
          <w:trHeight w:val="41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87,914,678.31</w:t>
            </w:r>
          </w:p>
        </w:tc>
      </w:tr>
      <w:tr>
        <w:trPr>
          <w:trHeight w:val="41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53,158,840.31</w:t>
            </w:r>
          </w:p>
        </w:tc>
      </w:tr>
      <w:tr>
        <w:trPr>
          <w:trHeight w:val="41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78,388,008.37</w:t>
            </w:r>
          </w:p>
        </w:tc>
      </w:tr>
      <w:tr>
        <w:trPr>
          <w:trHeight w:val="41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35,511,684.43</w:t>
            </w:r>
          </w:p>
        </w:tc>
      </w:tr>
      <w:tr>
        <w:trPr>
          <w:trHeight w:val="41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21,939,360.48</w:t>
            </w:r>
          </w:p>
        </w:tc>
      </w:tr>
      <w:tr>
        <w:trPr>
          <w:trHeight w:val="41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20,936,963.46</w:t>
            </w:r>
          </w:p>
        </w:tc>
      </w:tr>
      <w:tr>
        <w:trPr>
          <w:trHeight w:val="427"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468,077,413.03</w:t>
            </w:r>
          </w:p>
        </w:tc>
      </w:tr>
    </w:tbl>
    <w:p>
      <w:pPr>
        <w:widowControl w:val="0"/>
        <w:spacing w:after="139" w:line="1" w:lineRule="exact"/>
      </w:pPr>
    </w:p>
    <w:p>
      <w:pPr>
        <w:pStyle w:val="Style18"/>
        <w:keepNext w:val="0"/>
        <w:keepLines w:val="0"/>
        <w:widowControl w:val="0"/>
        <w:shd w:val="clear" w:color="auto" w:fill="auto"/>
        <w:bidi w:val="0"/>
        <w:spacing w:before="0" w:after="48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36"/>
        <w:keepNext/>
        <w:keepLines/>
        <w:widowControl w:val="0"/>
        <w:shd w:val="clear" w:color="auto" w:fill="auto"/>
        <w:bidi w:val="0"/>
        <w:spacing w:before="0" w:line="240" w:lineRule="auto"/>
        <w:ind w:left="0" w:right="0" w:firstLine="0"/>
        <w:jc w:val="left"/>
      </w:pPr>
      <w:bookmarkStart w:id="1068" w:name="bookmark1068"/>
      <w:bookmarkStart w:id="1069" w:name="bookmark1069"/>
      <w:bookmarkStart w:id="1070" w:name="bookmark1070"/>
      <w:bookmarkStart w:id="1071" w:name="bookmark1071"/>
      <w:r>
        <w:rPr>
          <w:color w:val="000000"/>
          <w:spacing w:val="0"/>
          <w:w w:val="100"/>
          <w:position w:val="0"/>
        </w:rPr>
        <w:t>（</w:t>
      </w:r>
      <w:bookmarkEnd w:id="107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68"/>
      <w:bookmarkEnd w:id="1069"/>
      <w:bookmarkEnd w:id="1071"/>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5467"/>
        <w:gridCol w:w="1378"/>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按单项计提坏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20,564,884.57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108,699.00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162,213.67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18,900,687.90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1,610,682.00</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按组合计提坏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113,659,989.84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17,153,281.64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16,192,468.37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370,127.77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215,234.74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114,035,440.60</w:t>
            </w:r>
          </w:p>
        </w:tc>
      </w:tr>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134,224,874.41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17,261,980.64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16,354,682.04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370,127.77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19,115,922.64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115,646,122.60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219" w:line="1" w:lineRule="exact"/>
      </w:pPr>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072" w:name="bookmark1072"/>
      <w:bookmarkStart w:id="1073" w:name="bookmark1073"/>
      <w:bookmarkStart w:id="1074" w:name="bookmark1074"/>
      <w:bookmarkStart w:id="1075" w:name="bookmark1075"/>
      <w:r>
        <w:rPr>
          <w:color w:val="000000"/>
          <w:spacing w:val="0"/>
          <w:w w:val="100"/>
          <w:position w:val="0"/>
        </w:rPr>
        <w:t>（</w:t>
      </w:r>
      <w:bookmarkEnd w:id="107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72"/>
      <w:bookmarkEnd w:id="1073"/>
      <w:bookmarkEnd w:id="1075"/>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5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370,127.77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219" w:line="1" w:lineRule="exact"/>
      </w:pPr>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90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60"/>
              <w:jc w:val="left"/>
            </w:pPr>
            <w:r>
              <w:rPr>
                <w:color w:val="000000"/>
                <w:spacing w:val="0"/>
                <w:w w:val="100"/>
                <w:position w:val="0"/>
              </w:rPr>
              <w:t>款项是否由关联</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交易产生</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61,645.16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24,378.00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23,212.50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318,235.66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应收账款核销说明：</w:t>
      </w:r>
    </w:p>
    <w:p>
      <w:pPr>
        <w:pStyle w:val="Style36"/>
        <w:keepNext/>
        <w:keepLines/>
        <w:widowControl w:val="0"/>
        <w:shd w:val="clear" w:color="auto" w:fill="auto"/>
        <w:bidi w:val="0"/>
        <w:spacing w:before="0" w:after="220" w:line="240" w:lineRule="auto"/>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w:t>
      </w:r>
      <w:bookmarkEnd w:id="107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76"/>
      <w:bookmarkEnd w:id="1077"/>
      <w:bookmarkEnd w:id="1079"/>
    </w:p>
    <w:tbl>
      <w:tblPr>
        <w:tblOverlap w:val="never"/>
        <w:jc w:val="center"/>
        <w:tblLayout w:type="fixed"/>
      </w:tblPr>
      <w:tblGrid>
        <w:gridCol w:w="1987"/>
        <w:gridCol w:w="2530"/>
        <w:gridCol w:w="2530"/>
        <w:gridCol w:w="2539"/>
      </w:tblGrid>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45,225,103.18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3,737,312.17</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17,237,703.42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4,735,311.02</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15,134,512.25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756,725.61</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13,652,748.88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682,637.44</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13,166,976.00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658,348.80</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104,417,043.73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6"/>
        <w:keepNext/>
        <w:keepLines/>
        <w:widowControl w:val="0"/>
        <w:numPr>
          <w:ilvl w:val="0"/>
          <w:numId w:val="39"/>
        </w:numPr>
        <w:shd w:val="clear" w:color="auto" w:fill="auto"/>
        <w:tabs>
          <w:tab w:pos="493" w:val="left"/>
        </w:tabs>
        <w:bidi w:val="0"/>
        <w:spacing w:before="0" w:line="240" w:lineRule="auto"/>
        <w:ind w:left="0" w:right="0" w:firstLine="0"/>
        <w:jc w:val="left"/>
      </w:pPr>
      <w:bookmarkStart w:id="1080" w:name="bookmark1080"/>
      <w:bookmarkStart w:id="1081" w:name="bookmark1081"/>
      <w:bookmarkStart w:id="1082" w:name="bookmark1082"/>
      <w:bookmarkStart w:id="1083" w:name="bookmark1083"/>
      <w:bookmarkEnd w:id="1082"/>
      <w:r>
        <w:rPr>
          <w:color w:val="000000"/>
          <w:spacing w:val="0"/>
          <w:w w:val="100"/>
          <w:position w:val="0"/>
        </w:rPr>
        <w:t>因金融资产转移而终止确认的应收账款</w:t>
      </w:r>
      <w:bookmarkEnd w:id="1080"/>
      <w:bookmarkEnd w:id="1081"/>
      <w:bookmarkEnd w:id="1083"/>
    </w:p>
    <w:p>
      <w:pPr>
        <w:pStyle w:val="Style36"/>
        <w:keepNext/>
        <w:keepLines/>
        <w:widowControl w:val="0"/>
        <w:numPr>
          <w:ilvl w:val="0"/>
          <w:numId w:val="39"/>
        </w:numPr>
        <w:shd w:val="clear" w:color="auto" w:fill="auto"/>
        <w:tabs>
          <w:tab w:pos="493" w:val="left"/>
        </w:tabs>
        <w:bidi w:val="0"/>
        <w:spacing w:before="0" w:line="240" w:lineRule="auto"/>
        <w:ind w:left="0" w:right="0" w:firstLine="0"/>
        <w:jc w:val="left"/>
      </w:pPr>
      <w:bookmarkStart w:id="1084" w:name="bookmark1084"/>
      <w:bookmarkStart w:id="1085" w:name="bookmark1085"/>
      <w:bookmarkStart w:id="1086" w:name="bookmark1086"/>
      <w:bookmarkStart w:id="1087" w:name="bookmark1087"/>
      <w:bookmarkEnd w:id="1086"/>
      <w:r>
        <w:rPr>
          <w:color w:val="000000"/>
          <w:spacing w:val="0"/>
          <w:w w:val="100"/>
          <w:position w:val="0"/>
        </w:rPr>
        <w:t>转移应收账款且继续涉入形成的资产、负债金额</w:t>
      </w:r>
      <w:bookmarkEnd w:id="1084"/>
      <w:bookmarkEnd w:id="1085"/>
      <w:bookmarkEnd w:id="1087"/>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6</w:t>
      </w:r>
      <w:bookmarkEnd w:id="1090"/>
      <w:r>
        <w:rPr>
          <w:color w:val="000000"/>
          <w:spacing w:val="0"/>
          <w:w w:val="100"/>
          <w:position w:val="0"/>
        </w:rPr>
        <w:t>、应收款项融资</w:t>
      </w:r>
      <w:bookmarkEnd w:id="1088"/>
      <w:bookmarkEnd w:id="1089"/>
      <w:bookmarkEnd w:id="1091"/>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11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应收款项融资本期增减变动及公允价值变动情况</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7</w:t>
      </w:r>
      <w:bookmarkEnd w:id="1094"/>
      <w:r>
        <w:rPr>
          <w:color w:val="000000"/>
          <w:spacing w:val="0"/>
          <w:w w:val="100"/>
          <w:position w:val="0"/>
        </w:rPr>
        <w:t>、预付款项</w:t>
      </w:r>
      <w:bookmarkEnd w:id="1092"/>
      <w:bookmarkEnd w:id="1093"/>
      <w:bookmarkEnd w:id="1095"/>
    </w:p>
    <w:p>
      <w:pPr>
        <w:pStyle w:val="Style36"/>
        <w:keepNext/>
        <w:keepLines/>
        <w:widowControl w:val="0"/>
        <w:numPr>
          <w:ilvl w:val="0"/>
          <w:numId w:val="41"/>
        </w:numPr>
        <w:shd w:val="clear" w:color="auto" w:fill="auto"/>
        <w:bidi w:val="0"/>
        <w:spacing w:before="0" w:line="240" w:lineRule="auto"/>
        <w:ind w:left="0" w:right="0" w:firstLine="0"/>
        <w:jc w:val="left"/>
      </w:pPr>
      <w:bookmarkStart w:id="1096" w:name="bookmark1096"/>
      <w:bookmarkStart w:id="1097" w:name="bookmark1097"/>
      <w:bookmarkStart w:id="1098" w:name="bookmark1098"/>
      <w:bookmarkStart w:id="1099" w:name="bookmark1099"/>
      <w:bookmarkEnd w:id="1098"/>
      <w:r>
        <w:rPr>
          <w:color w:val="000000"/>
          <w:spacing w:val="0"/>
          <w:w w:val="100"/>
          <w:position w:val="0"/>
        </w:rPr>
        <w:t>预付款项按账龄列示</w:t>
      </w:r>
      <w:bookmarkEnd w:id="1096"/>
      <w:bookmarkEnd w:id="1097"/>
      <w:bookmarkEnd w:id="1099"/>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9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99"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18,818,401.16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60.65%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23,827,575.82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71.93%</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6,495,060.39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8,511,270.46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5,648,813.57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1,163,838.93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68,948.63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1,251.20</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31,031,223.75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33,503,936.41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6"/>
        <w:keepNext/>
        <w:keepLines/>
        <w:widowControl w:val="0"/>
        <w:shd w:val="clear" w:color="auto" w:fill="auto"/>
        <w:bidi w:val="0"/>
        <w:spacing w:before="0" w:after="380" w:line="240" w:lineRule="auto"/>
        <w:ind w:left="0" w:right="0" w:firstLine="0"/>
        <w:jc w:val="left"/>
      </w:pPr>
      <w:bookmarkStart w:id="1100" w:name="bookmark1100"/>
      <w:bookmarkStart w:id="1101" w:name="bookmark1101"/>
      <w:bookmarkStart w:id="1102" w:name="bookmark1102"/>
      <w:bookmarkStart w:id="1103" w:name="bookmark1103"/>
      <w:r>
        <w:rPr>
          <w:color w:val="000000"/>
          <w:spacing w:val="0"/>
          <w:w w:val="100"/>
          <w:position w:val="0"/>
        </w:rPr>
        <w:t>（</w:t>
      </w:r>
      <w:bookmarkEnd w:id="1102"/>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00"/>
      <w:bookmarkEnd w:id="1101"/>
      <w:bookmarkEnd w:id="1103"/>
    </w:p>
    <w:tbl>
      <w:tblPr>
        <w:tblOverlap w:val="never"/>
        <w:jc w:val="left"/>
        <w:tblLayout w:type="fixed"/>
      </w:tblPr>
      <w:tblGrid>
        <w:gridCol w:w="3816"/>
        <w:gridCol w:w="2381"/>
        <w:gridCol w:w="2347"/>
      </w:tblGrid>
      <w:tr>
        <w:trPr>
          <w:trHeight w:val="8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占预付款项期末余额合计数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7, 008, </w:t>
            </w:r>
            <w:r>
              <w:rPr>
                <w:color w:val="000000"/>
                <w:spacing w:val="0"/>
                <w:w w:val="100"/>
                <w:position w:val="0"/>
                <w:sz w:val="18"/>
                <w:szCs w:val="18"/>
              </w:rPr>
              <w:t xml:space="preserve">430.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22.59</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3,495,384. </w:t>
            </w:r>
            <w:r>
              <w:rPr>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11.26</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2,263,315.00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 xml:space="preserve">7. </w:t>
            </w:r>
            <w:r>
              <w:rPr>
                <w:color w:val="000000"/>
                <w:spacing w:val="0"/>
                <w:w w:val="100"/>
                <w:position w:val="0"/>
                <w:sz w:val="18"/>
                <w:szCs w:val="18"/>
              </w:rPr>
              <w:t>29</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1,753,360.00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 xml:space="preserve">5. </w:t>
            </w:r>
            <w:r>
              <w:rPr>
                <w:color w:val="000000"/>
                <w:spacing w:val="0"/>
                <w:w w:val="100"/>
                <w:position w:val="0"/>
                <w:sz w:val="18"/>
                <w:szCs w:val="18"/>
              </w:rPr>
              <w:t>65</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1,595,627.83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 xml:space="preserve">5. </w:t>
            </w:r>
            <w:r>
              <w:rPr>
                <w:color w:val="000000"/>
                <w:spacing w:val="0"/>
                <w:w w:val="100"/>
                <w:position w:val="0"/>
                <w:sz w:val="18"/>
                <w:szCs w:val="18"/>
              </w:rPr>
              <w:t>14</w:t>
            </w:r>
          </w:p>
        </w:tc>
      </w:tr>
      <w:tr>
        <w:trPr>
          <w:trHeight w:val="4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16,116,118.20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51.93</w:t>
            </w:r>
          </w:p>
        </w:tc>
      </w:tr>
    </w:tbl>
    <w:p>
      <w:pPr>
        <w:widowControl w:val="0"/>
        <w:spacing w:after="119" w:line="1" w:lineRule="exact"/>
      </w:pPr>
    </w:p>
    <w:p>
      <w:pPr>
        <w:pStyle w:val="Style18"/>
        <w:keepNext w:val="0"/>
        <w:keepLines w:val="0"/>
        <w:widowControl w:val="0"/>
        <w:shd w:val="clear" w:color="auto" w:fill="auto"/>
        <w:bidi w:val="0"/>
        <w:spacing w:before="0" w:after="46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460" w:line="240" w:lineRule="auto"/>
        <w:ind w:left="0" w:right="0" w:firstLine="0"/>
        <w:jc w:val="both"/>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8</w:t>
      </w:r>
      <w:bookmarkEnd w:id="1106"/>
      <w:r>
        <w:rPr>
          <w:color w:val="000000"/>
          <w:spacing w:val="0"/>
          <w:w w:val="100"/>
          <w:position w:val="0"/>
        </w:rPr>
        <w:t>、其他应收款</w:t>
      </w:r>
      <w:bookmarkEnd w:id="1104"/>
      <w:bookmarkEnd w:id="1105"/>
      <w:bookmarkEnd w:id="1107"/>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359,192.99</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40,363,251.75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13,700,031.80</w:t>
            </w: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40,363,251.75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14,059,224.79</w:t>
            </w:r>
          </w:p>
        </w:tc>
      </w:tr>
    </w:tbl>
    <w:p>
      <w:pPr>
        <w:widowControl w:val="0"/>
        <w:spacing w:after="379" w:line="1" w:lineRule="exact"/>
      </w:pPr>
    </w:p>
    <w:p>
      <w:pPr>
        <w:pStyle w:val="Style36"/>
        <w:keepNext/>
        <w:keepLines/>
        <w:widowControl w:val="0"/>
        <w:shd w:val="clear" w:color="auto" w:fill="auto"/>
        <w:bidi w:val="0"/>
        <w:spacing w:before="0" w:after="460" w:line="240" w:lineRule="auto"/>
        <w:ind w:left="0" w:right="0" w:firstLine="0"/>
        <w:jc w:val="both"/>
      </w:pPr>
      <w:bookmarkStart w:id="1108" w:name="bookmark1108"/>
      <w:bookmarkStart w:id="1109" w:name="bookmark1109"/>
      <w:bookmarkStart w:id="1110" w:name="bookmark1110"/>
      <w:bookmarkStart w:id="1111" w:name="bookmark1111"/>
      <w:r>
        <w:rPr>
          <w:color w:val="000000"/>
          <w:spacing w:val="0"/>
          <w:w w:val="100"/>
          <w:position w:val="0"/>
        </w:rPr>
        <w:t>（</w:t>
      </w:r>
      <w:bookmarkEnd w:id="1110"/>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08"/>
      <w:bookmarkEnd w:id="1109"/>
      <w:bookmarkEnd w:id="1111"/>
    </w:p>
    <w:p>
      <w:pPr>
        <w:pStyle w:val="Style49"/>
        <w:keepNext/>
        <w:keepLines/>
        <w:widowControl w:val="0"/>
        <w:shd w:val="clear" w:color="auto" w:fill="auto"/>
        <w:bidi w:val="0"/>
        <w:spacing w:before="0" w:after="460" w:line="240" w:lineRule="auto"/>
        <w:ind w:left="0" w:right="0" w:firstLine="0"/>
        <w:jc w:val="both"/>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1</w:t>
      </w:r>
      <w:bookmarkEnd w:id="1114"/>
      <w:r>
        <w:rPr>
          <w:color w:val="000000"/>
          <w:spacing w:val="0"/>
          <w:w w:val="100"/>
          <w:position w:val="0"/>
        </w:rPr>
        <w:t>）应收利息分类</w:t>
      </w:r>
      <w:bookmarkEnd w:id="1112"/>
      <w:bookmarkEnd w:id="1113"/>
      <w:bookmarkEnd w:id="1115"/>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p>
      <w:pPr>
        <w:pStyle w:val="Style49"/>
        <w:keepNext/>
        <w:keepLines/>
        <w:widowControl w:val="0"/>
        <w:shd w:val="clear" w:color="auto" w:fill="auto"/>
        <w:bidi w:val="0"/>
        <w:spacing w:before="0" w:after="46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2</w:t>
      </w:r>
      <w:bookmarkEnd w:id="1118"/>
      <w:r>
        <w:rPr>
          <w:color w:val="000000"/>
          <w:spacing w:val="0"/>
          <w:w w:val="100"/>
          <w:position w:val="0"/>
        </w:rPr>
        <w:t>）重要逾期利息</w:t>
      </w:r>
      <w:bookmarkEnd w:id="1116"/>
      <w:bookmarkEnd w:id="1117"/>
      <w:bookmarkEnd w:id="1119"/>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91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是否发生减值及其判</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断依据</w:t>
            </w:r>
          </w:p>
        </w:tc>
      </w:tr>
    </w:tbl>
    <w:p>
      <w:pPr>
        <w:widowControl w:val="0"/>
        <w:spacing w:after="139" w:line="1" w:lineRule="exact"/>
      </w:pP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49"/>
        <w:keepNext/>
        <w:keepLines/>
        <w:widowControl w:val="0"/>
        <w:shd w:val="clear" w:color="auto" w:fill="auto"/>
        <w:bidi w:val="0"/>
        <w:spacing w:before="0" w:after="46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3</w:t>
      </w:r>
      <w:bookmarkEnd w:id="1122"/>
      <w:r>
        <w:rPr>
          <w:color w:val="000000"/>
          <w:spacing w:val="0"/>
          <w:w w:val="100"/>
          <w:position w:val="0"/>
        </w:rPr>
        <w:t>）坏账准备计提情况</w:t>
      </w:r>
      <w:bookmarkEnd w:id="1120"/>
      <w:bookmarkEnd w:id="1121"/>
      <w:bookmarkEnd w:id="1123"/>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82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422"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整个存续期预期信用损</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整个存续期预期信用损</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8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3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6"/>
        <w:keepNext/>
        <w:keepLines/>
        <w:widowControl w:val="0"/>
        <w:shd w:val="clear" w:color="auto" w:fill="auto"/>
        <w:bidi w:val="0"/>
        <w:spacing w:before="0" w:after="460" w:line="240" w:lineRule="auto"/>
        <w:ind w:left="0" w:right="0" w:firstLine="0"/>
        <w:jc w:val="left"/>
      </w:pPr>
      <w:bookmarkStart w:id="1124" w:name="bookmark1124"/>
      <w:bookmarkStart w:id="1125" w:name="bookmark1125"/>
      <w:bookmarkStart w:id="1126" w:name="bookmark1126"/>
      <w:bookmarkStart w:id="1127" w:name="bookmark1127"/>
      <w:r>
        <w:rPr>
          <w:color w:val="000000"/>
          <w:spacing w:val="0"/>
          <w:w w:val="100"/>
          <w:position w:val="0"/>
        </w:rPr>
        <w:t>（</w:t>
      </w:r>
      <w:bookmarkEnd w:id="1126"/>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24"/>
      <w:bookmarkEnd w:id="1125"/>
      <w:bookmarkEnd w:id="1127"/>
    </w:p>
    <w:p>
      <w:pPr>
        <w:pStyle w:val="Style49"/>
        <w:keepNext/>
        <w:keepLines/>
        <w:widowControl w:val="0"/>
        <w:shd w:val="clear" w:color="auto" w:fill="auto"/>
        <w:bidi w:val="0"/>
        <w:spacing w:before="0" w:after="460" w:line="240" w:lineRule="auto"/>
        <w:ind w:left="0" w:right="0" w:firstLine="0"/>
        <w:jc w:val="both"/>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1</w:t>
      </w:r>
      <w:bookmarkEnd w:id="1130"/>
      <w:r>
        <w:rPr>
          <w:color w:val="000000"/>
          <w:spacing w:val="0"/>
          <w:w w:val="100"/>
          <w:position w:val="0"/>
        </w:rPr>
        <w:t>）应收股利分类</w:t>
      </w:r>
      <w:bookmarkEnd w:id="1128"/>
      <w:bookmarkEnd w:id="1129"/>
      <w:bookmarkEnd w:id="1131"/>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上海创稷投资中心（有限合伙）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359,192.99</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359,192.99</w:t>
            </w:r>
          </w:p>
        </w:tc>
      </w:tr>
    </w:tbl>
    <w:p>
      <w:pPr>
        <w:widowControl w:val="0"/>
        <w:spacing w:after="359" w:line="1" w:lineRule="exact"/>
      </w:pPr>
    </w:p>
    <w:p>
      <w:pPr>
        <w:pStyle w:val="Style49"/>
        <w:keepNext/>
        <w:keepLines/>
        <w:widowControl w:val="0"/>
        <w:shd w:val="clear" w:color="auto" w:fill="auto"/>
        <w:bidi w:val="0"/>
        <w:spacing w:before="0" w:after="46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2</w:t>
      </w:r>
      <w:bookmarkEnd w:id="1134"/>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32"/>
      <w:bookmarkEnd w:id="1133"/>
      <w:bookmarkEnd w:id="1135"/>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91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是否发生减值及其判</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断依据</w:t>
            </w:r>
          </w:p>
        </w:tc>
      </w:tr>
    </w:tbl>
    <w:p>
      <w:pPr>
        <w:pStyle w:val="Style49"/>
        <w:keepNext/>
        <w:keepLines/>
        <w:widowControl w:val="0"/>
        <w:shd w:val="clear" w:color="auto" w:fill="auto"/>
        <w:bidi w:val="0"/>
        <w:spacing w:before="0" w:after="48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3</w:t>
      </w:r>
      <w:bookmarkEnd w:id="1138"/>
      <w:r>
        <w:rPr>
          <w:color w:val="000000"/>
          <w:spacing w:val="0"/>
          <w:w w:val="100"/>
          <w:position w:val="0"/>
        </w:rPr>
        <w:t>）坏账准备计提情况</w:t>
      </w:r>
      <w:bookmarkEnd w:id="1136"/>
      <w:bookmarkEnd w:id="1137"/>
      <w:bookmarkEnd w:id="1139"/>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140" w:name="bookmark1140"/>
      <w:bookmarkStart w:id="1141" w:name="bookmark1141"/>
      <w:bookmarkStart w:id="1142" w:name="bookmark1142"/>
      <w:bookmarkStart w:id="1143" w:name="bookmark1143"/>
      <w:r>
        <w:rPr>
          <w:color w:val="000000"/>
          <w:spacing w:val="0"/>
          <w:w w:val="100"/>
          <w:position w:val="0"/>
        </w:rPr>
        <w:t>（</w:t>
      </w:r>
      <w:bookmarkEnd w:id="1142"/>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40"/>
      <w:bookmarkEnd w:id="1141"/>
      <w:bookmarkEnd w:id="1143"/>
    </w:p>
    <w:p>
      <w:pPr>
        <w:pStyle w:val="Style49"/>
        <w:keepNext/>
        <w:keepLines/>
        <w:widowControl w:val="0"/>
        <w:shd w:val="clear" w:color="auto" w:fill="auto"/>
        <w:bidi w:val="0"/>
        <w:spacing w:before="0" w:after="48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1</w:t>
      </w:r>
      <w:bookmarkEnd w:id="1146"/>
      <w:r>
        <w:rPr>
          <w:color w:val="000000"/>
          <w:spacing w:val="0"/>
          <w:w w:val="100"/>
          <w:position w:val="0"/>
        </w:rPr>
        <w:t>）其他应收款按款项性质分类情况</w:t>
      </w:r>
      <w:bookmarkEnd w:id="1144"/>
      <w:bookmarkEnd w:id="1145"/>
      <w:bookmarkEnd w:id="1147"/>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投标及履约保证金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11,886,013.47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10,069,946.73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1,697,993.15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1,820,353.67</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11,173,212.87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15,783,446.22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1,313,687.91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2,710,045.82</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25,186,000.00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1,821,293.82</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135,652.50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1,218,497.65</w:t>
            </w:r>
          </w:p>
        </w:tc>
      </w:tr>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53,213,853.72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31,602,290.09</w:t>
            </w:r>
          </w:p>
        </w:tc>
      </w:tr>
    </w:tbl>
    <w:p>
      <w:pPr>
        <w:widowControl w:val="0"/>
        <w:spacing w:after="359" w:line="1" w:lineRule="exact"/>
      </w:pPr>
    </w:p>
    <w:p>
      <w:pPr>
        <w:pStyle w:val="Style49"/>
        <w:keepNext/>
        <w:keepLines/>
        <w:widowControl w:val="0"/>
        <w:shd w:val="clear" w:color="auto" w:fill="auto"/>
        <w:bidi w:val="0"/>
        <w:spacing w:before="0" w:after="48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2</w:t>
      </w:r>
      <w:bookmarkEnd w:id="1150"/>
      <w:r>
        <w:rPr>
          <w:color w:val="000000"/>
          <w:spacing w:val="0"/>
          <w:w w:val="100"/>
          <w:position w:val="0"/>
        </w:rPr>
        <w:t>）坏账准备计提情况</w:t>
      </w:r>
      <w:bookmarkEnd w:id="1148"/>
      <w:bookmarkEnd w:id="1149"/>
      <w:bookmarkEnd w:id="1151"/>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r>
      <w:tr>
        <w:trPr>
          <w:trHeight w:val="82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418"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整个存续期预期信用损</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整个存续期预期信用损</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12,630,873.71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5,271,384.58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17,902,258.29</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457,763.21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457,763.21</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158,047.50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158,047.50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-79,495.45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-5,271,384.58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-5,350,880.03</w:t>
            </w:r>
          </w:p>
        </w:tc>
      </w:tr>
      <w:tr>
        <w:trPr>
          <w:trHeight w:val="8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12,850,601.97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12,850,601.97</w:t>
            </w:r>
          </w:p>
        </w:tc>
      </w:tr>
    </w:tbl>
    <w:p>
      <w:pPr>
        <w:spacing w:lineRule="exact" w:line="1"/>
        <w:rPr>
          <w:sz w:val="2"/>
          <w:szCs w:val="2"/>
        </w:rPr>
      </w:pPr>
      <w:r>
        <w:br w:type="page"/>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39,442,814.29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2,308,427.05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1,171,097.17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10,291,515.21</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1,276,932.80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i/>
                <w:iCs/>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706,148.05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8,308,434.36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53,213,853.72</w:t>
            </w:r>
          </w:p>
        </w:tc>
      </w:tr>
    </w:tbl>
    <w:p>
      <w:pPr>
        <w:widowControl w:val="0"/>
        <w:spacing w:after="359" w:line="1" w:lineRule="exact"/>
      </w:pPr>
    </w:p>
    <w:p>
      <w:pPr>
        <w:pStyle w:val="Style49"/>
        <w:keepNext/>
        <w:keepLines/>
        <w:widowControl w:val="0"/>
        <w:shd w:val="clear" w:color="auto" w:fill="auto"/>
        <w:bidi w:val="0"/>
        <w:spacing w:before="0" w:after="48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3</w:t>
      </w:r>
      <w:bookmarkEnd w:id="1154"/>
      <w:r>
        <w:rPr>
          <w:color w:val="000000"/>
          <w:spacing w:val="0"/>
          <w:w w:val="100"/>
          <w:position w:val="0"/>
        </w:rPr>
        <w:t>）本期计提、收回或转回的坏账准备情况</w:t>
      </w:r>
      <w:bookmarkEnd w:id="1152"/>
      <w:bookmarkEnd w:id="1153"/>
      <w:bookmarkEnd w:id="1155"/>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17,902,258.</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457,763.21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158,047.50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5,350,880.03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12,850,601.97</w:t>
            </w:r>
          </w:p>
        </w:tc>
      </w:tr>
      <w:tr>
        <w:trPr>
          <w:trHeight w:val="64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17,902,258.</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457,763.21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158,047.50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492.00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5,350,880.03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12,850,601.97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239" w:line="1" w:lineRule="exact"/>
      </w:pPr>
    </w:p>
    <w:p>
      <w:pPr>
        <w:pStyle w:val="Style18"/>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49"/>
        <w:keepNext/>
        <w:keepLines/>
        <w:widowControl w:val="0"/>
        <w:shd w:val="clear" w:color="auto" w:fill="auto"/>
        <w:bidi w:val="0"/>
        <w:spacing w:before="0" w:after="48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4</w:t>
      </w:r>
      <w:bookmarkEnd w:id="1158"/>
      <w:r>
        <w:rPr>
          <w:color w:val="000000"/>
          <w:spacing w:val="0"/>
          <w:w w:val="100"/>
          <w:position w:val="0"/>
        </w:rPr>
        <w:t>）本期实际核销的其他应收款情况</w:t>
      </w:r>
      <w:bookmarkEnd w:id="1156"/>
      <w:bookmarkEnd w:id="1157"/>
      <w:bookmarkEnd w:id="1159"/>
    </w:p>
    <w:p>
      <w:pPr>
        <w:pStyle w:val="Style18"/>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5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239" w:line="1" w:lineRule="exact"/>
      </w:pPr>
    </w:p>
    <w:p>
      <w:pPr>
        <w:pStyle w:val="Style18"/>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款项是否由关联</w:t>
            </w:r>
          </w:p>
        </w:tc>
      </w:tr>
    </w:tbl>
    <w:p>
      <w:pPr>
        <w:widowControl w:val="0"/>
        <w:spacing w:line="1" w:lineRule="exact"/>
      </w:pPr>
    </w:p>
    <w:tbl>
      <w:tblPr>
        <w:tblOverlap w:val="never"/>
        <w:jc w:val="center"/>
        <w:tblLayout w:type="fixed"/>
      </w:tblPr>
      <w:tblGrid>
        <w:gridCol w:w="1603"/>
        <w:gridCol w:w="1594"/>
        <w:gridCol w:w="1594"/>
        <w:gridCol w:w="1594"/>
        <w:gridCol w:w="1594"/>
        <w:gridCol w:w="1608"/>
      </w:tblGrid>
      <w:tr>
        <w:trPr>
          <w:trHeight w:val="331"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交易产生</w:t>
            </w:r>
          </w:p>
        </w:tc>
      </w:tr>
    </w:tbl>
    <w:p>
      <w:pPr>
        <w:widowControl w:val="0"/>
        <w:spacing w:after="13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其他应收款核销说明：</w:t>
      </w:r>
    </w:p>
    <w:p>
      <w:pPr>
        <w:pStyle w:val="Style49"/>
        <w:keepNext/>
        <w:keepLines/>
        <w:widowControl w:val="0"/>
        <w:shd w:val="clear" w:color="auto" w:fill="auto"/>
        <w:bidi w:val="0"/>
        <w:spacing w:before="0" w:after="48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5</w:t>
      </w:r>
      <w:bookmarkEnd w:id="1162"/>
      <w:r>
        <w:rPr>
          <w:color w:val="000000"/>
          <w:spacing w:val="0"/>
          <w:w w:val="100"/>
          <w:position w:val="0"/>
        </w:rPr>
        <w:t>）按欠款方归集的期末余额前五名的其他应收款情况</w:t>
      </w:r>
      <w:bookmarkEnd w:id="1160"/>
      <w:bookmarkEnd w:id="1161"/>
      <w:bookmarkEnd w:id="1163"/>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占其他应收款期</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末余额合计数的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集团外关联方往 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25,186,000.00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1,259,300.00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5,578,000.00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5,578,000.00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2,288,000.00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2,288,000.00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35,732,000.00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88.53%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9,259,300.00</w:t>
            </w:r>
          </w:p>
        </w:tc>
      </w:tr>
    </w:tbl>
    <w:p>
      <w:pPr>
        <w:widowControl w:val="0"/>
        <w:spacing w:after="359" w:line="1" w:lineRule="exact"/>
      </w:pPr>
    </w:p>
    <w:p>
      <w:pPr>
        <w:pStyle w:val="Style49"/>
        <w:keepNext/>
        <w:keepLines/>
        <w:widowControl w:val="0"/>
        <w:shd w:val="clear" w:color="auto" w:fill="auto"/>
        <w:bidi w:val="0"/>
        <w:spacing w:before="0" w:after="48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6</w:t>
      </w:r>
      <w:bookmarkEnd w:id="1166"/>
      <w:r>
        <w:rPr>
          <w:color w:val="000000"/>
          <w:spacing w:val="0"/>
          <w:w w:val="100"/>
          <w:position w:val="0"/>
        </w:rPr>
        <w:t>）涉及政府补助的应收款项</w:t>
      </w:r>
      <w:bookmarkEnd w:id="1164"/>
      <w:bookmarkEnd w:id="1165"/>
      <w:bookmarkEnd w:id="1167"/>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64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 额及依据</w:t>
            </w:r>
          </w:p>
        </w:tc>
      </w:tr>
    </w:tbl>
    <w:p>
      <w:pPr>
        <w:widowControl w:val="0"/>
        <w:spacing w:after="359" w:line="1" w:lineRule="exact"/>
      </w:pPr>
    </w:p>
    <w:p>
      <w:pPr>
        <w:pStyle w:val="Style49"/>
        <w:keepNext/>
        <w:keepLines/>
        <w:widowControl w:val="0"/>
        <w:shd w:val="clear" w:color="auto" w:fill="auto"/>
        <w:tabs>
          <w:tab w:pos="387" w:val="left"/>
        </w:tabs>
        <w:bidi w:val="0"/>
        <w:spacing w:before="0" w:after="48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7</w:t>
      </w:r>
      <w:bookmarkEnd w:id="1170"/>
      <w:r>
        <w:rPr>
          <w:color w:val="000000"/>
          <w:spacing w:val="0"/>
          <w:w w:val="100"/>
          <w:position w:val="0"/>
        </w:rPr>
        <w:t>）</w:t>
        <w:tab/>
        <w:t>因金融资产转移而终止确认的其他应收款</w:t>
      </w:r>
      <w:bookmarkEnd w:id="1168"/>
      <w:bookmarkEnd w:id="1169"/>
      <w:bookmarkEnd w:id="1171"/>
    </w:p>
    <w:p>
      <w:pPr>
        <w:pStyle w:val="Style49"/>
        <w:keepNext/>
        <w:keepLines/>
        <w:widowControl w:val="0"/>
        <w:shd w:val="clear" w:color="auto" w:fill="auto"/>
        <w:tabs>
          <w:tab w:pos="392" w:val="left"/>
        </w:tabs>
        <w:bidi w:val="0"/>
        <w:spacing w:before="0" w:after="48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8</w:t>
      </w:r>
      <w:bookmarkEnd w:id="1174"/>
      <w:r>
        <w:rPr>
          <w:color w:val="000000"/>
          <w:spacing w:val="0"/>
          <w:w w:val="100"/>
          <w:position w:val="0"/>
        </w:rPr>
        <w:t>）</w:t>
        <w:tab/>
        <w:t>转移其他应收款且继续涉入形成的资产、负债金额</w:t>
      </w:r>
      <w:bookmarkEnd w:id="1172"/>
      <w:bookmarkEnd w:id="1173"/>
      <w:bookmarkEnd w:id="1175"/>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9</w:t>
      </w:r>
      <w:bookmarkEnd w:id="1178"/>
      <w:r>
        <w:rPr>
          <w:color w:val="000000"/>
          <w:spacing w:val="0"/>
          <w:w w:val="100"/>
          <w:position w:val="0"/>
        </w:rPr>
        <w:t>、存货</w:t>
      </w:r>
      <w:bookmarkEnd w:id="1176"/>
      <w:bookmarkEnd w:id="1177"/>
      <w:bookmarkEnd w:id="1179"/>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公司是否需要遵守房地产行业的披露要求</w:t>
      </w: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否</w:t>
      </w:r>
    </w:p>
    <w:p>
      <w:pPr>
        <w:pStyle w:val="Style36"/>
        <w:keepNext/>
        <w:keepLines/>
        <w:widowControl w:val="0"/>
        <w:shd w:val="clear" w:color="auto" w:fill="auto"/>
        <w:bidi w:val="0"/>
        <w:spacing w:before="0" w:line="240" w:lineRule="auto"/>
        <w:ind w:left="0" w:right="0" w:firstLine="0"/>
        <w:jc w:val="left"/>
      </w:pPr>
      <w:bookmarkStart w:id="1180" w:name="bookmark1180"/>
      <w:bookmarkStart w:id="1181" w:name="bookmark1181"/>
      <w:bookmarkStart w:id="1182" w:name="bookmark1182"/>
      <w:bookmarkStart w:id="1183" w:name="bookmark1183"/>
      <w:r>
        <w:rPr>
          <w:color w:val="000000"/>
          <w:spacing w:val="0"/>
          <w:w w:val="100"/>
          <w:position w:val="0"/>
        </w:rPr>
        <w:t>（</w:t>
      </w:r>
      <w:bookmarkEnd w:id="1182"/>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80"/>
      <w:bookmarkEnd w:id="1181"/>
      <w:bookmarkEnd w:id="1183"/>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50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0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存货跌价准备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存货跌价准备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86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或合同履约成</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本减值准备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或合同履约成</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本减值准备</w:t>
            </w:r>
          </w:p>
        </w:tc>
        <w:tc>
          <w:tcPr>
            <w:tcBorders>
              <w:top w:val="single" w:sz="4"/>
              <w:left w:val="single" w:sz="4"/>
              <w:right w:val="single" w:sz="4"/>
            </w:tcBorders>
            <w:shd w:val="clear" w:color="auto" w:fill="D3D3D3"/>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1,057,405.59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1,057,405.59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1,407,327.25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1,407,327.25</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20,031,619.33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4,129,186.25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15,902,433.08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51,813,776.39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4,817,570.24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46,996,206.15</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41,627,887.44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41,627,887.44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22,116,414.53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22,116,414.53</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275,370,765.00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275,370,765.00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100,955,196.08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100,955,196.08</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70,349.80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70,349.80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50,415.90</w:t>
            </w: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338,158,027.16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4,129,186.25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334,028,840.91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176,343,130.15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4,817,570.24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171,525,559.91</w:t>
            </w:r>
          </w:p>
        </w:tc>
      </w:tr>
    </w:tbl>
    <w:p>
      <w:pPr>
        <w:widowControl w:val="0"/>
        <w:spacing w:after="139" w:line="1" w:lineRule="exact"/>
      </w:pP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创业板行业信息披露》中的“互联网游戏业务”的披露要求</w:t>
      </w: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前五名游戏情况</w:t>
      </w:r>
    </w:p>
    <w:p>
      <w:pPr>
        <w:pStyle w:val="Style36"/>
        <w:keepNext/>
        <w:keepLines/>
        <w:widowControl w:val="0"/>
        <w:shd w:val="clear" w:color="auto" w:fill="auto"/>
        <w:bidi w:val="0"/>
        <w:spacing w:before="0" w:after="460" w:line="240" w:lineRule="auto"/>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84"/>
      <w:bookmarkEnd w:id="1185"/>
      <w:bookmarkEnd w:id="118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1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4,817,570.24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688,383.99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4,129,186.25</w:t>
            </w:r>
          </w:p>
        </w:tc>
      </w:tr>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4,817,570.24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688,383.99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4,129,186.25</w:t>
            </w:r>
          </w:p>
        </w:tc>
      </w:tr>
    </w:tbl>
    <w:p>
      <w:pPr>
        <w:widowControl w:val="0"/>
        <w:spacing w:after="359" w:line="1" w:lineRule="exact"/>
      </w:pPr>
    </w:p>
    <w:p>
      <w:pPr>
        <w:pStyle w:val="Style36"/>
        <w:keepNext/>
        <w:keepLines/>
        <w:widowControl w:val="0"/>
        <w:shd w:val="clear" w:color="auto" w:fill="auto"/>
        <w:tabs>
          <w:tab w:pos="493" w:val="left"/>
        </w:tabs>
        <w:bidi w:val="0"/>
        <w:spacing w:before="0" w:after="460" w:line="240" w:lineRule="auto"/>
        <w:ind w:left="0" w:right="0" w:firstLine="0"/>
        <w:jc w:val="left"/>
      </w:pPr>
      <w:bookmarkStart w:id="1188" w:name="bookmark1188"/>
      <w:bookmarkStart w:id="1189" w:name="bookmark1189"/>
      <w:bookmarkStart w:id="1190" w:name="bookmark1190"/>
      <w:bookmarkStart w:id="1191" w:name="bookmark1191"/>
      <w:r>
        <w:rPr>
          <w:color w:val="000000"/>
          <w:spacing w:val="0"/>
          <w:w w:val="100"/>
          <w:position w:val="0"/>
        </w:rPr>
        <w:t>（</w:t>
      </w:r>
      <w:bookmarkEnd w:id="1190"/>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88"/>
      <w:bookmarkEnd w:id="1189"/>
      <w:bookmarkEnd w:id="1191"/>
    </w:p>
    <w:p>
      <w:pPr>
        <w:pStyle w:val="Style36"/>
        <w:keepNext/>
        <w:keepLines/>
        <w:widowControl w:val="0"/>
        <w:shd w:val="clear" w:color="auto" w:fill="auto"/>
        <w:tabs>
          <w:tab w:pos="493" w:val="left"/>
        </w:tabs>
        <w:bidi w:val="0"/>
        <w:spacing w:before="0" w:after="460" w:line="240" w:lineRule="auto"/>
        <w:ind w:left="0" w:right="0" w:firstLine="0"/>
        <w:jc w:val="left"/>
      </w:pPr>
      <w:bookmarkStart w:id="1192" w:name="bookmark1192"/>
      <w:bookmarkStart w:id="1193" w:name="bookmark1193"/>
      <w:bookmarkStart w:id="1194" w:name="bookmark1194"/>
      <w:bookmarkStart w:id="1195" w:name="bookmark1195"/>
      <w:r>
        <w:rPr>
          <w:color w:val="000000"/>
          <w:spacing w:val="0"/>
          <w:w w:val="100"/>
          <w:position w:val="0"/>
        </w:rPr>
        <w:t>（</w:t>
      </w:r>
      <w:bookmarkEnd w:id="1194"/>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192"/>
      <w:bookmarkEnd w:id="1193"/>
      <w:bookmarkEnd w:id="1195"/>
    </w:p>
    <w:p>
      <w:pPr>
        <w:pStyle w:val="Style26"/>
        <w:keepNext/>
        <w:keepLines/>
        <w:widowControl w:val="0"/>
        <w:shd w:val="clear" w:color="auto" w:fill="auto"/>
        <w:bidi w:val="0"/>
        <w:spacing w:before="0" w:after="460" w:line="240" w:lineRule="auto"/>
        <w:ind w:left="0" w:right="0" w:firstLine="0"/>
        <w:jc w:val="both"/>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1</w:t>
      </w:r>
      <w:bookmarkEnd w:id="1198"/>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196"/>
      <w:bookmarkEnd w:id="1197"/>
      <w:bookmarkEnd w:id="1199"/>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1,075,124.99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61,282.25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1,013,842.74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183,275.00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868,825.00</w:t>
            </w:r>
          </w:p>
        </w:tc>
      </w:tr>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1,075,124.99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61,282.25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1,013,842.74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1,052,100.00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183,275.00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868,825.00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219" w:line="1" w:lineRule="exact"/>
      </w:pPr>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spacing w:lineRule="exact" w:line="1"/>
        <w:rPr>
          <w:sz w:val="2"/>
          <w:szCs w:val="2"/>
        </w:rPr>
      </w:pPr>
      <w:r>
        <w:br w:type="page"/>
      </w: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本期合同资产计提减值准备情况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38,894.14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160,886.89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38,894.14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160,886.89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6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1</w:t>
      </w:r>
      <w:bookmarkEnd w:id="1202"/>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00"/>
      <w:bookmarkEnd w:id="1201"/>
      <w:bookmarkEnd w:id="120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139" w:line="1" w:lineRule="exact"/>
      </w:pP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6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1</w:t>
      </w:r>
      <w:bookmarkEnd w:id="1206"/>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04"/>
      <w:bookmarkEnd w:id="1205"/>
      <w:bookmarkEnd w:id="1207"/>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1,923,579.46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1,597,735.50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1,923,579.46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1,597,735.50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2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139" w:line="1" w:lineRule="exact"/>
      </w:pP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6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1</w:t>
      </w:r>
      <w:bookmarkEnd w:id="1210"/>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08"/>
      <w:bookmarkEnd w:id="1209"/>
      <w:bookmarkEnd w:id="1211"/>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43,723,111.45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12,868,370.41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848,544.73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1,546,004.88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82,235.53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82,235.53</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44,653,891.71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14,496,610.82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after="48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1</w:t>
      </w:r>
      <w:bookmarkEnd w:id="1214"/>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12"/>
      <w:bookmarkEnd w:id="1213"/>
      <w:bookmarkEnd w:id="1215"/>
    </w:p>
    <w:p>
      <w:pPr>
        <w:pStyle w:val="Style18"/>
        <w:keepNext w:val="0"/>
        <w:keepLines w:val="0"/>
        <w:widowControl w:val="0"/>
        <w:shd w:val="clear" w:color="auto" w:fill="auto"/>
        <w:bidi w:val="0"/>
        <w:spacing w:before="0" w:after="14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重要的债权投资</w:t>
      </w:r>
    </w:p>
    <w:p>
      <w:pPr>
        <w:pStyle w:val="Style18"/>
        <w:keepNext w:val="0"/>
        <w:keepLines w:val="0"/>
        <w:widowControl w:val="0"/>
        <w:shd w:val="clear" w:color="auto" w:fill="auto"/>
        <w:bidi w:val="0"/>
        <w:spacing w:before="0" w:after="14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13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减值准备计提情况</w:t>
      </w:r>
    </w:p>
    <w:p>
      <w:pPr>
        <w:pStyle w:val="Style18"/>
        <w:keepNext w:val="0"/>
        <w:keepLines w:val="0"/>
        <w:widowControl w:val="0"/>
        <w:shd w:val="clear" w:color="auto" w:fill="auto"/>
        <w:bidi w:val="0"/>
        <w:spacing w:before="0" w:after="14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6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64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39" w:line="1" w:lineRule="exact"/>
      </w:pPr>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4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both"/>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1</w:t>
      </w:r>
      <w:bookmarkEnd w:id="1218"/>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16"/>
      <w:bookmarkEnd w:id="1217"/>
      <w:bookmarkEnd w:id="1219"/>
    </w:p>
    <w:p>
      <w:pPr>
        <w:pStyle w:val="Style18"/>
        <w:keepNext w:val="0"/>
        <w:keepLines w:val="0"/>
        <w:widowControl w:val="0"/>
        <w:shd w:val="clear" w:color="auto" w:fill="auto"/>
        <w:bidi w:val="0"/>
        <w:spacing w:before="0" w:after="140" w:line="240" w:lineRule="auto"/>
        <w:ind w:left="8920" w:right="0" w:firstLine="0"/>
        <w:jc w:val="left"/>
      </w:pPr>
      <w:r>
        <w:rPr>
          <w:color w:val="000000"/>
          <w:spacing w:val="0"/>
          <w:w w:val="100"/>
          <w:position w:val="0"/>
        </w:rPr>
        <w:t>单位：元</w:t>
      </w:r>
    </w:p>
    <w:tbl>
      <w:tblPr>
        <w:tblOverlap w:val="never"/>
        <w:jc w:val="center"/>
        <w:tblLayout w:type="fixed"/>
      </w:tblPr>
      <w:tblGrid>
        <w:gridCol w:w="1306"/>
        <w:gridCol w:w="619"/>
        <w:gridCol w:w="413"/>
        <w:gridCol w:w="542"/>
        <w:gridCol w:w="494"/>
        <w:gridCol w:w="202"/>
        <w:gridCol w:w="264"/>
        <w:gridCol w:w="566"/>
        <w:gridCol w:w="389"/>
        <w:gridCol w:w="648"/>
        <w:gridCol w:w="269"/>
        <w:gridCol w:w="763"/>
        <w:gridCol w:w="235"/>
        <w:gridCol w:w="797"/>
        <w:gridCol w:w="230"/>
        <w:gridCol w:w="821"/>
        <w:gridCol w:w="1085"/>
      </w:tblGrid>
      <w:tr>
        <w:trPr>
          <w:trHeight w:val="15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本期公允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价值变动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累计公允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价值变动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累计在其 他综合收 益中确认 的损失准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941" w:hRule="exact"/>
        </w:trPr>
        <w:tc>
          <w:tcPr>
            <w:gridSpan w:val="17"/>
            <w:tcBorders>
              <w:top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重要的其他债权投资</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26"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9"/>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到期日</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面值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实际利率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到期日</w:t>
            </w:r>
          </w:p>
        </w:tc>
      </w:tr>
      <w:tr>
        <w:trPr>
          <w:trHeight w:val="941" w:hRule="exact"/>
        </w:trPr>
        <w:tc>
          <w:tcPr>
            <w:gridSpan w:val="17"/>
            <w:tcBorders>
              <w:top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减值准备计提情况</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22"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gridSpan w:val="2"/>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31" w:hRule="exact"/>
        </w:trPr>
        <w:tc>
          <w:tcPr>
            <w:gridSpan w:val="2"/>
            <w:vMerge/>
            <w:tcBorders>
              <w:left w:val="single" w:sz="4"/>
              <w:bottom w:val="single" w:sz="4"/>
            </w:tcBorders>
            <w:shd w:val="clear" w:color="auto" w:fill="D3D3D3"/>
            <w:vAlign w:val="center"/>
          </w:tcPr>
          <w:p>
            <w:pPr/>
          </w:p>
        </w:tc>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w:t>
            </w:r>
          </w:p>
        </w:tc>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整个存续期预期信用损</w:t>
            </w:r>
          </w:p>
        </w:tc>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整个存续期预期信用损</w:t>
            </w:r>
          </w:p>
        </w:tc>
        <w:tc>
          <w:tcPr>
            <w:gridSpan w:val="2"/>
            <w:vMerge/>
            <w:tcBorders>
              <w:left w:val="single" w:sz="4"/>
              <w:bottom w:val="single" w:sz="4"/>
              <w:right w:val="single" w:sz="4"/>
            </w:tcBorders>
            <w:shd w:val="clear" w:color="auto" w:fill="D3D3D3"/>
            <w:vAlign w:val="center"/>
          </w:tcPr>
          <w:p>
            <w:pPr/>
          </w:p>
        </w:tc>
      </w:tr>
    </w:tbl>
    <w:p>
      <w:pPr>
        <w:widowControl w:val="0"/>
        <w:spacing w:line="1" w:lineRule="exact"/>
      </w:pPr>
    </w:p>
    <w:tbl>
      <w:tblPr>
        <w:tblOverlap w:val="never"/>
        <w:jc w:val="center"/>
        <w:tblLayout w:type="fixed"/>
      </w:tblPr>
      <w:tblGrid>
        <w:gridCol w:w="1925"/>
        <w:gridCol w:w="1651"/>
        <w:gridCol w:w="2098"/>
        <w:gridCol w:w="2098"/>
        <w:gridCol w:w="1814"/>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64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3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both"/>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1</w:t>
      </w:r>
      <w:bookmarkEnd w:id="1222"/>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20"/>
      <w:bookmarkEnd w:id="1221"/>
      <w:bookmarkEnd w:id="1223"/>
    </w:p>
    <w:p>
      <w:pPr>
        <w:pStyle w:val="Style36"/>
        <w:keepNext/>
        <w:keepLines/>
        <w:widowControl w:val="0"/>
        <w:shd w:val="clear" w:color="auto" w:fill="auto"/>
        <w:bidi w:val="0"/>
        <w:spacing w:before="0" w:line="240" w:lineRule="auto"/>
        <w:ind w:left="0" w:right="0" w:firstLine="0"/>
        <w:jc w:val="both"/>
      </w:pPr>
      <w:bookmarkStart w:id="1224" w:name="bookmark1224"/>
      <w:bookmarkStart w:id="1225" w:name="bookmark1225"/>
      <w:bookmarkStart w:id="1226" w:name="bookmark1226"/>
      <w:bookmarkStart w:id="1227" w:name="bookmark1227"/>
      <w:r>
        <w:rPr>
          <w:color w:val="000000"/>
          <w:spacing w:val="0"/>
          <w:w w:val="100"/>
          <w:position w:val="0"/>
        </w:rPr>
        <w:t>（</w:t>
      </w:r>
      <w:bookmarkEnd w:id="1226"/>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24"/>
      <w:bookmarkEnd w:id="1225"/>
      <w:bookmarkEnd w:id="1227"/>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239" w:line="1" w:lineRule="exact"/>
      </w:pPr>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6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64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3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6"/>
        <w:keepNext/>
        <w:keepLines/>
        <w:widowControl w:val="0"/>
        <w:shd w:val="clear" w:color="auto" w:fill="auto"/>
        <w:tabs>
          <w:tab w:pos="493" w:val="left"/>
        </w:tabs>
        <w:bidi w:val="0"/>
        <w:spacing w:before="0" w:line="240" w:lineRule="auto"/>
        <w:ind w:left="0" w:right="0" w:firstLine="0"/>
        <w:jc w:val="left"/>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28"/>
      <w:bookmarkEnd w:id="1229"/>
      <w:bookmarkEnd w:id="1231"/>
    </w:p>
    <w:p>
      <w:pPr>
        <w:pStyle w:val="Style36"/>
        <w:keepNext/>
        <w:keepLines/>
        <w:widowControl w:val="0"/>
        <w:shd w:val="clear" w:color="auto" w:fill="auto"/>
        <w:bidi w:val="0"/>
        <w:spacing w:before="0" w:line="240" w:lineRule="auto"/>
        <w:ind w:left="0" w:right="0" w:firstLine="0"/>
        <w:jc w:val="left"/>
      </w:pPr>
      <w:bookmarkStart w:id="1232" w:name="bookmark1232"/>
      <w:bookmarkStart w:id="1233" w:name="bookmark1233"/>
      <w:bookmarkStart w:id="1234" w:name="bookmark1234"/>
      <w:bookmarkStart w:id="1235" w:name="bookmark1235"/>
      <w:r>
        <w:rPr>
          <w:color w:val="000000"/>
          <w:spacing w:val="0"/>
          <w:w w:val="100"/>
          <w:position w:val="0"/>
        </w:rPr>
        <w:t>（</w:t>
      </w:r>
      <w:bookmarkEnd w:id="1234"/>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232"/>
      <w:bookmarkEnd w:id="1233"/>
      <w:bookmarkEnd w:id="1235"/>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1</w:t>
      </w:r>
      <w:bookmarkEnd w:id="1238"/>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36"/>
      <w:bookmarkEnd w:id="1237"/>
      <w:bookmarkEnd w:id="1239"/>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备期末</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余额</w:t>
            </w:r>
          </w:p>
        </w:tc>
      </w:tr>
      <w:tr>
        <w:trPr>
          <w:trHeight w:val="1272"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调整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宣告发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放现金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股利或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26"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22"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5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 天信安 科技有 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325,36</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578,27</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盈网络</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2,140,2</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-874,22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1,266,0</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37.02</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逸风网 络科技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363,06</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12,842.</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375,911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深圳哈</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工大科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技创新</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产业发 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1,258,0</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171,66</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1,429,6</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94.00</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北京九 栖科技 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2,006,8</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31,677.</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2,038,5</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76.96</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海南腾 鼎科技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7,572,7</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-80,704</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7,492,0</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01.58</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北京上</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元信安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16,478,</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-932,67</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818.62</w:t>
            </w:r>
          </w:p>
        </w:tc>
        <w:tc>
          <w:tcPr>
            <w:tcBorders>
              <w:top w:val="single" w:sz="4"/>
              <w:left w:val="single" w:sz="4"/>
              <w:right w:val="single" w:sz="4"/>
            </w:tcBorders>
            <w:shd w:val="clear" w:color="auto" w:fill="FFFFFF"/>
            <w:vAlign w:val="top"/>
          </w:tcPr>
          <w:p>
            <w:pPr>
              <w:widowControl w:val="0"/>
              <w:rPr>
                <w:sz w:val="10"/>
                <w:szCs w:val="10"/>
              </w:rPr>
            </w:pPr>
          </w:p>
        </w:tc>
      </w:tr>
      <w:tr>
        <w:trPr>
          <w:trHeight w:val="15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深圳前 海中电 慧安科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23,070,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-3,839,</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785.92</w:t>
            </w:r>
          </w:p>
        </w:tc>
        <w:tc>
          <w:tcPr>
            <w:tcBorders>
              <w:top w:val="single" w:sz="4"/>
              <w:left w:val="single" w:sz="4"/>
              <w:right w:val="single" w:sz="4"/>
            </w:tcBorders>
            <w:shd w:val="clear" w:color="auto" w:fill="FFFFFF"/>
            <w:vAlign w:val="top"/>
          </w:tcPr>
          <w:p>
            <w:pPr>
              <w:widowControl w:val="0"/>
              <w:rPr>
                <w:sz w:val="10"/>
                <w:szCs w:val="10"/>
              </w:rPr>
            </w:pPr>
          </w:p>
        </w:tc>
      </w:tr>
      <w:tr>
        <w:trPr>
          <w:trHeight w:val="15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长沙安</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牧泉智 能科技 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-17,353</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9,982,6</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53,215,</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-4,950,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112.64</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53,215,</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-4,950,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008.52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59" w:line="1" w:lineRule="exact"/>
      </w:pPr>
    </w:p>
    <w:p>
      <w:pPr>
        <w:pStyle w:val="Style26"/>
        <w:keepNext/>
        <w:keepLines/>
        <w:widowControl w:val="0"/>
        <w:shd w:val="clear" w:color="auto" w:fill="auto"/>
        <w:bidi w:val="0"/>
        <w:spacing w:before="0" w:after="46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1</w:t>
      </w:r>
      <w:bookmarkEnd w:id="1242"/>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40"/>
      <w:bookmarkEnd w:id="1241"/>
      <w:bookmarkEnd w:id="1243"/>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北京百炼智能科技有限公司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深圳市恒扬数据股份有限公司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31,032,887.97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31,032,887.97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成都链安科技有限公司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扬州市富海永成股权投资合伙企业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上海创稷投资中心（有限合伙）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22,315,292.98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深圳君盛润石天使创业投资合伙企业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赛博软极网络科技（北京）有限公司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20,110,715.00</w:t>
            </w: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宁夏中卫市新型互联网交换中心有限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湖南合天智汇信息技术有限公司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深圳市建升科技股份有限公司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12,089,700.00</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深圳国富丁香股权投资管理合伙企业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130,958,895.95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143,622,587.97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1214"/>
        <w:gridCol w:w="1258"/>
        <w:gridCol w:w="1363"/>
        <w:gridCol w:w="1368"/>
        <w:gridCol w:w="1368"/>
        <w:gridCol w:w="1378"/>
      </w:tblGrid>
      <w:tr>
        <w:trPr>
          <w:trHeight w:val="204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确认的股利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其他综合收益</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转入留存收益</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指定为以公允</w:t>
            </w:r>
          </w:p>
          <w:p>
            <w:pPr>
              <w:pStyle w:val="Style2"/>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价值计量且其</w:t>
            </w:r>
          </w:p>
          <w:p>
            <w:pPr>
              <w:pStyle w:val="Style2"/>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变动计入其他</w:t>
            </w:r>
          </w:p>
          <w:p>
            <w:pPr>
              <w:pStyle w:val="Style2"/>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综合收益的原</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其他综合收益</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转入留存收益</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的原因</w:t>
            </w:r>
          </w:p>
        </w:tc>
      </w:tr>
      <w:tr>
        <w:trPr>
          <w:trHeight w:val="8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上海创稷投资中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心（有限合伙）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1,262,587.60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2,606,302.83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1214"/>
        <w:gridCol w:w="1258"/>
        <w:gridCol w:w="1363"/>
        <w:gridCol w:w="1368"/>
        <w:gridCol w:w="1368"/>
        <w:gridCol w:w="1378"/>
      </w:tblGrid>
      <w:tr>
        <w:trPr>
          <w:trHeight w:val="12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扬州市富海永成</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股权投资合伙企</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333,567.42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广州星门信息科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深圳爱游戏网络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成都启乐科技有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深圳市恒扬数据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355,900.00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355,900.00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1,618,487.60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3,295,770.25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0" w:line="410" w:lineRule="exact"/>
        <w:ind w:left="0" w:right="0" w:firstLine="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本期新增对赛博软极网络科技（北京）有限公司投资</w:t>
      </w:r>
      <w:r>
        <w:rPr>
          <w:color w:val="000000"/>
          <w:spacing w:val="0"/>
          <w:w w:val="100"/>
          <w:position w:val="0"/>
          <w:sz w:val="18"/>
          <w:szCs w:val="18"/>
        </w:rPr>
        <w:t>2,011.07</w:t>
      </w:r>
      <w:r>
        <w:rPr>
          <w:color w:val="000000"/>
          <w:spacing w:val="0"/>
          <w:w w:val="100"/>
          <w:position w:val="0"/>
        </w:rPr>
        <w:t>万元，主要是本公司原投资的湖南合天智汇信息技术有 限公司新分立成立了赛博软极网络科技（北京）有限公司，原对湖南合天智汇信息技术有限公司</w:t>
      </w:r>
      <w:r>
        <w:rPr>
          <w:color w:val="000000"/>
          <w:spacing w:val="0"/>
          <w:w w:val="100"/>
          <w:position w:val="0"/>
          <w:sz w:val="18"/>
          <w:szCs w:val="18"/>
        </w:rPr>
        <w:t xml:space="preserve">2,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万元投资，转为对 赛博软极网络科技（北京）有限公司的投资，同时本公司受让了赛博软极网络科技（北京）有限公司其他股东的</w:t>
      </w:r>
      <w:r>
        <w:rPr>
          <w:color w:val="000000"/>
          <w:spacing w:val="0"/>
          <w:w w:val="100"/>
          <w:position w:val="0"/>
          <w:sz w:val="18"/>
          <w:szCs w:val="18"/>
        </w:rPr>
        <w:t xml:space="preserve">11.0 </w:t>
      </w:r>
      <w:r>
        <w:rPr>
          <w:color w:val="000000"/>
          <w:spacing w:val="0"/>
          <w:w w:val="100"/>
          <w:position w:val="0"/>
          <w:sz w:val="18"/>
          <w:szCs w:val="18"/>
        </w:rPr>
        <w:t>7</w:t>
      </w:r>
      <w:r>
        <w:rPr>
          <w:color w:val="000000"/>
          <w:spacing w:val="0"/>
          <w:w w:val="100"/>
          <w:position w:val="0"/>
        </w:rPr>
        <w:t>万元 股权。</w:t>
      </w:r>
    </w:p>
    <w:p>
      <w:pPr>
        <w:pStyle w:val="Style18"/>
        <w:keepNext w:val="0"/>
        <w:keepLines w:val="0"/>
        <w:widowControl w:val="0"/>
        <w:shd w:val="clear" w:color="auto" w:fill="auto"/>
        <w:bidi w:val="0"/>
        <w:spacing w:before="0" w:after="460" w:line="410" w:lineRule="exact"/>
        <w:ind w:left="0" w:right="0" w:firstLine="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本期处置了对深圳市建升科技股份有限公司的投资，处置价款超过投资成本的公允价值变动部分计入了其他综合收益。</w:t>
      </w:r>
    </w:p>
    <w:p>
      <w:pPr>
        <w:pStyle w:val="Style26"/>
        <w:keepNext/>
        <w:keepLines/>
        <w:widowControl w:val="0"/>
        <w:shd w:val="clear" w:color="auto" w:fill="auto"/>
        <w:bidi w:val="0"/>
        <w:spacing w:before="0" w:after="260" w:line="240" w:lineRule="auto"/>
        <w:ind w:left="0" w:right="0" w:firstLine="0"/>
        <w:jc w:val="both"/>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1</w:t>
      </w:r>
      <w:bookmarkEnd w:id="1246"/>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244"/>
      <w:bookmarkEnd w:id="1245"/>
      <w:bookmarkEnd w:id="1247"/>
    </w:p>
    <w:p>
      <w:pPr>
        <w:pStyle w:val="Style18"/>
        <w:keepNext w:val="0"/>
        <w:keepLines w:val="0"/>
        <w:widowControl w:val="0"/>
        <w:shd w:val="clear" w:color="auto" w:fill="auto"/>
        <w:bidi w:val="0"/>
        <w:spacing w:before="0" w:after="140" w:line="410" w:lineRule="exact"/>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139" w:line="1" w:lineRule="exact"/>
      </w:pPr>
    </w:p>
    <w:p>
      <w:pPr>
        <w:pStyle w:val="Style18"/>
        <w:keepNext w:val="0"/>
        <w:keepLines w:val="0"/>
        <w:widowControl w:val="0"/>
        <w:shd w:val="clear" w:color="auto" w:fill="auto"/>
        <w:bidi w:val="0"/>
        <w:spacing w:before="0" w:after="46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460" w:line="240" w:lineRule="auto"/>
        <w:ind w:left="0" w:right="0" w:firstLine="0"/>
        <w:jc w:val="both"/>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2</w:t>
      </w:r>
      <w:bookmarkEnd w:id="1250"/>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248"/>
      <w:bookmarkEnd w:id="1249"/>
      <w:bookmarkEnd w:id="1251"/>
    </w:p>
    <w:p>
      <w:pPr>
        <w:pStyle w:val="Style36"/>
        <w:keepNext/>
        <w:keepLines/>
        <w:widowControl w:val="0"/>
        <w:shd w:val="clear" w:color="auto" w:fill="auto"/>
        <w:bidi w:val="0"/>
        <w:spacing w:before="0" w:after="460" w:line="240" w:lineRule="auto"/>
        <w:ind w:left="0" w:right="0" w:firstLine="0"/>
        <w:jc w:val="left"/>
      </w:pPr>
      <w:bookmarkStart w:id="1252" w:name="bookmark1252"/>
      <w:bookmarkStart w:id="1253" w:name="bookmark1253"/>
      <w:bookmarkStart w:id="1254" w:name="bookmark1254"/>
      <w:bookmarkStart w:id="1255" w:name="bookmark1255"/>
      <w:r>
        <w:rPr>
          <w:color w:val="000000"/>
          <w:spacing w:val="0"/>
          <w:w w:val="100"/>
          <w:position w:val="0"/>
        </w:rPr>
        <w:t>（</w:t>
      </w:r>
      <w:bookmarkEnd w:id="1254"/>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52"/>
      <w:bookmarkEnd w:id="1253"/>
      <w:bookmarkEnd w:id="1255"/>
    </w:p>
    <w:p>
      <w:pPr>
        <w:pStyle w:val="Style18"/>
        <w:keepNext w:val="0"/>
        <w:keepLines w:val="0"/>
        <w:widowControl w:val="0"/>
        <w:shd w:val="clear" w:color="auto" w:fill="auto"/>
        <w:bidi w:val="0"/>
        <w:spacing w:before="0" w:after="2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93,985,552.14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93,985,552.14</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93,985,552.14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93,985,552.14</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14,087,920.97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14,087,920.97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1,864,628.74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1,864,628.74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1,864,628.74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1,864,628.74</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15,952,549.71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15,952,549.71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78,033,002.43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78,033,002.43</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79,897,631.17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79,897,631.17</w:t>
            </w:r>
          </w:p>
        </w:tc>
      </w:tr>
    </w:tbl>
    <w:p>
      <w:pPr>
        <w:widowControl w:val="0"/>
        <w:spacing w:after="359" w:line="1" w:lineRule="exact"/>
      </w:pPr>
    </w:p>
    <w:p>
      <w:pPr>
        <w:pStyle w:val="Style36"/>
        <w:keepNext/>
        <w:keepLines/>
        <w:widowControl w:val="0"/>
        <w:numPr>
          <w:ilvl w:val="0"/>
          <w:numId w:val="43"/>
        </w:numPr>
        <w:shd w:val="clear" w:color="auto" w:fill="auto"/>
        <w:bidi w:val="0"/>
        <w:spacing w:before="0" w:line="240" w:lineRule="auto"/>
        <w:ind w:left="0" w:right="0" w:firstLine="0"/>
        <w:jc w:val="left"/>
      </w:pPr>
      <w:bookmarkStart w:id="1256" w:name="bookmark1256"/>
      <w:bookmarkStart w:id="1257" w:name="bookmark1257"/>
      <w:bookmarkStart w:id="1258" w:name="bookmark1258"/>
      <w:bookmarkStart w:id="1259" w:name="bookmark1259"/>
      <w:bookmarkEnd w:id="1258"/>
      <w:r>
        <w:rPr>
          <w:color w:val="000000"/>
          <w:spacing w:val="0"/>
          <w:w w:val="100"/>
          <w:position w:val="0"/>
        </w:rPr>
        <w:t>采用公允价值计量模式的投资性房地产</w:t>
      </w:r>
      <w:bookmarkEnd w:id="1256"/>
      <w:bookmarkEnd w:id="1257"/>
      <w:bookmarkEnd w:id="1259"/>
    </w:p>
    <w:p>
      <w:pPr>
        <w:pStyle w:val="Style18"/>
        <w:keepNext w:val="0"/>
        <w:keepLines w:val="0"/>
        <w:widowControl w:val="0"/>
        <w:shd w:val="clear" w:color="auto" w:fill="auto"/>
        <w:bidi w:val="0"/>
        <w:spacing w:before="0" w:after="4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r>
        <w:br w:type="page"/>
      </w:r>
    </w:p>
    <w:p>
      <w:pPr>
        <w:pStyle w:val="Style36"/>
        <w:keepNext/>
        <w:keepLines/>
        <w:widowControl w:val="0"/>
        <w:shd w:val="clear" w:color="auto" w:fill="auto"/>
        <w:bidi w:val="0"/>
        <w:spacing w:before="0" w:line="240" w:lineRule="auto"/>
        <w:ind w:left="0" w:right="0" w:firstLine="0"/>
        <w:jc w:val="left"/>
      </w:pPr>
      <w:bookmarkStart w:id="1260" w:name="bookmark1260"/>
      <w:bookmarkStart w:id="1261" w:name="bookmark1261"/>
      <w:bookmarkStart w:id="1262" w:name="bookmark1262"/>
      <w:bookmarkStart w:id="1263" w:name="bookmark1263"/>
      <w:r>
        <w:rPr>
          <w:color w:val="000000"/>
          <w:spacing w:val="0"/>
          <w:w w:val="100"/>
          <w:position w:val="0"/>
        </w:rPr>
        <w:t>（</w:t>
      </w:r>
      <w:bookmarkEnd w:id="1262"/>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260"/>
      <w:bookmarkEnd w:id="1261"/>
      <w:bookmarkEnd w:id="1263"/>
    </w:p>
    <w:p>
      <w:pPr>
        <w:pStyle w:val="Style1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79" w:line="1" w:lineRule="exact"/>
      </w:pPr>
    </w:p>
    <w:p>
      <w:pPr>
        <w:pStyle w:val="Style26"/>
        <w:keepNext/>
        <w:keepLines/>
        <w:widowControl w:val="0"/>
        <w:shd w:val="clear" w:color="auto" w:fill="auto"/>
        <w:bidi w:val="0"/>
        <w:spacing w:before="0" w:after="48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2</w:t>
      </w:r>
      <w:bookmarkEnd w:id="1266"/>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64"/>
      <w:bookmarkEnd w:id="1265"/>
      <w:bookmarkEnd w:id="1267"/>
    </w:p>
    <w:p>
      <w:pPr>
        <w:pStyle w:val="Style1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159,485,512.26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160,097,819.36</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159,485,512.26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160,097,819.36</w:t>
            </w:r>
          </w:p>
        </w:tc>
      </w:tr>
    </w:tbl>
    <w:p>
      <w:pPr>
        <w:widowControl w:val="0"/>
        <w:spacing w:after="379" w:line="1" w:lineRule="exact"/>
      </w:pPr>
    </w:p>
    <w:p>
      <w:pPr>
        <w:pStyle w:val="Style36"/>
        <w:keepNext/>
        <w:keepLines/>
        <w:widowControl w:val="0"/>
        <w:shd w:val="clear" w:color="auto" w:fill="auto"/>
        <w:bidi w:val="0"/>
        <w:spacing w:before="0" w:line="240" w:lineRule="auto"/>
        <w:ind w:left="0" w:right="0" w:firstLine="0"/>
        <w:jc w:val="left"/>
      </w:pPr>
      <w:bookmarkStart w:id="1268" w:name="bookmark1268"/>
      <w:bookmarkStart w:id="1269" w:name="bookmark1269"/>
      <w:bookmarkStart w:id="1270" w:name="bookmark1270"/>
      <w:bookmarkStart w:id="1271" w:name="bookmark1271"/>
      <w:r>
        <w:rPr>
          <w:color w:val="000000"/>
          <w:spacing w:val="0"/>
          <w:w w:val="100"/>
          <w:position w:val="0"/>
        </w:rPr>
        <w:t>（</w:t>
      </w:r>
      <w:bookmarkEnd w:id="1270"/>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68"/>
      <w:bookmarkEnd w:id="1269"/>
      <w:bookmarkEnd w:id="1271"/>
    </w:p>
    <w:p>
      <w:pPr>
        <w:pStyle w:val="Style1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办公设备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137,267,837.37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78,358,608.22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5,476,708.87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5,205,688.14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226,308,842.60</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800,243.41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16,715,787.93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118,753.32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453,660.97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18,088,445.63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800,243.41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4,841,353.40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118,753.32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453,660.97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6,214,011.10</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11,874,434.53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11,874,434.53</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6,782,814.00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7,583,982.03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393,748.32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248,260.68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15,008,805.03</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5,012,900.00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2,657,247.58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133,733.30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7,803,880.88</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）合并 范围减少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1,769,914.00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4,926,734.45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260,015.02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248,260.68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7,204,924.15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131,285,266.78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87,490,414.12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5,201,713.87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5,411,088.43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229,388,483.20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17,628,022.96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40,904,108.65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3,803,772.27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3,875,119.36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66,211,023.24</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2,568,124.16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10,498,350.74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775,803.37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148,752.79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13,991,031.06</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2,568,124.16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10,498,350.74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775,803.37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148,752.79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13,991,031.06</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3,209,838.56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6,506,460.86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377,857.29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204,926.65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10,299,083.36</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2,297,693.92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2,255,318.75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113,808.82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4,666,821.49</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）合并 范围减少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912,144.64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4,251,142.11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264,048.47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204,926.65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5,632,261.87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16,986,308.56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44,895,998.53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4,201,718.35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3,818,945.50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69,902,970.94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114,298,958.22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42,594,415.59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999,995.52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1,592,142.93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159,485,512.26</w:t>
            </w:r>
          </w:p>
        </w:tc>
      </w:tr>
      <w:tr>
        <w:trPr>
          <w:trHeight w:val="64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119,639,814.41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37,454,499.57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1,672,936.60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1,330,568.78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160,097,819.36</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272" w:name="bookmark1272"/>
      <w:bookmarkStart w:id="1273" w:name="bookmark1273"/>
      <w:bookmarkStart w:id="1274" w:name="bookmark1274"/>
      <w:bookmarkStart w:id="1275" w:name="bookmark1275"/>
      <w:r>
        <w:rPr>
          <w:color w:val="000000"/>
          <w:spacing w:val="0"/>
          <w:w w:val="100"/>
          <w:position w:val="0"/>
        </w:rPr>
        <w:t>（</w:t>
      </w:r>
      <w:bookmarkEnd w:id="1274"/>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72"/>
      <w:bookmarkEnd w:id="1273"/>
      <w:bookmarkEnd w:id="1275"/>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276" w:name="bookmark1276"/>
      <w:bookmarkStart w:id="1277" w:name="bookmark1277"/>
      <w:bookmarkStart w:id="1278" w:name="bookmark1278"/>
      <w:bookmarkStart w:id="1279" w:name="bookmark1279"/>
      <w:r>
        <w:rPr>
          <w:color w:val="000000"/>
          <w:spacing w:val="0"/>
          <w:w w:val="100"/>
          <w:position w:val="0"/>
        </w:rPr>
        <w:t>（</w:t>
      </w:r>
      <w:bookmarkEnd w:id="1278"/>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276"/>
      <w:bookmarkEnd w:id="1277"/>
      <w:bookmarkEnd w:id="1279"/>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280" w:name="bookmark1280"/>
      <w:bookmarkStart w:id="1281" w:name="bookmark1281"/>
      <w:bookmarkStart w:id="1282" w:name="bookmark1282"/>
      <w:bookmarkStart w:id="1283" w:name="bookmark1283"/>
      <w:r>
        <w:rPr>
          <w:color w:val="000000"/>
          <w:spacing w:val="0"/>
          <w:w w:val="100"/>
          <w:position w:val="0"/>
        </w:rPr>
        <w:t>（</w:t>
      </w:r>
      <w:bookmarkEnd w:id="1282"/>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280"/>
      <w:bookmarkEnd w:id="1281"/>
      <w:bookmarkEnd w:id="1283"/>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spacing w:lineRule="exact" w:line="1"/>
        <w:rPr>
          <w:sz w:val="2"/>
          <w:szCs w:val="2"/>
        </w:rPr>
      </w:pPr>
      <w:r>
        <w:br w:type="page"/>
      </w: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284" w:name="bookmark1284"/>
      <w:bookmarkStart w:id="1285" w:name="bookmark1285"/>
      <w:bookmarkStart w:id="1286" w:name="bookmark1286"/>
      <w:bookmarkStart w:id="1287" w:name="bookmark1287"/>
      <w:r>
        <w:rPr>
          <w:color w:val="000000"/>
          <w:spacing w:val="0"/>
          <w:w w:val="100"/>
          <w:position w:val="0"/>
        </w:rPr>
        <w:t>（</w:t>
      </w:r>
      <w:bookmarkEnd w:id="1286"/>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284"/>
      <w:bookmarkEnd w:id="1285"/>
      <w:bookmarkEnd w:id="1287"/>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11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2</w:t>
      </w:r>
      <w:bookmarkEnd w:id="1290"/>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288"/>
      <w:bookmarkEnd w:id="1289"/>
      <w:bookmarkEnd w:id="1291"/>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44,845,420.22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16,290,684.26</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44,845,420.22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16,290,684.26</w:t>
            </w:r>
          </w:p>
        </w:tc>
      </w:tr>
    </w:tbl>
    <w:p>
      <w:pPr>
        <w:widowControl w:val="0"/>
        <w:spacing w:after="379" w:line="1" w:lineRule="exact"/>
      </w:pPr>
    </w:p>
    <w:p>
      <w:pPr>
        <w:pStyle w:val="Style36"/>
        <w:keepNext/>
        <w:keepLines/>
        <w:widowControl w:val="0"/>
        <w:shd w:val="clear" w:color="auto" w:fill="auto"/>
        <w:bidi w:val="0"/>
        <w:spacing w:before="0" w:line="240" w:lineRule="auto"/>
        <w:ind w:left="0" w:right="0" w:firstLine="0"/>
        <w:jc w:val="left"/>
      </w:pPr>
      <w:bookmarkStart w:id="1292" w:name="bookmark1292"/>
      <w:bookmarkStart w:id="1293" w:name="bookmark1293"/>
      <w:bookmarkStart w:id="1294" w:name="bookmark1294"/>
      <w:bookmarkStart w:id="1295" w:name="bookmark1295"/>
      <w:r>
        <w:rPr>
          <w:color w:val="000000"/>
          <w:spacing w:val="0"/>
          <w:w w:val="100"/>
          <w:position w:val="0"/>
        </w:rPr>
        <w:t>（</w:t>
      </w:r>
      <w:bookmarkEnd w:id="1294"/>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92"/>
      <w:bookmarkEnd w:id="1293"/>
      <w:bookmarkEnd w:id="1295"/>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9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99"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8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南山区科技联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合大厦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24,756,339.11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24,756,339.11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16,290,684.26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16,290,684.26</w:t>
            </w:r>
          </w:p>
        </w:tc>
      </w:tr>
      <w:tr>
        <w:trPr>
          <w:trHeight w:val="21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7"/>
                <w:szCs w:val="17"/>
              </w:rPr>
              <w:t>建设面向</w:t>
            </w:r>
            <w:r>
              <w:rPr>
                <w:rFonts w:ascii="Times New Roman" w:eastAsia="Times New Roman" w:hAnsi="Times New Roman" w:cs="Times New Roman"/>
                <w:color w:val="000000"/>
                <w:spacing w:val="0"/>
                <w:w w:val="100"/>
                <w:position w:val="0"/>
                <w:sz w:val="18"/>
                <w:szCs w:val="18"/>
              </w:rPr>
              <w:t>5G</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的信息通信行</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数据安全态势</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感知平台建设</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10,710,500.00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10,710,500.00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甘肃工业互联</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网安全态势感</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知平台项目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7,704,244.82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7,704,244.82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7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数据安全风险</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监测追溯与综</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合管理平台项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1,674,336.29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1,674,336.29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44,845,420.22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44,845,420.22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16,290,684.26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16,290,684.26</w:t>
            </w:r>
          </w:p>
        </w:tc>
      </w:tr>
    </w:tbl>
    <w:p>
      <w:pPr>
        <w:widowControl w:val="0"/>
        <w:spacing w:after="359" w:line="1" w:lineRule="exact"/>
      </w:pPr>
    </w:p>
    <w:p>
      <w:pPr>
        <w:pStyle w:val="Style36"/>
        <w:keepNext/>
        <w:keepLines/>
        <w:widowControl w:val="0"/>
        <w:numPr>
          <w:ilvl w:val="0"/>
          <w:numId w:val="45"/>
        </w:numPr>
        <w:shd w:val="clear" w:color="auto" w:fill="auto"/>
        <w:bidi w:val="0"/>
        <w:spacing w:before="0" w:line="240" w:lineRule="auto"/>
        <w:ind w:left="0" w:right="0" w:firstLine="0"/>
        <w:jc w:val="left"/>
      </w:pPr>
      <w:bookmarkStart w:id="1296" w:name="bookmark1296"/>
      <w:bookmarkStart w:id="1297" w:name="bookmark1297"/>
      <w:bookmarkStart w:id="1298" w:name="bookmark1298"/>
      <w:bookmarkStart w:id="1299" w:name="bookmark1299"/>
      <w:bookmarkEnd w:id="1298"/>
      <w:r>
        <w:rPr>
          <w:color w:val="000000"/>
          <w:spacing w:val="0"/>
          <w:w w:val="100"/>
          <w:position w:val="0"/>
        </w:rPr>
        <w:t>重要在建工程项目本期变动情况</w:t>
      </w:r>
      <w:bookmarkEnd w:id="1296"/>
      <w:bookmarkEnd w:id="1297"/>
      <w:bookmarkEnd w:id="1299"/>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25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项目</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预算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60"/>
              <w:jc w:val="left"/>
            </w:pP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本期</w:t>
            </w:r>
          </w:p>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增加</w:t>
            </w:r>
          </w:p>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404" w:lineRule="exact"/>
              <w:ind w:left="0" w:right="0" w:firstLine="0"/>
              <w:jc w:val="center"/>
            </w:pPr>
            <w:r>
              <w:rPr>
                <w:color w:val="000000"/>
                <w:spacing w:val="0"/>
                <w:w w:val="100"/>
                <w:position w:val="0"/>
              </w:rPr>
              <w:t>本期 转入 固定 资产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本期</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减少</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工程</w:t>
            </w:r>
          </w:p>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累计</w:t>
            </w:r>
          </w:p>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投入</w:t>
            </w:r>
          </w:p>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占预</w:t>
            </w:r>
          </w:p>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算比</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工程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利息</w:t>
            </w:r>
          </w:p>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资本</w:t>
            </w:r>
          </w:p>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化累</w:t>
            </w:r>
          </w:p>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计金</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其中：</w:t>
            </w:r>
          </w:p>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本期</w:t>
            </w:r>
          </w:p>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利息</w:t>
            </w:r>
          </w:p>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资本</w:t>
            </w:r>
          </w:p>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化金</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本期</w:t>
            </w:r>
          </w:p>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利息</w:t>
            </w:r>
          </w:p>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资本</w:t>
            </w:r>
          </w:p>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来源</w:t>
            </w:r>
          </w:p>
        </w:tc>
      </w:tr>
      <w:tr>
        <w:trPr>
          <w:trHeight w:val="211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南山</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区科</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技联</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合大</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122,01</w:t>
            </w:r>
          </w:p>
          <w:p>
            <w:pPr>
              <w:pStyle w:val="Style2"/>
              <w:keepNext w:val="0"/>
              <w:keepLines w:val="0"/>
              <w:widowControl w:val="0"/>
              <w:shd w:val="clear" w:color="auto" w:fill="auto"/>
              <w:bidi w:val="0"/>
              <w:spacing w:before="0" w:after="1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5,055.</w:t>
            </w:r>
          </w:p>
          <w:p>
            <w:pPr>
              <w:pStyle w:val="Style2"/>
              <w:keepNext w:val="0"/>
              <w:keepLines w:val="0"/>
              <w:widowControl w:val="0"/>
              <w:shd w:val="clear" w:color="auto" w:fill="auto"/>
              <w:bidi w:val="0"/>
              <w:spacing w:before="0" w:after="18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16,290</w:t>
            </w:r>
          </w:p>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,684.2</w:t>
            </w:r>
          </w:p>
          <w:p>
            <w:pPr>
              <w:pStyle w:val="Style2"/>
              <w:keepNext w:val="0"/>
              <w:keepLines w:val="0"/>
              <w:widowControl w:val="0"/>
              <w:shd w:val="clear" w:color="auto" w:fill="auto"/>
              <w:bidi w:val="0"/>
              <w:spacing w:before="0" w:after="18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10,144</w:t>
            </w:r>
          </w:p>
          <w:p>
            <w:pPr>
              <w:pStyle w:val="Style2"/>
              <w:keepNext w:val="0"/>
              <w:keepLines w:val="0"/>
              <w:widowControl w:val="0"/>
              <w:shd w:val="clear" w:color="auto" w:fill="auto"/>
              <w:bidi w:val="0"/>
              <w:spacing w:before="0" w:after="1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,124.5</w:t>
            </w:r>
          </w:p>
          <w:p>
            <w:pPr>
              <w:pStyle w:val="Style2"/>
              <w:keepNext w:val="0"/>
              <w:keepLines w:val="0"/>
              <w:widowControl w:val="0"/>
              <w:shd w:val="clear" w:color="auto" w:fill="auto"/>
              <w:bidi w:val="0"/>
              <w:spacing w:before="0" w:after="18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1,678,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24,756</w:t>
            </w:r>
          </w:p>
          <w:p>
            <w:pPr>
              <w:pStyle w:val="Style2"/>
              <w:keepNext w:val="0"/>
              <w:keepLines w:val="0"/>
              <w:widowControl w:val="0"/>
              <w:shd w:val="clear" w:color="auto" w:fill="auto"/>
              <w:bidi w:val="0"/>
              <w:spacing w:before="0" w:after="24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,339.1</w:t>
            </w:r>
          </w:p>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贵州</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省工</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业互</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联网</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安全</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态势</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感知</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3,992,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30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工业</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互联</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网创</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新发</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展工</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程一</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工业</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互联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12,400</w:t>
            </w:r>
          </w:p>
          <w:p>
            <w:pPr>
              <w:pStyle w:val="Style2"/>
              <w:keepNext w:val="0"/>
              <w:keepLines w:val="0"/>
              <w:widowControl w:val="0"/>
              <w:shd w:val="clear" w:color="auto" w:fill="auto"/>
              <w:bidi w:val="0"/>
              <w:spacing w:before="0" w:after="1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8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12,362</w:t>
            </w:r>
          </w:p>
          <w:p>
            <w:pPr>
              <w:pStyle w:val="Style2"/>
              <w:keepNext w:val="0"/>
              <w:keepLines w:val="0"/>
              <w:widowControl w:val="0"/>
              <w:shd w:val="clear" w:color="auto" w:fill="auto"/>
              <w:bidi w:val="0"/>
              <w:spacing w:before="0" w:after="1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,179.2</w:t>
            </w:r>
          </w:p>
          <w:p>
            <w:pPr>
              <w:pStyle w:val="Style2"/>
              <w:keepNext w:val="0"/>
              <w:keepLines w:val="0"/>
              <w:widowControl w:val="0"/>
              <w:shd w:val="clear" w:color="auto" w:fill="auto"/>
              <w:bidi w:val="0"/>
              <w:spacing w:before="0" w:after="18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12,362</w:t>
            </w:r>
          </w:p>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,179.2</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2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网平</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台企</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业安</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全综</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安徽</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省工</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业互</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联网</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安全</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态势</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感知</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平台</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704,70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704,70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辽宁</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省工</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业互</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联网</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安全</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态势</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感知</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7,176,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7,176,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5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建设</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面向</w:t>
            </w:r>
          </w:p>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的</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信息</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通信</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行数</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据安</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全态</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势感</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知平</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台建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26,800</w:t>
            </w:r>
          </w:p>
          <w:p>
            <w:pPr>
              <w:pStyle w:val="Style2"/>
              <w:keepNext w:val="0"/>
              <w:keepLines w:val="0"/>
              <w:widowControl w:val="0"/>
              <w:shd w:val="clear" w:color="auto" w:fill="auto"/>
              <w:bidi w:val="0"/>
              <w:spacing w:before="0" w:after="1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8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10,710</w:t>
            </w:r>
          </w:p>
          <w:p>
            <w:pPr>
              <w:pStyle w:val="Style2"/>
              <w:keepNext w:val="0"/>
              <w:keepLines w:val="0"/>
              <w:widowControl w:val="0"/>
              <w:shd w:val="clear" w:color="auto" w:fill="auto"/>
              <w:bidi w:val="0"/>
              <w:spacing w:before="0" w:after="1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
              <w:keepNext w:val="0"/>
              <w:keepLines w:val="0"/>
              <w:widowControl w:val="0"/>
              <w:shd w:val="clear" w:color="auto" w:fill="auto"/>
              <w:bidi w:val="0"/>
              <w:spacing w:before="0" w:after="18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10,710</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8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设项</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404" w:lineRule="exact"/>
              <w:ind w:left="0" w:right="0" w:firstLine="0"/>
              <w:jc w:val="both"/>
            </w:pPr>
            <w:r>
              <w:rPr>
                <w:color w:val="000000"/>
                <w:spacing w:val="0"/>
                <w:w w:val="100"/>
                <w:position w:val="0"/>
              </w:rPr>
              <w:t>甘肃 工业 互联 网安 全态 势感 知平 台项</w:t>
            </w:r>
          </w:p>
          <w:p>
            <w:pPr>
              <w:pStyle w:val="Style2"/>
              <w:keepNext w:val="0"/>
              <w:keepLines w:val="0"/>
              <w:widowControl w:val="0"/>
              <w:shd w:val="clear" w:color="auto" w:fill="auto"/>
              <w:bidi w:val="0"/>
              <w:spacing w:before="0" w:after="0" w:line="404" w:lineRule="exact"/>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7,692,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7,704,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7,704,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数据</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安全</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风险</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监测</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追溯</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与综</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合管</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理平</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台项</w:t>
            </w:r>
          </w:p>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1,674,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1,674,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182,80</w:t>
            </w:r>
          </w:p>
          <w:p>
            <w:pPr>
              <w:pStyle w:val="Style2"/>
              <w:keepNext w:val="0"/>
              <w:keepLines w:val="0"/>
              <w:widowControl w:val="0"/>
              <w:shd w:val="clear" w:color="auto" w:fill="auto"/>
              <w:bidi w:val="0"/>
              <w:spacing w:before="0" w:after="1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7,355.</w:t>
            </w:r>
          </w:p>
          <w:p>
            <w:pPr>
              <w:pStyle w:val="Style2"/>
              <w:keepNext w:val="0"/>
              <w:keepLines w:val="0"/>
              <w:widowControl w:val="0"/>
              <w:shd w:val="clear" w:color="auto" w:fill="auto"/>
              <w:bidi w:val="0"/>
              <w:spacing w:before="0" w:after="18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16,290</w:t>
            </w:r>
          </w:p>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,684.2</w:t>
            </w:r>
          </w:p>
          <w:p>
            <w:pPr>
              <w:pStyle w:val="Style2"/>
              <w:keepNext w:val="0"/>
              <w:keepLines w:val="0"/>
              <w:widowControl w:val="0"/>
              <w:shd w:val="clear" w:color="auto" w:fill="auto"/>
              <w:bidi w:val="0"/>
              <w:spacing w:before="0" w:after="18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54,469</w:t>
            </w:r>
          </w:p>
          <w:p>
            <w:pPr>
              <w:pStyle w:val="Style2"/>
              <w:keepNext w:val="0"/>
              <w:keepLines w:val="0"/>
              <w:widowControl w:val="0"/>
              <w:shd w:val="clear" w:color="auto" w:fill="auto"/>
              <w:bidi w:val="0"/>
              <w:spacing w:before="0" w:after="1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,819.4</w:t>
            </w:r>
          </w:p>
          <w:p>
            <w:pPr>
              <w:pStyle w:val="Style2"/>
              <w:keepNext w:val="0"/>
              <w:keepLines w:val="0"/>
              <w:widowControl w:val="0"/>
              <w:shd w:val="clear" w:color="auto" w:fill="auto"/>
              <w:bidi w:val="0"/>
              <w:spacing w:before="0" w:after="18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11,874</w:t>
            </w:r>
          </w:p>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,434.5</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14,040</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,648.9</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44,845</w:t>
            </w:r>
          </w:p>
          <w:p>
            <w:pPr>
              <w:pStyle w:val="Style2"/>
              <w:keepNext w:val="0"/>
              <w:keepLines w:val="0"/>
              <w:widowControl w:val="0"/>
              <w:shd w:val="clear" w:color="auto" w:fill="auto"/>
              <w:bidi w:val="0"/>
              <w:spacing w:before="0" w:after="1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,420.2</w:t>
            </w:r>
          </w:p>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6"/>
        <w:keepNext/>
        <w:keepLines/>
        <w:widowControl w:val="0"/>
        <w:numPr>
          <w:ilvl w:val="0"/>
          <w:numId w:val="45"/>
        </w:numPr>
        <w:shd w:val="clear" w:color="auto" w:fill="auto"/>
        <w:bidi w:val="0"/>
        <w:spacing w:before="0" w:line="240" w:lineRule="auto"/>
        <w:ind w:left="0" w:right="0" w:firstLine="0"/>
        <w:jc w:val="left"/>
      </w:pPr>
      <w:bookmarkStart w:id="1300" w:name="bookmark1300"/>
      <w:bookmarkStart w:id="1301" w:name="bookmark1301"/>
      <w:bookmarkStart w:id="1302" w:name="bookmark1302"/>
      <w:bookmarkStart w:id="1303" w:name="bookmark1303"/>
      <w:bookmarkEnd w:id="1302"/>
      <w:r>
        <w:rPr>
          <w:color w:val="000000"/>
          <w:spacing w:val="0"/>
          <w:w w:val="100"/>
          <w:position w:val="0"/>
        </w:rPr>
        <w:t>本期计提在建工程减值准备情况</w:t>
      </w:r>
      <w:bookmarkEnd w:id="1300"/>
      <w:bookmarkEnd w:id="1301"/>
      <w:bookmarkEnd w:id="1303"/>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13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36"/>
        <w:keepNext/>
        <w:keepLines/>
        <w:widowControl w:val="0"/>
        <w:numPr>
          <w:ilvl w:val="0"/>
          <w:numId w:val="45"/>
        </w:numPr>
        <w:shd w:val="clear" w:color="auto" w:fill="auto"/>
        <w:bidi w:val="0"/>
        <w:spacing w:before="0" w:line="240" w:lineRule="auto"/>
        <w:ind w:left="0" w:right="0" w:firstLine="0"/>
        <w:jc w:val="left"/>
      </w:pPr>
      <w:bookmarkStart w:id="1304" w:name="bookmark1304"/>
      <w:bookmarkStart w:id="1305" w:name="bookmark1305"/>
      <w:bookmarkStart w:id="1306" w:name="bookmark1306"/>
      <w:bookmarkStart w:id="1307" w:name="bookmark1307"/>
      <w:bookmarkEnd w:id="1306"/>
      <w:r>
        <w:rPr>
          <w:color w:val="000000"/>
          <w:spacing w:val="0"/>
          <w:w w:val="100"/>
          <w:position w:val="0"/>
        </w:rPr>
        <w:t>工程物资</w:t>
      </w:r>
      <w:bookmarkEnd w:id="1304"/>
      <w:bookmarkEnd w:id="1305"/>
      <w:bookmarkEnd w:id="1307"/>
    </w:p>
    <w:p>
      <w:pPr>
        <w:pStyle w:val="Style18"/>
        <w:keepNext w:val="0"/>
        <w:keepLines w:val="0"/>
        <w:widowControl w:val="0"/>
        <w:shd w:val="clear" w:color="auto" w:fill="auto"/>
        <w:bidi w:val="0"/>
        <w:spacing w:before="0" w:after="420" w:line="240" w:lineRule="auto"/>
        <w:ind w:left="9020" w:right="0" w:firstLine="0"/>
        <w:jc w:val="left"/>
      </w:pPr>
      <w:r>
        <w:rPr>
          <w:color w:val="000000"/>
          <w:spacing w:val="0"/>
          <w:w w:val="100"/>
          <w:position w:val="0"/>
        </w:rPr>
        <w:t>单位：元</w:t>
      </w:r>
      <w:r>
        <w:br w:type="page"/>
      </w:r>
    </w:p>
    <w:tbl>
      <w:tblPr>
        <w:tblOverlap w:val="never"/>
        <w:jc w:val="center"/>
        <w:tblLayout w:type="fixed"/>
      </w:tblPr>
      <w:tblGrid>
        <w:gridCol w:w="2141"/>
        <w:gridCol w:w="1330"/>
        <w:gridCol w:w="1325"/>
        <w:gridCol w:w="1200"/>
        <w:gridCol w:w="1195"/>
        <w:gridCol w:w="1195"/>
        <w:gridCol w:w="1200"/>
      </w:tblGrid>
      <w:tr>
        <w:trPr>
          <w:trHeight w:val="49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0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13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tabs>
          <w:tab w:pos="483" w:val="left"/>
        </w:tabs>
        <w:bidi w:val="0"/>
        <w:spacing w:before="0" w:after="48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2</w:t>
      </w:r>
      <w:bookmarkEnd w:id="1310"/>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08"/>
      <w:bookmarkEnd w:id="1309"/>
      <w:bookmarkEnd w:id="1311"/>
    </w:p>
    <w:p>
      <w:pPr>
        <w:pStyle w:val="Style36"/>
        <w:keepNext/>
        <w:keepLines/>
        <w:widowControl w:val="0"/>
        <w:numPr>
          <w:ilvl w:val="0"/>
          <w:numId w:val="47"/>
        </w:numPr>
        <w:shd w:val="clear" w:color="auto" w:fill="auto"/>
        <w:tabs>
          <w:tab w:pos="493" w:val="left"/>
        </w:tabs>
        <w:bidi w:val="0"/>
        <w:spacing w:before="0" w:line="240" w:lineRule="auto"/>
        <w:ind w:left="0" w:right="0" w:firstLine="0"/>
        <w:jc w:val="left"/>
      </w:pPr>
      <w:bookmarkStart w:id="1312" w:name="bookmark1312"/>
      <w:bookmarkStart w:id="1313" w:name="bookmark1313"/>
      <w:bookmarkStart w:id="1314" w:name="bookmark1314"/>
      <w:bookmarkStart w:id="1315" w:name="bookmark1315"/>
      <w:bookmarkEnd w:id="1314"/>
      <w:r>
        <w:rPr>
          <w:color w:val="000000"/>
          <w:spacing w:val="0"/>
          <w:w w:val="100"/>
          <w:position w:val="0"/>
        </w:rPr>
        <w:t>采用成本计量模式的生产性生物资产</w:t>
      </w:r>
      <w:bookmarkEnd w:id="1312"/>
      <w:bookmarkEnd w:id="1313"/>
      <w:bookmarkEnd w:id="1315"/>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6"/>
        <w:keepNext/>
        <w:keepLines/>
        <w:widowControl w:val="0"/>
        <w:numPr>
          <w:ilvl w:val="0"/>
          <w:numId w:val="47"/>
        </w:numPr>
        <w:shd w:val="clear" w:color="auto" w:fill="auto"/>
        <w:tabs>
          <w:tab w:pos="493" w:val="left"/>
        </w:tabs>
        <w:bidi w:val="0"/>
        <w:spacing w:before="0" w:line="240" w:lineRule="auto"/>
        <w:ind w:left="0" w:right="0" w:firstLine="0"/>
        <w:jc w:val="left"/>
      </w:pPr>
      <w:bookmarkStart w:id="1316" w:name="bookmark1316"/>
      <w:bookmarkStart w:id="1317" w:name="bookmark1317"/>
      <w:bookmarkStart w:id="1318" w:name="bookmark1318"/>
      <w:bookmarkStart w:id="1319" w:name="bookmark1319"/>
      <w:bookmarkEnd w:id="1318"/>
      <w:r>
        <w:rPr>
          <w:color w:val="000000"/>
          <w:spacing w:val="0"/>
          <w:w w:val="100"/>
          <w:position w:val="0"/>
        </w:rPr>
        <w:t>采用公允价值计量模式的生产性生物资产</w:t>
      </w:r>
      <w:bookmarkEnd w:id="1316"/>
      <w:bookmarkEnd w:id="1317"/>
      <w:bookmarkEnd w:id="1319"/>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keepLines/>
        <w:widowControl w:val="0"/>
        <w:shd w:val="clear" w:color="auto" w:fill="auto"/>
        <w:tabs>
          <w:tab w:pos="483" w:val="left"/>
        </w:tabs>
        <w:bidi w:val="0"/>
        <w:spacing w:before="0" w:after="48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2</w:t>
      </w:r>
      <w:bookmarkEnd w:id="1322"/>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20"/>
      <w:bookmarkEnd w:id="1321"/>
      <w:bookmarkEnd w:id="1323"/>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keepLines/>
        <w:widowControl w:val="0"/>
        <w:shd w:val="clear" w:color="auto" w:fill="auto"/>
        <w:tabs>
          <w:tab w:pos="483" w:val="left"/>
        </w:tabs>
        <w:bidi w:val="0"/>
        <w:spacing w:before="0" w:after="48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2</w:t>
      </w:r>
      <w:bookmarkEnd w:id="1326"/>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24"/>
      <w:bookmarkEnd w:id="1325"/>
      <w:bookmarkEnd w:id="132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2,707,128.90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2,707,128.90</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6,180,120.53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6,180,120.53</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一新增租赁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6,180,120.53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6,180,120.53</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8,887,249.43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8,887,249.43</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225,594.06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225,594.06</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3,344,241.89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3,344,241.89</w:t>
            </w: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3,344,241.89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3,344,241.89</w:t>
            </w:r>
          </w:p>
        </w:tc>
      </w:tr>
    </w:tbl>
    <w:p>
      <w:pPr>
        <w:widowControl w:val="0"/>
        <w:spacing w:line="1" w:lineRule="exact"/>
      </w:pPr>
      <w:r>
        <w:br w:type="page"/>
      </w:r>
    </w:p>
    <w:tbl>
      <w:tblPr>
        <w:tblOverlap w:val="never"/>
        <w:jc w:val="center"/>
        <w:tblLayout w:type="fixed"/>
      </w:tblPr>
      <w:tblGrid>
        <w:gridCol w:w="3197"/>
        <w:gridCol w:w="3192"/>
        <w:gridCol w:w="3202"/>
      </w:tblGrid>
      <w:tr>
        <w:trPr>
          <w:trHeight w:val="49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3,569,835.95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3,569,835.95</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5,317,413.48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5,317,413.48</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2,481,534.84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2,481,534.84</w:t>
            </w:r>
          </w:p>
        </w:tc>
      </w:tr>
    </w:tbl>
    <w:p>
      <w:pPr>
        <w:widowControl w:val="0"/>
        <w:spacing w:after="13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both"/>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2</w:t>
      </w:r>
      <w:bookmarkEnd w:id="1330"/>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28"/>
      <w:bookmarkEnd w:id="1329"/>
      <w:bookmarkEnd w:id="1331"/>
    </w:p>
    <w:p>
      <w:pPr>
        <w:pStyle w:val="Style36"/>
        <w:keepNext/>
        <w:keepLines/>
        <w:widowControl w:val="0"/>
        <w:shd w:val="clear" w:color="auto" w:fill="auto"/>
        <w:bidi w:val="0"/>
        <w:spacing w:before="0" w:line="240" w:lineRule="auto"/>
        <w:ind w:left="0" w:right="0" w:firstLine="0"/>
        <w:jc w:val="left"/>
      </w:pPr>
      <w:bookmarkStart w:id="1332" w:name="bookmark1332"/>
      <w:bookmarkStart w:id="1333" w:name="bookmark1333"/>
      <w:bookmarkStart w:id="1334" w:name="bookmark1334"/>
      <w:bookmarkStart w:id="1335" w:name="bookmark1335"/>
      <w:r>
        <w:rPr>
          <w:color w:val="000000"/>
          <w:spacing w:val="0"/>
          <w:w w:val="100"/>
          <w:position w:val="0"/>
        </w:rPr>
        <w:t>（</w:t>
      </w:r>
      <w:bookmarkEnd w:id="1334"/>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32"/>
      <w:bookmarkEnd w:id="1333"/>
      <w:bookmarkEnd w:id="1335"/>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90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土地使用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非专利技</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商标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403" w:lineRule="exact"/>
              <w:ind w:left="0" w:right="0" w:firstLine="0"/>
              <w:jc w:val="center"/>
            </w:pPr>
            <w:r>
              <w:rPr>
                <w:color w:val="000000"/>
                <w:spacing w:val="0"/>
                <w:w w:val="100"/>
                <w:position w:val="0"/>
              </w:rPr>
              <w:t>软件著作 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域名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合计</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一、账面原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21,347,669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5,727,700.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5,343,438.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17,927,700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50,346,507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13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期增加金</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57,937,674</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21,170,050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79,107,725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4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57,937,674</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21,170,050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79,107,725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8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4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2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企业合并</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399,038.75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5,727,700.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3,403,700.</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17,927,700</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27,458,138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8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4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41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合并范 围减少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399,038.75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5,727,700.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3,403,700.</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17,927,700</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27,458,138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57,937,674</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42,118,681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1,939,738.</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101,996,09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二、累计摊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9,150,451.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5,026,585.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5,343,438.</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15,912,533</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35,433,008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13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期增加金</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355,389.70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5,330,830.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934,810.00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7,088,440.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8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4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355,389.70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5,330,830.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934,810.00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7,088,440.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49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期减少金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165,637.03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5,493,995.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3,403,700.</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16,847,343</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25,910,675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4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41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合并范 围减少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165,637.03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5,493,995.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3,403,700.</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16,847,343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25,910,675</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.22</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355,389.70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14,315,645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1,939,738.</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16,610,773</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.69</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三、减值准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8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期增加金</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4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期减少金</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4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四、账面价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末账面价</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57,582,285</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27,803,035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85,385,320</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.89</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13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初账面价</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12,197,217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701,115.00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2,015,166.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14,913,499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13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创业板行业信息披露》中的“互联网游戏业务”的披露要求</w:t>
      </w: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前五名游戏情况</w:t>
      </w:r>
    </w:p>
    <w:p>
      <w:pPr>
        <w:pStyle w:val="Style36"/>
        <w:keepNext/>
        <w:keepLines/>
        <w:widowControl w:val="0"/>
        <w:shd w:val="clear" w:color="auto" w:fill="auto"/>
        <w:bidi w:val="0"/>
        <w:spacing w:before="0" w:line="240" w:lineRule="auto"/>
        <w:ind w:left="0" w:right="0" w:firstLine="0"/>
        <w:jc w:val="left"/>
      </w:pPr>
      <w:bookmarkStart w:id="1336" w:name="bookmark1336"/>
      <w:bookmarkStart w:id="1337" w:name="bookmark1337"/>
      <w:bookmarkStart w:id="1338" w:name="bookmark1338"/>
      <w:bookmarkStart w:id="1339" w:name="bookmark1339"/>
      <w:r>
        <w:rPr>
          <w:color w:val="000000"/>
          <w:spacing w:val="0"/>
          <w:w w:val="100"/>
          <w:position w:val="0"/>
        </w:rPr>
        <w:t>（</w:t>
      </w:r>
      <w:bookmarkEnd w:id="1338"/>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36"/>
      <w:bookmarkEnd w:id="1337"/>
      <w:bookmarkEnd w:id="1339"/>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13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2</w:t>
      </w:r>
      <w:bookmarkEnd w:id="1342"/>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40"/>
      <w:bookmarkEnd w:id="1341"/>
      <w:bookmarkEnd w:id="1343"/>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50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D3D3D3"/>
            <w:vAlign w:val="top"/>
          </w:tcPr>
          <w:p>
            <w:pPr>
              <w:widowControl w:val="0"/>
              <w:rPr>
                <w:sz w:val="10"/>
                <w:szCs w:val="10"/>
              </w:rPr>
            </w:pPr>
          </w:p>
        </w:tc>
      </w:tr>
      <w:tr>
        <w:trPr>
          <w:trHeight w:val="898" w:hRule="exact"/>
        </w:trPr>
        <w:tc>
          <w:tcPr>
            <w:tcBorders>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360"/>
              <w:jc w:val="left"/>
            </w:pPr>
            <w:r>
              <w:rPr>
                <w:color w:val="000000"/>
                <w:spacing w:val="0"/>
                <w:w w:val="100"/>
                <w:position w:val="0"/>
              </w:rPr>
              <w:t>项目</w:t>
            </w:r>
          </w:p>
        </w:tc>
        <w:tc>
          <w:tcPr>
            <w:tcBorders>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1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内部开发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确认为无</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转入当期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期末余额</w:t>
            </w:r>
          </w:p>
        </w:tc>
      </w:tr>
      <w:tr>
        <w:trPr>
          <w:trHeight w:val="49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left"/>
      </w:pPr>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344"/>
      <w:bookmarkEnd w:id="1345"/>
      <w:bookmarkEnd w:id="1346"/>
    </w:p>
    <w:p>
      <w:pPr>
        <w:pStyle w:val="Style36"/>
        <w:keepNext/>
        <w:keepLines/>
        <w:widowControl w:val="0"/>
        <w:shd w:val="clear" w:color="auto" w:fill="auto"/>
        <w:bidi w:val="0"/>
        <w:spacing w:before="0" w:line="240" w:lineRule="auto"/>
        <w:ind w:left="0" w:right="0" w:firstLine="0"/>
        <w:jc w:val="both"/>
      </w:pPr>
      <w:bookmarkStart w:id="1347" w:name="bookmark1347"/>
      <w:bookmarkStart w:id="1348" w:name="bookmark1348"/>
      <w:bookmarkStart w:id="1349" w:name="bookmark1349"/>
      <w:bookmarkStart w:id="1350" w:name="bookmark1350"/>
      <w:r>
        <w:rPr>
          <w:color w:val="000000"/>
          <w:spacing w:val="0"/>
          <w:w w:val="100"/>
          <w:position w:val="0"/>
        </w:rPr>
        <w:t>（</w:t>
      </w:r>
      <w:bookmarkEnd w:id="1349"/>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47"/>
      <w:bookmarkEnd w:id="1348"/>
      <w:bookmarkEnd w:id="1350"/>
    </w:p>
    <w:p>
      <w:pPr>
        <w:pStyle w:val="Style18"/>
        <w:keepNext w:val="0"/>
        <w:keepLines w:val="0"/>
        <w:widowControl w:val="0"/>
        <w:shd w:val="clear" w:color="auto" w:fill="auto"/>
        <w:bidi w:val="0"/>
        <w:spacing w:before="0" w:after="140" w:line="240" w:lineRule="auto"/>
        <w:ind w:left="0" w:right="0" w:firstLine="0"/>
        <w:jc w:val="right"/>
      </w:pPr>
      <w:bookmarkStart w:id="1351" w:name="bookmark1351"/>
      <w:r>
        <w:rPr>
          <w:color w:val="000000"/>
          <w:spacing w:val="0"/>
          <w:w w:val="100"/>
          <w:position w:val="0"/>
        </w:rPr>
        <w:t>单</w:t>
      </w:r>
      <w:bookmarkEnd w:id="1351"/>
      <w:r>
        <w:rPr>
          <w:color w:val="000000"/>
          <w:spacing w:val="0"/>
          <w:w w:val="100"/>
          <w:position w:val="0"/>
        </w:rPr>
        <w:t>位：元</w:t>
      </w:r>
    </w:p>
    <w:tbl>
      <w:tblPr>
        <w:tblOverlap w:val="never"/>
        <w:jc w:val="center"/>
        <w:tblLayout w:type="fixed"/>
      </w:tblPr>
      <w:tblGrid>
        <w:gridCol w:w="1378"/>
        <w:gridCol w:w="1363"/>
        <w:gridCol w:w="1368"/>
        <w:gridCol w:w="1368"/>
        <w:gridCol w:w="1368"/>
        <w:gridCol w:w="1368"/>
        <w:gridCol w:w="1373"/>
      </w:tblGrid>
      <w:tr>
        <w:trPr>
          <w:trHeight w:val="49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被投资单位名</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称或形成商誉</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90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408"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8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苏州唐人数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码科技有限公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692,270,420.31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692,270,420.31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深圳泡椒思</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志信息技术有</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341,103,235.12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341,103,235.12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北京亚鸿世</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纪科技发展有</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15,409,529.44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15,409,529.44</w:t>
            </w:r>
          </w:p>
        </w:tc>
      </w:tr>
      <w:tr>
        <w:trPr>
          <w:trHeight w:val="91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1,048,783,184.</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1,033,373,655.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15,409,529.44</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bookmarkStart w:id="1355" w:name="bookmark1355"/>
      <w:r>
        <w:rPr>
          <w:color w:val="000000"/>
          <w:spacing w:val="0"/>
          <w:w w:val="100"/>
          <w:position w:val="0"/>
        </w:rPr>
        <w:t>（</w:t>
      </w:r>
      <w:bookmarkEnd w:id="1354"/>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52"/>
      <w:bookmarkEnd w:id="1353"/>
      <w:bookmarkEnd w:id="1355"/>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50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被投资单位名</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称或形成商誉</w:t>
            </w:r>
          </w:p>
          <w:p>
            <w:pPr>
              <w:pStyle w:val="Style2"/>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1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3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40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苏州唐人数</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码科技有限公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692,270,420.31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692,270,420.31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深圳泡椒思</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志信息技术有</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313,812,928.76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313,812,928.76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1,006,083,349.</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1,006,083,349.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tbl>
      <w:tblPr>
        <w:tblOverlap w:val="never"/>
        <w:jc w:val="left"/>
        <w:tblLayout w:type="fixed"/>
      </w:tblPr>
      <w:tblGrid>
        <w:gridCol w:w="1685"/>
        <w:gridCol w:w="1642"/>
        <w:gridCol w:w="1042"/>
        <w:gridCol w:w="1224"/>
        <w:gridCol w:w="1824"/>
        <w:gridCol w:w="1128"/>
      </w:tblGrid>
      <w:tr>
        <w:trPr>
          <w:trHeight w:val="16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380"/>
              <w:jc w:val="left"/>
            </w:pPr>
            <w:r>
              <w:rPr>
                <w:color w:val="000000"/>
                <w:spacing w:val="0"/>
                <w:w w:val="100"/>
                <w:position w:val="0"/>
              </w:rPr>
              <w:t>资产组名称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构成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200" w:line="240" w:lineRule="auto"/>
              <w:ind w:left="0" w:right="0" w:firstLine="0"/>
              <w:jc w:val="center"/>
            </w:pPr>
            <w:r>
              <w:rPr>
                <w:color w:val="000000"/>
                <w:spacing w:val="0"/>
                <w:w w:val="100"/>
                <w:position w:val="0"/>
              </w:rPr>
              <w:t>账面金额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确定方法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5" w:lineRule="exact"/>
              <w:ind w:left="0" w:right="0" w:firstLine="0"/>
              <w:jc w:val="center"/>
            </w:pPr>
            <w:r>
              <w:rPr>
                <w:color w:val="000000"/>
                <w:spacing w:val="0"/>
                <w:w w:val="100"/>
                <w:position w:val="0"/>
              </w:rPr>
              <w:t>是否与购买日、以前年 度商誉减值测试时所确 定的资产组或资产组组 合一致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40" w:after="200" w:line="240" w:lineRule="auto"/>
              <w:ind w:left="0" w:right="0" w:firstLine="0"/>
              <w:jc w:val="center"/>
            </w:pPr>
            <w:r>
              <w:rPr>
                <w:color w:val="000000"/>
                <w:spacing w:val="0"/>
                <w:w w:val="100"/>
                <w:position w:val="0"/>
              </w:rPr>
              <w:t>构成发生变化</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的主要事实与</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依据</w:t>
            </w:r>
          </w:p>
        </w:tc>
      </w:tr>
      <w:tr>
        <w:trPr>
          <w:trHeight w:val="8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北京亚鸿世纪科技发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经营性资产与负债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rPr>
                <w:sz w:val="18"/>
                <w:szCs w:val="18"/>
              </w:rPr>
            </w:pPr>
            <w:r>
              <w:rPr>
                <w:color w:val="000000"/>
                <w:spacing w:val="0"/>
                <w:w w:val="100"/>
                <w:position w:val="0"/>
                <w:sz w:val="18"/>
                <w:szCs w:val="18"/>
              </w:rPr>
              <w:t xml:space="preserve">40, </w:t>
            </w:r>
            <w:r>
              <w:rPr>
                <w:color w:val="000000"/>
                <w:spacing w:val="0"/>
                <w:w w:val="100"/>
                <w:position w:val="0"/>
                <w:sz w:val="18"/>
                <w:szCs w:val="18"/>
              </w:rPr>
              <w:t xml:space="preserve">809. </w:t>
            </w: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能够独立产生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403"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8"/>
        <w:keepNext w:val="0"/>
        <w:keepLines w:val="0"/>
        <w:widowControl w:val="0"/>
        <w:shd w:val="clear" w:color="auto" w:fill="auto"/>
        <w:bidi w:val="0"/>
        <w:spacing w:before="0" w:after="180" w:line="406" w:lineRule="exact"/>
        <w:ind w:left="0" w:right="0" w:firstLine="460"/>
        <w:jc w:val="both"/>
      </w:pPr>
      <w:r>
        <w:rPr>
          <w:color w:val="000000"/>
          <w:spacing w:val="0"/>
          <w:w w:val="100"/>
          <w:position w:val="0"/>
        </w:rPr>
        <w:t>公司对上述商誉进行了减值测试，首先计算包含商誉的资产组或者资产组组合的账面价值，然后将这些相关资产组或者 资产组组合的账面价值与其可收回金额进行比较，如相关资产组或者资产组组合的可收回金额低于其账面价值的，就其差额 确认减值损失。在预测可收回金额时，公司采用收益法预测现金流量现值。根据上述资产组或者资产组组合的历史增长率、 行业增长率、公司历史经营经验、已签订的销售合同及经营计划与预算等，分别预计未来五年现金流量（第五年以后采用稳 定的现金流量</w:t>
      </w:r>
      <w:r>
        <w:rPr>
          <w:color w:val="000000"/>
          <w:spacing w:val="0"/>
          <w:w w:val="100"/>
          <w:position w:val="0"/>
          <w:sz w:val="18"/>
          <w:szCs w:val="18"/>
        </w:rPr>
        <w:t>），</w:t>
      </w:r>
      <w:r>
        <w:rPr>
          <w:color w:val="000000"/>
          <w:spacing w:val="0"/>
          <w:w w:val="100"/>
          <w:position w:val="0"/>
        </w:rPr>
        <w:t>按照各资产组或者资产组组合的加权平均资本成本</w:t>
      </w:r>
      <w:r>
        <w:rPr>
          <w:color w:val="000000"/>
          <w:spacing w:val="0"/>
          <w:w w:val="100"/>
          <w:position w:val="0"/>
          <w:sz w:val="18"/>
          <w:szCs w:val="18"/>
        </w:rPr>
        <w:t>WACC</w:t>
      </w:r>
      <w:r>
        <w:rPr>
          <w:color w:val="000000"/>
          <w:spacing w:val="0"/>
          <w:w w:val="100"/>
          <w:position w:val="0"/>
        </w:rPr>
        <w:t>确定的折现率折现后，计算出上述子公司包含分摊</w:t>
      </w:r>
    </w:p>
    <w:tbl>
      <w:tblPr>
        <w:tblOverlap w:val="never"/>
        <w:jc w:val="left"/>
        <w:tblLayout w:type="fixed"/>
      </w:tblPr>
      <w:tblGrid>
        <w:gridCol w:w="4680"/>
        <w:gridCol w:w="4310"/>
      </w:tblGrid>
      <w:tr>
        <w:trPr>
          <w:trHeight w:val="730" w:hRule="exact"/>
        </w:trPr>
        <w:tc>
          <w:tcPr>
            <w:gridSpan w:val="2"/>
            <w:tcBorders/>
            <w:shd w:val="clear" w:color="auto" w:fill="FFFFFF"/>
            <w:vAlign w:val="top"/>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的商誉的资产组组合的可收回金额。</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预测可收回金额时使用的折现率如下：</w:t>
            </w:r>
          </w:p>
        </w:tc>
      </w:tr>
      <w:tr>
        <w:trPr>
          <w:trHeight w:val="4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税前折现率</w:t>
            </w:r>
          </w:p>
        </w:tc>
      </w:tr>
      <w:tr>
        <w:trPr>
          <w:trHeight w:val="4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北京亚鸿世纪科技发展有限公司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12. </w:t>
            </w:r>
            <w:r>
              <w:rPr>
                <w:color w:val="000000"/>
                <w:spacing w:val="0"/>
                <w:w w:val="100"/>
                <w:position w:val="0"/>
                <w:sz w:val="18"/>
                <w:szCs w:val="18"/>
              </w:rPr>
              <w:t>49%</w:t>
            </w:r>
          </w:p>
        </w:tc>
      </w:tr>
    </w:tbl>
    <w:p>
      <w:pPr>
        <w:widowControl w:val="0"/>
        <w:spacing w:after="53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商誉减值测试的影响</w:t>
      </w: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2</w:t>
      </w:r>
      <w:bookmarkEnd w:id="1358"/>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56"/>
      <w:bookmarkEnd w:id="1357"/>
      <w:bookmarkEnd w:id="1359"/>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966,222.31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76,148.49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243,539.31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736,444.76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62,386.73</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615,519.10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1,998,781.16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2,296,008.07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311,875.80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6,416.39</w:t>
            </w: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1,581,741.41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2,074,929.65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2,539,547.38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1,048,320.56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68,803.12</w:t>
            </w:r>
          </w:p>
        </w:tc>
      </w:tr>
    </w:tbl>
    <w:p>
      <w:pPr>
        <w:widowControl w:val="0"/>
        <w:spacing w:after="11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3</w:t>
      </w:r>
      <w:bookmarkEnd w:id="1362"/>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60"/>
      <w:bookmarkEnd w:id="1361"/>
      <w:bookmarkEnd w:id="1363"/>
    </w:p>
    <w:p>
      <w:pPr>
        <w:pStyle w:val="Style36"/>
        <w:keepNext/>
        <w:keepLines/>
        <w:widowControl w:val="0"/>
        <w:shd w:val="clear" w:color="auto" w:fill="auto"/>
        <w:bidi w:val="0"/>
        <w:spacing w:before="0" w:line="240" w:lineRule="auto"/>
        <w:ind w:left="0" w:right="0" w:firstLine="0"/>
        <w:jc w:val="left"/>
      </w:pPr>
      <w:bookmarkStart w:id="1364" w:name="bookmark1364"/>
      <w:bookmarkStart w:id="1365" w:name="bookmark1365"/>
      <w:bookmarkStart w:id="1366" w:name="bookmark1366"/>
      <w:bookmarkStart w:id="1367" w:name="bookmark1367"/>
      <w:r>
        <w:rPr>
          <w:color w:val="000000"/>
          <w:spacing w:val="0"/>
          <w:w w:val="100"/>
          <w:position w:val="0"/>
        </w:rPr>
        <w:t>（</w:t>
      </w:r>
      <w:bookmarkEnd w:id="1366"/>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64"/>
      <w:bookmarkEnd w:id="1365"/>
      <w:bookmarkEnd w:id="1367"/>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9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0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133,129,691.91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20,282,364.54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145,238,032.34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22,374,216.54</w:t>
            </w:r>
          </w:p>
        </w:tc>
      </w:tr>
      <w:tr>
        <w:trPr>
          <w:trHeight w:val="9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与资产相关的递延收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47,361,541.89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7,104,231.28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44,392,559.00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6,179,305.90</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112,536.06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193,973.86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29,096.08</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180,603,769.86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27,403,476.23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189,824,565.20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28,582,618.52</w:t>
            </w:r>
          </w:p>
        </w:tc>
      </w:tr>
    </w:tbl>
    <w:p>
      <w:pPr>
        <w:widowControl w:val="0"/>
        <w:spacing w:after="359" w:line="1" w:lineRule="exact"/>
      </w:pPr>
    </w:p>
    <w:p>
      <w:pPr>
        <w:pStyle w:val="Style36"/>
        <w:keepNext/>
        <w:keepLines/>
        <w:widowControl w:val="0"/>
        <w:shd w:val="clear" w:color="auto" w:fill="auto"/>
        <w:bidi w:val="0"/>
        <w:spacing w:before="0" w:after="460" w:line="240" w:lineRule="auto"/>
        <w:ind w:left="0" w:right="0" w:firstLine="0"/>
        <w:jc w:val="left"/>
      </w:pPr>
      <w:bookmarkStart w:id="1368" w:name="bookmark1368"/>
      <w:bookmarkStart w:id="1369" w:name="bookmark1369"/>
      <w:bookmarkStart w:id="1370" w:name="bookmark1370"/>
      <w:bookmarkStart w:id="1371" w:name="bookmark1371"/>
      <w:r>
        <w:rPr>
          <w:color w:val="000000"/>
          <w:spacing w:val="0"/>
          <w:w w:val="100"/>
          <w:position w:val="0"/>
        </w:rPr>
        <w:t>（</w:t>
      </w:r>
      <w:bookmarkEnd w:id="1370"/>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68"/>
      <w:bookmarkEnd w:id="1369"/>
      <w:bookmarkEnd w:id="137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9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非同一控制企业合并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2,264,550.00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37,742.50</w:t>
            </w:r>
          </w:p>
        </w:tc>
      </w:tr>
      <w:tr>
        <w:trPr>
          <w:trHeight w:val="9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交易性金融资产公允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905,832.45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135,874.87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100,684.93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16,623.29</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905,832.45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135,874.87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2,365,234.93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54,365.79</w:t>
            </w:r>
          </w:p>
        </w:tc>
      </w:tr>
    </w:tbl>
    <w:p>
      <w:pPr>
        <w:widowControl w:val="0"/>
        <w:spacing w:after="359" w:line="1" w:lineRule="exact"/>
      </w:pPr>
    </w:p>
    <w:p>
      <w:pPr>
        <w:pStyle w:val="Style36"/>
        <w:keepNext/>
        <w:keepLines/>
        <w:widowControl w:val="0"/>
        <w:shd w:val="clear" w:color="auto" w:fill="auto"/>
        <w:bidi w:val="0"/>
        <w:spacing w:before="0" w:after="460" w:line="240" w:lineRule="auto"/>
        <w:ind w:left="0" w:right="0" w:firstLine="0"/>
        <w:jc w:val="left"/>
      </w:pPr>
      <w:bookmarkStart w:id="1372" w:name="bookmark1372"/>
      <w:bookmarkStart w:id="1373" w:name="bookmark1373"/>
      <w:bookmarkStart w:id="1374" w:name="bookmark1374"/>
      <w:bookmarkStart w:id="1375" w:name="bookmark1375"/>
      <w:r>
        <w:rPr>
          <w:color w:val="000000"/>
          <w:spacing w:val="0"/>
          <w:w w:val="100"/>
          <w:position w:val="0"/>
        </w:rPr>
        <w:t>（</w:t>
      </w:r>
      <w:bookmarkEnd w:id="1374"/>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72"/>
      <w:bookmarkEnd w:id="1373"/>
      <w:bookmarkEnd w:id="137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90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递延所得税资产和负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抵销后递延所得税资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递延所得税资产和负</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抵销后递延所得税资</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产或负债期初余额</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27,403,476.23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28,582,618.52</w:t>
            </w: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135,874.87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54,365.79</w:t>
            </w:r>
          </w:p>
        </w:tc>
      </w:tr>
    </w:tbl>
    <w:p>
      <w:pPr>
        <w:widowControl w:val="0"/>
        <w:spacing w:after="359" w:line="1" w:lineRule="exact"/>
      </w:pPr>
    </w:p>
    <w:p>
      <w:pPr>
        <w:pStyle w:val="Style36"/>
        <w:keepNext/>
        <w:keepLines/>
        <w:widowControl w:val="0"/>
        <w:shd w:val="clear" w:color="auto" w:fill="auto"/>
        <w:bidi w:val="0"/>
        <w:spacing w:before="0" w:after="460" w:line="240" w:lineRule="auto"/>
        <w:ind w:left="0" w:right="0" w:firstLine="0"/>
        <w:jc w:val="left"/>
      </w:pPr>
      <w:bookmarkStart w:id="1376" w:name="bookmark1376"/>
      <w:bookmarkStart w:id="1377" w:name="bookmark1377"/>
      <w:bookmarkStart w:id="1378" w:name="bookmark1378"/>
      <w:bookmarkStart w:id="1379" w:name="bookmark1379"/>
      <w:r>
        <w:rPr>
          <w:color w:val="000000"/>
          <w:spacing w:val="0"/>
          <w:w w:val="100"/>
          <w:position w:val="0"/>
        </w:rPr>
        <w:t>（</w:t>
      </w:r>
      <w:bookmarkEnd w:id="1378"/>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376"/>
      <w:bookmarkEnd w:id="1377"/>
      <w:bookmarkEnd w:id="1379"/>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12,808,055.34</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443,879,912.27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289,260,308.28</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443,879,912.27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302,068,363.62</w:t>
            </w:r>
          </w:p>
        </w:tc>
      </w:tr>
    </w:tbl>
    <w:p>
      <w:pPr>
        <w:spacing w:lineRule="exact" w:line="1"/>
        <w:rPr>
          <w:sz w:val="2"/>
          <w:szCs w:val="2"/>
        </w:rPr>
      </w:pPr>
      <w:r>
        <w:br w:type="page"/>
      </w:r>
    </w:p>
    <w:p>
      <w:pPr>
        <w:pStyle w:val="Style36"/>
        <w:keepNext/>
        <w:keepLines/>
        <w:widowControl w:val="0"/>
        <w:numPr>
          <w:ilvl w:val="0"/>
          <w:numId w:val="49"/>
        </w:numPr>
        <w:shd w:val="clear" w:color="auto" w:fill="auto"/>
        <w:bidi w:val="0"/>
        <w:spacing w:before="0" w:line="240" w:lineRule="auto"/>
        <w:ind w:left="0" w:right="0" w:firstLine="0"/>
        <w:jc w:val="left"/>
      </w:pPr>
      <w:bookmarkStart w:id="1380" w:name="bookmark1380"/>
      <w:bookmarkStart w:id="1381" w:name="bookmark1381"/>
      <w:bookmarkStart w:id="1382" w:name="bookmark1382"/>
      <w:bookmarkStart w:id="1383" w:name="bookmark1383"/>
      <w:bookmarkEnd w:id="1382"/>
      <w:r>
        <w:rPr>
          <w:color w:val="000000"/>
          <w:spacing w:val="0"/>
          <w:w w:val="100"/>
          <w:position w:val="0"/>
        </w:rPr>
        <w:t>未确认递延所得税资产的可抵扣亏损将于以下年度到期</w:t>
      </w:r>
      <w:bookmarkEnd w:id="1380"/>
      <w:bookmarkEnd w:id="1381"/>
      <w:bookmarkEnd w:id="1383"/>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5,631,055.45</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2,255,781.62</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143,562.91</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4,588,340.38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9,865,201.36</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9,373,129.63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15,094,346.12</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72,201,911.72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122,159,770.34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122,159,770.34</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2030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134,110,590.48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134,110,590.48</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2031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101,446,169.72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443,879,912.27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289,260,308.28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3</w:t>
      </w:r>
      <w:bookmarkEnd w:id="1386"/>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384"/>
      <w:bookmarkEnd w:id="1385"/>
      <w:bookmarkEnd w:id="1387"/>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9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账面价值</w:t>
            </w:r>
          </w:p>
        </w:tc>
      </w:tr>
      <w:tr>
        <w:trPr>
          <w:trHeight w:val="9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预付土地款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56,259,205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56,259,205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9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一年以上的合同资产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5,364,509.</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464,885.95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4,899,623.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4,525,290.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401,382.04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4,123,908.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91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5,364,509.</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464,885.95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4,899,623.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60,784,495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401,382.04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60,383,113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both"/>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3</w:t>
      </w:r>
      <w:bookmarkEnd w:id="1390"/>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388"/>
      <w:bookmarkEnd w:id="1389"/>
      <w:bookmarkEnd w:id="1391"/>
    </w:p>
    <w:p>
      <w:pPr>
        <w:pStyle w:val="Style36"/>
        <w:keepNext/>
        <w:keepLines/>
        <w:widowControl w:val="0"/>
        <w:shd w:val="clear" w:color="auto" w:fill="auto"/>
        <w:bidi w:val="0"/>
        <w:spacing w:before="0" w:line="240" w:lineRule="auto"/>
        <w:ind w:left="0" w:right="0" w:firstLine="0"/>
        <w:jc w:val="both"/>
      </w:pPr>
      <w:bookmarkStart w:id="1392" w:name="bookmark1392"/>
      <w:bookmarkStart w:id="1393" w:name="bookmark1393"/>
      <w:bookmarkStart w:id="1394" w:name="bookmark1394"/>
      <w:bookmarkStart w:id="1395" w:name="bookmark1395"/>
      <w:r>
        <w:rPr>
          <w:color w:val="000000"/>
          <w:spacing w:val="0"/>
          <w:w w:val="100"/>
          <w:position w:val="0"/>
        </w:rPr>
        <w:t>（</w:t>
      </w:r>
      <w:bookmarkEnd w:id="1394"/>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92"/>
      <w:bookmarkEnd w:id="1393"/>
      <w:bookmarkEnd w:id="1395"/>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75,000,000.00</w:t>
            </w:r>
          </w:p>
        </w:tc>
      </w:tr>
    </w:tbl>
    <w:p>
      <w:pPr>
        <w:widowControl w:val="0"/>
        <w:spacing w:after="13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短期借款分类的说明：</w:t>
      </w:r>
    </w:p>
    <w:p>
      <w:pPr>
        <w:pStyle w:val="Style36"/>
        <w:keepNext/>
        <w:keepLines/>
        <w:widowControl w:val="0"/>
        <w:shd w:val="clear" w:color="auto" w:fill="auto"/>
        <w:bidi w:val="0"/>
        <w:spacing w:before="0" w:line="240" w:lineRule="auto"/>
        <w:ind w:left="0" w:right="0" w:firstLine="0"/>
        <w:jc w:val="left"/>
      </w:pPr>
      <w:bookmarkStart w:id="1396" w:name="bookmark1396"/>
      <w:bookmarkStart w:id="1397" w:name="bookmark1397"/>
      <w:bookmarkStart w:id="1398" w:name="bookmark1398"/>
      <w:bookmarkStart w:id="1399" w:name="bookmark1399"/>
      <w:r>
        <w:rPr>
          <w:color w:val="000000"/>
          <w:spacing w:val="0"/>
          <w:w w:val="100"/>
          <w:position w:val="0"/>
        </w:rPr>
        <w:t>（</w:t>
      </w:r>
      <w:bookmarkEnd w:id="1398"/>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96"/>
      <w:bookmarkEnd w:id="1397"/>
      <w:bookmarkEnd w:id="1399"/>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13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both"/>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3</w:t>
      </w:r>
      <w:bookmarkEnd w:id="1402"/>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00"/>
      <w:bookmarkEnd w:id="1401"/>
      <w:bookmarkEnd w:id="1403"/>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13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3</w:t>
      </w:r>
      <w:bookmarkEnd w:id="1406"/>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04"/>
      <w:bookmarkEnd w:id="1405"/>
      <w:bookmarkEnd w:id="1407"/>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after="48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3</w:t>
      </w:r>
      <w:bookmarkEnd w:id="1410"/>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08"/>
      <w:bookmarkEnd w:id="1409"/>
      <w:bookmarkEnd w:id="1411"/>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keepLines/>
        <w:widowControl w:val="0"/>
        <w:shd w:val="clear" w:color="auto" w:fill="auto"/>
        <w:bidi w:val="0"/>
        <w:spacing w:before="0" w:after="48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3</w:t>
      </w:r>
      <w:bookmarkEnd w:id="1414"/>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12"/>
      <w:bookmarkEnd w:id="1413"/>
      <w:bookmarkEnd w:id="1415"/>
    </w:p>
    <w:p>
      <w:pPr>
        <w:pStyle w:val="Style36"/>
        <w:keepNext/>
        <w:keepLines/>
        <w:widowControl w:val="0"/>
        <w:shd w:val="clear" w:color="auto" w:fill="auto"/>
        <w:bidi w:val="0"/>
        <w:spacing w:before="0" w:line="240" w:lineRule="auto"/>
        <w:ind w:left="0" w:right="0" w:firstLine="0"/>
        <w:jc w:val="left"/>
      </w:pPr>
      <w:bookmarkStart w:id="1416" w:name="bookmark1416"/>
      <w:bookmarkStart w:id="1417" w:name="bookmark1417"/>
      <w:bookmarkStart w:id="1418" w:name="bookmark1418"/>
      <w:bookmarkStart w:id="1419" w:name="bookmark1419"/>
      <w:r>
        <w:rPr>
          <w:color w:val="000000"/>
          <w:spacing w:val="0"/>
          <w:w w:val="100"/>
          <w:position w:val="0"/>
        </w:rPr>
        <w:t>（</w:t>
      </w:r>
      <w:bookmarkEnd w:id="1418"/>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16"/>
      <w:bookmarkEnd w:id="1417"/>
      <w:bookmarkEnd w:id="1419"/>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货款及游戏信息服务费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275,746,547.01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285,870,434.43</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9,849,391.65</w:t>
            </w: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275,746,547.01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295,719,826.08</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420" w:name="bookmark1420"/>
      <w:bookmarkStart w:id="1421" w:name="bookmark1421"/>
      <w:bookmarkStart w:id="1422" w:name="bookmark1422"/>
      <w:bookmarkStart w:id="1423" w:name="bookmark1423"/>
      <w:r>
        <w:rPr>
          <w:color w:val="000000"/>
          <w:spacing w:val="0"/>
          <w:w w:val="100"/>
          <w:position w:val="0"/>
        </w:rPr>
        <w:t>（</w:t>
      </w:r>
      <w:bookmarkEnd w:id="142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20"/>
      <w:bookmarkEnd w:id="1421"/>
      <w:bookmarkEnd w:id="1423"/>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南京中新赛克软件有限责任公司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11,446,104.10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北京思普峻技术有限公司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9,696,974.19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深圳云盈网络科技有限公司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2,187,116.72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哈尔滨诺龙科技发展有限公司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2,116,006.83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瑞亨科技（北京）有限公司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2,091,503.02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山西晋安瑞源信息技术有限公司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1,558,359.42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29,096,064.28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after="48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3</w:t>
      </w:r>
      <w:bookmarkEnd w:id="1426"/>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24"/>
      <w:bookmarkEnd w:id="1425"/>
      <w:bookmarkEnd w:id="1427"/>
    </w:p>
    <w:p>
      <w:pPr>
        <w:pStyle w:val="Style36"/>
        <w:keepNext/>
        <w:keepLines/>
        <w:widowControl w:val="0"/>
        <w:shd w:val="clear" w:color="auto" w:fill="auto"/>
        <w:bidi w:val="0"/>
        <w:spacing w:before="0" w:line="240" w:lineRule="auto"/>
        <w:ind w:left="0" w:right="0" w:firstLine="0"/>
        <w:jc w:val="left"/>
      </w:pPr>
      <w:bookmarkStart w:id="1428" w:name="bookmark1428"/>
      <w:bookmarkStart w:id="1429" w:name="bookmark1429"/>
      <w:bookmarkStart w:id="1430" w:name="bookmark1430"/>
      <w:bookmarkStart w:id="1431" w:name="bookmark1431"/>
      <w:r>
        <w:rPr>
          <w:color w:val="000000"/>
          <w:spacing w:val="0"/>
          <w:w w:val="100"/>
          <w:position w:val="0"/>
        </w:rPr>
        <w:t>（</w:t>
      </w:r>
      <w:bookmarkEnd w:id="1430"/>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28"/>
      <w:bookmarkEnd w:id="1429"/>
      <w:bookmarkEnd w:id="1431"/>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1,979,328.56</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1,979,328.56</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432" w:name="bookmark1432"/>
      <w:bookmarkStart w:id="1433" w:name="bookmark1433"/>
      <w:bookmarkStart w:id="1434" w:name="bookmark1434"/>
      <w:bookmarkStart w:id="1435" w:name="bookmark1435"/>
      <w:r>
        <w:rPr>
          <w:color w:val="000000"/>
          <w:spacing w:val="0"/>
          <w:w w:val="100"/>
          <w:position w:val="0"/>
        </w:rPr>
        <w:t>（</w:t>
      </w:r>
      <w:bookmarkEnd w:id="143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32"/>
      <w:bookmarkEnd w:id="1433"/>
      <w:bookmarkEnd w:id="1435"/>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59" w:line="1" w:lineRule="exact"/>
      </w:pPr>
    </w:p>
    <w:p>
      <w:pPr>
        <w:pStyle w:val="Style26"/>
        <w:keepNext/>
        <w:keepLines/>
        <w:widowControl w:val="0"/>
        <w:shd w:val="clear" w:color="auto" w:fill="auto"/>
        <w:bidi w:val="0"/>
        <w:spacing w:before="0" w:after="48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3</w:t>
      </w:r>
      <w:bookmarkEnd w:id="1438"/>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36"/>
      <w:bookmarkEnd w:id="1437"/>
      <w:bookmarkEnd w:id="1439"/>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273,861,882.76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140,715,525.67</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273,861,882.76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140,715,525.67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219" w:line="1" w:lineRule="exact"/>
      </w:pPr>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59" w:line="1" w:lineRule="exact"/>
      </w:pPr>
    </w:p>
    <w:p>
      <w:pPr>
        <w:pStyle w:val="Style26"/>
        <w:keepNext/>
        <w:keepLines/>
        <w:widowControl w:val="0"/>
        <w:shd w:val="clear" w:color="auto" w:fill="auto"/>
        <w:bidi w:val="0"/>
        <w:spacing w:before="0" w:after="48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3</w:t>
      </w:r>
      <w:bookmarkEnd w:id="1442"/>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40"/>
      <w:bookmarkEnd w:id="1441"/>
      <w:bookmarkEnd w:id="1443"/>
    </w:p>
    <w:p>
      <w:pPr>
        <w:pStyle w:val="Style36"/>
        <w:keepNext/>
        <w:keepLines/>
        <w:widowControl w:val="0"/>
        <w:shd w:val="clear" w:color="auto" w:fill="auto"/>
        <w:bidi w:val="0"/>
        <w:spacing w:before="0" w:line="240" w:lineRule="auto"/>
        <w:ind w:left="0" w:right="0" w:firstLine="0"/>
        <w:jc w:val="left"/>
      </w:pPr>
      <w:bookmarkStart w:id="1444" w:name="bookmark1444"/>
      <w:bookmarkStart w:id="1445" w:name="bookmark1445"/>
      <w:bookmarkStart w:id="1446" w:name="bookmark1446"/>
      <w:bookmarkStart w:id="1447" w:name="bookmark1447"/>
      <w:r>
        <w:rPr>
          <w:color w:val="000000"/>
          <w:spacing w:val="0"/>
          <w:w w:val="100"/>
          <w:position w:val="0"/>
        </w:rPr>
        <w:t>（</w:t>
      </w:r>
      <w:bookmarkEnd w:id="1446"/>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44"/>
      <w:bookmarkEnd w:id="1445"/>
      <w:bookmarkEnd w:id="144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81,715,608.09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300,510,130.52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297,938,605.00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84,287,133.61</w:t>
            </w:r>
          </w:p>
        </w:tc>
      </w:tr>
      <w:tr>
        <w:trPr>
          <w:trHeight w:val="91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提存计划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22,645,083.69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22,645,083.69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32,455.43</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993,999.25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917,599.25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76,400.00</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81,748,063.52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324,149,213.46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321,501,287.94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84,395,989.04</w:t>
            </w:r>
          </w:p>
        </w:tc>
      </w:tr>
    </w:tbl>
    <w:p>
      <w:pPr>
        <w:widowControl w:val="0"/>
        <w:spacing w:after="359" w:line="1" w:lineRule="exact"/>
      </w:pPr>
    </w:p>
    <w:p>
      <w:pPr>
        <w:pStyle w:val="Style36"/>
        <w:keepNext/>
        <w:keepLines/>
        <w:widowControl w:val="0"/>
        <w:numPr>
          <w:ilvl w:val="0"/>
          <w:numId w:val="51"/>
        </w:numPr>
        <w:shd w:val="clear" w:color="auto" w:fill="auto"/>
        <w:bidi w:val="0"/>
        <w:spacing w:before="0" w:after="460" w:line="240" w:lineRule="auto"/>
        <w:ind w:left="0" w:right="0" w:firstLine="0"/>
        <w:jc w:val="left"/>
      </w:pPr>
      <w:bookmarkStart w:id="1448" w:name="bookmark1448"/>
      <w:bookmarkStart w:id="1449" w:name="bookmark1449"/>
      <w:bookmarkStart w:id="1450" w:name="bookmark1450"/>
      <w:bookmarkStart w:id="1451" w:name="bookmark1451"/>
      <w:bookmarkEnd w:id="1450"/>
      <w:r>
        <w:rPr>
          <w:color w:val="000000"/>
          <w:spacing w:val="0"/>
          <w:w w:val="100"/>
          <w:position w:val="0"/>
        </w:rPr>
        <w:t>短期薪酬列示</w:t>
      </w:r>
      <w:bookmarkEnd w:id="1448"/>
      <w:bookmarkEnd w:id="1449"/>
      <w:bookmarkEnd w:id="145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81,569,206.52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273,609,355.01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271,025,626.49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84,152,935.04</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4,325,935.07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4,325,935.07</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17,544.57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12,301,817.18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12,301,817.18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17,544.57</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其中：医疗保险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16,461.39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11,559,189.63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11,559,189.63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16,461.39</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000"/>
              <w:jc w:val="left"/>
            </w:pPr>
            <w:r>
              <w:rPr>
                <w:color w:val="000000"/>
                <w:spacing w:val="0"/>
                <w:w w:val="100"/>
                <w:position w:val="0"/>
              </w:rPr>
              <w:t>工伤保险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251,775.00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251,775.00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260.11</w:t>
            </w:r>
          </w:p>
        </w:tc>
      </w:tr>
      <w:tr>
        <w:trPr>
          <w:trHeight w:val="8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000"/>
              <w:jc w:val="left"/>
            </w:pPr>
            <w:r>
              <w:rPr>
                <w:color w:val="000000"/>
                <w:spacing w:val="0"/>
                <w:w w:val="100"/>
                <w:position w:val="0"/>
              </w:rPr>
              <w:t>生育保险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490,852.55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490,852.55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823.07</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9,818,296.61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9,830,499.61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116,654.00</w:t>
            </w:r>
          </w:p>
        </w:tc>
      </w:tr>
      <w:tr>
        <w:trPr>
          <w:trHeight w:val="8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349,801.65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349,801.65</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104,925.00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104,925.00</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81,715,608.09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300,510,130.52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297,938,605.00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84,287,133.61</w:t>
            </w:r>
          </w:p>
        </w:tc>
      </w:tr>
    </w:tbl>
    <w:p>
      <w:pPr>
        <w:widowControl w:val="0"/>
        <w:spacing w:after="359" w:line="1" w:lineRule="exact"/>
      </w:pPr>
    </w:p>
    <w:p>
      <w:pPr>
        <w:pStyle w:val="Style36"/>
        <w:keepNext/>
        <w:keepLines/>
        <w:widowControl w:val="0"/>
        <w:numPr>
          <w:ilvl w:val="0"/>
          <w:numId w:val="51"/>
        </w:numPr>
        <w:shd w:val="clear" w:color="auto" w:fill="auto"/>
        <w:bidi w:val="0"/>
        <w:spacing w:before="0" w:after="460" w:line="240" w:lineRule="auto"/>
        <w:ind w:left="0" w:right="0" w:firstLine="0"/>
        <w:jc w:val="left"/>
      </w:pPr>
      <w:bookmarkStart w:id="1452" w:name="bookmark1452"/>
      <w:bookmarkStart w:id="1453" w:name="bookmark1453"/>
      <w:bookmarkStart w:id="1454" w:name="bookmark1454"/>
      <w:bookmarkStart w:id="1455" w:name="bookmark1455"/>
      <w:bookmarkEnd w:id="1454"/>
      <w:r>
        <w:rPr>
          <w:color w:val="000000"/>
          <w:spacing w:val="0"/>
          <w:w w:val="100"/>
          <w:position w:val="0"/>
        </w:rPr>
        <w:t>设定提存计划列示</w:t>
      </w:r>
      <w:bookmarkEnd w:id="1452"/>
      <w:bookmarkEnd w:id="1453"/>
      <w:bookmarkEnd w:id="145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31,212.63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21,850,420.22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21,850,420.22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31,212.63</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794,663.47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794,663.47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1,242.80</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32,455.43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22,645,083.69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22,645,083.69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32,455.43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6"/>
        <w:keepNext/>
        <w:keepLines/>
        <w:widowControl w:val="0"/>
        <w:shd w:val="clear" w:color="auto" w:fill="auto"/>
        <w:bidi w:val="0"/>
        <w:spacing w:before="0" w:after="48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4</w:t>
      </w:r>
      <w:bookmarkEnd w:id="1458"/>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56"/>
      <w:bookmarkEnd w:id="1457"/>
      <w:bookmarkEnd w:id="1459"/>
    </w:p>
    <w:p>
      <w:pPr>
        <w:pStyle w:val="Style1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7,116,370.85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8,278,333.02</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23,558,170.28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24,006,784.61</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1,048,928.09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1,282,866.91</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363,652.28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482,985.01</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337,246.57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345,015.06</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131,012.58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134,949.61</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8,648.99</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229.14</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343.76</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32,556,096.40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34,540,156.11</w:t>
            </w:r>
          </w:p>
        </w:tc>
      </w:tr>
    </w:tbl>
    <w:p>
      <w:pPr>
        <w:widowControl w:val="0"/>
        <w:spacing w:after="119" w:line="1" w:lineRule="exact"/>
      </w:pPr>
    </w:p>
    <w:p>
      <w:pPr>
        <w:pStyle w:val="Style18"/>
        <w:keepNext w:val="0"/>
        <w:keepLines w:val="0"/>
        <w:widowControl w:val="0"/>
        <w:shd w:val="clear" w:color="auto" w:fill="auto"/>
        <w:bidi w:val="0"/>
        <w:spacing w:before="0" w:after="4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both"/>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4</w:t>
      </w:r>
      <w:bookmarkEnd w:id="1462"/>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60"/>
      <w:bookmarkEnd w:id="1461"/>
      <w:bookmarkEnd w:id="1463"/>
    </w:p>
    <w:p>
      <w:pPr>
        <w:pStyle w:val="Style1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6,629,392.17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13,109,492.38</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6,629,392.17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13,109,492.38</w:t>
            </w:r>
          </w:p>
        </w:tc>
      </w:tr>
    </w:tbl>
    <w:p>
      <w:pPr>
        <w:widowControl w:val="0"/>
        <w:spacing w:after="379" w:line="1" w:lineRule="exact"/>
      </w:pPr>
    </w:p>
    <w:p>
      <w:pPr>
        <w:pStyle w:val="Style36"/>
        <w:keepNext/>
        <w:keepLines/>
        <w:widowControl w:val="0"/>
        <w:shd w:val="clear" w:color="auto" w:fill="auto"/>
        <w:bidi w:val="0"/>
        <w:spacing w:before="0" w:line="240" w:lineRule="auto"/>
        <w:ind w:left="0" w:right="0" w:firstLine="0"/>
        <w:jc w:val="left"/>
      </w:pPr>
      <w:bookmarkStart w:id="1464" w:name="bookmark1464"/>
      <w:bookmarkStart w:id="1465" w:name="bookmark1465"/>
      <w:bookmarkStart w:id="1466" w:name="bookmark1466"/>
      <w:bookmarkStart w:id="1467" w:name="bookmark1467"/>
      <w:r>
        <w:rPr>
          <w:color w:val="000000"/>
          <w:spacing w:val="0"/>
          <w:w w:val="100"/>
          <w:position w:val="0"/>
        </w:rPr>
        <w:t>（</w:t>
      </w:r>
      <w:bookmarkEnd w:id="1466"/>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464"/>
      <w:bookmarkEnd w:id="1465"/>
      <w:bookmarkEnd w:id="1467"/>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54"/>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941" w:hRule="exact"/>
        </w:trPr>
        <w:tc>
          <w:tcPr>
            <w:tcBorders>
              <w:top w:val="single" w:sz="4"/>
            </w:tcBorders>
            <w:shd w:val="clear" w:color="auto" w:fill="FFFFFF"/>
            <w:vAlign w:val="top"/>
          </w:tcPr>
          <w:p>
            <w:pPr>
              <w:pStyle w:val="Style2"/>
              <w:keepNext w:val="0"/>
              <w:keepLines w:val="0"/>
              <w:widowControl w:val="0"/>
              <w:shd w:val="clear" w:color="auto" w:fill="auto"/>
              <w:bidi w:val="0"/>
              <w:spacing w:before="16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pStyle w:val="Style2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24" w:right="1032" w:bottom="1443" w:left="994" w:header="0" w:footer="3" w:gutter="0"/>
          <w:cols w:space="720"/>
          <w:noEndnote/>
          <w:rtlGutter w:val="0"/>
          <w:docGrid w:linePitch="360"/>
        </w:sectPr>
      </w:pPr>
      <w:r>
        <w:rPr>
          <w:color w:val="000000"/>
          <w:spacing w:val="0"/>
          <w:w w:val="100"/>
          <w:position w:val="0"/>
        </w:rPr>
        <w:t>其他说明：</w:t>
      </w:r>
    </w:p>
    <w:p>
      <w:pPr>
        <w:pStyle w:val="Style36"/>
        <w:keepNext/>
        <w:keepLines/>
        <w:widowControl w:val="0"/>
        <w:shd w:val="clear" w:color="auto" w:fill="auto"/>
        <w:bidi w:val="0"/>
        <w:spacing w:before="600" w:line="240" w:lineRule="auto"/>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w:t>
      </w:r>
      <w:bookmarkEnd w:id="1470"/>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468"/>
      <w:bookmarkEnd w:id="1469"/>
      <w:bookmarkEnd w:id="1471"/>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13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6"/>
        <w:keepNext/>
        <w:keepLines/>
        <w:widowControl w:val="0"/>
        <w:shd w:val="clear" w:color="auto" w:fill="auto"/>
        <w:bidi w:val="0"/>
        <w:spacing w:before="0" w:line="240" w:lineRule="auto"/>
        <w:ind w:left="0" w:right="0" w:firstLine="0"/>
        <w:jc w:val="left"/>
      </w:pPr>
      <w:bookmarkStart w:id="1472" w:name="bookmark1472"/>
      <w:bookmarkStart w:id="1473" w:name="bookmark1473"/>
      <w:bookmarkStart w:id="1474" w:name="bookmark1474"/>
      <w:bookmarkStart w:id="1475" w:name="bookmark1475"/>
      <w:r>
        <w:rPr>
          <w:color w:val="000000"/>
          <w:spacing w:val="0"/>
          <w:w w:val="100"/>
          <w:position w:val="0"/>
        </w:rPr>
        <w:t>（</w:t>
      </w:r>
      <w:bookmarkEnd w:id="1474"/>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472"/>
      <w:bookmarkEnd w:id="1473"/>
      <w:bookmarkEnd w:id="1475"/>
    </w:p>
    <w:p>
      <w:pPr>
        <w:pStyle w:val="Style49"/>
        <w:keepNext/>
        <w:keepLines/>
        <w:widowControl w:val="0"/>
        <w:shd w:val="clear" w:color="auto" w:fill="auto"/>
        <w:bidi w:val="0"/>
        <w:spacing w:before="0" w:after="48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1</w:t>
      </w:r>
      <w:bookmarkEnd w:id="1478"/>
      <w:r>
        <w:rPr>
          <w:color w:val="000000"/>
          <w:spacing w:val="0"/>
          <w:w w:val="100"/>
          <w:position w:val="0"/>
        </w:rPr>
        <w:t>）按款项性质列示其他应付款</w:t>
      </w:r>
      <w:bookmarkEnd w:id="1476"/>
      <w:bookmarkEnd w:id="1477"/>
      <w:bookmarkEnd w:id="1479"/>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1,416,618.09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8,426,260.43</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应付员工款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336,009.42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966,540.00</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3,364,554.96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3,716,691.95</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1,512,209.70</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6,629,392.17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13,109,492.38</w:t>
            </w:r>
          </w:p>
        </w:tc>
      </w:tr>
    </w:tbl>
    <w:p>
      <w:pPr>
        <w:widowControl w:val="0"/>
        <w:spacing w:after="359" w:line="1" w:lineRule="exact"/>
      </w:pPr>
    </w:p>
    <w:p>
      <w:pPr>
        <w:pStyle w:val="Style49"/>
        <w:keepNext/>
        <w:keepLines/>
        <w:widowControl w:val="0"/>
        <w:shd w:val="clear" w:color="auto" w:fill="auto"/>
        <w:bidi w:val="0"/>
        <w:spacing w:before="0" w:after="48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2</w:t>
      </w:r>
      <w:bookmarkEnd w:id="1482"/>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80"/>
      <w:bookmarkEnd w:id="1481"/>
      <w:bookmarkEnd w:id="1483"/>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13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4</w:t>
      </w:r>
      <w:bookmarkEnd w:id="1486"/>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484"/>
      <w:bookmarkEnd w:id="1485"/>
      <w:bookmarkEnd w:id="1487"/>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5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13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20" w:line="240"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4</w:t>
      </w:r>
      <w:bookmarkEnd w:id="1490"/>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488"/>
      <w:bookmarkEnd w:id="1489"/>
      <w:bookmarkEnd w:id="1491"/>
      <w:r>
        <w:br w:type="page"/>
      </w:r>
    </w:p>
    <w:tbl>
      <w:tblPr>
        <w:tblOverlap w:val="never"/>
        <w:jc w:val="center"/>
        <w:tblLayout w:type="fixed"/>
      </w:tblPr>
      <w:tblGrid>
        <w:gridCol w:w="3197"/>
        <w:gridCol w:w="3192"/>
        <w:gridCol w:w="3197"/>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1,518,077.11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1,403,131.40</w:t>
            </w: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1,518,077.11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1,403,131.40</w:t>
            </w:r>
          </w:p>
        </w:tc>
      </w:tr>
    </w:tbl>
    <w:p>
      <w:pPr>
        <w:widowControl w:val="0"/>
        <w:spacing w:after="13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both"/>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4</w:t>
      </w:r>
      <w:bookmarkEnd w:id="1494"/>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92"/>
      <w:bookmarkEnd w:id="1493"/>
      <w:bookmarkEnd w:id="1495"/>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尚未消耗的游戏充值款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4,495,360.41</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34,024,422.68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15,793,681.61</w:t>
            </w: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34,024,422.68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20,289,042.02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219"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13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债券名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发行日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债券期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发行金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期初余</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本期发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按面值</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计提利</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溢折价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本期偿</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期末余</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4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both"/>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4</w:t>
      </w:r>
      <w:bookmarkEnd w:id="1498"/>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96"/>
      <w:bookmarkEnd w:id="1497"/>
      <w:bookmarkEnd w:id="1499"/>
    </w:p>
    <w:p>
      <w:pPr>
        <w:pStyle w:val="Style36"/>
        <w:keepNext/>
        <w:keepLines/>
        <w:widowControl w:val="0"/>
        <w:shd w:val="clear" w:color="auto" w:fill="auto"/>
        <w:bidi w:val="0"/>
        <w:spacing w:before="0" w:line="240" w:lineRule="auto"/>
        <w:ind w:left="0" w:right="0" w:firstLine="0"/>
        <w:jc w:val="left"/>
      </w:pPr>
      <w:bookmarkStart w:id="1500" w:name="bookmark1500"/>
      <w:bookmarkStart w:id="1501" w:name="bookmark1501"/>
      <w:bookmarkStart w:id="1502" w:name="bookmark1502"/>
      <w:bookmarkStart w:id="1503" w:name="bookmark1503"/>
      <w:r>
        <w:rPr>
          <w:color w:val="000000"/>
          <w:spacing w:val="0"/>
          <w:w w:val="100"/>
          <w:position w:val="0"/>
        </w:rPr>
        <w:t>（</w:t>
      </w:r>
      <w:bookmarkEnd w:id="1502"/>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00"/>
      <w:bookmarkEnd w:id="1501"/>
      <w:bookmarkEnd w:id="1503"/>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139" w:line="1" w:lineRule="exact"/>
      </w:pP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长期借款分类的说明：</w:t>
      </w: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其他说明，包括利率区间:</w:t>
      </w:r>
    </w:p>
    <w:p>
      <w:pPr>
        <w:pStyle w:val="Style26"/>
        <w:keepNext/>
        <w:keepLines/>
        <w:widowControl w:val="0"/>
        <w:shd w:val="clear" w:color="auto" w:fill="auto"/>
        <w:bidi w:val="0"/>
        <w:spacing w:before="0" w:after="48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4</w:t>
      </w:r>
      <w:bookmarkEnd w:id="1506"/>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04"/>
      <w:bookmarkEnd w:id="1505"/>
      <w:bookmarkEnd w:id="1507"/>
    </w:p>
    <w:p>
      <w:pPr>
        <w:pStyle w:val="Style36"/>
        <w:keepNext/>
        <w:keepLines/>
        <w:widowControl w:val="0"/>
        <w:shd w:val="clear" w:color="auto" w:fill="auto"/>
        <w:bidi w:val="0"/>
        <w:spacing w:before="0" w:line="240" w:lineRule="auto"/>
        <w:ind w:left="0" w:right="0" w:firstLine="0"/>
        <w:jc w:val="both"/>
      </w:pPr>
      <w:bookmarkStart w:id="1508" w:name="bookmark1508"/>
      <w:bookmarkStart w:id="1509" w:name="bookmark1509"/>
      <w:bookmarkStart w:id="1510" w:name="bookmark1510"/>
      <w:bookmarkStart w:id="1511" w:name="bookmark1511"/>
      <w:r>
        <w:rPr>
          <w:color w:val="000000"/>
          <w:spacing w:val="0"/>
          <w:w w:val="100"/>
          <w:position w:val="0"/>
        </w:rPr>
        <w:t>（</w:t>
      </w:r>
      <w:bookmarkEnd w:id="1510"/>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08"/>
      <w:bookmarkEnd w:id="1509"/>
      <w:bookmarkEnd w:id="1511"/>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512" w:name="bookmark1512"/>
      <w:bookmarkStart w:id="1513" w:name="bookmark1513"/>
      <w:bookmarkStart w:id="1514" w:name="bookmark1514"/>
      <w:bookmarkStart w:id="1515" w:name="bookmark1515"/>
      <w:r>
        <w:rPr>
          <w:color w:val="000000"/>
          <w:spacing w:val="0"/>
          <w:w w:val="100"/>
          <w:position w:val="0"/>
        </w:rPr>
        <w:t>（</w:t>
      </w:r>
      <w:bookmarkEnd w:id="1514"/>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12"/>
      <w:bookmarkEnd w:id="1513"/>
      <w:bookmarkEnd w:id="151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13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债券名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发行日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债券期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发行金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期初余</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本期发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按面值</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计提利</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溢折价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本期偿</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期末余</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49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tabs>
          <w:tab w:pos="493" w:val="left"/>
        </w:tabs>
        <w:bidi w:val="0"/>
        <w:spacing w:before="0" w:line="240" w:lineRule="auto"/>
        <w:ind w:left="0" w:right="0" w:firstLine="0"/>
        <w:jc w:val="left"/>
      </w:pPr>
      <w:bookmarkStart w:id="1516" w:name="bookmark1516"/>
      <w:bookmarkStart w:id="1517" w:name="bookmark1517"/>
      <w:bookmarkStart w:id="1518" w:name="bookmark1518"/>
      <w:bookmarkStart w:id="1519" w:name="bookmark1519"/>
      <w:r>
        <w:rPr>
          <w:color w:val="000000"/>
          <w:spacing w:val="0"/>
          <w:w w:val="100"/>
          <w:position w:val="0"/>
        </w:rPr>
        <w:t>（</w:t>
      </w:r>
      <w:bookmarkEnd w:id="1518"/>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516"/>
      <w:bookmarkEnd w:id="1517"/>
      <w:bookmarkEnd w:id="1519"/>
    </w:p>
    <w:p>
      <w:pPr>
        <w:pStyle w:val="Style36"/>
        <w:keepNext/>
        <w:keepLines/>
        <w:widowControl w:val="0"/>
        <w:shd w:val="clear" w:color="auto" w:fill="auto"/>
        <w:tabs>
          <w:tab w:pos="493" w:val="left"/>
        </w:tabs>
        <w:bidi w:val="0"/>
        <w:spacing w:before="0" w:line="240" w:lineRule="auto"/>
        <w:ind w:left="0" w:right="0" w:firstLine="0"/>
        <w:jc w:val="left"/>
      </w:pPr>
      <w:bookmarkStart w:id="1520" w:name="bookmark1520"/>
      <w:bookmarkStart w:id="1521" w:name="bookmark1521"/>
      <w:bookmarkStart w:id="1522" w:name="bookmark1522"/>
      <w:bookmarkStart w:id="1523" w:name="bookmark1523"/>
      <w:r>
        <w:rPr>
          <w:color w:val="000000"/>
          <w:spacing w:val="0"/>
          <w:w w:val="100"/>
          <w:position w:val="0"/>
        </w:rPr>
        <w:t>（</w:t>
      </w:r>
      <w:bookmarkEnd w:id="1522"/>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520"/>
      <w:bookmarkEnd w:id="1521"/>
      <w:bookmarkEnd w:id="1523"/>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期末发行在外的优先股、永续债等其他金融工具基本情况</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期末发行在外的优先股、永续债等金融工具变动情况表</w:t>
      </w:r>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9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发行在外</w:t>
            </w:r>
          </w:p>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的金融工</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82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13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其他金融工具划分为金融负债的依据说明</w:t>
      </w: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4</w:t>
      </w:r>
      <w:bookmarkEnd w:id="1526"/>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24"/>
      <w:bookmarkEnd w:id="1525"/>
      <w:bookmarkEnd w:id="1527"/>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3,948,886.23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1,078,309.08</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3,948,886.23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1,078,309.08</w:t>
            </w:r>
          </w:p>
        </w:tc>
      </w:tr>
    </w:tbl>
    <w:p>
      <w:pPr>
        <w:widowControl w:val="0"/>
        <w:spacing w:after="11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bl>
      <w:tblPr>
        <w:tblOverlap w:val="never"/>
        <w:jc w:val="left"/>
        <w:tblLayout w:type="fixed"/>
      </w:tblPr>
      <w:tblGrid>
        <w:gridCol w:w="3475"/>
        <w:gridCol w:w="2434"/>
        <w:gridCol w:w="2635"/>
      </w:tblGrid>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5,672,513.31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 xml:space="preserve">2,572, </w:t>
            </w:r>
            <w:r>
              <w:rPr>
                <w:color w:val="000000"/>
                <w:spacing w:val="0"/>
                <w:w w:val="100"/>
                <w:position w:val="0"/>
                <w:sz w:val="18"/>
                <w:szCs w:val="18"/>
              </w:rPr>
              <w:t xml:space="preserve">407. </w:t>
            </w:r>
            <w:r>
              <w:rPr>
                <w:color w:val="000000"/>
                <w:spacing w:val="0"/>
                <w:w w:val="100"/>
                <w:position w:val="0"/>
                <w:sz w:val="18"/>
                <w:szCs w:val="18"/>
              </w:rPr>
              <w:t>64</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205, </w:t>
            </w:r>
            <w:r>
              <w:rPr>
                <w:color w:val="000000"/>
                <w:spacing w:val="0"/>
                <w:w w:val="100"/>
                <w:position w:val="0"/>
                <w:sz w:val="18"/>
                <w:szCs w:val="18"/>
              </w:rPr>
              <w:t xml:space="preserve">549.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90, </w:t>
            </w:r>
            <w:r>
              <w:rPr>
                <w:color w:val="000000"/>
                <w:spacing w:val="0"/>
                <w:w w:val="100"/>
                <w:position w:val="0"/>
                <w:sz w:val="18"/>
                <w:szCs w:val="18"/>
              </w:rPr>
              <w:t xml:space="preserve">967. </w:t>
            </w:r>
            <w:r>
              <w:rPr>
                <w:color w:val="000000"/>
                <w:spacing w:val="0"/>
                <w:w w:val="100"/>
                <w:position w:val="0"/>
                <w:sz w:val="18"/>
                <w:szCs w:val="18"/>
              </w:rPr>
              <w:t>08</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重分类至一年内到期的非流动负债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1,518, </w:t>
            </w:r>
            <w:r>
              <w:rPr>
                <w:color w:val="000000"/>
                <w:spacing w:val="0"/>
                <w:w w:val="100"/>
                <w:position w:val="0"/>
                <w:sz w:val="18"/>
                <w:szCs w:val="18"/>
              </w:rPr>
              <w:t xml:space="preserve">077.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 xml:space="preserve">1,403, </w:t>
            </w:r>
            <w:r>
              <w:rPr>
                <w:color w:val="000000"/>
                <w:spacing w:val="0"/>
                <w:w w:val="100"/>
                <w:position w:val="0"/>
                <w:sz w:val="18"/>
                <w:szCs w:val="18"/>
              </w:rPr>
              <w:t>131.40</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3, 948, </w:t>
            </w:r>
            <w:r>
              <w:rPr>
                <w:color w:val="000000"/>
                <w:spacing w:val="0"/>
                <w:w w:val="100"/>
                <w:position w:val="0"/>
                <w:sz w:val="18"/>
                <w:szCs w:val="18"/>
              </w:rPr>
              <w:t xml:space="preserve">886. </w:t>
            </w:r>
            <w:r>
              <w:rPr>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 xml:space="preserve">1,078,309. </w:t>
            </w:r>
            <w:r>
              <w:rPr>
                <w:color w:val="000000"/>
                <w:spacing w:val="0"/>
                <w:w w:val="100"/>
                <w:position w:val="0"/>
                <w:sz w:val="18"/>
                <w:szCs w:val="18"/>
              </w:rPr>
              <w:t>16</w:t>
            </w:r>
          </w:p>
        </w:tc>
      </w:tr>
      <w:tr>
        <w:trPr>
          <w:trHeight w:val="451" w:hRule="exact"/>
        </w:trPr>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r>
    </w:tbl>
    <w:p>
      <w:pPr>
        <w:widowControl w:val="0"/>
        <w:spacing w:after="779" w:line="1" w:lineRule="exact"/>
      </w:pPr>
    </w:p>
    <w:p>
      <w:pPr>
        <w:pStyle w:val="Style26"/>
        <w:keepNext/>
        <w:keepLines/>
        <w:widowControl w:val="0"/>
        <w:shd w:val="clear" w:color="auto" w:fill="auto"/>
        <w:bidi w:val="0"/>
        <w:spacing w:before="0" w:after="480" w:line="240" w:lineRule="auto"/>
        <w:ind w:left="0" w:right="0" w:firstLine="0"/>
        <w:jc w:val="both"/>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4</w:t>
      </w:r>
      <w:bookmarkEnd w:id="1530"/>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528"/>
      <w:bookmarkEnd w:id="1529"/>
      <w:bookmarkEnd w:id="1531"/>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36"/>
        <w:keepNext/>
        <w:keepLines/>
        <w:widowControl w:val="0"/>
        <w:shd w:val="clear" w:color="auto" w:fill="auto"/>
        <w:bidi w:val="0"/>
        <w:spacing w:before="0" w:line="240" w:lineRule="auto"/>
        <w:ind w:left="0" w:right="0" w:firstLine="0"/>
        <w:jc w:val="left"/>
      </w:pPr>
      <w:bookmarkStart w:id="1532" w:name="bookmark1532"/>
      <w:bookmarkStart w:id="1533" w:name="bookmark1533"/>
      <w:bookmarkStart w:id="1534" w:name="bookmark1534"/>
      <w:bookmarkStart w:id="1535" w:name="bookmark1535"/>
      <w:r>
        <w:rPr>
          <w:color w:val="000000"/>
          <w:spacing w:val="0"/>
          <w:w w:val="100"/>
          <w:position w:val="0"/>
        </w:rPr>
        <w:t>（</w:t>
      </w:r>
      <w:bookmarkEnd w:id="1534"/>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32"/>
      <w:bookmarkEnd w:id="1533"/>
      <w:bookmarkEnd w:id="1535"/>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11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536" w:name="bookmark1536"/>
      <w:bookmarkStart w:id="1537" w:name="bookmark1537"/>
      <w:bookmarkStart w:id="1538" w:name="bookmark1538"/>
      <w:bookmarkStart w:id="1539" w:name="bookmark1539"/>
      <w:r>
        <w:rPr>
          <w:color w:val="000000"/>
          <w:spacing w:val="0"/>
          <w:w w:val="100"/>
          <w:position w:val="0"/>
        </w:rPr>
        <w:t>（</w:t>
      </w:r>
      <w:bookmarkEnd w:id="1538"/>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536"/>
      <w:bookmarkEnd w:id="1537"/>
      <w:bookmarkEnd w:id="1539"/>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54"/>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tabs>
                <w:tab w:pos="1411" w:val="left"/>
              </w:tabs>
              <w:bidi w:val="0"/>
              <w:spacing w:before="0" w:after="0" w:line="240" w:lineRule="auto"/>
              <w:ind w:left="0" w:right="0" w:firstLine="0"/>
              <w:jc w:val="center"/>
            </w:pPr>
            <w:r>
              <w:rPr>
                <w:color w:val="000000"/>
                <w:spacing w:val="0"/>
                <w:w w:val="100"/>
                <w:position w:val="0"/>
              </w:rPr>
              <w:t>项目</w:t>
              <w:tab/>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tabs>
                <w:tab w:pos="1589" w:val="left"/>
              </w:tabs>
              <w:bidi w:val="0"/>
              <w:spacing w:before="0" w:after="0" w:line="240" w:lineRule="auto"/>
              <w:ind w:left="0" w:right="0" w:firstLine="0"/>
              <w:jc w:val="center"/>
            </w:pPr>
            <w:r>
              <w:rPr>
                <w:color w:val="000000"/>
                <w:spacing w:val="0"/>
                <w:w w:val="100"/>
                <w:position w:val="0"/>
              </w:rPr>
              <w:t>本期增加</w:t>
              <w:tab/>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tabs>
                <w:tab w:pos="1589" w:val="left"/>
              </w:tabs>
              <w:bidi w:val="0"/>
              <w:spacing w:before="0" w:after="0" w:line="240" w:lineRule="auto"/>
              <w:ind w:left="0" w:right="0" w:firstLine="0"/>
              <w:jc w:val="center"/>
            </w:pPr>
            <w:r>
              <w:rPr>
                <w:color w:val="000000"/>
                <w:spacing w:val="0"/>
                <w:w w:val="100"/>
                <w:position w:val="0"/>
              </w:rPr>
              <w:t>期末余额</w:t>
              <w:tab/>
              <w:t>形成原因</w:t>
            </w:r>
          </w:p>
        </w:tc>
      </w:tr>
      <w:tr>
        <w:trPr>
          <w:trHeight w:val="2616"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80" w:line="240" w:lineRule="auto"/>
              <w:ind w:left="0" w:right="0" w:firstLine="0"/>
              <w:jc w:val="left"/>
              <w:rPr>
                <w:sz w:val="20"/>
                <w:szCs w:val="20"/>
              </w:rPr>
            </w:pPr>
            <w:bookmarkStart w:id="1540" w:name="bookmark1540"/>
            <w:r>
              <w:rPr>
                <w:rFonts w:ascii="Times New Roman" w:eastAsia="Times New Roman" w:hAnsi="Times New Roman" w:cs="Times New Roman"/>
                <w:b/>
                <w:bCs/>
                <w:color w:val="000000"/>
                <w:spacing w:val="0"/>
                <w:w w:val="100"/>
                <w:position w:val="0"/>
                <w:sz w:val="20"/>
                <w:szCs w:val="20"/>
              </w:rPr>
              <w:t>49</w:t>
            </w:r>
            <w:r>
              <w:rPr>
                <w:b/>
                <w:bCs/>
                <w:color w:val="000000"/>
                <w:spacing w:val="0"/>
                <w:w w:val="100"/>
                <w:position w:val="0"/>
                <w:sz w:val="20"/>
                <w:szCs w:val="20"/>
              </w:rPr>
              <w:t>、长期应付职工薪酬</w:t>
            </w:r>
            <w:bookmarkEnd w:id="1540"/>
          </w:p>
          <w:p>
            <w:pPr>
              <w:pStyle w:val="Style2"/>
              <w:keepNext w:val="0"/>
              <w:keepLines w:val="0"/>
              <w:widowControl w:val="0"/>
              <w:shd w:val="clear" w:color="auto" w:fill="auto"/>
              <w:bidi w:val="0"/>
              <w:spacing w:before="0" w:after="480" w:line="240" w:lineRule="auto"/>
              <w:ind w:left="0" w:right="0" w:firstLine="0"/>
              <w:jc w:val="left"/>
              <w:rPr>
                <w:sz w:val="20"/>
                <w:szCs w:val="20"/>
              </w:rPr>
            </w:pPr>
            <w:bookmarkStart w:id="1541" w:name="bookmark1541"/>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）长期应付职工薪酬表</w:t>
            </w:r>
            <w:bookmarkEnd w:id="1541"/>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left"/>
      </w:pPr>
      <w:bookmarkStart w:id="1542" w:name="bookmark1542"/>
      <w:bookmarkStart w:id="1543" w:name="bookmark1543"/>
      <w:bookmarkStart w:id="1544" w:name="bookmark1544"/>
      <w:bookmarkStart w:id="1545" w:name="bookmark1545"/>
      <w:r>
        <w:rPr>
          <w:color w:val="000000"/>
          <w:spacing w:val="0"/>
          <w:w w:val="100"/>
          <w:position w:val="0"/>
        </w:rPr>
        <w:t>（</w:t>
      </w:r>
      <w:bookmarkEnd w:id="1544"/>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42"/>
      <w:bookmarkEnd w:id="1543"/>
      <w:bookmarkEnd w:id="1545"/>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设定受益计划义务现值：</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941"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计划资产：</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941"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设定受益计划净负债（净资产）</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13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设定受益计划重大精算假设及敏感性分析结果说明：</w:t>
      </w: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5</w:t>
      </w:r>
      <w:bookmarkEnd w:id="1548"/>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46"/>
      <w:bookmarkEnd w:id="1547"/>
      <w:bookmarkEnd w:id="1549"/>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其他说明，包括重要预计负债的相关重要假设、估计说明：</w:t>
      </w: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详见十四、</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1）</w:t>
      </w:r>
      <w:r>
        <w:rPr>
          <w:color w:val="000000"/>
          <w:spacing w:val="0"/>
          <w:w w:val="100"/>
          <w:position w:val="0"/>
        </w:rPr>
        <w:t>资产负债表日存在的重要的或有事项</w:t>
      </w:r>
      <w:r>
        <w:rPr>
          <w:color w:val="000000"/>
          <w:spacing w:val="0"/>
          <w:w w:val="100"/>
          <w:position w:val="0"/>
          <w:sz w:val="18"/>
          <w:szCs w:val="18"/>
        </w:rPr>
        <w:t>（3）</w:t>
      </w:r>
      <w:r>
        <w:rPr>
          <w:color w:val="000000"/>
          <w:spacing w:val="0"/>
          <w:w w:val="100"/>
          <w:position w:val="0"/>
        </w:rPr>
        <w:t>泡椒思志股权转让纠纷案的诉讼情况</w:t>
      </w:r>
    </w:p>
    <w:p>
      <w:pPr>
        <w:pStyle w:val="Style26"/>
        <w:keepNext/>
        <w:keepLines/>
        <w:widowControl w:val="0"/>
        <w:shd w:val="clear" w:color="auto" w:fill="auto"/>
        <w:bidi w:val="0"/>
        <w:spacing w:before="0" w:after="48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5</w:t>
      </w:r>
      <w:bookmarkEnd w:id="1552"/>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50"/>
      <w:bookmarkEnd w:id="1551"/>
      <w:bookmarkEnd w:id="1553"/>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44,392,559.00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9,657,200.00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6,688,217.11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47,361,541.89</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44,392,559.00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9,657,200.00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6,688,217.11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47,361,541.89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13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本期新增</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本期计入</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营业外收</w:t>
            </w:r>
          </w:p>
          <w:p>
            <w:pPr>
              <w:pStyle w:val="Style2"/>
              <w:keepNext w:val="0"/>
              <w:keepLines w:val="0"/>
              <w:widowControl w:val="0"/>
              <w:shd w:val="clear" w:color="auto" w:fill="auto"/>
              <w:bidi w:val="0"/>
              <w:spacing w:before="0" w:after="200" w:line="240" w:lineRule="auto"/>
              <w:ind w:left="0" w:right="0" w:firstLine="240"/>
              <w:jc w:val="left"/>
            </w:pPr>
            <w:r>
              <w:rPr>
                <w:color w:val="000000"/>
                <w:spacing w:val="0"/>
                <w:w w:val="100"/>
                <w:position w:val="0"/>
              </w:rPr>
              <w:t>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本期计入</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其他收益</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本期冲减</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成本费用</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与资产相</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w:t>
            </w:r>
          </w:p>
          <w:p>
            <w:pPr>
              <w:pStyle w:val="Style2"/>
              <w:keepNext w:val="0"/>
              <w:keepLines w:val="0"/>
              <w:widowControl w:val="0"/>
              <w:shd w:val="clear" w:color="auto" w:fill="auto"/>
              <w:bidi w:val="0"/>
              <w:spacing w:before="0" w:after="200" w:line="240" w:lineRule="auto"/>
              <w:ind w:left="0" w:right="0" w:firstLine="320"/>
              <w:jc w:val="left"/>
            </w:pPr>
            <w:r>
              <w:rPr>
                <w:color w:val="000000"/>
                <w:spacing w:val="0"/>
                <w:w w:val="100"/>
                <w:position w:val="0"/>
              </w:rPr>
              <w:t>相关</w:t>
            </w:r>
          </w:p>
        </w:tc>
      </w:tr>
      <w:tr>
        <w:trPr>
          <w:trHeight w:val="211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移动互联</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网应用审</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计与综合</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数据处理</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25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面向下一</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代信息网</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络的</w:t>
            </w:r>
          </w:p>
          <w:p>
            <w:pPr>
              <w:pStyle w:val="Style2"/>
              <w:keepNext w:val="0"/>
              <w:keepLines w:val="0"/>
              <w:widowControl w:val="0"/>
              <w:shd w:val="clear" w:color="auto" w:fill="auto"/>
              <w:bidi w:val="0"/>
              <w:spacing w:before="0" w:after="2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IDC/ISP/I</w:t>
            </w:r>
          </w:p>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CP</w:t>
            </w:r>
            <w:r>
              <w:rPr>
                <w:color w:val="000000"/>
                <w:spacing w:val="0"/>
                <w:w w:val="100"/>
                <w:position w:val="0"/>
              </w:rPr>
              <w:t>综合管</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211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网络多媒</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体舆情分</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析与处理</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工程技术</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25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面向电信</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运营商的</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信息安全</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综合管理</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平台应用</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260,000.0</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7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互联网信</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息安全工</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程技术研</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27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深圳互联</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网内容安</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全工程实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验室提升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移动互联</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网应用安</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全监管系</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统关键技</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211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基于云计</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算的互联</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网隐私保</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护关键技</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211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网络空间</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治理技术</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国家地方</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联合工程</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研究中心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25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4" w:lineRule="exact"/>
              <w:ind w:left="0" w:right="0" w:firstLine="0"/>
              <w:jc w:val="left"/>
            </w:pPr>
            <w:r>
              <w:rPr>
                <w:color w:val="000000"/>
                <w:spacing w:val="0"/>
                <w:w w:val="100"/>
                <w:position w:val="0"/>
              </w:rPr>
              <w:t>广东省工 业互联网 安全监测 与态势感</w:t>
            </w:r>
          </w:p>
          <w:p>
            <w:pPr>
              <w:pStyle w:val="Style2"/>
              <w:keepNext w:val="0"/>
              <w:keepLines w:val="0"/>
              <w:widowControl w:val="0"/>
              <w:shd w:val="clear" w:color="auto" w:fill="auto"/>
              <w:bidi w:val="0"/>
              <w:spacing w:before="0" w:after="0" w:line="404" w:lineRule="exact"/>
              <w:ind w:left="0" w:right="0" w:firstLine="0"/>
              <w:jc w:val="left"/>
            </w:pPr>
            <w:r>
              <w:rPr>
                <w:color w:val="000000"/>
                <w:spacing w:val="0"/>
                <w:w w:val="100"/>
                <w:position w:val="0"/>
              </w:rPr>
              <w:t>知技术手 段建设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25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4" w:lineRule="exact"/>
              <w:ind w:left="0" w:right="0" w:firstLine="0"/>
              <w:jc w:val="left"/>
            </w:pPr>
            <w:r>
              <w:rPr>
                <w:color w:val="000000"/>
                <w:spacing w:val="0"/>
                <w:w w:val="100"/>
                <w:position w:val="0"/>
              </w:rPr>
              <w:t>基于大数 据的网络 安全态势 智能感知</w:t>
            </w:r>
          </w:p>
          <w:p>
            <w:pPr>
              <w:pStyle w:val="Style2"/>
              <w:keepNext w:val="0"/>
              <w:keepLines w:val="0"/>
              <w:widowControl w:val="0"/>
              <w:shd w:val="clear" w:color="auto" w:fill="auto"/>
              <w:bidi w:val="0"/>
              <w:spacing w:before="0" w:after="0" w:line="404" w:lineRule="exact"/>
              <w:ind w:left="0" w:right="0" w:firstLine="0"/>
              <w:jc w:val="left"/>
            </w:pPr>
            <w:r>
              <w:rPr>
                <w:color w:val="000000"/>
                <w:spacing w:val="0"/>
                <w:w w:val="100"/>
                <w:position w:val="0"/>
              </w:rPr>
              <w:t>关键技术 与系统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72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边缘计算</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敏感数据</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保护技术</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系统项目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2,295,000.00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2,295,000.</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17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多业务场</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景数据脱</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敏技术工</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具项目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225,000.0</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21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涉恐涉稳</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舆情引导</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处置系统</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与应用示</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3,473,000.00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7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智能网联</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汽车车载</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安全网关</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3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公安部第</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三研究所</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567,200.0</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1,197,200.00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25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6" w:lineRule="exact"/>
              <w:ind w:left="0" w:right="0" w:firstLine="0"/>
              <w:jc w:val="left"/>
            </w:pPr>
            <w:r>
              <w:rPr>
                <w:color w:val="000000"/>
                <w:spacing w:val="0"/>
                <w:w w:val="100"/>
                <w:position w:val="0"/>
              </w:rPr>
              <w:t>河南省工 业互联网 安全监测 与态势感 知技术手 段建设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3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 业互联网 创新发展 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省级 工业互联 网安全态 势感知平 台一辽宁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91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业互联网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655,500.00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24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创新发展</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省级</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工业互联</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网安全态</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势感知平</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台一湖北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2" w:lineRule="exact"/>
              <w:ind w:left="0" w:right="0" w:firstLine="0"/>
              <w:jc w:val="left"/>
            </w:pPr>
            <w:r>
              <w:rPr>
                <w:color w:val="000000"/>
                <w:spacing w:val="0"/>
                <w:w w:val="100"/>
                <w:position w:val="0"/>
              </w:rPr>
              <w:t>湖南省工 业互联网 安全监测 与态势感</w:t>
            </w:r>
          </w:p>
          <w:p>
            <w:pPr>
              <w:pStyle w:val="Style2"/>
              <w:keepNext w:val="0"/>
              <w:keepLines w:val="0"/>
              <w:widowControl w:val="0"/>
              <w:shd w:val="clear" w:color="auto" w:fill="auto"/>
              <w:bidi w:val="0"/>
              <w:spacing w:before="0" w:after="0" w:line="402" w:lineRule="exact"/>
              <w:ind w:left="0" w:right="0" w:firstLine="0"/>
              <w:jc w:val="left"/>
            </w:pPr>
            <w:r>
              <w:rPr>
                <w:color w:val="000000"/>
                <w:spacing w:val="0"/>
                <w:w w:val="100"/>
                <w:position w:val="0"/>
              </w:rPr>
              <w:t>知管理平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1,456,700.00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238,660.7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1,246,339.26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3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8"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 业互联网</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创新发展 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省级 工业互联 网安全态 势感知平 台一贵州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3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 业互联网 创新发展 工程一 “工业互 联网平台 企业安全</w:t>
            </w:r>
          </w:p>
          <w:p>
            <w:pPr>
              <w:pStyle w:val="Style2"/>
              <w:keepNext w:val="0"/>
              <w:keepLines w:val="0"/>
              <w:widowControl w:val="0"/>
              <w:shd w:val="clear" w:color="auto" w:fill="auto"/>
              <w:bidi w:val="0"/>
              <w:spacing w:before="0" w:after="0" w:line="407" w:lineRule="exact"/>
              <w:ind w:left="0" w:right="0" w:firstLine="0"/>
              <w:jc w:val="left"/>
            </w:pPr>
            <w:r>
              <w:rPr>
                <w:color w:val="000000"/>
                <w:spacing w:val="0"/>
                <w:w w:val="100"/>
                <w:position w:val="0"/>
              </w:rPr>
              <w:t>综合防护 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2,242,080.00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6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业互联网</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创新发展</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省级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3,278,359.00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833,636.3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2,444,722.63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16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工业互联</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网安全态</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势感知平</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台一安徽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甘肃工业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3,291,700.</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3,291,700.00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29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年工 业互联网 创新发展 工程</w:t>
            </w:r>
            <w:r>
              <w:rPr>
                <w:color w:val="000000"/>
                <w:spacing w:val="0"/>
                <w:w w:val="100"/>
                <w:position w:val="0"/>
              </w:rPr>
              <w:t xml:space="preserve">一一 </w:t>
            </w:r>
            <w:r>
              <w:rPr>
                <w:color w:val="000000"/>
                <w:spacing w:val="0"/>
                <w:w w:val="100"/>
                <w:position w:val="0"/>
              </w:rPr>
              <w:t>省级工业</w:t>
            </w:r>
          </w:p>
          <w:p>
            <w:pPr>
              <w:pStyle w:val="Style2"/>
              <w:keepNext w:val="0"/>
              <w:keepLines w:val="0"/>
              <w:widowControl w:val="0"/>
              <w:shd w:val="clear" w:color="auto" w:fill="auto"/>
              <w:bidi w:val="0"/>
              <w:spacing w:before="0" w:after="0" w:line="407" w:lineRule="exact"/>
              <w:ind w:left="0" w:right="0" w:firstLine="0"/>
              <w:jc w:val="left"/>
            </w:pPr>
            <w:r>
              <w:rPr>
                <w:color w:val="000000"/>
                <w:spacing w:val="0"/>
                <w:w w:val="100"/>
                <w:position w:val="0"/>
              </w:rPr>
              <w:t>互联网安 全态势感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3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年工 业互联网 创新发展 工程一 一数据安 全风险监 测追溯与 综合管理 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年工 业互联网 创新发展 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面向 工业互联 网的人工 智能数据 安全风险 检测验证 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5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基于云服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12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务新一代</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网吧综合</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业务平台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w:t>
            </w:r>
          </w:p>
        </w:tc>
      </w:tr>
      <w:tr>
        <w:trPr>
          <w:trHeight w:val="90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44,392,559.0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9,657,200.</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6,475,217.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47,361,541.8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left"/>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5</w:t>
      </w:r>
      <w:bookmarkEnd w:id="1556"/>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54"/>
      <w:bookmarkEnd w:id="1555"/>
      <w:bookmarkEnd w:id="1557"/>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13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left"/>
      </w:pPr>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558"/>
      <w:bookmarkEnd w:id="1559"/>
      <w:bookmarkEnd w:id="1560"/>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99"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499"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90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673,630,150.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673,630,150.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13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5</w:t>
      </w:r>
      <w:bookmarkEnd w:id="1563"/>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61"/>
      <w:bookmarkEnd w:id="1562"/>
      <w:bookmarkEnd w:id="1564"/>
    </w:p>
    <w:p>
      <w:pPr>
        <w:pStyle w:val="Style36"/>
        <w:keepNext/>
        <w:keepLines/>
        <w:widowControl w:val="0"/>
        <w:shd w:val="clear" w:color="auto" w:fill="auto"/>
        <w:tabs>
          <w:tab w:pos="493" w:val="left"/>
        </w:tabs>
        <w:bidi w:val="0"/>
        <w:spacing w:before="0" w:line="240" w:lineRule="auto"/>
        <w:ind w:left="0" w:right="0" w:firstLine="0"/>
        <w:jc w:val="left"/>
      </w:pPr>
      <w:bookmarkStart w:id="1565" w:name="bookmark1565"/>
      <w:bookmarkStart w:id="1566" w:name="bookmark1566"/>
      <w:bookmarkStart w:id="1567" w:name="bookmark1567"/>
      <w:bookmarkStart w:id="1568" w:name="bookmark1568"/>
      <w:r>
        <w:rPr>
          <w:color w:val="000000"/>
          <w:spacing w:val="0"/>
          <w:w w:val="100"/>
          <w:position w:val="0"/>
        </w:rPr>
        <w:t>（</w:t>
      </w:r>
      <w:bookmarkEnd w:id="1567"/>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65"/>
      <w:bookmarkEnd w:id="1566"/>
      <w:bookmarkEnd w:id="1568"/>
    </w:p>
    <w:p>
      <w:pPr>
        <w:pStyle w:val="Style36"/>
        <w:keepNext/>
        <w:keepLines/>
        <w:widowControl w:val="0"/>
        <w:shd w:val="clear" w:color="auto" w:fill="auto"/>
        <w:tabs>
          <w:tab w:pos="493" w:val="left"/>
        </w:tabs>
        <w:bidi w:val="0"/>
        <w:spacing w:before="0" w:line="240" w:lineRule="auto"/>
        <w:ind w:left="0" w:right="0" w:firstLine="0"/>
        <w:jc w:val="left"/>
      </w:pPr>
      <w:bookmarkStart w:id="1569" w:name="bookmark1569"/>
      <w:bookmarkStart w:id="1570" w:name="bookmark1570"/>
      <w:bookmarkStart w:id="1571" w:name="bookmark1571"/>
      <w:bookmarkStart w:id="1572" w:name="bookmark1572"/>
      <w:r>
        <w:rPr>
          <w:color w:val="000000"/>
          <w:spacing w:val="0"/>
          <w:w w:val="100"/>
          <w:position w:val="0"/>
        </w:rPr>
        <w:t>（</w:t>
      </w:r>
      <w:bookmarkEnd w:id="1571"/>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69"/>
      <w:bookmarkEnd w:id="1570"/>
      <w:bookmarkEnd w:id="1572"/>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9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发行在外</w:t>
            </w:r>
          </w:p>
          <w:p>
            <w:pPr>
              <w:pStyle w:val="Style2"/>
              <w:keepNext w:val="0"/>
              <w:keepLines w:val="0"/>
              <w:widowControl w:val="0"/>
              <w:shd w:val="clear" w:color="auto" w:fill="auto"/>
              <w:bidi w:val="0"/>
              <w:spacing w:before="0" w:after="200" w:line="240" w:lineRule="auto"/>
              <w:ind w:left="0" w:right="0" w:firstLine="180"/>
              <w:jc w:val="left"/>
            </w:pPr>
            <w:r>
              <w:rPr>
                <w:color w:val="000000"/>
                <w:spacing w:val="0"/>
                <w:w w:val="100"/>
                <w:position w:val="0"/>
              </w:rPr>
              <w:t>的金融工</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82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13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其他权益工具本期增减变动情况、变动原因说明，以及相关会计处理的依据:</w:t>
      </w:r>
    </w:p>
    <w:p>
      <w:pPr>
        <w:pStyle w:val="Style1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67" w:right="1107" w:bottom="1576" w:left="1025" w:header="0" w:footer="3" w:gutter="0"/>
          <w:cols w:space="720"/>
          <w:noEndnote/>
          <w:rtlGutter w:val="0"/>
          <w:docGrid w:linePitch="360"/>
        </w:sectPr>
      </w:pPr>
      <w:r>
        <w:rPr>
          <w:color w:val="000000"/>
          <w:spacing w:val="0"/>
          <w:w w:val="100"/>
          <w:position w:val="0"/>
        </w:rPr>
        <w:t>其他说明：</w:t>
      </w:r>
    </w:p>
    <w:p>
      <w:pPr>
        <w:pStyle w:val="Style26"/>
        <w:keepNext/>
        <w:keepLines/>
        <w:widowControl w:val="0"/>
        <w:shd w:val="clear" w:color="auto" w:fill="auto"/>
        <w:bidi w:val="0"/>
        <w:spacing w:before="420" w:after="48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5</w:t>
      </w:r>
      <w:bookmarkEnd w:id="1575"/>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73"/>
      <w:bookmarkEnd w:id="1574"/>
      <w:bookmarkEnd w:id="157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135,892,132.02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135,892,132.02</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21,330,087.58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21,330,087.58</w:t>
            </w: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157,222,219.60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157,222,219.60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479" w:line="1" w:lineRule="exact"/>
      </w:pPr>
    </w:p>
    <w:p>
      <w:pPr>
        <w:pStyle w:val="Style26"/>
        <w:keepNext/>
        <w:keepLines/>
        <w:widowControl w:val="0"/>
        <w:shd w:val="clear" w:color="auto" w:fill="auto"/>
        <w:bidi w:val="0"/>
        <w:spacing w:before="0" w:after="48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5</w:t>
      </w:r>
      <w:bookmarkEnd w:id="1579"/>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77"/>
      <w:bookmarkEnd w:id="1578"/>
      <w:bookmarkEnd w:id="1580"/>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bl>
    <w:p>
      <w:pPr>
        <w:widowControl w:val="0"/>
        <w:spacing w:after="11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其他说明，包括本期增减变动情况、变动原因说明:</w:t>
      </w:r>
    </w:p>
    <w:p>
      <w:pPr>
        <w:pStyle w:val="Style26"/>
        <w:keepNext/>
        <w:keepLines/>
        <w:widowControl w:val="0"/>
        <w:shd w:val="clear" w:color="auto" w:fill="auto"/>
        <w:bidi w:val="0"/>
        <w:spacing w:before="0" w:after="48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5</w:t>
      </w:r>
      <w:bookmarkEnd w:id="1583"/>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81"/>
      <w:bookmarkEnd w:id="1582"/>
      <w:bookmarkEnd w:id="1584"/>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21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得税前</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center"/>
            </w:pPr>
            <w:r>
              <w:rPr>
                <w:color w:val="000000"/>
                <w:spacing w:val="0"/>
                <w:w w:val="100"/>
                <w:position w:val="0"/>
              </w:rPr>
              <w:t>减：前期计 入其他综 合收益当 期转入损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减:前期 计入其 他综合 收益当 期转入 留存收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 属于母 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 属于少 数股东</w:t>
            </w:r>
          </w:p>
        </w:tc>
        <w:tc>
          <w:tcPr>
            <w:vMerge/>
            <w:tcBorders>
              <w:left w:val="single" w:sz="4"/>
              <w:right w:val="single" w:sz="4"/>
            </w:tcBorders>
            <w:shd w:val="clear" w:color="auto" w:fill="D3D3D3"/>
            <w:vAlign w:val="center"/>
          </w:tcPr>
          <w:p>
            <w:pP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-6,360,00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2,552,74</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-5,083,6</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6,360,00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1,276,37</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64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-6,360,00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2,552,74</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-5,083,6</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6,360,00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1,276,37</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-6,360,00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2,552,74</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-5,083,6</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6,360,00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1,276,37</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p>
    <w:p>
      <w:pPr>
        <w:widowControl w:val="0"/>
        <w:spacing w:after="479" w:line="1" w:lineRule="exact"/>
      </w:pPr>
    </w:p>
    <w:p>
      <w:pPr>
        <w:pStyle w:val="Style26"/>
        <w:keepNext/>
        <w:keepLines/>
        <w:widowControl w:val="0"/>
        <w:shd w:val="clear" w:color="auto" w:fill="auto"/>
        <w:bidi w:val="0"/>
        <w:spacing w:before="0" w:after="480" w:line="240" w:lineRule="auto"/>
        <w:ind w:left="0" w:right="0" w:firstLine="0"/>
        <w:jc w:val="both"/>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5</w:t>
      </w:r>
      <w:bookmarkEnd w:id="1587"/>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85"/>
      <w:bookmarkEnd w:id="1586"/>
      <w:bookmarkEnd w:id="1588"/>
      <w:r>
        <w:br w:type="page"/>
      </w:r>
    </w:p>
    <w:tbl>
      <w:tblPr>
        <w:tblOverlap w:val="never"/>
        <w:jc w:val="center"/>
        <w:tblLayout w:type="fixed"/>
      </w:tblPr>
      <w:tblGrid>
        <w:gridCol w:w="1920"/>
        <w:gridCol w:w="1915"/>
        <w:gridCol w:w="1915"/>
        <w:gridCol w:w="1915"/>
        <w:gridCol w:w="1925"/>
      </w:tblGrid>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13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其他说明，包括本期增减变动情况、变动原因说明:</w:t>
      </w:r>
    </w:p>
    <w:p>
      <w:pPr>
        <w:pStyle w:val="Style26"/>
        <w:keepNext/>
        <w:keepLines/>
        <w:widowControl w:val="0"/>
        <w:shd w:val="clear" w:color="auto" w:fill="auto"/>
        <w:bidi w:val="0"/>
        <w:spacing w:before="0" w:after="48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5</w:t>
      </w:r>
      <w:bookmarkEnd w:id="1591"/>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89"/>
      <w:bookmarkEnd w:id="1590"/>
      <w:bookmarkEnd w:id="159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49,104,343.92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49,104,343.92</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49,104,343.92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49,104,343.92</w:t>
            </w:r>
          </w:p>
        </w:tc>
      </w:tr>
    </w:tbl>
    <w:p>
      <w:pPr>
        <w:widowControl w:val="0"/>
        <w:spacing w:after="13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盈余公积说明，包括本期增减变动情况、变动原因说明:</w:t>
      </w:r>
    </w:p>
    <w:p>
      <w:pPr>
        <w:pStyle w:val="Style26"/>
        <w:keepNext/>
        <w:keepLines/>
        <w:widowControl w:val="0"/>
        <w:shd w:val="clear" w:color="auto" w:fill="auto"/>
        <w:bidi w:val="0"/>
        <w:spacing w:before="0" w:after="48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6</w:t>
      </w:r>
      <w:bookmarkEnd w:id="1595"/>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93"/>
      <w:bookmarkEnd w:id="1594"/>
      <w:bookmarkEnd w:id="1596"/>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29,452,721.87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12,416,956.48</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-45,939.16</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29,422,313.29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12,371,017.32</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-38,523,091.77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17,080,549.53</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-1,155.02</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5,083,626.00</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-14,184,404.48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29,452,721.87</w:t>
            </w:r>
          </w:p>
        </w:tc>
      </w:tr>
    </w:tbl>
    <w:p>
      <w:pPr>
        <w:widowControl w:val="0"/>
        <w:spacing w:after="139" w:line="1" w:lineRule="exact"/>
      </w:pP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调整期初未分配利润明细：</w:t>
      </w:r>
    </w:p>
    <w:p>
      <w:pPr>
        <w:pStyle w:val="Style18"/>
        <w:keepNext w:val="0"/>
        <w:keepLines w:val="0"/>
        <w:widowControl w:val="0"/>
        <w:shd w:val="clear" w:color="auto" w:fill="auto"/>
        <w:tabs>
          <w:tab w:pos="330" w:val="left"/>
        </w:tabs>
        <w:bidi w:val="0"/>
        <w:spacing w:before="0" w:after="220" w:line="240" w:lineRule="auto"/>
        <w:ind w:left="0" w:right="0" w:firstLine="0"/>
        <w:jc w:val="left"/>
      </w:pPr>
      <w:bookmarkStart w:id="1597" w:name="bookmark1597"/>
      <w:r>
        <w:rPr>
          <w:rFonts w:ascii="Times New Roman" w:eastAsia="Times New Roman" w:hAnsi="Times New Roman" w:cs="Times New Roman"/>
          <w:color w:val="000000"/>
          <w:spacing w:val="0"/>
          <w:w w:val="100"/>
          <w:position w:val="0"/>
          <w:sz w:val="18"/>
          <w:szCs w:val="18"/>
        </w:rPr>
        <w:t>1</w:t>
      </w:r>
      <w:bookmarkEnd w:id="159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-30,408.58</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220" w:line="240" w:lineRule="auto"/>
        <w:ind w:left="0" w:right="0" w:firstLine="0"/>
        <w:jc w:val="left"/>
      </w:pPr>
      <w:bookmarkStart w:id="1598" w:name="bookmark1598"/>
      <w:r>
        <w:rPr>
          <w:rFonts w:ascii="Times New Roman" w:eastAsia="Times New Roman" w:hAnsi="Times New Roman" w:cs="Times New Roman"/>
          <w:color w:val="000000"/>
          <w:spacing w:val="0"/>
          <w:w w:val="100"/>
          <w:position w:val="0"/>
          <w:sz w:val="18"/>
          <w:szCs w:val="18"/>
        </w:rPr>
        <w:t>2</w:t>
      </w:r>
      <w:bookmarkEnd w:id="159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18"/>
        <w:keepNext w:val="0"/>
        <w:keepLines w:val="0"/>
        <w:widowControl w:val="0"/>
        <w:shd w:val="clear" w:color="auto" w:fill="auto"/>
        <w:tabs>
          <w:tab w:pos="349" w:val="left"/>
        </w:tabs>
        <w:bidi w:val="0"/>
        <w:spacing w:before="0" w:after="220" w:line="240" w:lineRule="auto"/>
        <w:ind w:left="0" w:right="0" w:firstLine="0"/>
        <w:jc w:val="left"/>
      </w:pPr>
      <w:bookmarkStart w:id="1599" w:name="bookmark1599"/>
      <w:r>
        <w:rPr>
          <w:rFonts w:ascii="Times New Roman" w:eastAsia="Times New Roman" w:hAnsi="Times New Roman" w:cs="Times New Roman"/>
          <w:color w:val="000000"/>
          <w:spacing w:val="0"/>
          <w:w w:val="100"/>
          <w:position w:val="0"/>
          <w:sz w:val="18"/>
          <w:szCs w:val="18"/>
        </w:rPr>
        <w:t>3</w:t>
      </w:r>
      <w:bookmarkEnd w:id="159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18"/>
        <w:keepNext w:val="0"/>
        <w:keepLines w:val="0"/>
        <w:widowControl w:val="0"/>
        <w:shd w:val="clear" w:color="auto" w:fill="auto"/>
        <w:tabs>
          <w:tab w:pos="349" w:val="left"/>
        </w:tabs>
        <w:bidi w:val="0"/>
        <w:spacing w:before="0" w:after="220" w:line="240" w:lineRule="auto"/>
        <w:ind w:left="0" w:right="0" w:firstLine="0"/>
        <w:jc w:val="left"/>
      </w:pPr>
      <w:bookmarkStart w:id="1600" w:name="bookmark1600"/>
      <w:r>
        <w:rPr>
          <w:rFonts w:ascii="Times New Roman" w:eastAsia="Times New Roman" w:hAnsi="Times New Roman" w:cs="Times New Roman"/>
          <w:color w:val="000000"/>
          <w:spacing w:val="0"/>
          <w:w w:val="100"/>
          <w:position w:val="0"/>
          <w:sz w:val="18"/>
          <w:szCs w:val="18"/>
        </w:rPr>
        <w:t>4</w:t>
      </w:r>
      <w:bookmarkEnd w:id="160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18"/>
        <w:keepNext w:val="0"/>
        <w:keepLines w:val="0"/>
        <w:widowControl w:val="0"/>
        <w:shd w:val="clear" w:color="auto" w:fill="auto"/>
        <w:tabs>
          <w:tab w:pos="349" w:val="left"/>
        </w:tabs>
        <w:bidi w:val="0"/>
        <w:spacing w:before="0" w:after="480" w:line="240" w:lineRule="auto"/>
        <w:ind w:left="0" w:right="0" w:firstLine="0"/>
        <w:jc w:val="left"/>
      </w:pPr>
      <w:bookmarkStart w:id="1601" w:name="bookmark1601"/>
      <w:r>
        <w:rPr>
          <w:rFonts w:ascii="Times New Roman" w:eastAsia="Times New Roman" w:hAnsi="Times New Roman" w:cs="Times New Roman"/>
          <w:color w:val="000000"/>
          <w:spacing w:val="0"/>
          <w:w w:val="100"/>
          <w:position w:val="0"/>
          <w:sz w:val="18"/>
          <w:szCs w:val="18"/>
        </w:rPr>
        <w:t>5</w:t>
      </w:r>
      <w:bookmarkEnd w:id="160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26"/>
        <w:keepNext/>
        <w:keepLines/>
        <w:widowControl w:val="0"/>
        <w:shd w:val="clear" w:color="auto" w:fill="auto"/>
        <w:bidi w:val="0"/>
        <w:spacing w:before="0" w:after="22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6</w:t>
      </w:r>
      <w:bookmarkEnd w:id="1604"/>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02"/>
      <w:bookmarkEnd w:id="1603"/>
      <w:bookmarkEnd w:id="1605"/>
      <w:r>
        <w:br w:type="page"/>
      </w:r>
    </w:p>
    <w:tbl>
      <w:tblPr>
        <w:tblOverlap w:val="never"/>
        <w:jc w:val="center"/>
        <w:tblLayout w:type="fixed"/>
      </w:tblPr>
      <w:tblGrid>
        <w:gridCol w:w="1920"/>
        <w:gridCol w:w="1915"/>
        <w:gridCol w:w="1915"/>
        <w:gridCol w:w="1915"/>
        <w:gridCol w:w="1925"/>
      </w:tblGrid>
      <w:tr>
        <w:trPr>
          <w:trHeight w:val="49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689,781,695.94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324,408,422.29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874,206,479.31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458,941,258.25</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5,524,350.24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1,845,025.51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3,782,696.59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1,560,555.94</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695,306,046.18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326,253,447.80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877,989,175.90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460,501,814.19</w:t>
            </w:r>
          </w:p>
        </w:tc>
      </w:tr>
    </w:tbl>
    <w:p>
      <w:pPr>
        <w:widowControl w:val="0"/>
        <w:spacing w:after="139" w:line="1" w:lineRule="exact"/>
      </w:pP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经审计扣除非经常损益前后净利润孰低是否为负值</w:t>
      </w:r>
    </w:p>
    <w:p>
      <w:pPr>
        <w:pStyle w:val="Style18"/>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1728"/>
        <w:gridCol w:w="2078"/>
        <w:gridCol w:w="2030"/>
        <w:gridCol w:w="2030"/>
        <w:gridCol w:w="1718"/>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本年度（万元）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695,306,046.18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877,989,175.90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营业收入扣除项目 合计金额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5,524,350.24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投资性房地产出租收入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3,782,696.59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投资性房地产出租 收入</w:t>
            </w: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营业收入扣除项目 合计金额占营业收 入的比重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一、与主营业务无 关的业务收入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r>
      <w:tr>
        <w:trPr>
          <w:trHeight w:val="37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正常经营之外的 其他业务收入。如 出租固定资产、无 形资产、包装物， 销售材料，用材料 进行非货币性资产 交换，经营受托管 理业务等实现的收 入，以及虽计入主 营业务收入，但属 于上市公司正常经 营之外的收入。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5,524,350.24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投资性房地产出租收入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3,782,696.59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投资性房地产出租 收入</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与主营业务无关的 业务收入小计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5,524,350.24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投资性房地产出租收入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3,782,696.59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投资性房地产出租 收入</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二、不具备商业实 质的收入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不具备商业实质的 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64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营业收入扣除后金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689,781,695.94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扣除投资性房地产出租 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874,206,479.31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扣除投资性房地产 出租收入</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r>
        <w:br w:type="page"/>
      </w:r>
    </w:p>
    <w:tbl>
      <w:tblPr>
        <w:tblOverlap w:val="never"/>
        <w:jc w:val="center"/>
        <w:tblLayout w:type="fixed"/>
      </w:tblPr>
      <w:tblGrid>
        <w:gridCol w:w="1925"/>
        <w:gridCol w:w="1910"/>
        <w:gridCol w:w="1915"/>
        <w:gridCol w:w="1915"/>
        <w:gridCol w:w="192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文化娱乐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按商品转让的时间分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695,306,046.18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695,306,046.18</w:t>
            </w:r>
          </w:p>
        </w:tc>
      </w:tr>
    </w:tbl>
    <w:p>
      <w:pPr>
        <w:pStyle w:val="Style18"/>
        <w:keepNext w:val="0"/>
        <w:keepLines w:val="0"/>
        <w:widowControl w:val="0"/>
        <w:shd w:val="clear" w:color="auto" w:fill="auto"/>
        <w:bidi w:val="0"/>
        <w:spacing w:before="0" w:after="0" w:line="408" w:lineRule="exact"/>
        <w:ind w:left="0" w:right="0" w:firstLine="0"/>
        <w:jc w:val="both"/>
      </w:pPr>
      <w:r>
        <w:rPr>
          <w:color w:val="000000"/>
          <w:spacing w:val="0"/>
          <w:w w:val="100"/>
          <w:position w:val="0"/>
        </w:rPr>
        <w:t>与履约义务相关的信息：</w:t>
      </w:r>
    </w:p>
    <w:p>
      <w:pPr>
        <w:pStyle w:val="Style18"/>
        <w:keepNext w:val="0"/>
        <w:keepLines w:val="0"/>
        <w:widowControl w:val="0"/>
        <w:shd w:val="clear" w:color="auto" w:fill="auto"/>
        <w:bidi w:val="0"/>
        <w:spacing w:before="0" w:after="0" w:line="408" w:lineRule="exact"/>
        <w:ind w:left="0" w:right="0" w:firstLine="0"/>
        <w:jc w:val="both"/>
      </w:pPr>
      <w:r>
        <w:rPr>
          <w:color w:val="000000"/>
          <w:spacing w:val="0"/>
          <w:w w:val="100"/>
          <w:position w:val="0"/>
        </w:rPr>
        <w:t>无</w:t>
      </w:r>
    </w:p>
    <w:p>
      <w:pPr>
        <w:pStyle w:val="Style18"/>
        <w:keepNext w:val="0"/>
        <w:keepLines w:val="0"/>
        <w:widowControl w:val="0"/>
        <w:shd w:val="clear" w:color="auto" w:fill="auto"/>
        <w:bidi w:val="0"/>
        <w:spacing w:before="0" w:after="0" w:line="408" w:lineRule="exact"/>
        <w:ind w:left="0" w:right="0" w:firstLine="0"/>
        <w:jc w:val="both"/>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0" w:line="408"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484,474,750.31</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332,533,817.16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112,615,555.08</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39,325,378.07</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年度确认收 入。</w:t>
      </w:r>
      <w:r>
        <w:br w:type="page"/>
      </w: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6</w:t>
      </w:r>
      <w:bookmarkEnd w:id="1608"/>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06"/>
      <w:bookmarkEnd w:id="1607"/>
      <w:bookmarkEnd w:id="1609"/>
    </w:p>
    <w:p>
      <w:pPr>
        <w:pStyle w:val="Style1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1,929,180.36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2,761,771.84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1,456,452.29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1,979,062.13</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1,706,429.15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1,619,575.07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30,236.15</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613,915.67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601,410.46</w:t>
            </w:r>
          </w:p>
        </w:tc>
      </w:tr>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5,739,445.96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6,992,055.65</w:t>
            </w:r>
          </w:p>
        </w:tc>
      </w:tr>
    </w:tbl>
    <w:p>
      <w:pPr>
        <w:widowControl w:val="0"/>
        <w:spacing w:after="11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6</w:t>
      </w:r>
      <w:bookmarkEnd w:id="1612"/>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10"/>
      <w:bookmarkEnd w:id="1611"/>
      <w:bookmarkEnd w:id="1613"/>
    </w:p>
    <w:p>
      <w:pPr>
        <w:pStyle w:val="Style1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工资性费用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86,027,974.86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79,443,256.54</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14,622,005.55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25,355,156.79</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11,096,439.94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9,562,896.71</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11,013,078.07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8,326,498.50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4,712,390.30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3,345,339.33</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4,109,016.31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1,762,224.38</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2,458,613.45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2,607,920.66</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1,134,241.75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562,688.42</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1,111,937.16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1,127,408.54</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557,191.27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639,396.34</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141,884.67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389,914.04</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运输邮寄费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116,742.92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154,273.46</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第三方平台手续费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291,845.32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1,168,239.41</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355,616.90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444,004.82</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137,748,978.47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134,889,217.94</w:t>
            </w:r>
          </w:p>
        </w:tc>
      </w:tr>
    </w:tbl>
    <w:p>
      <w:pPr>
        <w:pStyle w:val="Style2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261" w:right="1121" w:bottom="1784" w:left="1087" w:header="0" w:footer="3" w:gutter="0"/>
          <w:cols w:space="720"/>
          <w:noEndnote/>
          <w:rtlGutter w:val="0"/>
          <w:docGrid w:linePitch="360"/>
        </w:sectPr>
      </w:pPr>
      <w:r>
        <w:rPr>
          <w:color w:val="000000"/>
          <w:spacing w:val="0"/>
          <w:w w:val="100"/>
          <w:position w:val="0"/>
        </w:rPr>
        <w:t>其他说明:</w:t>
      </w:r>
    </w:p>
    <w:p>
      <w:pPr>
        <w:pStyle w:val="Style18"/>
        <w:keepNext w:val="0"/>
        <w:keepLines w:val="0"/>
        <w:widowControl w:val="0"/>
        <w:shd w:val="clear" w:color="auto" w:fill="auto"/>
        <w:bidi w:val="0"/>
        <w:spacing w:before="380" w:after="900" w:line="394" w:lineRule="exact"/>
        <w:ind w:left="0" w:right="0"/>
        <w:jc w:val="both"/>
      </w:pPr>
      <w:r>
        <w:rPr>
          <w:color w:val="000000"/>
          <w:spacing w:val="0"/>
          <w:w w:val="100"/>
          <w:position w:val="0"/>
        </w:rPr>
        <w:t>注：外部服务费主要是泡椒思志的推广网络游戏费用，本期较上期减少主要是上期为全年的金额，本期金额为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1-6 </w:t>
      </w:r>
      <w:r>
        <w:rPr>
          <w:color w:val="000000"/>
          <w:spacing w:val="0"/>
          <w:w w:val="100"/>
          <w:position w:val="0"/>
        </w:rPr>
        <w:t>月份金额，自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日后，泡椒思志不再纳入合并范围所致。</w:t>
      </w:r>
    </w:p>
    <w:p>
      <w:pPr>
        <w:pStyle w:val="Style26"/>
        <w:keepNext/>
        <w:keepLines/>
        <w:widowControl w:val="0"/>
        <w:shd w:val="clear" w:color="auto" w:fill="auto"/>
        <w:bidi w:val="0"/>
        <w:spacing w:before="0" w:after="48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6</w:t>
      </w:r>
      <w:bookmarkEnd w:id="1616"/>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14"/>
      <w:bookmarkEnd w:id="1615"/>
      <w:bookmarkEnd w:id="1617"/>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工资性费用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54,637,372.05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58,206,940.98</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16,011,166.52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13,438,583.13</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11,155,385.78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12,514,328.52</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3,312,506.10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2,780,527.09</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5,289,766.27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10,265,480.91</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2,612,965.58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1,989,170.53</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1,114,399.59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1,009,219.49</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860,636.27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782,405.65</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471,531.45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555,369.71</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746,155.85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431,899.17</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519,807.86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176,091.79</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427,896.92</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782,654.36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411,690.12</w:t>
            </w: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99,514,347.68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104,989,604.01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900" w:line="389" w:lineRule="exact"/>
        <w:ind w:left="0" w:right="0"/>
        <w:jc w:val="left"/>
      </w:pPr>
      <w:r>
        <w:rPr>
          <w:color w:val="000000"/>
          <w:spacing w:val="0"/>
          <w:w w:val="100"/>
          <w:position w:val="0"/>
        </w:rPr>
        <w:t>注：本期“房租水电及相关”比上期减少，主要是本期开始执行新租赁准则，本期租金费用按使用权资产的折旧列示在 了 “折旧及摊销费”中，金额</w:t>
      </w:r>
      <w:r>
        <w:rPr>
          <w:color w:val="000000"/>
          <w:spacing w:val="0"/>
          <w:w w:val="100"/>
          <w:position w:val="0"/>
          <w:sz w:val="18"/>
          <w:szCs w:val="18"/>
        </w:rPr>
        <w:t>3,352,463.07</w:t>
      </w:r>
      <w:r>
        <w:rPr>
          <w:color w:val="000000"/>
          <w:spacing w:val="0"/>
          <w:w w:val="100"/>
          <w:position w:val="0"/>
        </w:rPr>
        <w:t>元。</w:t>
      </w:r>
    </w:p>
    <w:p>
      <w:pPr>
        <w:pStyle w:val="Style26"/>
        <w:keepNext/>
        <w:keepLines/>
        <w:widowControl w:val="0"/>
        <w:shd w:val="clear" w:color="auto" w:fill="auto"/>
        <w:bidi w:val="0"/>
        <w:spacing w:before="0" w:after="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6</w:t>
      </w:r>
      <w:bookmarkEnd w:id="1620"/>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18"/>
      <w:bookmarkEnd w:id="1619"/>
      <w:bookmarkEnd w:id="1621"/>
      <w:r>
        <w:br w:type="page"/>
      </w:r>
    </w:p>
    <w:tbl>
      <w:tblPr>
        <w:tblOverlap w:val="never"/>
        <w:jc w:val="center"/>
        <w:tblLayout w:type="fixed"/>
      </w:tblPr>
      <w:tblGrid>
        <w:gridCol w:w="3197"/>
        <w:gridCol w:w="3192"/>
        <w:gridCol w:w="3197"/>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工资性费用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181,520,069.44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162,398,334.67</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5,144,110.40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3,857,469.79</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4,685,208.09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3,272,706.78</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4,011,480.26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4,554,411.22</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1,120,121.29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1,257,572.93</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633,922.44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1,754,734.41</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564,964.79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280,651.62</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200,428.62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73,806.59</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85,322.90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331,154.21</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79,353.85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52,512.14</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356,996.96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452,902.66</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198,401,979.04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178,286,257.02</w:t>
            </w:r>
          </w:p>
        </w:tc>
      </w:tr>
    </w:tbl>
    <w:p>
      <w:pPr>
        <w:widowControl w:val="0"/>
        <w:spacing w:after="13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6</w:t>
      </w:r>
      <w:bookmarkEnd w:id="1624"/>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22"/>
      <w:bookmarkEnd w:id="1623"/>
      <w:bookmarkEnd w:id="1625"/>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1,639,818.48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6,199,749.32</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3,132,193.65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3,899,677.52</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-121,456.40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225,844.57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318,233.85</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-1,387,987.00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2,618,305.47</w:t>
            </w:r>
          </w:p>
        </w:tc>
      </w:tr>
    </w:tbl>
    <w:p>
      <w:pPr>
        <w:widowControl w:val="0"/>
        <w:spacing w:after="13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0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6</w:t>
      </w:r>
      <w:bookmarkEnd w:id="1628"/>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26"/>
      <w:bookmarkEnd w:id="1627"/>
      <w:bookmarkEnd w:id="1629"/>
      <w:r>
        <w:br w:type="page"/>
      </w:r>
    </w:p>
    <w:tbl>
      <w:tblPr>
        <w:tblOverlap w:val="never"/>
        <w:jc w:val="center"/>
        <w:tblLayout w:type="fixed"/>
      </w:tblPr>
      <w:tblGrid>
        <w:gridCol w:w="3197"/>
        <w:gridCol w:w="3192"/>
        <w:gridCol w:w="3197"/>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29,744,704.71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36,013,279.36</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340,990.14</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194,588.79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331,746.04</w:t>
            </w:r>
          </w:p>
        </w:tc>
      </w:tr>
      <w:tr>
        <w:trPr>
          <w:trHeight w:val="5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29,952,835.90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36,686,015.54</w:t>
            </w:r>
          </w:p>
        </w:tc>
      </w:tr>
    </w:tbl>
    <w:p>
      <w:pPr>
        <w:widowControl w:val="0"/>
        <w:spacing w:after="359" w:line="1" w:lineRule="exact"/>
      </w:pPr>
    </w:p>
    <w:p>
      <w:pPr>
        <w:pStyle w:val="Style26"/>
        <w:keepNext/>
        <w:keepLines/>
        <w:widowControl w:val="0"/>
        <w:shd w:val="clear" w:color="auto" w:fill="auto"/>
        <w:bidi w:val="0"/>
        <w:spacing w:before="0" w:after="480" w:line="240" w:lineRule="auto"/>
        <w:ind w:left="0" w:right="0" w:firstLine="0"/>
        <w:jc w:val="both"/>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6</w:t>
      </w:r>
      <w:bookmarkEnd w:id="1632"/>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30"/>
      <w:bookmarkEnd w:id="1631"/>
      <w:bookmarkEnd w:id="1633"/>
    </w:p>
    <w:p>
      <w:pPr>
        <w:pStyle w:val="Style18"/>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-4,950,008.52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-437,747.18</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7,441,726.05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14,714,430.18</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210,044.65</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811,474.81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1,135,649.98</w:t>
            </w:r>
          </w:p>
        </w:tc>
      </w:tr>
      <w:tr>
        <w:trPr>
          <w:trHeight w:val="8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413"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1,618,487.60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1,677,282.65</w:t>
            </w: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5,131,724.59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17,089,615.63</w:t>
            </w:r>
          </w:p>
        </w:tc>
      </w:tr>
    </w:tbl>
    <w:p>
      <w:pPr>
        <w:widowControl w:val="0"/>
        <w:spacing w:after="13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6</w:t>
      </w:r>
      <w:bookmarkEnd w:id="1636"/>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634"/>
      <w:bookmarkEnd w:id="1635"/>
      <w:bookmarkEnd w:id="1637"/>
    </w:p>
    <w:p>
      <w:pPr>
        <w:pStyle w:val="Style18"/>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13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7</w:t>
      </w:r>
      <w:bookmarkEnd w:id="1640"/>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38"/>
      <w:bookmarkEnd w:id="1639"/>
      <w:bookmarkEnd w:id="1641"/>
    </w:p>
    <w:p>
      <w:pPr>
        <w:pStyle w:val="Style18"/>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5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824,476.23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27,136.98</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824,476.23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27,136.98</w:t>
            </w:r>
          </w:p>
        </w:tc>
      </w:tr>
    </w:tbl>
    <w:p>
      <w:pPr>
        <w:spacing w:lineRule="exact" w:line="1"/>
        <w:rPr>
          <w:sz w:val="2"/>
          <w:szCs w:val="2"/>
        </w:rPr>
      </w:pPr>
      <w:r>
        <w:br w:type="page"/>
      </w: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7</w:t>
      </w:r>
      <w:bookmarkEnd w:id="1644"/>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42"/>
      <w:bookmarkEnd w:id="1643"/>
      <w:bookmarkEnd w:id="1645"/>
    </w:p>
    <w:p>
      <w:pPr>
        <w:pStyle w:val="Style18"/>
        <w:keepNext w:val="0"/>
        <w:keepLines w:val="0"/>
        <w:widowControl w:val="0"/>
        <w:shd w:val="clear" w:color="auto" w:fill="auto"/>
        <w:bidi w:val="0"/>
        <w:spacing w:before="0" w:after="14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-299,715.71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1,238,473.93</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-907,298.60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-17,844,200.62</w:t>
            </w: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-1,207,014.31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-16,605,726.69</w:t>
            </w:r>
          </w:p>
        </w:tc>
      </w:tr>
    </w:tbl>
    <w:p>
      <w:pPr>
        <w:widowControl w:val="0"/>
        <w:spacing w:after="13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7</w:t>
      </w:r>
      <w:bookmarkEnd w:id="1648"/>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46"/>
      <w:bookmarkEnd w:id="1647"/>
      <w:bookmarkEnd w:id="1649"/>
    </w:p>
    <w:p>
      <w:pPr>
        <w:pStyle w:val="Style18"/>
        <w:keepNext w:val="0"/>
        <w:keepLines w:val="0"/>
        <w:widowControl w:val="0"/>
        <w:shd w:val="clear" w:color="auto" w:fill="auto"/>
        <w:bidi w:val="0"/>
        <w:spacing w:before="0" w:after="14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二、存货跌价损失及合同履约成本减值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688,383.99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-348,326.19</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121,992.75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963,832.46</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-221,765.54</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588,611.20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615,506.27</w:t>
            </w:r>
          </w:p>
        </w:tc>
      </w:tr>
    </w:tbl>
    <w:p>
      <w:pPr>
        <w:widowControl w:val="0"/>
        <w:spacing w:after="13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7</w:t>
      </w:r>
      <w:bookmarkEnd w:id="1652"/>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50"/>
      <w:bookmarkEnd w:id="1651"/>
      <w:bookmarkEnd w:id="1653"/>
    </w:p>
    <w:p>
      <w:pPr>
        <w:pStyle w:val="Style18"/>
        <w:keepNext w:val="0"/>
        <w:keepLines w:val="0"/>
        <w:widowControl w:val="0"/>
        <w:shd w:val="clear" w:color="auto" w:fill="auto"/>
        <w:bidi w:val="0"/>
        <w:spacing w:before="0" w:after="14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5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5,072,973.57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1,140,985.03</w:t>
            </w:r>
          </w:p>
        </w:tc>
      </w:tr>
    </w:tbl>
    <w:p>
      <w:pPr>
        <w:widowControl w:val="0"/>
        <w:spacing w:after="359" w:line="1" w:lineRule="exact"/>
      </w:pPr>
    </w:p>
    <w:p>
      <w:pPr>
        <w:pStyle w:val="Style26"/>
        <w:keepNext/>
        <w:keepLines/>
        <w:widowControl w:val="0"/>
        <w:shd w:val="clear" w:color="auto" w:fill="auto"/>
        <w:bidi w:val="0"/>
        <w:spacing w:before="0" w:after="48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7</w:t>
      </w:r>
      <w:bookmarkEnd w:id="1656"/>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54"/>
      <w:bookmarkEnd w:id="1655"/>
      <w:bookmarkEnd w:id="1657"/>
    </w:p>
    <w:p>
      <w:pPr>
        <w:pStyle w:val="Style18"/>
        <w:keepNext w:val="0"/>
        <w:keepLines w:val="0"/>
        <w:widowControl w:val="0"/>
        <w:shd w:val="clear" w:color="auto" w:fill="auto"/>
        <w:bidi w:val="0"/>
        <w:spacing w:before="0" w:after="14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91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408" w:lineRule="exact"/>
              <w:ind w:left="0" w:right="0" w:firstLine="0"/>
              <w:jc w:val="center"/>
            </w:pPr>
            <w:r>
              <w:rPr>
                <w:color w:val="000000"/>
                <w:spacing w:val="0"/>
                <w:w w:val="100"/>
                <w:position w:val="0"/>
              </w:rPr>
              <w:t>计入当期非经常性损益的金 额</w:t>
            </w: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1,855.79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1,855.79</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2,561.98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27,610.28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2,561.98</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赔偿款收入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334,452.77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334,452.77</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2,821,765.62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757,624.65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2,821,765.62</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3,160,636.16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785,234.93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3,160,636.16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219" w:line="1" w:lineRule="exact"/>
      </w:pPr>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13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补贴是否</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影响当年</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是否特殊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本期发生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上期发生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与资产相</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相关</w:t>
            </w:r>
          </w:p>
        </w:tc>
      </w:tr>
    </w:tbl>
    <w:p>
      <w:pPr>
        <w:widowControl w:val="0"/>
        <w:spacing w:after="13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both"/>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7</w:t>
      </w:r>
      <w:bookmarkEnd w:id="1660"/>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58"/>
      <w:bookmarkEnd w:id="1659"/>
      <w:bookmarkEnd w:id="1661"/>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90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403" w:lineRule="exact"/>
              <w:ind w:left="0" w:right="0" w:firstLine="0"/>
              <w:jc w:val="center"/>
            </w:pPr>
            <w:r>
              <w:rPr>
                <w:color w:val="000000"/>
                <w:spacing w:val="0"/>
                <w:w w:val="100"/>
                <w:position w:val="0"/>
              </w:rPr>
              <w:t>计入当期非经常性损益的金 额</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39,777.16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2,250,949.39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39,777.16</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盘亏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2,164.43</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1,807,026.79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15,705.26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1,807,026.79</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23,999,486.13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4,578,558.01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23,999,486.13</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25,846,290.08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6,867,377.09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25,846,290.08</w:t>
            </w:r>
          </w:p>
        </w:tc>
      </w:tr>
    </w:tbl>
    <w:p>
      <w:pPr>
        <w:widowControl w:val="0"/>
        <w:spacing w:after="13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both"/>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7</w:t>
      </w:r>
      <w:bookmarkEnd w:id="1664"/>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62"/>
      <w:bookmarkEnd w:id="1663"/>
      <w:bookmarkEnd w:id="1665"/>
    </w:p>
    <w:p>
      <w:pPr>
        <w:pStyle w:val="Style36"/>
        <w:keepNext/>
        <w:keepLines/>
        <w:widowControl w:val="0"/>
        <w:shd w:val="clear" w:color="auto" w:fill="auto"/>
        <w:bidi w:val="0"/>
        <w:spacing w:before="0" w:line="240" w:lineRule="auto"/>
        <w:ind w:left="0" w:right="0" w:firstLine="0"/>
        <w:jc w:val="left"/>
      </w:pPr>
      <w:bookmarkStart w:id="1666" w:name="bookmark1666"/>
      <w:bookmarkStart w:id="1667" w:name="bookmark1667"/>
      <w:bookmarkStart w:id="1668" w:name="bookmark16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66"/>
      <w:bookmarkEnd w:id="1667"/>
      <w:bookmarkEnd w:id="1668"/>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219,818.06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7,825,496.96</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-1,393,805.02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-1,731,547.93</w:t>
            </w:r>
          </w:p>
        </w:tc>
      </w:tr>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-1,173,986.96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6,093,949.03</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669" w:name="bookmark1669"/>
      <w:bookmarkStart w:id="1670" w:name="bookmark1670"/>
      <w:bookmarkStart w:id="1671" w:name="bookmark16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69"/>
      <w:bookmarkEnd w:id="1670"/>
      <w:bookmarkEnd w:id="1671"/>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-53,286,212.51</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-7,992,931.88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-2,646,013.43</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-1,076,905.72</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1,036,969.34</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2,104,997.25</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-176,608.79</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本期未确认递延所得税资产的可抵扣暂时性差异或可抵扣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30,054,671.07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税率调整导致年初递延所得税资产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1,631,053.02</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-24,109,217.82</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-1,173,986.96</w:t>
            </w:r>
          </w:p>
        </w:tc>
      </w:tr>
    </w:tbl>
    <w:p>
      <w:pPr>
        <w:widowControl w:val="0"/>
        <w:spacing w:after="13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26"/>
        <w:keepNext/>
        <w:keepLines/>
        <w:widowControl w:val="0"/>
        <w:shd w:val="clear" w:color="auto" w:fill="auto"/>
        <w:tabs>
          <w:tab w:pos="478" w:val="left"/>
        </w:tabs>
        <w:bidi w:val="0"/>
        <w:spacing w:before="0" w:after="48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7</w:t>
      </w:r>
      <w:bookmarkEnd w:id="1674"/>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672"/>
      <w:bookmarkEnd w:id="1673"/>
      <w:bookmarkEnd w:id="1675"/>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详见附注五十七。</w:t>
      </w:r>
    </w:p>
    <w:p>
      <w:pPr>
        <w:pStyle w:val="Style26"/>
        <w:keepNext/>
        <w:keepLines/>
        <w:widowControl w:val="0"/>
        <w:shd w:val="clear" w:color="auto" w:fill="auto"/>
        <w:tabs>
          <w:tab w:pos="478" w:val="left"/>
        </w:tabs>
        <w:bidi w:val="0"/>
        <w:spacing w:before="0" w:after="480" w:line="240" w:lineRule="auto"/>
        <w:ind w:left="0" w:right="0" w:firstLine="0"/>
        <w:jc w:val="left"/>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7</w:t>
      </w:r>
      <w:bookmarkEnd w:id="1678"/>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676"/>
      <w:bookmarkEnd w:id="1677"/>
      <w:bookmarkEnd w:id="1679"/>
    </w:p>
    <w:p>
      <w:pPr>
        <w:pStyle w:val="Style36"/>
        <w:keepNext/>
        <w:keepLines/>
        <w:widowControl w:val="0"/>
        <w:shd w:val="clear" w:color="auto" w:fill="auto"/>
        <w:bidi w:val="0"/>
        <w:spacing w:before="0" w:line="240" w:lineRule="auto"/>
        <w:ind w:left="0" w:right="0" w:firstLine="0"/>
        <w:jc w:val="left"/>
      </w:pPr>
      <w:bookmarkStart w:id="1680" w:name="bookmark1680"/>
      <w:bookmarkStart w:id="1681" w:name="bookmark1681"/>
      <w:bookmarkStart w:id="1682" w:name="bookmark16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80"/>
      <w:bookmarkEnd w:id="1681"/>
      <w:bookmarkEnd w:id="1682"/>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19,890,548.09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28,391,429.26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66,435,854.08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113,905,631.68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3,132,193.65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3,899,677.52</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89,458,595.82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146,196,738.46</w:t>
            </w:r>
          </w:p>
        </w:tc>
      </w:tr>
    </w:tbl>
    <w:p>
      <w:pPr>
        <w:spacing w:lineRule="exact" w:line="1"/>
        <w:rPr>
          <w:sz w:val="2"/>
          <w:szCs w:val="2"/>
        </w:rPr>
      </w:pPr>
      <w:r>
        <w:br w:type="page"/>
      </w: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收到的其他与经营活动有关的现金说明：</w:t>
      </w:r>
    </w:p>
    <w:p>
      <w:pPr>
        <w:pStyle w:val="Style36"/>
        <w:keepNext/>
        <w:keepLines/>
        <w:widowControl w:val="0"/>
        <w:shd w:val="clear" w:color="auto" w:fill="auto"/>
        <w:bidi w:val="0"/>
        <w:spacing w:before="0" w:after="460" w:line="240" w:lineRule="auto"/>
        <w:ind w:left="0" w:right="0" w:firstLine="0"/>
        <w:jc w:val="left"/>
      </w:pPr>
      <w:bookmarkStart w:id="1683" w:name="bookmark1683"/>
      <w:bookmarkStart w:id="1684" w:name="bookmark1684"/>
      <w:bookmarkStart w:id="1685" w:name="bookmark16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83"/>
      <w:bookmarkEnd w:id="1684"/>
      <w:bookmarkEnd w:id="1685"/>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付现的销售费用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44,892,424.52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28,569,107.19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付现的管理费用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25,391,772.36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31,421,562.55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付现的研发费用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9,794,378.80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12,223,800.30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12,116,478.02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15,118,739.75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54,617,808.29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69,743,326.15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4,763,841.66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1,055,235.18</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151,576,703.65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158,131,771.12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p>
    <w:p>
      <w:pPr>
        <w:widowControl w:val="0"/>
        <w:spacing w:after="459" w:line="1" w:lineRule="exact"/>
      </w:pPr>
    </w:p>
    <w:p>
      <w:pPr>
        <w:pStyle w:val="Style36"/>
        <w:keepNext/>
        <w:keepLines/>
        <w:widowControl w:val="0"/>
        <w:shd w:val="clear" w:color="auto" w:fill="auto"/>
        <w:bidi w:val="0"/>
        <w:spacing w:before="0" w:after="460" w:line="240" w:lineRule="auto"/>
        <w:ind w:left="0" w:right="0" w:firstLine="0"/>
        <w:jc w:val="left"/>
      </w:pPr>
      <w:bookmarkStart w:id="1686" w:name="bookmark1686"/>
      <w:bookmarkStart w:id="1687" w:name="bookmark1687"/>
      <w:bookmarkStart w:id="1688" w:name="bookmark1688"/>
      <w:bookmarkStart w:id="1689" w:name="bookmark1689"/>
      <w:r>
        <w:rPr>
          <w:color w:val="000000"/>
          <w:spacing w:val="0"/>
          <w:w w:val="100"/>
          <w:position w:val="0"/>
        </w:rPr>
        <w:t>（</w:t>
      </w:r>
      <w:bookmarkEnd w:id="1688"/>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86"/>
      <w:bookmarkEnd w:id="1687"/>
      <w:bookmarkEnd w:id="1689"/>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1,040,000.00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p>
    <w:p>
      <w:pPr>
        <w:widowControl w:val="0"/>
        <w:spacing w:after="459" w:line="1" w:lineRule="exact"/>
      </w:pPr>
    </w:p>
    <w:p>
      <w:pPr>
        <w:pStyle w:val="Style36"/>
        <w:keepNext/>
        <w:keepLines/>
        <w:widowControl w:val="0"/>
        <w:shd w:val="clear" w:color="auto" w:fill="auto"/>
        <w:bidi w:val="0"/>
        <w:spacing w:before="0" w:after="460" w:line="240" w:lineRule="auto"/>
        <w:ind w:left="0" w:right="0" w:firstLine="0"/>
        <w:jc w:val="left"/>
      </w:pPr>
      <w:bookmarkStart w:id="1690" w:name="bookmark1690"/>
      <w:bookmarkStart w:id="1691" w:name="bookmark1691"/>
      <w:bookmarkStart w:id="1692" w:name="bookmark1692"/>
      <w:bookmarkStart w:id="1693" w:name="bookmark1693"/>
      <w:r>
        <w:rPr>
          <w:color w:val="000000"/>
          <w:spacing w:val="0"/>
          <w:w w:val="100"/>
          <w:position w:val="0"/>
        </w:rPr>
        <w:t>（</w:t>
      </w:r>
      <w:bookmarkEnd w:id="1692"/>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90"/>
      <w:bookmarkEnd w:id="1691"/>
      <w:bookmarkEnd w:id="1693"/>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股权诉讼冻结资金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36,454,832.47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36,454,832.47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支付的其他与投资活动有关的现金说明:</w:t>
      </w:r>
    </w:p>
    <w:p>
      <w:pPr>
        <w:widowControl w:val="0"/>
        <w:spacing w:after="459" w:line="1" w:lineRule="exact"/>
      </w:pPr>
    </w:p>
    <w:p>
      <w:pPr>
        <w:pStyle w:val="Style36"/>
        <w:keepNext/>
        <w:keepLines/>
        <w:widowControl w:val="0"/>
        <w:shd w:val="clear" w:color="auto" w:fill="auto"/>
        <w:bidi w:val="0"/>
        <w:spacing w:before="0" w:after="460" w:line="240" w:lineRule="auto"/>
        <w:ind w:left="0" w:right="0" w:firstLine="0"/>
        <w:jc w:val="left"/>
      </w:pPr>
      <w:bookmarkStart w:id="1694" w:name="bookmark1694"/>
      <w:bookmarkStart w:id="1695" w:name="bookmark1695"/>
      <w:bookmarkStart w:id="1696" w:name="bookmark1696"/>
      <w:bookmarkStart w:id="1697" w:name="bookmark1697"/>
      <w:r>
        <w:rPr>
          <w:color w:val="000000"/>
          <w:spacing w:val="0"/>
          <w:w w:val="100"/>
          <w:position w:val="0"/>
        </w:rPr>
        <w:t>（</w:t>
      </w:r>
      <w:bookmarkEnd w:id="1696"/>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94"/>
      <w:bookmarkEnd w:id="1695"/>
      <w:bookmarkEnd w:id="1697"/>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r>
        <w:br w:type="page"/>
      </w:r>
    </w:p>
    <w:p>
      <w:pPr>
        <w:pStyle w:val="Style36"/>
        <w:keepNext/>
        <w:keepLines/>
        <w:widowControl w:val="0"/>
        <w:shd w:val="clear" w:color="auto" w:fill="auto"/>
        <w:bidi w:val="0"/>
        <w:spacing w:before="0" w:after="460" w:line="240" w:lineRule="auto"/>
        <w:ind w:left="0" w:right="0" w:firstLine="0"/>
        <w:jc w:val="left"/>
      </w:pPr>
      <w:bookmarkStart w:id="1698" w:name="bookmark1698"/>
      <w:bookmarkStart w:id="1699" w:name="bookmark1699"/>
      <w:bookmarkStart w:id="1700" w:name="bookmark1700"/>
      <w:bookmarkStart w:id="1701" w:name="bookmark1701"/>
      <w:r>
        <w:rPr>
          <w:color w:val="000000"/>
          <w:spacing w:val="0"/>
          <w:w w:val="100"/>
          <w:position w:val="0"/>
        </w:rPr>
        <w:t>（</w:t>
      </w:r>
      <w:bookmarkEnd w:id="1700"/>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98"/>
      <w:bookmarkEnd w:id="1699"/>
      <w:bookmarkEnd w:id="1701"/>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支付限制性股票回购款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26,350,381.88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支付使用权资产中的租金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3,481,546.96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子公司支付减少的实收资本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6,320,000.00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9,801,546.96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26,350,381.88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p>
    <w:p>
      <w:pPr>
        <w:widowControl w:val="0"/>
        <w:spacing w:after="459" w:line="1" w:lineRule="exact"/>
      </w:pPr>
    </w:p>
    <w:p>
      <w:pPr>
        <w:pStyle w:val="Style26"/>
        <w:keepNext/>
        <w:keepLines/>
        <w:widowControl w:val="0"/>
        <w:shd w:val="clear" w:color="auto" w:fill="auto"/>
        <w:bidi w:val="0"/>
        <w:spacing w:before="0" w:after="460" w:line="240" w:lineRule="auto"/>
        <w:ind w:left="0" w:right="0" w:firstLine="0"/>
        <w:jc w:val="left"/>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7</w:t>
      </w:r>
      <w:bookmarkEnd w:id="1704"/>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02"/>
      <w:bookmarkEnd w:id="1703"/>
      <w:bookmarkEnd w:id="1705"/>
    </w:p>
    <w:p>
      <w:pPr>
        <w:pStyle w:val="Style36"/>
        <w:keepNext/>
        <w:keepLines/>
        <w:widowControl w:val="0"/>
        <w:shd w:val="clear" w:color="auto" w:fill="auto"/>
        <w:bidi w:val="0"/>
        <w:spacing w:before="0" w:after="460" w:line="240" w:lineRule="auto"/>
        <w:ind w:left="0" w:right="0" w:firstLine="0"/>
        <w:jc w:val="left"/>
      </w:pPr>
      <w:bookmarkStart w:id="1706" w:name="bookmark1706"/>
      <w:bookmarkStart w:id="1707" w:name="bookmark1707"/>
      <w:bookmarkStart w:id="1708" w:name="bookmark17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06"/>
      <w:bookmarkEnd w:id="1707"/>
      <w:bookmarkEnd w:id="1708"/>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-52,112,225.55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16,489,363.19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618,403.11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15,990,220.42</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8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15,855,659.80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17,218,428.41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3,344,241.89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7,088,440.34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5,234,694.95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2,539,547.38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2,690,756.96</w:t>
            </w: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处置固定资产、无形资产和其 他长期资产的损失（收益以“一”号填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-5,072,973.57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-1,140,985.03</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固定资产报废损失（收益以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37,215.18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2,223,339.11</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公允价值变动损失（收益以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-824,476.23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-27,136.98</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财务费用（收益以“一”号填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1,518,362.08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6,199,749.32</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投资损失（收益以“一”号填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-5,131,724.59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-17,089,615.63</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1,479,115.47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-982,289.03</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-85,310.45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-749,258.90</w:t>
            </w:r>
          </w:p>
        </w:tc>
      </w:tr>
      <w:tr>
        <w:trPr>
          <w:trHeight w:val="64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40"/>
              <w:jc w:val="both"/>
            </w:pPr>
            <w:r>
              <w:rPr>
                <w:color w:val="000000"/>
                <w:spacing w:val="0"/>
                <w:w w:val="100"/>
                <w:position w:val="0"/>
              </w:rPr>
              <w:t>存货的减少（增加以“一”号 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-161,814,619.01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-26,865,002.04</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840"/>
              <w:jc w:val="left"/>
            </w:pPr>
            <w:r>
              <w:rPr>
                <w:color w:val="000000"/>
                <w:spacing w:val="0"/>
                <w:w w:val="100"/>
                <w:position w:val="0"/>
              </w:rPr>
              <w:t>经营性应收项目的减少（增加 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34,096,500.16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115,811,416.59</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40"/>
              <w:jc w:val="left"/>
            </w:pPr>
            <w:r>
              <w:rPr>
                <w:color w:val="000000"/>
                <w:spacing w:val="0"/>
                <w:w w:val="100"/>
                <w:position w:val="0"/>
              </w:rPr>
              <w:t>经营性应付项目的增加（减少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109,720,519.54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57,116,659.36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-718,824.77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-48,743,324.45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191,401,515.93</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148,592,992.14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361,076,664.35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361,076,664.35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250,702,532.08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-212,483,672.21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110,374,132.27</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709" w:name="bookmark1709"/>
      <w:bookmarkStart w:id="1710" w:name="bookmark1710"/>
      <w:bookmarkStart w:id="1711" w:name="bookmark17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09"/>
      <w:bookmarkEnd w:id="1710"/>
      <w:bookmarkEnd w:id="1711"/>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苏州唐人数码科技有限公司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深圳泡椒思志信息技术有限公司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79" w:line="1" w:lineRule="exact"/>
      </w:pPr>
    </w:p>
    <w:p>
      <w:pPr>
        <w:pStyle w:val="Style36"/>
        <w:keepNext/>
        <w:keepLines/>
        <w:widowControl w:val="0"/>
        <w:shd w:val="clear" w:color="auto" w:fill="auto"/>
        <w:bidi w:val="0"/>
        <w:spacing w:before="0" w:line="240" w:lineRule="auto"/>
        <w:ind w:left="0" w:right="0" w:firstLine="0"/>
        <w:jc w:val="left"/>
      </w:pPr>
      <w:bookmarkStart w:id="1712" w:name="bookmark1712"/>
      <w:bookmarkStart w:id="1713" w:name="bookmark1713"/>
      <w:bookmarkStart w:id="1714" w:name="bookmark1714"/>
      <w:bookmarkStart w:id="1715" w:name="bookmark1715"/>
      <w:r>
        <w:rPr>
          <w:color w:val="000000"/>
          <w:spacing w:val="0"/>
          <w:w w:val="100"/>
          <w:position w:val="0"/>
        </w:rPr>
        <w:t>（</w:t>
      </w:r>
      <w:bookmarkEnd w:id="1714"/>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12"/>
      <w:bookmarkEnd w:id="1713"/>
      <w:bookmarkEnd w:id="1715"/>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40" w:right="0" w:firstLine="0"/>
              <w:jc w:val="left"/>
              <w:rPr>
                <w:sz w:val="18"/>
                <w:szCs w:val="18"/>
              </w:rPr>
            </w:pPr>
            <w:r>
              <w:rPr>
                <w:rFonts w:ascii="Times New Roman" w:eastAsia="Times New Roman" w:hAnsi="Times New Roman" w:cs="Times New Roman"/>
                <w:color w:val="000000"/>
                <w:spacing w:val="0"/>
                <w:w w:val="100"/>
                <w:position w:val="0"/>
                <w:sz w:val="18"/>
                <w:szCs w:val="18"/>
              </w:rPr>
              <w:t>37,434,000.00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苏州唐人数码科技有限公司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40" w:right="0" w:firstLine="0"/>
              <w:jc w:val="left"/>
              <w:rPr>
                <w:sz w:val="18"/>
                <w:szCs w:val="18"/>
              </w:rPr>
            </w:pPr>
            <w:r>
              <w:rPr>
                <w:rFonts w:ascii="Times New Roman" w:eastAsia="Times New Roman" w:hAnsi="Times New Roman" w:cs="Times New Roman"/>
                <w:color w:val="000000"/>
                <w:spacing w:val="0"/>
                <w:w w:val="100"/>
                <w:position w:val="0"/>
                <w:sz w:val="18"/>
                <w:szCs w:val="18"/>
              </w:rPr>
              <w:t>11,220,000.00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深圳泡椒思志信息技术有限公司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40" w:right="0" w:firstLine="0"/>
              <w:jc w:val="left"/>
              <w:rPr>
                <w:sz w:val="18"/>
                <w:szCs w:val="18"/>
              </w:rPr>
            </w:pPr>
            <w:r>
              <w:rPr>
                <w:rFonts w:ascii="Times New Roman" w:eastAsia="Times New Roman" w:hAnsi="Times New Roman" w:cs="Times New Roman"/>
                <w:color w:val="000000"/>
                <w:spacing w:val="0"/>
                <w:w w:val="100"/>
                <w:position w:val="0"/>
                <w:sz w:val="18"/>
                <w:szCs w:val="18"/>
              </w:rPr>
              <w:t>26,214,000.00</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40" w:right="0" w:firstLine="0"/>
              <w:jc w:val="left"/>
              <w:rPr>
                <w:sz w:val="18"/>
                <w:szCs w:val="18"/>
              </w:rPr>
            </w:pPr>
            <w:r>
              <w:rPr>
                <w:rFonts w:ascii="Times New Roman" w:eastAsia="Times New Roman" w:hAnsi="Times New Roman" w:cs="Times New Roman"/>
                <w:color w:val="000000"/>
                <w:spacing w:val="0"/>
                <w:w w:val="100"/>
                <w:position w:val="0"/>
                <w:sz w:val="18"/>
                <w:szCs w:val="18"/>
              </w:rPr>
              <w:t>35,685,901.48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苏州唐人数码科技有限公司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40" w:right="0" w:firstLine="0"/>
              <w:jc w:val="left"/>
              <w:rPr>
                <w:sz w:val="18"/>
                <w:szCs w:val="18"/>
              </w:rPr>
            </w:pPr>
            <w:r>
              <w:rPr>
                <w:rFonts w:ascii="Times New Roman" w:eastAsia="Times New Roman" w:hAnsi="Times New Roman" w:cs="Times New Roman"/>
                <w:color w:val="000000"/>
                <w:spacing w:val="0"/>
                <w:w w:val="100"/>
                <w:position w:val="0"/>
                <w:sz w:val="18"/>
                <w:szCs w:val="18"/>
              </w:rPr>
              <w:t>11,930,637.39</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苏州争渡科技有限公司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572,213.46</w:t>
            </w:r>
          </w:p>
        </w:tc>
      </w:tr>
    </w:tbl>
    <w:p>
      <w:pPr>
        <w:spacing w:lineRule="exact" w:line="1"/>
        <w:rPr>
          <w:sz w:val="2"/>
          <w:szCs w:val="2"/>
        </w:rPr>
      </w:pPr>
      <w:r>
        <w:br w:type="page"/>
      </w:r>
    </w:p>
    <w:tbl>
      <w:tblPr>
        <w:tblOverlap w:val="never"/>
        <w:jc w:val="center"/>
        <w:tblLayout w:type="fixed"/>
      </w:tblPr>
      <w:tblGrid>
        <w:gridCol w:w="4997"/>
        <w:gridCol w:w="4589"/>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深圳泡椒思志信息技术有限公司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left"/>
              <w:rPr>
                <w:sz w:val="18"/>
                <w:szCs w:val="18"/>
              </w:rPr>
            </w:pPr>
            <w:r>
              <w:rPr>
                <w:rFonts w:ascii="Times New Roman" w:eastAsia="Times New Roman" w:hAnsi="Times New Roman" w:cs="Times New Roman"/>
                <w:color w:val="000000"/>
                <w:spacing w:val="0"/>
                <w:w w:val="100"/>
                <w:position w:val="0"/>
                <w:sz w:val="18"/>
                <w:szCs w:val="18"/>
              </w:rPr>
              <w:t>2,860,003.84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上海穆冠信息技术有限公司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left"/>
              <w:rPr>
                <w:sz w:val="18"/>
                <w:szCs w:val="18"/>
              </w:rPr>
            </w:pPr>
            <w:r>
              <w:rPr>
                <w:rFonts w:ascii="Times New Roman" w:eastAsia="Times New Roman" w:hAnsi="Times New Roman" w:cs="Times New Roman"/>
                <w:color w:val="000000"/>
                <w:spacing w:val="0"/>
                <w:w w:val="100"/>
                <w:position w:val="0"/>
                <w:sz w:val="18"/>
                <w:szCs w:val="18"/>
              </w:rPr>
              <w:t>7,094,719.45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深圳银狐游戏网络有限公司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13,228,327.34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海南银狐思志网络科技有限公司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left"/>
              <w:rPr>
                <w:sz w:val="18"/>
                <w:szCs w:val="18"/>
              </w:rPr>
            </w:pPr>
            <w:r>
              <w:rPr>
                <w:rFonts w:ascii="Times New Roman" w:eastAsia="Times New Roman" w:hAnsi="Times New Roman" w:cs="Times New Roman"/>
                <w:color w:val="000000"/>
                <w:spacing w:val="0"/>
                <w:w w:val="100"/>
                <w:position w:val="0"/>
                <w:sz w:val="18"/>
                <w:szCs w:val="18"/>
              </w:rPr>
              <w:t>1,748,098.52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59" w:line="1" w:lineRule="exact"/>
      </w:pPr>
    </w:p>
    <w:p>
      <w:pPr>
        <w:pStyle w:val="Style36"/>
        <w:keepNext/>
        <w:keepLines/>
        <w:widowControl w:val="0"/>
        <w:numPr>
          <w:ilvl w:val="0"/>
          <w:numId w:val="53"/>
        </w:numPr>
        <w:shd w:val="clear" w:color="auto" w:fill="auto"/>
        <w:bidi w:val="0"/>
        <w:spacing w:before="0" w:after="460" w:line="240" w:lineRule="auto"/>
        <w:ind w:left="0" w:right="0" w:firstLine="0"/>
        <w:jc w:val="left"/>
      </w:pPr>
      <w:bookmarkStart w:id="1716" w:name="bookmark1716"/>
      <w:bookmarkStart w:id="1717" w:name="bookmark1717"/>
      <w:bookmarkStart w:id="1718" w:name="bookmark1718"/>
      <w:bookmarkStart w:id="1719" w:name="bookmark1719"/>
      <w:bookmarkEnd w:id="1718"/>
      <w:r>
        <w:rPr>
          <w:color w:val="000000"/>
          <w:spacing w:val="0"/>
          <w:w w:val="100"/>
          <w:position w:val="0"/>
        </w:rPr>
        <w:t>现金和现金等价物的构成</w:t>
      </w:r>
      <w:bookmarkEnd w:id="1716"/>
      <w:bookmarkEnd w:id="1717"/>
      <w:bookmarkEnd w:id="1719"/>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148,592,992.14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361,076,664.35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21,173.83</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148,412,544.09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360,345,227.45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171,312.96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710,263.07</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148,592,992.14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361,076,664.35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59" w:line="1" w:lineRule="exact"/>
      </w:pPr>
    </w:p>
    <w:p>
      <w:pPr>
        <w:pStyle w:val="Style26"/>
        <w:keepNext/>
        <w:keepLines/>
        <w:widowControl w:val="0"/>
        <w:shd w:val="clear" w:color="auto" w:fill="auto"/>
        <w:tabs>
          <w:tab w:pos="483" w:val="left"/>
        </w:tabs>
        <w:bidi w:val="0"/>
        <w:spacing w:before="0" w:after="460" w:line="240" w:lineRule="auto"/>
        <w:ind w:left="0" w:right="0" w:firstLine="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8</w:t>
      </w:r>
      <w:bookmarkEnd w:id="1722"/>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20"/>
      <w:bookmarkEnd w:id="1721"/>
      <w:bookmarkEnd w:id="1723"/>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说明对上年期末余额进行调整的“其他”项目名称及调整金额等事项:</w:t>
      </w:r>
    </w:p>
    <w:p>
      <w:pPr>
        <w:pStyle w:val="Style26"/>
        <w:keepNext/>
        <w:keepLines/>
        <w:widowControl w:val="0"/>
        <w:shd w:val="clear" w:color="auto" w:fill="auto"/>
        <w:tabs>
          <w:tab w:pos="483" w:val="left"/>
        </w:tabs>
        <w:bidi w:val="0"/>
        <w:spacing w:before="0" w:after="460" w:line="240" w:lineRule="auto"/>
        <w:ind w:left="0" w:right="0" w:firstLine="0"/>
        <w:jc w:val="left"/>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8</w:t>
      </w:r>
      <w:bookmarkEnd w:id="1726"/>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24"/>
      <w:bookmarkEnd w:id="1725"/>
      <w:bookmarkEnd w:id="1727"/>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48,929,076.01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履约保证金、诉讼冻结</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82,183,719.45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借款抵押诉讼查封等</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57,766,590.64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诉讼查封等</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188,879,386.10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59" w:line="1" w:lineRule="exact"/>
      </w:pPr>
    </w:p>
    <w:p>
      <w:pPr>
        <w:pStyle w:val="Style26"/>
        <w:keepNext/>
        <w:keepLines/>
        <w:widowControl w:val="0"/>
        <w:shd w:val="clear" w:color="auto" w:fill="auto"/>
        <w:bidi w:val="0"/>
        <w:spacing w:before="0" w:after="460" w:line="240" w:lineRule="auto"/>
        <w:ind w:left="0" w:right="0" w:firstLine="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8</w:t>
      </w:r>
      <w:bookmarkEnd w:id="1730"/>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28"/>
      <w:bookmarkEnd w:id="1729"/>
      <w:bookmarkEnd w:id="1731"/>
    </w:p>
    <w:p>
      <w:pPr>
        <w:pStyle w:val="Style36"/>
        <w:keepNext/>
        <w:keepLines/>
        <w:widowControl w:val="0"/>
        <w:shd w:val="clear" w:color="auto" w:fill="auto"/>
        <w:bidi w:val="0"/>
        <w:spacing w:before="0" w:after="460" w:line="240" w:lineRule="auto"/>
        <w:ind w:left="0" w:right="0" w:firstLine="0"/>
        <w:jc w:val="left"/>
      </w:pPr>
      <w:bookmarkStart w:id="1732" w:name="bookmark1732"/>
      <w:bookmarkStart w:id="1733" w:name="bookmark1733"/>
      <w:bookmarkStart w:id="1734" w:name="bookmark17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32"/>
      <w:bookmarkEnd w:id="1733"/>
      <w:bookmarkEnd w:id="1734"/>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36"/>
        <w:keepNext/>
        <w:keepLines/>
        <w:widowControl w:val="0"/>
        <w:shd w:val="clear" w:color="auto" w:fill="auto"/>
        <w:bidi w:val="0"/>
        <w:spacing w:before="0" w:after="460" w:line="413" w:lineRule="exact"/>
        <w:ind w:left="0" w:right="0" w:firstLine="0"/>
        <w:jc w:val="left"/>
      </w:pPr>
      <w:bookmarkStart w:id="1735" w:name="bookmark1735"/>
      <w:bookmarkStart w:id="1736" w:name="bookmark1736"/>
      <w:bookmarkStart w:id="1737" w:name="bookmark17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)境外经营实体说明，包括对于重要的境外经营实体，应披露其境外主要经营地、记账本位币及选择依 据，记账本位币发生变化的还应披露原因。</w:t>
      </w:r>
      <w:bookmarkEnd w:id="1735"/>
      <w:bookmarkEnd w:id="1736"/>
      <w:bookmarkEnd w:id="1737"/>
    </w:p>
    <w:p>
      <w:pPr>
        <w:pStyle w:val="Style18"/>
        <w:keepNext w:val="0"/>
        <w:keepLines w:val="0"/>
        <w:widowControl w:val="0"/>
        <w:shd w:val="clear" w:color="auto" w:fill="auto"/>
        <w:bidi w:val="0"/>
        <w:spacing w:before="0" w:after="28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700" w:line="240" w:lineRule="auto"/>
        <w:ind w:left="0" w:right="0" w:firstLine="0"/>
        <w:jc w:val="left"/>
      </w:pPr>
      <w:r>
        <w:rPr>
          <w:color w:val="000000"/>
          <w:spacing w:val="0"/>
          <w:w w:val="100"/>
          <w:position w:val="0"/>
        </w:rPr>
        <w:t>任子行网络技术(香港)股份有限公司为本公司境外子公司，主要经营地为香港、记账本位币为港币。</w:t>
      </w:r>
    </w:p>
    <w:p>
      <w:pPr>
        <w:pStyle w:val="Style26"/>
        <w:keepNext/>
        <w:keepLines/>
        <w:widowControl w:val="0"/>
        <w:shd w:val="clear" w:color="auto" w:fill="auto"/>
        <w:tabs>
          <w:tab w:pos="483" w:val="left"/>
        </w:tabs>
        <w:bidi w:val="0"/>
        <w:spacing w:before="0" w:after="460" w:line="413" w:lineRule="exact"/>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8</w:t>
      </w:r>
      <w:bookmarkEnd w:id="1740"/>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38"/>
      <w:bookmarkEnd w:id="1739"/>
      <w:bookmarkEnd w:id="1741"/>
    </w:p>
    <w:p>
      <w:pPr>
        <w:pStyle w:val="Style18"/>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6"/>
        <w:keepNext/>
        <w:keepLines/>
        <w:widowControl w:val="0"/>
        <w:shd w:val="clear" w:color="auto" w:fill="auto"/>
        <w:tabs>
          <w:tab w:pos="483" w:val="left"/>
        </w:tabs>
        <w:bidi w:val="0"/>
        <w:spacing w:before="0" w:after="280" w:line="413" w:lineRule="exact"/>
        <w:ind w:left="0" w:right="0" w:firstLine="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8</w:t>
      </w:r>
      <w:bookmarkEnd w:id="1744"/>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42"/>
      <w:bookmarkEnd w:id="1743"/>
      <w:bookmarkEnd w:id="1745"/>
    </w:p>
    <w:p>
      <w:pPr>
        <w:pStyle w:val="Style36"/>
        <w:keepNext/>
        <w:keepLines/>
        <w:widowControl w:val="0"/>
        <w:shd w:val="clear" w:color="auto" w:fill="auto"/>
        <w:bidi w:val="0"/>
        <w:spacing w:before="0" w:after="460" w:line="413" w:lineRule="exact"/>
        <w:ind w:left="0" w:right="0" w:firstLine="0"/>
        <w:jc w:val="left"/>
      </w:pPr>
      <w:bookmarkStart w:id="1746" w:name="bookmark1746"/>
      <w:bookmarkStart w:id="1747" w:name="bookmark1747"/>
      <w:bookmarkStart w:id="1748" w:name="bookmark17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46"/>
      <w:bookmarkEnd w:id="1747"/>
      <w:bookmarkEnd w:id="1748"/>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896"/>
        <w:gridCol w:w="1397"/>
        <w:gridCol w:w="1392"/>
        <w:gridCol w:w="1901"/>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计入当期损益的金额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)与资产相关的政府补助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移动互联网应用审计与综合数据处理平台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面向下一代信息网络的</w:t>
            </w:r>
            <w:r>
              <w:rPr>
                <w:rFonts w:ascii="Times New Roman" w:eastAsia="Times New Roman" w:hAnsi="Times New Roman" w:cs="Times New Roman"/>
                <w:color w:val="000000"/>
                <w:spacing w:val="0"/>
                <w:w w:val="100"/>
                <w:position w:val="0"/>
                <w:sz w:val="18"/>
                <w:szCs w:val="18"/>
              </w:rPr>
              <w:t>IDC/ISP/ICP</w:t>
            </w:r>
            <w:r>
              <w:rPr>
                <w:color w:val="000000"/>
                <w:spacing w:val="0"/>
                <w:w w:val="100"/>
                <w:position w:val="0"/>
              </w:rPr>
              <w:t>综合管理平台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4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网络多媒体舆情分析与处理工程技术中心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bl>
    <w:p>
      <w:pPr>
        <w:spacing w:lineRule="exact" w:line="1"/>
        <w:rPr>
          <w:sz w:val="2"/>
          <w:szCs w:val="2"/>
        </w:rPr>
      </w:pPr>
      <w:r>
        <w:br w:type="page"/>
      </w:r>
    </w:p>
    <w:tbl>
      <w:tblPr>
        <w:tblOverlap w:val="never"/>
        <w:jc w:val="center"/>
        <w:tblLayout w:type="fixed"/>
      </w:tblPr>
      <w:tblGrid>
        <w:gridCol w:w="4896"/>
        <w:gridCol w:w="1397"/>
        <w:gridCol w:w="1392"/>
        <w:gridCol w:w="1901"/>
      </w:tblGrid>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面向电信运营商的信息安全综合管理平台应用示范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585,000.00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260,000.00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互联网信息安全工程技术研究开发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深圳互联网内容安全工程实验室提升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移动互联网应用安全监管系统关键技术研究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基于云计算的互联网隐私保护关键技术研究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河南省工业互联网安全监测与态势感知技术手段建设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1,152,000.00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288,000.00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湖南省工业互联网安全监测与态势感知管理平台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1,485,000.00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238,660.74</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年工业互联网创新发展工程一“工业互联网平台企业安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全综合防护系统”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7,920.00</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18"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年工业互联网创新发展工程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省级工业互联网安全态势 感知平台一安徽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3,278,359.00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833,636.37</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基于云服务新一代网吧综合业务平台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网络空间治理技术国家地方联合工程研究中心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广东省工业互联网安全监测与态势感知技术手段建设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336,000.00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基于大数据的网络安全态势智能感知关键技术与系统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边缘计算敏感数据保护技术系统项目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4,590,000.00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多业务场景数据脱敏技术工具项目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涉恐涉稳舆情引导处置系统与应用示范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3,473,000.00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智能网联汽车车载安全网关项目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公安部第三研究所政府补助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1,197,200.00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13"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年工业互联网创新发展工程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省级工业互联网安全态势 感知平台一辽宁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18"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年工业互联网创新发展工程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省级工业互联网安全态势 感知平台一湖北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655,500.00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年工业互联网创新发展工程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省级工业互联网安全态势 感知平台一贵州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甘肃工业互联网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3,291,700.00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年工业互联网创新发展工程</w:t>
            </w:r>
            <w:r>
              <w:rPr>
                <w:color w:val="000000"/>
                <w:spacing w:val="0"/>
                <w:w w:val="100"/>
                <w:position w:val="0"/>
              </w:rPr>
              <w:t>一一</w:t>
            </w:r>
            <w:r>
              <w:rPr>
                <w:color w:val="000000"/>
                <w:spacing w:val="0"/>
                <w:w w:val="100"/>
                <w:position w:val="0"/>
              </w:rPr>
              <w:t>省级工业互联网安全 态势感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18"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年工业互联网创新发展工程</w:t>
            </w:r>
            <w:r>
              <w:rPr>
                <w:color w:val="000000"/>
                <w:spacing w:val="0"/>
                <w:w w:val="100"/>
                <w:position w:val="0"/>
              </w:rPr>
              <w:t>一一</w:t>
            </w:r>
            <w:r>
              <w:rPr>
                <w:color w:val="000000"/>
                <w:spacing w:val="0"/>
                <w:w w:val="100"/>
                <w:position w:val="0"/>
              </w:rPr>
              <w:t>数据安全风险监测追 溯与综合管理平台项目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418"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年工业互联网创新发展工程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面向工业互联网的人工智 能数据安全风险检测验证服务平台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96"/>
        <w:gridCol w:w="1397"/>
        <w:gridCol w:w="1392"/>
        <w:gridCol w:w="1901"/>
      </w:tblGrid>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54,049,759.00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6,475,217.11</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）与收益相关的政府补助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13,036,139.51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13,036,139.51</w:t>
            </w:r>
          </w:p>
        </w:tc>
      </w:tr>
      <w:tr>
        <w:trPr>
          <w:trHeight w:val="8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3" w:lineRule="exact"/>
              <w:ind w:left="0" w:right="0" w:firstLine="0"/>
              <w:jc w:val="left"/>
            </w:pPr>
            <w:r>
              <w:rPr>
                <w:color w:val="000000"/>
                <w:spacing w:val="0"/>
                <w:w w:val="100"/>
                <w:position w:val="0"/>
              </w:rPr>
              <w:t>汉智唯易才人力资源顾问有限公司及湖北华盛人力资源有 限公司宜昌分公司补贴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7,061.50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7,061.50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南山区科技创新局企业研发投入支持计划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1,620,200.00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1,620,200.00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人才安居住房补租款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516,667.00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516,667.00</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深圳市科技创新委员会（高新处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年企业研发资助第一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次拨款）政府补助收入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1,345,000.00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1,345,000.00</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深圳市科技创新委员会（资管处配套奖励资金</w:t>
            </w:r>
            <w:r>
              <w:rPr>
                <w:rFonts w:ascii="Times New Roman" w:eastAsia="Times New Roman" w:hAnsi="Times New Roman" w:cs="Times New Roman"/>
                <w:color w:val="000000"/>
                <w:spacing w:val="0"/>
                <w:w w:val="100"/>
                <w:position w:val="0"/>
                <w:sz w:val="18"/>
                <w:szCs w:val="18"/>
              </w:rPr>
              <w:t>20200132</w:t>
            </w:r>
            <w:r>
              <w:rPr>
                <w:color w:val="000000"/>
                <w:spacing w:val="0"/>
                <w:w w:val="100"/>
                <w:position w:val="0"/>
              </w:rPr>
              <w:t>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后资助）政府补助收入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深圳市南山区财政局人才安居住房补租款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64,000.00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深圳市南山区工业和信息化局上市企业并购贷款贴息项目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600,300.00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600,300.00</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深圳市南山区科技创新局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年企业研发投入支持计划政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府补助收入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深圳市南山区科技创新局政府补贴款（科技奖励支持计划）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270,000.00</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深圳市南山区科技创新局专利支持计划拟资助项目政府补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21,500.00</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深圳市南山区人力资源局南山区企业职工适岗培训补贴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35,509.00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35,509.00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深圳市南山区人力资源局政府补贴款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15,500.00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贷款贴息补助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138,943.61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138,943.61</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52,098.67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52,098.67</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143,829.39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143,829.39</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年第一批计算机软件第三次报账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版权（著作权）登记补贴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23,600.00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房租补贴（园区外）资助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287,600.00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高校毕业生招用补贴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个人住房补贴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16,667.00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16,667.00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泡椒代收住房补贴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135,671.92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135,671.92</w:t>
            </w:r>
          </w:p>
        </w:tc>
      </w:tr>
      <w:tr>
        <w:trPr>
          <w:trHeight w:val="4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企业研发费用补贴专项资金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7,000.00</w:t>
            </w:r>
          </w:p>
        </w:tc>
      </w:tr>
    </w:tbl>
    <w:p>
      <w:pPr>
        <w:spacing w:lineRule="exact" w:line="1"/>
        <w:rPr>
          <w:sz w:val="2"/>
          <w:szCs w:val="2"/>
        </w:rPr>
      </w:pPr>
      <w:r>
        <w:br w:type="page"/>
      </w:r>
    </w:p>
    <w:tbl>
      <w:tblPr>
        <w:tblOverlap w:val="never"/>
        <w:jc w:val="center"/>
        <w:tblLayout w:type="fixed"/>
      </w:tblPr>
      <w:tblGrid>
        <w:gridCol w:w="4896"/>
        <w:gridCol w:w="1397"/>
        <w:gridCol w:w="1392"/>
        <w:gridCol w:w="1901"/>
      </w:tblGrid>
      <w:tr>
        <w:trPr>
          <w:trHeight w:val="8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深圳国家知识产权局专利代办处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年国内发明专利、国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外发明专利资助第一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62,500.00</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深圳市工业和信息化局软件和信息技术服务业、互联网和相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关服务业企业稳增长奖励项目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870,000.00</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7"/>
                <w:szCs w:val="17"/>
              </w:rPr>
              <w:t>深圳市科技创新委员会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年企业研究开发资助第一批第</w:t>
            </w:r>
            <w:r>
              <w:rPr>
                <w:rFonts w:ascii="Times New Roman" w:eastAsia="Times New Roman" w:hAnsi="Times New Roman" w:cs="Times New Roman"/>
                <w:color w:val="000000"/>
                <w:spacing w:val="0"/>
                <w:w w:val="100"/>
                <w:position w:val="0"/>
                <w:sz w:val="18"/>
                <w:szCs w:val="18"/>
              </w:rPr>
              <w:t>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次拨款深科技创新</w:t>
            </w:r>
            <w:r>
              <w:rPr>
                <w:rFonts w:ascii="Times New Roman" w:eastAsia="Times New Roman" w:hAnsi="Times New Roman" w:cs="Times New Roman"/>
                <w:color w:val="000000"/>
                <w:spacing w:val="0"/>
                <w:w w:val="100"/>
                <w:position w:val="0"/>
                <w:sz w:val="18"/>
                <w:szCs w:val="18"/>
              </w:rPr>
              <w:t>2021126</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20210222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1,018,000.00</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22" w:lineRule="exact"/>
              <w:ind w:left="0" w:right="0" w:firstLine="0"/>
              <w:jc w:val="left"/>
            </w:pPr>
            <w:r>
              <w:rPr>
                <w:color w:val="000000"/>
                <w:spacing w:val="0"/>
                <w:w w:val="100"/>
                <w:position w:val="0"/>
              </w:rPr>
              <w:t>深圳市南山区科技创新局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年国家高新技术企业认定奖 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深圳市南山区科技创新局国家高新技术企业倍增支持计划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深圳市南山区住房和建设局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年度人才住房补租款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96,000.00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年国家高新技术企业认定奖补资金项目补贴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文化企业加大自主研发投入奖励项目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48,400.00</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深圳市南山区南头街道办事处吸纳建档立卡人员一次性补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深圳市南山区文化广电旅游体育局文化企业加大自主研发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投入奖励项目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159,400.00</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23,269,487.60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23,269,487.60</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77,319,246.60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29,744,704.71</w:t>
            </w:r>
          </w:p>
        </w:tc>
      </w:tr>
    </w:tbl>
    <w:p>
      <w:pPr>
        <w:widowControl w:val="0"/>
        <w:spacing w:after="359" w:line="1" w:lineRule="exact"/>
      </w:pPr>
    </w:p>
    <w:p>
      <w:pPr>
        <w:pStyle w:val="Style36"/>
        <w:keepNext/>
        <w:keepLines/>
        <w:widowControl w:val="0"/>
        <w:shd w:val="clear" w:color="auto" w:fill="auto"/>
        <w:bidi w:val="0"/>
        <w:spacing w:before="0" w:after="460" w:line="240" w:lineRule="auto"/>
        <w:ind w:left="0" w:right="0" w:firstLine="0"/>
        <w:jc w:val="left"/>
      </w:pPr>
      <w:bookmarkStart w:id="1749" w:name="bookmark1749"/>
      <w:bookmarkStart w:id="1750" w:name="bookmark1750"/>
      <w:bookmarkStart w:id="1751" w:name="bookmark17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49"/>
      <w:bookmarkEnd w:id="1750"/>
      <w:bookmarkEnd w:id="1751"/>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60" w:line="240" w:lineRule="auto"/>
        <w:ind w:left="0" w:right="0" w:firstLine="0"/>
        <w:jc w:val="left"/>
      </w:pPr>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752"/>
      <w:bookmarkEnd w:id="1753"/>
      <w:bookmarkEnd w:id="1754"/>
    </w:p>
    <w:p>
      <w:pPr>
        <w:pStyle w:val="Style21"/>
        <w:keepNext/>
        <w:keepLines/>
        <w:widowControl w:val="0"/>
        <w:shd w:val="clear" w:color="auto" w:fill="auto"/>
        <w:bidi w:val="0"/>
        <w:spacing w:before="0" w:after="460" w:line="240" w:lineRule="auto"/>
        <w:ind w:left="0" w:right="0" w:firstLine="0"/>
        <w:jc w:val="left"/>
      </w:pPr>
      <w:bookmarkStart w:id="1755" w:name="bookmark1755"/>
      <w:bookmarkStart w:id="1756" w:name="bookmark1756"/>
      <w:bookmarkStart w:id="1757" w:name="bookmark1757"/>
      <w:bookmarkStart w:id="1758" w:name="bookmark1758"/>
      <w:r>
        <w:rPr>
          <w:color w:val="000000"/>
          <w:spacing w:val="0"/>
          <w:w w:val="100"/>
          <w:position w:val="0"/>
          <w:sz w:val="24"/>
          <w:szCs w:val="24"/>
        </w:rPr>
        <w:t>八</w:t>
      </w:r>
      <w:bookmarkEnd w:id="1757"/>
      <w:r>
        <w:rPr>
          <w:color w:val="000000"/>
          <w:spacing w:val="0"/>
          <w:w w:val="100"/>
          <w:position w:val="0"/>
          <w:sz w:val="24"/>
          <w:szCs w:val="24"/>
        </w:rPr>
        <w:t>、合并范围的变更</w:t>
      </w:r>
      <w:bookmarkEnd w:id="1755"/>
      <w:bookmarkEnd w:id="1756"/>
      <w:bookmarkEnd w:id="1758"/>
    </w:p>
    <w:p>
      <w:pPr>
        <w:pStyle w:val="Style26"/>
        <w:keepNext/>
        <w:keepLines/>
        <w:widowControl w:val="0"/>
        <w:shd w:val="clear" w:color="auto" w:fill="auto"/>
        <w:bidi w:val="0"/>
        <w:spacing w:before="0" w:after="460" w:line="240" w:lineRule="auto"/>
        <w:ind w:left="0" w:right="0" w:firstLine="0"/>
        <w:jc w:val="left"/>
      </w:pPr>
      <w:bookmarkStart w:id="1759" w:name="bookmark1759"/>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1</w:t>
      </w:r>
      <w:bookmarkEnd w:id="1761"/>
      <w:r>
        <w:rPr>
          <w:color w:val="000000"/>
          <w:spacing w:val="0"/>
          <w:w w:val="100"/>
          <w:position w:val="0"/>
        </w:rPr>
        <w:t>、非同一控制下企业合并</w:t>
      </w:r>
      <w:bookmarkEnd w:id="1759"/>
      <w:bookmarkEnd w:id="1760"/>
      <w:bookmarkEnd w:id="1762"/>
    </w:p>
    <w:p>
      <w:pPr>
        <w:pStyle w:val="Style36"/>
        <w:keepNext/>
        <w:keepLines/>
        <w:widowControl w:val="0"/>
        <w:shd w:val="clear" w:color="auto" w:fill="auto"/>
        <w:bidi w:val="0"/>
        <w:spacing w:before="0" w:after="460" w:line="240" w:lineRule="auto"/>
        <w:ind w:left="0" w:right="0" w:firstLine="0"/>
        <w:jc w:val="left"/>
      </w:pPr>
      <w:bookmarkStart w:id="1763" w:name="bookmark1763"/>
      <w:bookmarkStart w:id="1764" w:name="bookmark1764"/>
      <w:bookmarkStart w:id="1765" w:name="bookmark17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63"/>
      <w:bookmarkEnd w:id="1764"/>
      <w:bookmarkEnd w:id="1765"/>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65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时点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股权取得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购买日的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购买日至</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期末被购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购买日至</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期末被购</w:t>
            </w:r>
          </w:p>
        </w:tc>
      </w:tr>
    </w:tbl>
    <w:p>
      <w:pPr>
        <w:spacing w:lineRule="exact" w:line="1"/>
        <w:rPr>
          <w:sz w:val="2"/>
          <w:szCs w:val="2"/>
        </w:rPr>
      </w:pPr>
      <w:r>
        <w:br w:type="page"/>
      </w:r>
    </w:p>
    <w:tbl>
      <w:tblPr>
        <w:tblOverlap w:val="never"/>
        <w:jc w:val="center"/>
        <w:tblLayout w:type="fixed"/>
      </w:tblPr>
      <w:tblGrid>
        <w:gridCol w:w="1070"/>
        <w:gridCol w:w="1066"/>
        <w:gridCol w:w="1066"/>
        <w:gridCol w:w="1061"/>
        <w:gridCol w:w="1066"/>
        <w:gridCol w:w="1066"/>
        <w:gridCol w:w="1061"/>
        <w:gridCol w:w="1061"/>
        <w:gridCol w:w="1070"/>
      </w:tblGrid>
      <w:tr>
        <w:trPr>
          <w:trHeight w:val="64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买方的收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买方的净 利润</w:t>
            </w:r>
          </w:p>
        </w:tc>
      </w:tr>
    </w:tbl>
    <w:p>
      <w:pPr>
        <w:widowControl w:val="0"/>
        <w:spacing w:after="13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766" w:name="bookmark1766"/>
      <w:bookmarkStart w:id="1767" w:name="bookmark1767"/>
      <w:bookmarkStart w:id="1768" w:name="bookmark17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66"/>
      <w:bookmarkEnd w:id="1767"/>
      <w:bookmarkEnd w:id="1768"/>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widowControl w:val="0"/>
        <w:spacing w:after="219" w:line="1" w:lineRule="exact"/>
      </w:pP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大额商誉形成的主要原因：</w:t>
      </w: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36"/>
        <w:keepNext/>
        <w:keepLines/>
        <w:widowControl w:val="0"/>
        <w:numPr>
          <w:ilvl w:val="0"/>
          <w:numId w:val="55"/>
        </w:numPr>
        <w:shd w:val="clear" w:color="auto" w:fill="auto"/>
        <w:bidi w:val="0"/>
        <w:spacing w:before="0" w:line="240" w:lineRule="auto"/>
        <w:ind w:left="0" w:right="0" w:firstLine="0"/>
        <w:jc w:val="left"/>
      </w:pPr>
      <w:bookmarkStart w:id="1769" w:name="bookmark1769"/>
      <w:bookmarkStart w:id="1770" w:name="bookmark1770"/>
      <w:bookmarkStart w:id="1771" w:name="bookmark1771"/>
      <w:bookmarkStart w:id="1772" w:name="bookmark1772"/>
      <w:bookmarkEnd w:id="1771"/>
      <w:r>
        <w:rPr>
          <w:color w:val="000000"/>
          <w:spacing w:val="0"/>
          <w:w w:val="100"/>
          <w:position w:val="0"/>
        </w:rPr>
        <w:t>被购买方于购买日可辨认资产、负债</w:t>
      </w:r>
      <w:bookmarkEnd w:id="1769"/>
      <w:bookmarkEnd w:id="1770"/>
      <w:bookmarkEnd w:id="1772"/>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326"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7"/>
        <w:gridCol w:w="3192"/>
        <w:gridCol w:w="320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widowControl w:val="0"/>
        <w:spacing w:after="23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企业合并中承担的被购买方的或有负债：</w:t>
      </w: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36"/>
        <w:keepNext/>
        <w:keepLines/>
        <w:widowControl w:val="0"/>
        <w:numPr>
          <w:ilvl w:val="0"/>
          <w:numId w:val="55"/>
        </w:numPr>
        <w:shd w:val="clear" w:color="auto" w:fill="auto"/>
        <w:tabs>
          <w:tab w:pos="493" w:val="left"/>
        </w:tabs>
        <w:bidi w:val="0"/>
        <w:spacing w:before="0" w:after="460" w:line="240" w:lineRule="auto"/>
        <w:ind w:left="0" w:right="0" w:firstLine="0"/>
        <w:jc w:val="left"/>
      </w:pPr>
      <w:bookmarkStart w:id="1773" w:name="bookmark1773"/>
      <w:bookmarkStart w:id="1774" w:name="bookmark1774"/>
      <w:bookmarkStart w:id="1775" w:name="bookmark1775"/>
      <w:bookmarkStart w:id="1776" w:name="bookmark1776"/>
      <w:bookmarkEnd w:id="1775"/>
      <w:r>
        <w:rPr>
          <w:color w:val="000000"/>
          <w:spacing w:val="0"/>
          <w:w w:val="100"/>
          <w:position w:val="0"/>
        </w:rPr>
        <w:t>购买日之前持有的股权按照公允价值重新计量产生的利得或损失</w:t>
      </w:r>
      <w:bookmarkEnd w:id="1773"/>
      <w:bookmarkEnd w:id="1774"/>
      <w:bookmarkEnd w:id="1776"/>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w:t>
      </w:r>
      <w:r>
        <w:rPr>
          <w:color w:val="000000"/>
          <w:spacing w:val="0"/>
          <w:w w:val="100"/>
          <w:position w:val="0"/>
        </w:rPr>
        <w:t>是"否</w:t>
      </w:r>
    </w:p>
    <w:p>
      <w:pPr>
        <w:pStyle w:val="Style36"/>
        <w:keepNext/>
        <w:keepLines/>
        <w:widowControl w:val="0"/>
        <w:numPr>
          <w:ilvl w:val="0"/>
          <w:numId w:val="55"/>
        </w:numPr>
        <w:shd w:val="clear" w:color="auto" w:fill="auto"/>
        <w:tabs>
          <w:tab w:pos="493" w:val="left"/>
        </w:tabs>
        <w:bidi w:val="0"/>
        <w:spacing w:before="0" w:after="460" w:line="240" w:lineRule="auto"/>
        <w:ind w:left="0" w:right="0" w:firstLine="0"/>
        <w:jc w:val="left"/>
      </w:pPr>
      <w:bookmarkStart w:id="1777" w:name="bookmark1777"/>
      <w:bookmarkStart w:id="1778" w:name="bookmark1778"/>
      <w:bookmarkStart w:id="1779" w:name="bookmark1779"/>
      <w:bookmarkStart w:id="1780" w:name="bookmark1780"/>
      <w:bookmarkEnd w:id="1779"/>
      <w:r>
        <w:rPr>
          <w:color w:val="000000"/>
          <w:spacing w:val="0"/>
          <w:w w:val="100"/>
          <w:position w:val="0"/>
        </w:rPr>
        <w:t>购买日或合并当期期末无法合理确定合并对价或被购买方可辨认资产、负债公允价值的相关说明</w:t>
      </w:r>
      <w:bookmarkEnd w:id="1777"/>
      <w:bookmarkEnd w:id="1778"/>
      <w:bookmarkEnd w:id="1780"/>
    </w:p>
    <w:p>
      <w:pPr>
        <w:pStyle w:val="Style36"/>
        <w:keepNext/>
        <w:keepLines/>
        <w:widowControl w:val="0"/>
        <w:numPr>
          <w:ilvl w:val="0"/>
          <w:numId w:val="55"/>
        </w:numPr>
        <w:shd w:val="clear" w:color="auto" w:fill="auto"/>
        <w:tabs>
          <w:tab w:pos="493" w:val="left"/>
        </w:tabs>
        <w:bidi w:val="0"/>
        <w:spacing w:before="0" w:after="460" w:line="240" w:lineRule="auto"/>
        <w:ind w:left="0" w:right="0" w:firstLine="0"/>
        <w:jc w:val="left"/>
      </w:pPr>
      <w:bookmarkStart w:id="1777" w:name="bookmark1777"/>
      <w:bookmarkStart w:id="1778" w:name="bookmark1778"/>
      <w:bookmarkStart w:id="1781" w:name="bookmark1781"/>
      <w:bookmarkStart w:id="1782" w:name="bookmark1782"/>
      <w:bookmarkEnd w:id="1781"/>
      <w:r>
        <w:rPr>
          <w:color w:val="000000"/>
          <w:spacing w:val="0"/>
          <w:w w:val="100"/>
          <w:position w:val="0"/>
        </w:rPr>
        <w:t>其他说明</w:t>
      </w:r>
      <w:bookmarkEnd w:id="1777"/>
      <w:bookmarkEnd w:id="1778"/>
      <w:bookmarkEnd w:id="1782"/>
    </w:p>
    <w:p>
      <w:pPr>
        <w:pStyle w:val="Style26"/>
        <w:keepNext/>
        <w:keepLines/>
        <w:widowControl w:val="0"/>
        <w:shd w:val="clear" w:color="auto" w:fill="auto"/>
        <w:bidi w:val="0"/>
        <w:spacing w:before="0" w:after="460" w:line="240" w:lineRule="auto"/>
        <w:ind w:left="0" w:right="0" w:firstLine="0"/>
        <w:jc w:val="left"/>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2</w:t>
      </w:r>
      <w:bookmarkEnd w:id="1785"/>
      <w:r>
        <w:rPr>
          <w:color w:val="000000"/>
          <w:spacing w:val="0"/>
          <w:w w:val="100"/>
          <w:position w:val="0"/>
        </w:rPr>
        <w:t>、同一控制下企业合并</w:t>
      </w:r>
      <w:bookmarkEnd w:id="1783"/>
      <w:bookmarkEnd w:id="1784"/>
      <w:bookmarkEnd w:id="1786"/>
    </w:p>
    <w:p>
      <w:pPr>
        <w:pStyle w:val="Style36"/>
        <w:keepNext/>
        <w:keepLines/>
        <w:widowControl w:val="0"/>
        <w:shd w:val="clear" w:color="auto" w:fill="auto"/>
        <w:bidi w:val="0"/>
        <w:spacing w:before="0" w:after="460" w:line="240" w:lineRule="auto"/>
        <w:ind w:left="0" w:right="0" w:firstLine="0"/>
        <w:jc w:val="left"/>
      </w:pPr>
      <w:bookmarkStart w:id="1787" w:name="bookmark1787"/>
      <w:bookmarkStart w:id="1788" w:name="bookmark1788"/>
      <w:bookmarkStart w:id="1789" w:name="bookmark17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787"/>
      <w:bookmarkEnd w:id="1788"/>
      <w:bookmarkEnd w:id="1789"/>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58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60" w:right="0" w:firstLine="0"/>
              <w:jc w:val="left"/>
            </w:pPr>
            <w:r>
              <w:rPr>
                <w:color w:val="000000"/>
                <w:spacing w:val="0"/>
                <w:w w:val="100"/>
                <w:position w:val="0"/>
              </w:rPr>
              <w:t>企业合并 中取得的 权益比例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构成同一</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控制下企</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业合并的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合并日的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合并当期 期初至合 并日被合 并方的收 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合并当期</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期初至合</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并日被合</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并方的净</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比较期间</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被合并方</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比较期间 被合并方 的净利润</w:t>
            </w:r>
          </w:p>
        </w:tc>
      </w:tr>
    </w:tbl>
    <w:p>
      <w:pPr>
        <w:widowControl w:val="0"/>
        <w:spacing w:after="119" w:line="1" w:lineRule="exact"/>
      </w:pP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60" w:line="240" w:lineRule="auto"/>
        <w:ind w:left="0" w:right="0" w:firstLine="0"/>
        <w:jc w:val="left"/>
      </w:pPr>
      <w:bookmarkStart w:id="1790" w:name="bookmark1790"/>
      <w:bookmarkStart w:id="1791" w:name="bookmark1791"/>
      <w:bookmarkStart w:id="1792" w:name="bookmark17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790"/>
      <w:bookmarkEnd w:id="1791"/>
      <w:bookmarkEnd w:id="1792"/>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或有对价及其变动的说明:</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line="240" w:lineRule="auto"/>
        <w:ind w:left="0" w:right="0" w:firstLine="0"/>
        <w:jc w:val="left"/>
      </w:pPr>
      <w:bookmarkStart w:id="1793" w:name="bookmark1793"/>
      <w:bookmarkStart w:id="1794" w:name="bookmark1794"/>
      <w:bookmarkStart w:id="1795" w:name="bookmark1795"/>
      <w:bookmarkStart w:id="1796" w:name="bookmark1796"/>
      <w:r>
        <w:rPr>
          <w:color w:val="000000"/>
          <w:spacing w:val="0"/>
          <w:w w:val="100"/>
          <w:position w:val="0"/>
        </w:rPr>
        <w:t>（</w:t>
      </w:r>
      <w:bookmarkEnd w:id="1795"/>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793"/>
      <w:bookmarkEnd w:id="1794"/>
      <w:bookmarkEnd w:id="1796"/>
    </w:p>
    <w:tbl>
      <w:tblPr>
        <w:tblOverlap w:val="never"/>
        <w:jc w:val="center"/>
        <w:tblLayout w:type="fixed"/>
      </w:tblPr>
      <w:tblGrid>
        <w:gridCol w:w="3197"/>
        <w:gridCol w:w="3192"/>
        <w:gridCol w:w="3254"/>
      </w:tblGrid>
      <w:tr>
        <w:trPr>
          <w:trHeight w:val="360"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22"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413" w:lineRule="exact"/>
        <w:ind w:left="0" w:right="0" w:firstLine="0"/>
        <w:jc w:val="left"/>
      </w:pPr>
      <w:r>
        <w:rPr>
          <w:color w:val="000000"/>
          <w:spacing w:val="0"/>
          <w:w w:val="100"/>
          <w:position w:val="0"/>
        </w:rPr>
        <w:t>企业合并中承担的被合并方的或有负债：</w:t>
      </w:r>
    </w:p>
    <w:p>
      <w:pPr>
        <w:pStyle w:val="Style18"/>
        <w:keepNext w:val="0"/>
        <w:keepLines w:val="0"/>
        <w:widowControl w:val="0"/>
        <w:shd w:val="clear" w:color="auto" w:fill="auto"/>
        <w:bidi w:val="0"/>
        <w:spacing w:before="0" w:after="480" w:line="413" w:lineRule="exact"/>
        <w:ind w:left="0" w:right="0" w:firstLine="0"/>
        <w:jc w:val="left"/>
      </w:pPr>
      <w:r>
        <w:rPr>
          <w:color w:val="000000"/>
          <w:spacing w:val="0"/>
          <w:w w:val="100"/>
          <w:position w:val="0"/>
        </w:rPr>
        <w:t>其他说明：</w:t>
      </w:r>
    </w:p>
    <w:p>
      <w:pPr>
        <w:pStyle w:val="Style26"/>
        <w:keepNext/>
        <w:keepLines/>
        <w:widowControl w:val="0"/>
        <w:shd w:val="clear" w:color="auto" w:fill="auto"/>
        <w:tabs>
          <w:tab w:pos="378" w:val="left"/>
        </w:tabs>
        <w:bidi w:val="0"/>
        <w:spacing w:before="0" w:after="260" w:line="240" w:lineRule="auto"/>
        <w:ind w:left="0" w:right="0" w:firstLine="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3</w:t>
      </w:r>
      <w:bookmarkEnd w:id="1799"/>
      <w:r>
        <w:rPr>
          <w:color w:val="000000"/>
          <w:spacing w:val="0"/>
          <w:w w:val="100"/>
          <w:position w:val="0"/>
        </w:rPr>
        <w:t>、</w:t>
        <w:tab/>
        <w:t>反向购买</w:t>
      </w:r>
      <w:bookmarkEnd w:id="1797"/>
      <w:bookmarkEnd w:id="1798"/>
      <w:bookmarkEnd w:id="1800"/>
    </w:p>
    <w:p>
      <w:pPr>
        <w:pStyle w:val="Style18"/>
        <w:keepNext w:val="0"/>
        <w:keepLines w:val="0"/>
        <w:widowControl w:val="0"/>
        <w:shd w:val="clear" w:color="auto" w:fill="auto"/>
        <w:bidi w:val="0"/>
        <w:spacing w:before="0" w:after="480" w:line="413"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6"/>
        <w:keepNext/>
        <w:keepLines/>
        <w:widowControl w:val="0"/>
        <w:shd w:val="clear" w:color="auto" w:fill="auto"/>
        <w:tabs>
          <w:tab w:pos="378" w:val="left"/>
        </w:tabs>
        <w:bidi w:val="0"/>
        <w:spacing w:before="0" w:after="260" w:line="240" w:lineRule="auto"/>
        <w:ind w:left="0" w:right="0" w:firstLine="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4</w:t>
      </w:r>
      <w:bookmarkEnd w:id="1803"/>
      <w:r>
        <w:rPr>
          <w:color w:val="000000"/>
          <w:spacing w:val="0"/>
          <w:w w:val="100"/>
          <w:position w:val="0"/>
        </w:rPr>
        <w:t>、</w:t>
        <w:tab/>
        <w:t>处置子公司</w:t>
      </w:r>
      <w:bookmarkEnd w:id="1801"/>
      <w:bookmarkEnd w:id="1802"/>
      <w:bookmarkEnd w:id="1804"/>
    </w:p>
    <w:p>
      <w:pPr>
        <w:pStyle w:val="Style18"/>
        <w:keepNext w:val="0"/>
        <w:keepLines w:val="0"/>
        <w:widowControl w:val="0"/>
        <w:shd w:val="clear" w:color="auto" w:fill="auto"/>
        <w:bidi w:val="0"/>
        <w:spacing w:before="0" w:after="0" w:line="413" w:lineRule="exact"/>
        <w:ind w:left="0" w:right="0" w:firstLine="0"/>
        <w:jc w:val="left"/>
      </w:pPr>
      <w:r>
        <w:rPr>
          <w:color w:val="000000"/>
          <w:spacing w:val="0"/>
          <w:w w:val="100"/>
          <w:position w:val="0"/>
        </w:rPr>
        <w:t>是否存在单次处置对子公司投资即丧失控制权的情形</w:t>
      </w:r>
    </w:p>
    <w:p>
      <w:pPr>
        <w:pStyle w:val="Style18"/>
        <w:keepNext w:val="0"/>
        <w:keepLines w:val="0"/>
        <w:widowControl w:val="0"/>
        <w:shd w:val="clear" w:color="auto" w:fill="auto"/>
        <w:bidi w:val="0"/>
        <w:spacing w:before="0" w:after="0" w:line="413" w:lineRule="exact"/>
        <w:ind w:left="0" w:right="0" w:firstLine="0"/>
        <w:jc w:val="left"/>
      </w:pPr>
      <w:r>
        <w:rPr>
          <w:color w:val="000000"/>
          <w:spacing w:val="0"/>
          <w:w w:val="100"/>
          <w:position w:val="0"/>
          <w:sz w:val="18"/>
          <w:szCs w:val="18"/>
        </w:rPr>
        <w:t>V</w:t>
      </w:r>
      <w:r>
        <w:rPr>
          <w:color w:val="000000"/>
          <w:spacing w:val="0"/>
          <w:w w:val="100"/>
          <w:position w:val="0"/>
        </w:rPr>
        <w:t>是口否</w:t>
      </w:r>
    </w:p>
    <w:p>
      <w:pPr>
        <w:pStyle w:val="Style18"/>
        <w:keepNext w:val="0"/>
        <w:keepLines w:val="0"/>
        <w:widowControl w:val="0"/>
        <w:shd w:val="clear" w:color="auto" w:fill="auto"/>
        <w:bidi w:val="0"/>
        <w:spacing w:before="0" w:after="120" w:line="413" w:lineRule="exact"/>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丧失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丧失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丧失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按照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丧失</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与原</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丧失</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价款</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控制</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控制</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公允</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控制</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w:t>
            </w:r>
          </w:p>
        </w:tc>
      </w:tr>
      <w:tr>
        <w:trPr>
          <w:trHeight w:val="235"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股权</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股权</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股权</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丧失</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控制</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与处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置投</w:t>
            </w: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权之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日剩</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权之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日剩</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价值</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权之</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日剩</w:t>
            </w:r>
          </w:p>
        </w:tc>
        <w:tc>
          <w:tcPr>
            <w:vMerge w:val="restart"/>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司股</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权投</w:t>
            </w:r>
          </w:p>
        </w:tc>
      </w:tr>
      <w:tr>
        <w:trPr>
          <w:trHeight w:val="15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权之</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5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控制</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权时</w:t>
            </w: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重新</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49"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司名</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处置</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处置</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处置</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日剩</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3"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权的</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点的</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资对</w:t>
            </w: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余股</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计量</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余股</w:t>
            </w:r>
          </w:p>
        </w:tc>
        <w:tc>
          <w:tcPr>
            <w:vMerge w:val="restart"/>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资相</w:t>
            </w:r>
          </w:p>
        </w:tc>
      </w:tr>
      <w:tr>
        <w:trPr>
          <w:trHeight w:val="149"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价款</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方式</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余股</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235"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时点</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应的</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权的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权的</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权的</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剩余</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权公</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关的</w:t>
            </w: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股权</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允价</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326"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w:t>
            </w:r>
          </w:p>
        </w:tc>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产生</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值的</w:t>
            </w:r>
          </w:p>
        </w:tc>
        <w:tc>
          <w:tcPr>
            <w:tcBorders>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综合</w:t>
            </w: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28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20"/>
              <w:jc w:val="both"/>
            </w:pPr>
            <w:r>
              <w:rPr>
                <w:color w:val="000000"/>
                <w:spacing w:val="0"/>
                <w:w w:val="100"/>
                <w:position w:val="0"/>
              </w:rPr>
              <w:t>报表 层面 享有 该子 公司 净资 产份 额的 差额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的利</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得或</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损失</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确定 方法 及主 要假 设</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收益 转入 投资 损益 的金 额</w:t>
            </w:r>
          </w:p>
        </w:tc>
      </w:tr>
      <w:tr>
        <w:trPr>
          <w:trHeight w:val="21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 网娱 互动 网络 科技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工商</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注销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 唐人 数码 科技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款项 支付、 控制 权转 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5,174,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 泡椒 思志 信息 技术 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51,400</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款项 支付、 控制 权转 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3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w:t>
      </w:r>
      <w:r>
        <w:rPr>
          <w:color w:val="000000"/>
          <w:spacing w:val="0"/>
          <w:w w:val="100"/>
          <w:position w:val="0"/>
        </w:rPr>
        <w:t>是"否</w:t>
      </w:r>
    </w:p>
    <w:p>
      <w:pPr>
        <w:pStyle w:val="Style26"/>
        <w:keepNext/>
        <w:keepLines/>
        <w:widowControl w:val="0"/>
        <w:shd w:val="clear" w:color="auto" w:fill="auto"/>
        <w:bidi w:val="0"/>
        <w:spacing w:before="0" w:after="48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5</w:t>
      </w:r>
      <w:bookmarkEnd w:id="1807"/>
      <w:r>
        <w:rPr>
          <w:color w:val="000000"/>
          <w:spacing w:val="0"/>
          <w:w w:val="100"/>
          <w:position w:val="0"/>
        </w:rPr>
        <w:t>、其他原因的合并范围变动</w:t>
      </w:r>
      <w:bookmarkEnd w:id="1805"/>
      <w:bookmarkEnd w:id="1806"/>
      <w:bookmarkEnd w:id="1808"/>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说明其他原因导致的合并范围变动（如，新设子公司、清算子公司等）及其相关情况:</w:t>
      </w:r>
      <w:r>
        <w:br w:type="page"/>
      </w:r>
    </w:p>
    <w:p>
      <w:pPr>
        <w:pStyle w:val="Style26"/>
        <w:keepNext/>
        <w:keepLines/>
        <w:widowControl w:val="0"/>
        <w:shd w:val="clear" w:color="auto" w:fill="auto"/>
        <w:bidi w:val="0"/>
        <w:spacing w:before="0" w:after="440" w:line="240" w:lineRule="auto"/>
        <w:ind w:left="0" w:right="0" w:firstLine="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6</w:t>
      </w:r>
      <w:bookmarkEnd w:id="1811"/>
      <w:r>
        <w:rPr>
          <w:color w:val="000000"/>
          <w:spacing w:val="0"/>
          <w:w w:val="100"/>
          <w:position w:val="0"/>
        </w:rPr>
        <w:t>、其他</w:t>
      </w:r>
      <w:bookmarkEnd w:id="1809"/>
      <w:bookmarkEnd w:id="1810"/>
      <w:bookmarkEnd w:id="1812"/>
    </w:p>
    <w:p>
      <w:pPr>
        <w:pStyle w:val="Style21"/>
        <w:keepNext/>
        <w:keepLines/>
        <w:widowControl w:val="0"/>
        <w:shd w:val="clear" w:color="auto" w:fill="auto"/>
        <w:bidi w:val="0"/>
        <w:spacing w:before="0" w:after="440" w:line="240" w:lineRule="auto"/>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sz w:val="24"/>
          <w:szCs w:val="24"/>
        </w:rPr>
        <w:t>九</w:t>
      </w:r>
      <w:bookmarkEnd w:id="1815"/>
      <w:r>
        <w:rPr>
          <w:color w:val="000000"/>
          <w:spacing w:val="0"/>
          <w:w w:val="100"/>
          <w:position w:val="0"/>
          <w:sz w:val="24"/>
          <w:szCs w:val="24"/>
        </w:rPr>
        <w:t>、在其他主体中的权益</w:t>
      </w:r>
      <w:bookmarkEnd w:id="1813"/>
      <w:bookmarkEnd w:id="1814"/>
      <w:bookmarkEnd w:id="1816"/>
    </w:p>
    <w:p>
      <w:pPr>
        <w:pStyle w:val="Style26"/>
        <w:keepNext/>
        <w:keepLines/>
        <w:widowControl w:val="0"/>
        <w:shd w:val="clear" w:color="auto" w:fill="auto"/>
        <w:bidi w:val="0"/>
        <w:spacing w:before="0" w:after="440" w:line="240" w:lineRule="auto"/>
        <w:ind w:left="0" w:right="0" w:firstLine="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1</w:t>
      </w:r>
      <w:bookmarkEnd w:id="1819"/>
      <w:r>
        <w:rPr>
          <w:color w:val="000000"/>
          <w:spacing w:val="0"/>
          <w:w w:val="100"/>
          <w:position w:val="0"/>
        </w:rPr>
        <w:t>、在子公司中的权益</w:t>
      </w:r>
      <w:bookmarkEnd w:id="1817"/>
      <w:bookmarkEnd w:id="1818"/>
      <w:bookmarkEnd w:id="1820"/>
    </w:p>
    <w:p>
      <w:pPr>
        <w:pStyle w:val="Style36"/>
        <w:keepNext/>
        <w:keepLines/>
        <w:widowControl w:val="0"/>
        <w:shd w:val="clear" w:color="auto" w:fill="auto"/>
        <w:bidi w:val="0"/>
        <w:spacing w:before="0" w:after="360" w:line="240" w:lineRule="auto"/>
        <w:ind w:left="0" w:right="0" w:firstLine="0"/>
        <w:jc w:val="left"/>
      </w:pPr>
      <w:bookmarkStart w:id="1821" w:name="bookmark1821"/>
      <w:bookmarkStart w:id="1822" w:name="bookmark1822"/>
      <w:bookmarkStart w:id="1823" w:name="bookmark18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21"/>
      <w:bookmarkEnd w:id="1822"/>
      <w:bookmarkEnd w:id="1823"/>
    </w:p>
    <w:tbl>
      <w:tblPr>
        <w:tblOverlap w:val="never"/>
        <w:jc w:val="center"/>
        <w:tblLayout w:type="fixed"/>
      </w:tblPr>
      <w:tblGrid>
        <w:gridCol w:w="2270"/>
        <w:gridCol w:w="917"/>
        <w:gridCol w:w="1186"/>
        <w:gridCol w:w="1109"/>
        <w:gridCol w:w="1368"/>
        <w:gridCol w:w="1363"/>
        <w:gridCol w:w="137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深圳市任子行科技开发有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深圳市任网游科技发展有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软件开发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 合并</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北京亚鸿世纪科技发展有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技术开发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及软硬件</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 合并</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深圳九合信息安全产业投 资一期合伙企业（有限合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深圳九合文化创意产业投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北京任子行网络安全技术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科技推广 和应用服 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任子行网络技术（香港）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64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深圳市弘博数据技术有限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bl>
    <w:p>
      <w:pPr>
        <w:widowControl w:val="0"/>
        <w:spacing w:after="11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在子公司的持股比例不同于表决权比例的说明：</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对于纳入合并范围的重要的结构化主体，控制的依据：</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确定公司是代理人还是委托人的依据：</w:t>
      </w:r>
    </w:p>
    <w:p>
      <w:pPr>
        <w:pStyle w:val="Style18"/>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500" w:line="240" w:lineRule="auto"/>
        <w:ind w:left="0" w:right="0" w:firstLine="0"/>
        <w:jc w:val="left"/>
      </w:pPr>
      <w:bookmarkStart w:id="1824" w:name="bookmark1824"/>
      <w:bookmarkStart w:id="1825" w:name="bookmark1825"/>
      <w:bookmarkStart w:id="1826" w:name="bookmark18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24"/>
      <w:bookmarkEnd w:id="1825"/>
      <w:bookmarkEnd w:id="1826"/>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65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 的损益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 分派的股利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期末少数股东权益余 额</w:t>
            </w:r>
          </w:p>
        </w:tc>
      </w:tr>
    </w:tbl>
    <w:p>
      <w:pPr>
        <w:spacing w:lineRule="exact" w:line="1"/>
        <w:rPr>
          <w:sz w:val="2"/>
          <w:szCs w:val="2"/>
        </w:rPr>
      </w:pPr>
      <w:r>
        <w:br w:type="page"/>
      </w:r>
    </w:p>
    <w:tbl>
      <w:tblPr>
        <w:tblOverlap w:val="never"/>
        <w:jc w:val="center"/>
        <w:tblLayout w:type="fixed"/>
      </w:tblPr>
      <w:tblGrid>
        <w:gridCol w:w="1925"/>
        <w:gridCol w:w="1915"/>
        <w:gridCol w:w="1910"/>
        <w:gridCol w:w="1915"/>
        <w:gridCol w:w="1925"/>
      </w:tblGrid>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深圳九合信息安全产 业投资一期合伙企业 （有限合伙）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-2,710,791.96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43,094,074.09</w:t>
            </w:r>
          </w:p>
        </w:tc>
      </w:tr>
      <w:tr>
        <w:trPr>
          <w:trHeight w:val="9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深圳九合文化创意产 业投资合伙企业（有 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-328,937.68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13,461,770.24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w:t>
      </w:r>
    </w:p>
    <w:p>
      <w:pPr>
        <w:widowControl w:val="0"/>
        <w:spacing w:after="23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827" w:name="bookmark1827"/>
      <w:bookmarkStart w:id="1828" w:name="bookmark1828"/>
      <w:bookmarkStart w:id="1829" w:name="bookmark1829"/>
      <w:bookmarkStart w:id="1830" w:name="bookmark1830"/>
      <w:r>
        <w:rPr>
          <w:color w:val="000000"/>
          <w:spacing w:val="0"/>
          <w:w w:val="100"/>
          <w:position w:val="0"/>
        </w:rPr>
        <w:t>（</w:t>
      </w:r>
      <w:bookmarkEnd w:id="1829"/>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27"/>
      <w:bookmarkEnd w:id="1828"/>
      <w:bookmarkEnd w:id="1830"/>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32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司名</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70" w:hRule="exact"/>
        </w:trPr>
        <w:tc>
          <w:tcPr>
            <w:vMerge/>
            <w:tcBorders>
              <w:left w:val="single" w:sz="4"/>
            </w:tcBorders>
            <w:shd w:val="clear" w:color="auto" w:fill="D3D3D3"/>
            <w:vAlign w:val="bottom"/>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动资</w:t>
            </w:r>
          </w:p>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产</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资产</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流动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动资</w:t>
            </w:r>
          </w:p>
          <w:p>
            <w:pPr>
              <w:pStyle w:val="Style2"/>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产</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资产</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r>
      <w:tr>
        <w:trPr>
          <w:trHeight w:val="47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称</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资产</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九合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产业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投资</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一期</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267,94</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0.66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4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85,920 </w:t>
            </w:r>
            <w:r>
              <w:rPr>
                <w:rFonts w:ascii="Times New Roman" w:eastAsia="Times New Roman" w:hAnsi="Times New Roman" w:cs="Times New Roman"/>
                <w:color w:val="000000"/>
                <w:spacing w:val="0"/>
                <w:w w:val="100"/>
                <w:position w:val="0"/>
                <w:sz w:val="18"/>
                <w:szCs w:val="18"/>
              </w:rPr>
              <w:t>,207.5</w:t>
            </w:r>
          </w:p>
          <w:p>
            <w:pPr>
              <w:pStyle w:val="Style2"/>
              <w:keepNext w:val="0"/>
              <w:keepLines w:val="0"/>
              <w:widowControl w:val="0"/>
              <w:shd w:val="clear" w:color="auto" w:fill="auto"/>
              <w:bidi w:val="0"/>
              <w:spacing w:before="0" w:after="0" w:line="36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86,188 </w:t>
            </w:r>
            <w:r>
              <w:rPr>
                <w:rFonts w:ascii="Times New Roman" w:eastAsia="Times New Roman" w:hAnsi="Times New Roman" w:cs="Times New Roman"/>
                <w:color w:val="000000"/>
                <w:spacing w:val="0"/>
                <w:w w:val="100"/>
                <w:position w:val="0"/>
                <w:sz w:val="18"/>
                <w:szCs w:val="18"/>
              </w:rPr>
              <w:t>,148.1</w:t>
            </w:r>
          </w:p>
          <w:p>
            <w:pPr>
              <w:pStyle w:val="Style2"/>
              <w:keepNext w:val="0"/>
              <w:keepLines w:val="0"/>
              <w:widowControl w:val="0"/>
              <w:shd w:val="clear" w:color="auto" w:fill="auto"/>
              <w:bidi w:val="0"/>
              <w:spacing w:before="0" w:after="0" w:line="36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102,69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九合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文化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5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创意</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产业</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投资</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合伙</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4,578,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608.44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29,513 </w:t>
            </w:r>
            <w:r>
              <w:rPr>
                <w:rFonts w:ascii="Times New Roman" w:eastAsia="Times New Roman" w:hAnsi="Times New Roman" w:cs="Times New Roman"/>
                <w:color w:val="000000"/>
                <w:spacing w:val="0"/>
                <w:w w:val="100"/>
                <w:position w:val="0"/>
                <w:sz w:val="18"/>
                <w:szCs w:val="18"/>
              </w:rPr>
              <w:t xml:space="preserve">,225.4 </w:t>
            </w: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34,091 </w:t>
            </w:r>
            <w:r>
              <w:rPr>
                <w:rFonts w:ascii="Times New Roman" w:eastAsia="Times New Roman" w:hAnsi="Times New Roman" w:cs="Times New Roman"/>
                <w:color w:val="000000"/>
                <w:spacing w:val="0"/>
                <w:w w:val="100"/>
                <w:position w:val="0"/>
                <w:sz w:val="18"/>
                <w:szCs w:val="18"/>
              </w:rPr>
              <w:t xml:space="preserve">,833.8 </w:t>
            </w: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13,255 </w:t>
            </w:r>
            <w:r>
              <w:rPr>
                <w:rFonts w:ascii="Times New Roman" w:eastAsia="Times New Roman" w:hAnsi="Times New Roman" w:cs="Times New Roman"/>
                <w:color w:val="000000"/>
                <w:spacing w:val="0"/>
                <w:w w:val="100"/>
                <w:position w:val="0"/>
                <w:sz w:val="18"/>
                <w:szCs w:val="18"/>
              </w:rPr>
              <w:t xml:space="preserve">,413.5 </w:t>
            </w: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19,579 </w:t>
            </w:r>
            <w:r>
              <w:rPr>
                <w:rFonts w:ascii="Times New Roman" w:eastAsia="Times New Roman" w:hAnsi="Times New Roman" w:cs="Times New Roman"/>
                <w:color w:val="000000"/>
                <w:spacing w:val="0"/>
                <w:w w:val="100"/>
                <w:position w:val="0"/>
                <w:sz w:val="18"/>
                <w:szCs w:val="18"/>
              </w:rPr>
              <w:t xml:space="preserve">,605.3 </w:t>
            </w: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32,835 </w:t>
            </w:r>
            <w:r>
              <w:rPr>
                <w:rFonts w:ascii="Times New Roman" w:eastAsia="Times New Roman" w:hAnsi="Times New Roman" w:cs="Times New Roman"/>
                <w:color w:val="000000"/>
                <w:spacing w:val="0"/>
                <w:w w:val="100"/>
                <w:position w:val="0"/>
                <w:sz w:val="18"/>
                <w:szCs w:val="18"/>
              </w:rPr>
              <w:t xml:space="preserve">,018.8 </w:t>
            </w: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子公司名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83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综合收益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经营活动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综合收益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经营活动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w:t>
            </w:r>
          </w:p>
        </w:tc>
      </w:tr>
    </w:tbl>
    <w:p>
      <w:pPr>
        <w:spacing w:lineRule="exact" w:line="1"/>
        <w:rPr>
          <w:sz w:val="2"/>
          <w:szCs w:val="2"/>
        </w:rPr>
      </w:pPr>
      <w:r>
        <w:br w:type="page"/>
      </w:r>
    </w:p>
    <w:tbl>
      <w:tblPr>
        <w:tblOverlap w:val="never"/>
        <w:jc w:val="center"/>
        <w:tblLayout w:type="fixed"/>
      </w:tblPr>
      <w:tblGrid>
        <w:gridCol w:w="1070"/>
        <w:gridCol w:w="1061"/>
        <w:gridCol w:w="1061"/>
        <w:gridCol w:w="1066"/>
        <w:gridCol w:w="1066"/>
        <w:gridCol w:w="1061"/>
        <w:gridCol w:w="1066"/>
        <w:gridCol w:w="1061"/>
        <w:gridCol w:w="1075"/>
      </w:tblGrid>
      <w:tr>
        <w:trPr>
          <w:trHeight w:val="24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深圳九合</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信息安全</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产业投资</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一期合伙</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企业（有限</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-5,421,583.</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-5,421,583.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-2,005,301.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1,151,763.</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1,151,763.</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-6,201.51</w:t>
            </w:r>
          </w:p>
        </w:tc>
      </w:tr>
      <w:tr>
        <w:trPr>
          <w:trHeight w:val="245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深圳九合</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文化创意</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产业投资</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合伙企业</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（有限合</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-783,184.9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-783,184.9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-2,782,857.</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-2,782,857.</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-982,043.9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59" w:line="1" w:lineRule="exact"/>
      </w:pPr>
    </w:p>
    <w:p>
      <w:pPr>
        <w:pStyle w:val="Style36"/>
        <w:keepNext/>
        <w:keepLines/>
        <w:widowControl w:val="0"/>
        <w:shd w:val="clear" w:color="auto" w:fill="auto"/>
        <w:tabs>
          <w:tab w:pos="493" w:val="left"/>
        </w:tabs>
        <w:bidi w:val="0"/>
        <w:spacing w:before="0" w:after="460" w:line="240" w:lineRule="auto"/>
        <w:ind w:left="0" w:right="0" w:firstLine="0"/>
        <w:jc w:val="left"/>
      </w:pPr>
      <w:bookmarkStart w:id="1831" w:name="bookmark1831"/>
      <w:bookmarkStart w:id="1832" w:name="bookmark1832"/>
      <w:bookmarkStart w:id="1833" w:name="bookmark1833"/>
      <w:bookmarkStart w:id="1834" w:name="bookmark1834"/>
      <w:r>
        <w:rPr>
          <w:color w:val="000000"/>
          <w:spacing w:val="0"/>
          <w:w w:val="100"/>
          <w:position w:val="0"/>
        </w:rPr>
        <w:t>（</w:t>
      </w:r>
      <w:bookmarkEnd w:id="1833"/>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31"/>
      <w:bookmarkEnd w:id="1832"/>
      <w:bookmarkEnd w:id="1834"/>
    </w:p>
    <w:p>
      <w:pPr>
        <w:pStyle w:val="Style36"/>
        <w:keepNext/>
        <w:keepLines/>
        <w:widowControl w:val="0"/>
        <w:shd w:val="clear" w:color="auto" w:fill="auto"/>
        <w:tabs>
          <w:tab w:pos="493" w:val="left"/>
        </w:tabs>
        <w:bidi w:val="0"/>
        <w:spacing w:before="0" w:after="460" w:line="240" w:lineRule="auto"/>
        <w:ind w:left="0" w:right="0" w:firstLine="0"/>
        <w:jc w:val="left"/>
      </w:pPr>
      <w:bookmarkStart w:id="1835" w:name="bookmark1835"/>
      <w:bookmarkStart w:id="1836" w:name="bookmark1836"/>
      <w:bookmarkStart w:id="1837" w:name="bookmark1837"/>
      <w:bookmarkStart w:id="1838" w:name="bookmark1838"/>
      <w:r>
        <w:rPr>
          <w:color w:val="000000"/>
          <w:spacing w:val="0"/>
          <w:w w:val="100"/>
          <w:position w:val="0"/>
        </w:rPr>
        <w:t>（</w:t>
      </w:r>
      <w:bookmarkEnd w:id="1837"/>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35"/>
      <w:bookmarkEnd w:id="1836"/>
      <w:bookmarkEnd w:id="1838"/>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60" w:line="240" w:lineRule="auto"/>
        <w:ind w:left="0" w:right="0" w:firstLine="0"/>
        <w:jc w:val="left"/>
      </w:pPr>
      <w:bookmarkStart w:id="1839" w:name="bookmark1839"/>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2</w:t>
      </w:r>
      <w:bookmarkEnd w:id="1841"/>
      <w:r>
        <w:rPr>
          <w:color w:val="000000"/>
          <w:spacing w:val="0"/>
          <w:w w:val="100"/>
          <w:position w:val="0"/>
        </w:rPr>
        <w:t>、在子公司的所有者权益份额发生变化且仍控制子公司的交易</w:t>
      </w:r>
      <w:bookmarkEnd w:id="1839"/>
      <w:bookmarkEnd w:id="1840"/>
      <w:bookmarkEnd w:id="1842"/>
    </w:p>
    <w:p>
      <w:pPr>
        <w:pStyle w:val="Style36"/>
        <w:keepNext/>
        <w:keepLines/>
        <w:widowControl w:val="0"/>
        <w:shd w:val="clear" w:color="auto" w:fill="auto"/>
        <w:tabs>
          <w:tab w:pos="493" w:val="left"/>
        </w:tabs>
        <w:bidi w:val="0"/>
        <w:spacing w:before="0" w:after="460" w:line="240" w:lineRule="auto"/>
        <w:ind w:left="0" w:right="0" w:firstLine="0"/>
        <w:jc w:val="left"/>
      </w:pPr>
      <w:bookmarkStart w:id="1843" w:name="bookmark1843"/>
      <w:bookmarkStart w:id="1844" w:name="bookmark1844"/>
      <w:bookmarkStart w:id="1845" w:name="bookmark1845"/>
      <w:bookmarkStart w:id="1846" w:name="bookmark1846"/>
      <w:r>
        <w:rPr>
          <w:color w:val="000000"/>
          <w:spacing w:val="0"/>
          <w:w w:val="100"/>
          <w:position w:val="0"/>
        </w:rPr>
        <w:t>（</w:t>
      </w:r>
      <w:bookmarkEnd w:id="1845"/>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43"/>
      <w:bookmarkEnd w:id="1844"/>
      <w:bookmarkEnd w:id="1846"/>
    </w:p>
    <w:p>
      <w:pPr>
        <w:pStyle w:val="Style18"/>
        <w:keepNext w:val="0"/>
        <w:keepLines w:val="0"/>
        <w:widowControl w:val="0"/>
        <w:shd w:val="clear" w:color="auto" w:fill="auto"/>
        <w:bidi w:val="0"/>
        <w:spacing w:before="0" w:after="880" w:line="240" w:lineRule="auto"/>
        <w:ind w:left="0" w:right="0" w:firstLine="0"/>
        <w:jc w:val="left"/>
      </w:pPr>
      <w:r>
        <w:rPr>
          <w:color w:val="000000"/>
          <w:spacing w:val="0"/>
          <w:w w:val="100"/>
          <w:position w:val="0"/>
        </w:rPr>
        <w:t>不存在。</w:t>
      </w:r>
    </w:p>
    <w:p>
      <w:pPr>
        <w:pStyle w:val="Style36"/>
        <w:keepNext/>
        <w:keepLines/>
        <w:widowControl w:val="0"/>
        <w:shd w:val="clear" w:color="auto" w:fill="auto"/>
        <w:tabs>
          <w:tab w:pos="493" w:val="left"/>
        </w:tabs>
        <w:bidi w:val="0"/>
        <w:spacing w:before="0" w:after="460" w:line="240" w:lineRule="auto"/>
        <w:ind w:left="0" w:right="0" w:firstLine="0"/>
        <w:jc w:val="left"/>
      </w:pPr>
      <w:bookmarkStart w:id="1847" w:name="bookmark1847"/>
      <w:bookmarkStart w:id="1848" w:name="bookmark1848"/>
      <w:bookmarkStart w:id="1849" w:name="bookmark1849"/>
      <w:bookmarkStart w:id="1850" w:name="bookmark1850"/>
      <w:r>
        <w:rPr>
          <w:color w:val="000000"/>
          <w:spacing w:val="0"/>
          <w:w w:val="100"/>
          <w:position w:val="0"/>
        </w:rPr>
        <w:t>（</w:t>
      </w:r>
      <w:bookmarkEnd w:id="1849"/>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47"/>
      <w:bookmarkEnd w:id="1848"/>
      <w:bookmarkEnd w:id="1850"/>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90"/>
        <w:gridCol w:w="479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59" w:line="1" w:lineRule="exact"/>
      </w:pPr>
    </w:p>
    <w:p>
      <w:pPr>
        <w:pStyle w:val="Style26"/>
        <w:keepNext/>
        <w:keepLines/>
        <w:widowControl w:val="0"/>
        <w:shd w:val="clear" w:color="auto" w:fill="auto"/>
        <w:bidi w:val="0"/>
        <w:spacing w:before="0" w:after="460" w:line="240" w:lineRule="auto"/>
        <w:ind w:left="0" w:right="0" w:firstLine="0"/>
        <w:jc w:val="left"/>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3</w:t>
      </w:r>
      <w:bookmarkEnd w:id="1853"/>
      <w:r>
        <w:rPr>
          <w:color w:val="000000"/>
          <w:spacing w:val="0"/>
          <w:w w:val="100"/>
          <w:position w:val="0"/>
        </w:rPr>
        <w:t>、在合营安排或联营企业中的权益</w:t>
      </w:r>
      <w:bookmarkEnd w:id="1851"/>
      <w:bookmarkEnd w:id="1852"/>
      <w:bookmarkEnd w:id="1854"/>
    </w:p>
    <w:p>
      <w:pPr>
        <w:pStyle w:val="Style36"/>
        <w:keepNext/>
        <w:keepLines/>
        <w:widowControl w:val="0"/>
        <w:shd w:val="clear" w:color="auto" w:fill="auto"/>
        <w:bidi w:val="0"/>
        <w:spacing w:before="0" w:after="360" w:line="240" w:lineRule="auto"/>
        <w:ind w:left="0" w:right="0" w:firstLine="0"/>
        <w:jc w:val="left"/>
      </w:pPr>
      <w:bookmarkStart w:id="1855" w:name="bookmark1855"/>
      <w:bookmarkStart w:id="1856" w:name="bookmark1856"/>
      <w:bookmarkStart w:id="1857" w:name="bookmark18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55"/>
      <w:bookmarkEnd w:id="1856"/>
      <w:bookmarkEnd w:id="1857"/>
    </w:p>
    <w:tbl>
      <w:tblPr>
        <w:tblOverlap w:val="never"/>
        <w:jc w:val="center"/>
        <w:tblLayout w:type="fixed"/>
      </w:tblPr>
      <w:tblGrid>
        <w:gridCol w:w="1378"/>
        <w:gridCol w:w="1368"/>
        <w:gridCol w:w="1368"/>
        <w:gridCol w:w="1368"/>
        <w:gridCol w:w="1368"/>
        <w:gridCol w:w="1363"/>
        <w:gridCol w:w="1378"/>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合营企业或联</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对合营企业或</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联营企业投资</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的会计处理方</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法</w:t>
            </w:r>
          </w:p>
        </w:tc>
      </w:tr>
      <w:tr>
        <w:trPr>
          <w:trHeight w:val="121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2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北京中天信安</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科技有限责任</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计算机软硬件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开发及销售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深圳云盈网络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2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深圳市逸风网</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络科技有限公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2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深圳哈工大科</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技创新产业发</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技术开发及信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北京九栖科技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技术开发及信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2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海南腾鼎科技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海南省老城高</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新技术产业示</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范区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海南省老城高</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新技术产业示</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范区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0"/>
              <w:jc w:val="both"/>
            </w:pPr>
            <w:r>
              <w:rPr>
                <w:color w:val="000000"/>
                <w:spacing w:val="0"/>
                <w:w w:val="100"/>
                <w:position w:val="0"/>
              </w:rPr>
              <w:t>软件和信息技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北京上元信安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both"/>
            </w:pPr>
            <w:r>
              <w:rPr>
                <w:color w:val="000000"/>
                <w:spacing w:val="0"/>
                <w:w w:val="100"/>
                <w:position w:val="0"/>
              </w:rPr>
              <w:t>科技推广和应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深圳前海中电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计算机软硬件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8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慧安科技有限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开发及销售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长沙安牧泉智</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能科技有限公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科技推广和应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13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在合营企业或联营企业的持股比例不同于表决权比例的说明：</w:t>
      </w: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6"/>
        <w:keepNext/>
        <w:keepLines/>
        <w:widowControl w:val="0"/>
        <w:shd w:val="clear" w:color="auto" w:fill="auto"/>
        <w:bidi w:val="0"/>
        <w:spacing w:before="0" w:line="240" w:lineRule="auto"/>
        <w:ind w:left="0" w:right="0" w:firstLine="0"/>
        <w:jc w:val="left"/>
      </w:pPr>
      <w:bookmarkStart w:id="1858" w:name="bookmark1858"/>
      <w:bookmarkStart w:id="1859" w:name="bookmark1859"/>
      <w:bookmarkStart w:id="1860" w:name="bookmark18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58"/>
      <w:bookmarkEnd w:id="1859"/>
      <w:bookmarkEnd w:id="186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存在公开报价的合营企业权益投资的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59" w:line="1" w:lineRule="exact"/>
      </w:pPr>
    </w:p>
    <w:p>
      <w:pPr>
        <w:pStyle w:val="Style36"/>
        <w:keepNext/>
        <w:keepLines/>
        <w:widowControl w:val="0"/>
        <w:numPr>
          <w:ilvl w:val="0"/>
          <w:numId w:val="57"/>
        </w:numPr>
        <w:shd w:val="clear" w:color="auto" w:fill="auto"/>
        <w:bidi w:val="0"/>
        <w:spacing w:before="0" w:after="460" w:line="240" w:lineRule="auto"/>
        <w:ind w:left="0" w:right="0" w:firstLine="0"/>
        <w:jc w:val="left"/>
      </w:pPr>
      <w:bookmarkStart w:id="1861" w:name="bookmark1861"/>
      <w:bookmarkStart w:id="1862" w:name="bookmark1862"/>
      <w:bookmarkStart w:id="1863" w:name="bookmark1863"/>
      <w:bookmarkStart w:id="1864" w:name="bookmark1864"/>
      <w:bookmarkEnd w:id="1863"/>
      <w:r>
        <w:rPr>
          <w:color w:val="000000"/>
          <w:spacing w:val="0"/>
          <w:w w:val="100"/>
          <w:position w:val="0"/>
        </w:rPr>
        <w:t>重要联营企业的主要财务信息</w:t>
      </w:r>
      <w:bookmarkEnd w:id="1861"/>
      <w:bookmarkEnd w:id="1862"/>
      <w:bookmarkEnd w:id="186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存在公开报价的联营企业权益投资的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60" w:line="240" w:lineRule="auto"/>
        <w:ind w:left="0" w:right="0" w:firstLine="0"/>
        <w:jc w:val="left"/>
      </w:pPr>
      <w:bookmarkStart w:id="1865" w:name="bookmark1865"/>
      <w:bookmarkStart w:id="1866" w:name="bookmark1866"/>
      <w:bookmarkStart w:id="1867" w:name="bookmark1867"/>
      <w:bookmarkStart w:id="1868" w:name="bookmark1868"/>
      <w:r>
        <w:rPr>
          <w:color w:val="000000"/>
          <w:spacing w:val="0"/>
          <w:w w:val="100"/>
          <w:position w:val="0"/>
        </w:rPr>
        <w:t>（</w:t>
      </w:r>
      <w:bookmarkEnd w:id="1867"/>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865"/>
      <w:bookmarkEnd w:id="1866"/>
      <w:bookmarkEnd w:id="1868"/>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78,265,112.64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53,215,121.16</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-4,950,008.52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-437,747.18</w:t>
            </w:r>
          </w:p>
        </w:tc>
      </w:tr>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-4,950,008.52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-437,747.18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59" w:line="1" w:lineRule="exact"/>
      </w:pPr>
    </w:p>
    <w:p>
      <w:pPr>
        <w:pStyle w:val="Style36"/>
        <w:keepNext/>
        <w:keepLines/>
        <w:widowControl w:val="0"/>
        <w:shd w:val="clear" w:color="auto" w:fill="auto"/>
        <w:tabs>
          <w:tab w:pos="493" w:val="left"/>
        </w:tabs>
        <w:bidi w:val="0"/>
        <w:spacing w:before="0" w:after="460" w:line="240" w:lineRule="auto"/>
        <w:ind w:left="0" w:right="0" w:firstLine="0"/>
        <w:jc w:val="left"/>
      </w:pPr>
      <w:bookmarkStart w:id="1869" w:name="bookmark1869"/>
      <w:bookmarkStart w:id="1870" w:name="bookmark1870"/>
      <w:bookmarkStart w:id="1871" w:name="bookmark1871"/>
      <w:bookmarkStart w:id="1872" w:name="bookmark1872"/>
      <w:r>
        <w:rPr>
          <w:color w:val="000000"/>
          <w:spacing w:val="0"/>
          <w:w w:val="100"/>
          <w:position w:val="0"/>
        </w:rPr>
        <w:t>（</w:t>
      </w:r>
      <w:bookmarkEnd w:id="1871"/>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69"/>
      <w:bookmarkEnd w:id="1870"/>
      <w:bookmarkEnd w:id="1872"/>
    </w:p>
    <w:p>
      <w:pPr>
        <w:pStyle w:val="Style36"/>
        <w:keepNext/>
        <w:keepLines/>
        <w:widowControl w:val="0"/>
        <w:shd w:val="clear" w:color="auto" w:fill="auto"/>
        <w:tabs>
          <w:tab w:pos="493" w:val="left"/>
        </w:tabs>
        <w:bidi w:val="0"/>
        <w:spacing w:before="0" w:after="460" w:line="240" w:lineRule="auto"/>
        <w:ind w:left="0" w:right="0" w:firstLine="0"/>
        <w:jc w:val="left"/>
      </w:pPr>
      <w:bookmarkStart w:id="1873" w:name="bookmark1873"/>
      <w:bookmarkStart w:id="1874" w:name="bookmark1874"/>
      <w:bookmarkStart w:id="1875" w:name="bookmark1875"/>
      <w:bookmarkStart w:id="1876" w:name="bookmark1876"/>
      <w:r>
        <w:rPr>
          <w:color w:val="000000"/>
          <w:spacing w:val="0"/>
          <w:w w:val="100"/>
          <w:position w:val="0"/>
        </w:rPr>
        <w:t>（</w:t>
      </w:r>
      <w:bookmarkEnd w:id="1875"/>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73"/>
      <w:bookmarkEnd w:id="1874"/>
      <w:bookmarkEnd w:id="1876"/>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83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本期未确认的损失（或本期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119" w:line="1" w:lineRule="exact"/>
      </w:pP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93" w:val="left"/>
        </w:tabs>
        <w:bidi w:val="0"/>
        <w:spacing w:before="0" w:after="460" w:line="240" w:lineRule="auto"/>
        <w:ind w:left="0" w:right="0" w:firstLine="0"/>
        <w:jc w:val="left"/>
      </w:pPr>
      <w:bookmarkStart w:id="1877" w:name="bookmark1877"/>
      <w:bookmarkStart w:id="1878" w:name="bookmark1878"/>
      <w:bookmarkStart w:id="1879" w:name="bookmark1879"/>
      <w:bookmarkStart w:id="1880" w:name="bookmark1880"/>
      <w:r>
        <w:rPr>
          <w:color w:val="000000"/>
          <w:spacing w:val="0"/>
          <w:w w:val="100"/>
          <w:position w:val="0"/>
        </w:rPr>
        <w:t>（</w:t>
      </w:r>
      <w:bookmarkEnd w:id="1879"/>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77"/>
      <w:bookmarkEnd w:id="1878"/>
      <w:bookmarkEnd w:id="1880"/>
    </w:p>
    <w:p>
      <w:pPr>
        <w:pStyle w:val="Style36"/>
        <w:keepNext/>
        <w:keepLines/>
        <w:widowControl w:val="0"/>
        <w:shd w:val="clear" w:color="auto" w:fill="auto"/>
        <w:tabs>
          <w:tab w:pos="493" w:val="left"/>
        </w:tabs>
        <w:bidi w:val="0"/>
        <w:spacing w:before="0" w:after="460" w:line="240" w:lineRule="auto"/>
        <w:ind w:left="0" w:right="0" w:firstLine="0"/>
        <w:jc w:val="left"/>
      </w:pPr>
      <w:bookmarkStart w:id="1881" w:name="bookmark1881"/>
      <w:bookmarkStart w:id="1882" w:name="bookmark1882"/>
      <w:bookmarkStart w:id="1883" w:name="bookmark1883"/>
      <w:bookmarkStart w:id="1884" w:name="bookmark1884"/>
      <w:r>
        <w:rPr>
          <w:color w:val="000000"/>
          <w:spacing w:val="0"/>
          <w:w w:val="100"/>
          <w:position w:val="0"/>
        </w:rPr>
        <w:t>（</w:t>
      </w:r>
      <w:bookmarkEnd w:id="1883"/>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81"/>
      <w:bookmarkEnd w:id="1882"/>
      <w:bookmarkEnd w:id="1884"/>
    </w:p>
    <w:p>
      <w:pPr>
        <w:pStyle w:val="Style26"/>
        <w:keepNext/>
        <w:keepLines/>
        <w:widowControl w:val="0"/>
        <w:shd w:val="clear" w:color="auto" w:fill="auto"/>
        <w:bidi w:val="0"/>
        <w:spacing w:before="0" w:after="360" w:line="240" w:lineRule="auto"/>
        <w:ind w:left="0" w:right="0" w:firstLine="0"/>
        <w:jc w:val="left"/>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4</w:t>
      </w:r>
      <w:bookmarkEnd w:id="1887"/>
      <w:r>
        <w:rPr>
          <w:color w:val="000000"/>
          <w:spacing w:val="0"/>
          <w:w w:val="100"/>
          <w:position w:val="0"/>
        </w:rPr>
        <w:t>、重要的共同经营</w:t>
      </w:r>
      <w:bookmarkEnd w:id="1885"/>
      <w:bookmarkEnd w:id="1886"/>
      <w:bookmarkEnd w:id="1888"/>
    </w:p>
    <w:tbl>
      <w:tblPr>
        <w:tblOverlap w:val="never"/>
        <w:jc w:val="center"/>
        <w:tblLayout w:type="fixed"/>
      </w:tblPr>
      <w:tblGrid>
        <w:gridCol w:w="1603"/>
        <w:gridCol w:w="1598"/>
        <w:gridCol w:w="1594"/>
        <w:gridCol w:w="1594"/>
        <w:gridCol w:w="3197"/>
      </w:tblGrid>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享有的份额</w:t>
            </w:r>
          </w:p>
        </w:tc>
      </w:tr>
    </w:tbl>
    <w:tbl>
      <w:tblPr>
        <w:tblOverlap w:val="never"/>
        <w:jc w:val="center"/>
        <w:tblLayout w:type="fixed"/>
      </w:tblPr>
      <w:tblGrid>
        <w:gridCol w:w="1603"/>
        <w:gridCol w:w="1598"/>
        <w:gridCol w:w="1594"/>
        <w:gridCol w:w="1594"/>
        <w:gridCol w:w="1594"/>
        <w:gridCol w:w="1603"/>
      </w:tblGrid>
      <w:tr>
        <w:trPr>
          <w:trHeight w:val="42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18"/>
        <w:keepNext w:val="0"/>
        <w:keepLines w:val="0"/>
        <w:widowControl w:val="0"/>
        <w:shd w:val="clear" w:color="auto" w:fill="auto"/>
        <w:bidi w:val="0"/>
        <w:spacing w:before="0" w:after="0" w:line="408" w:lineRule="exact"/>
        <w:ind w:left="0" w:right="0" w:firstLine="0"/>
        <w:jc w:val="left"/>
      </w:pPr>
      <w:r>
        <w:rPr>
          <w:color w:val="000000"/>
          <w:spacing w:val="0"/>
          <w:w w:val="100"/>
          <w:position w:val="0"/>
        </w:rPr>
        <w:t>在共同经营中的持股比例或享有的份额不同于表决权比例的说明：</w:t>
      </w:r>
    </w:p>
    <w:p>
      <w:pPr>
        <w:pStyle w:val="Style18"/>
        <w:keepNext w:val="0"/>
        <w:keepLines w:val="0"/>
        <w:widowControl w:val="0"/>
        <w:shd w:val="clear" w:color="auto" w:fill="auto"/>
        <w:bidi w:val="0"/>
        <w:spacing w:before="0" w:after="0" w:line="408" w:lineRule="exact"/>
        <w:ind w:left="0" w:right="0" w:firstLine="0"/>
        <w:jc w:val="left"/>
      </w:pPr>
      <w:r>
        <w:rPr>
          <w:color w:val="000000"/>
          <w:spacing w:val="0"/>
          <w:w w:val="100"/>
          <w:position w:val="0"/>
        </w:rPr>
        <w:t>共同经营为单独主体的，分类为共同经营的依据：</w:t>
      </w:r>
    </w:p>
    <w:p>
      <w:pPr>
        <w:pStyle w:val="Style18"/>
        <w:keepNext w:val="0"/>
        <w:keepLines w:val="0"/>
        <w:widowControl w:val="0"/>
        <w:shd w:val="clear" w:color="auto" w:fill="auto"/>
        <w:bidi w:val="0"/>
        <w:spacing w:before="0" w:after="480" w:line="408" w:lineRule="exact"/>
        <w:ind w:left="0" w:right="0" w:firstLine="0"/>
        <w:jc w:val="left"/>
      </w:pPr>
      <w:r>
        <w:rPr>
          <w:color w:val="000000"/>
          <w:spacing w:val="0"/>
          <w:w w:val="100"/>
          <w:position w:val="0"/>
        </w:rPr>
        <w:t>其他说明</w:t>
      </w:r>
    </w:p>
    <w:p>
      <w:pPr>
        <w:pStyle w:val="Style26"/>
        <w:keepNext/>
        <w:keepLines/>
        <w:widowControl w:val="0"/>
        <w:shd w:val="clear" w:color="auto" w:fill="auto"/>
        <w:tabs>
          <w:tab w:pos="378" w:val="left"/>
        </w:tabs>
        <w:bidi w:val="0"/>
        <w:spacing w:before="0" w:after="260" w:line="240" w:lineRule="auto"/>
        <w:ind w:left="0" w:right="0" w:firstLine="0"/>
        <w:jc w:val="left"/>
      </w:pPr>
      <w:bookmarkStart w:id="1889" w:name="bookmark1889"/>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5</w:t>
      </w:r>
      <w:bookmarkEnd w:id="1891"/>
      <w:r>
        <w:rPr>
          <w:color w:val="000000"/>
          <w:spacing w:val="0"/>
          <w:w w:val="100"/>
          <w:position w:val="0"/>
        </w:rPr>
        <w:t>、</w:t>
        <w:tab/>
        <w:t>在未纳入合并财务报表范围的结构化主体中的权益</w:t>
      </w:r>
      <w:bookmarkEnd w:id="1889"/>
      <w:bookmarkEnd w:id="1890"/>
      <w:bookmarkEnd w:id="1892"/>
    </w:p>
    <w:p>
      <w:pPr>
        <w:pStyle w:val="Style18"/>
        <w:keepNext w:val="0"/>
        <w:keepLines w:val="0"/>
        <w:widowControl w:val="0"/>
        <w:shd w:val="clear" w:color="auto" w:fill="auto"/>
        <w:bidi w:val="0"/>
        <w:spacing w:before="0" w:after="0" w:line="408" w:lineRule="exact"/>
        <w:ind w:left="0" w:right="0" w:firstLine="0"/>
        <w:jc w:val="left"/>
      </w:pPr>
      <w:r>
        <w:rPr>
          <w:color w:val="000000"/>
          <w:spacing w:val="0"/>
          <w:w w:val="100"/>
          <w:position w:val="0"/>
        </w:rPr>
        <w:t>未纳入合并财务报表范围的结构化主体的相关说明：</w:t>
      </w:r>
    </w:p>
    <w:p>
      <w:pPr>
        <w:pStyle w:val="Style18"/>
        <w:keepNext w:val="0"/>
        <w:keepLines w:val="0"/>
        <w:widowControl w:val="0"/>
        <w:shd w:val="clear" w:color="auto" w:fill="auto"/>
        <w:bidi w:val="0"/>
        <w:spacing w:before="0" w:after="480" w:line="408" w:lineRule="exact"/>
        <w:ind w:left="0" w:right="0" w:firstLine="0"/>
        <w:jc w:val="left"/>
      </w:pPr>
      <w:r>
        <w:rPr>
          <w:color w:val="000000"/>
          <w:spacing w:val="0"/>
          <w:w w:val="100"/>
          <w:position w:val="0"/>
        </w:rPr>
        <w:t>无。</w:t>
      </w:r>
    </w:p>
    <w:p>
      <w:pPr>
        <w:pStyle w:val="Style26"/>
        <w:keepNext/>
        <w:keepLines/>
        <w:widowControl w:val="0"/>
        <w:shd w:val="clear" w:color="auto" w:fill="auto"/>
        <w:tabs>
          <w:tab w:pos="378" w:val="left"/>
        </w:tabs>
        <w:bidi w:val="0"/>
        <w:spacing w:before="0" w:after="440" w:line="240" w:lineRule="auto"/>
        <w:ind w:left="0" w:right="0" w:firstLine="0"/>
        <w:jc w:val="left"/>
      </w:pPr>
      <w:bookmarkStart w:id="1893" w:name="bookmark1893"/>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6</w:t>
      </w:r>
      <w:bookmarkEnd w:id="1895"/>
      <w:r>
        <w:rPr>
          <w:color w:val="000000"/>
          <w:spacing w:val="0"/>
          <w:w w:val="100"/>
          <w:position w:val="0"/>
        </w:rPr>
        <w:t>、</w:t>
        <w:tab/>
        <w:t>其他</w:t>
      </w:r>
      <w:bookmarkEnd w:id="1893"/>
      <w:bookmarkEnd w:id="1894"/>
      <w:bookmarkEnd w:id="1896"/>
    </w:p>
    <w:p>
      <w:pPr>
        <w:pStyle w:val="Style21"/>
        <w:keepNext/>
        <w:keepLines/>
        <w:widowControl w:val="0"/>
        <w:shd w:val="clear" w:color="auto" w:fill="auto"/>
        <w:bidi w:val="0"/>
        <w:spacing w:before="0" w:after="260" w:line="240" w:lineRule="auto"/>
        <w:ind w:left="0" w:right="0" w:firstLine="0"/>
        <w:jc w:val="left"/>
      </w:pPr>
      <w:bookmarkStart w:id="1897" w:name="bookmark1897"/>
      <w:bookmarkStart w:id="1898" w:name="bookmark1898"/>
      <w:bookmarkStart w:id="1899" w:name="bookmark1899"/>
      <w:r>
        <w:rPr>
          <w:color w:val="000000"/>
          <w:spacing w:val="0"/>
          <w:w w:val="100"/>
          <w:position w:val="0"/>
          <w:sz w:val="24"/>
          <w:szCs w:val="24"/>
        </w:rPr>
        <w:t>十、与金融工具相关的风险</w:t>
      </w:r>
      <w:bookmarkEnd w:id="1897"/>
      <w:bookmarkEnd w:id="1898"/>
      <w:bookmarkEnd w:id="1899"/>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本公司在经营过程中面临各种金融风险：信用风险、流动性风险和市场风险（包括汇率风险、利率风险和其他价格风险）。 上述金融风险以及本公司为降低这些风险所采取的风险管理政策如下所述：</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本公司在经营过程中面临各种金融风险：信用风险、流动性风险和市场风险（包括汇率风险、利率风险和其他价格风险）。 上述金融风险以及本公司为降低这些风险所采取的风险管理政策如下所述：</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董事会负责规划并建立本公司的风险管理架构，制定本公司的风险管理政策和相关指引并监督风险管理措施的执行情 况。本公司已制定风险管理政策以识别和分析本公司所面临的风险，这些风险管理政策对特定风险进行了明确规定，涵盖了 市场风险、信用风险和流动性风险管理等诸多方面。本公司定期评估市场环境及本公司经营活动的变化以决定是否对风险管 理政策及系统进行更新。本公司的风险管理由风险管理委员会按照董事会批准的政策开展。风险管理委员会通过与本公司其 他业务部门的紧密合作来识别、评价和规避相关风险。本公司内部审计部门就风险管理控制及程序进行定期的审核，并将审 核结果上报本公司的审计委员会。</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本公司通过适当的多样化投资及业务组合来分散金融工具风险，并通过制定相应的风险管理政策减少集中于单一行业、 特定地区或特定交易对手的风险。</w:t>
      </w:r>
    </w:p>
    <w:p>
      <w:pPr>
        <w:pStyle w:val="Style18"/>
        <w:keepNext w:val="0"/>
        <w:keepLines w:val="0"/>
        <w:widowControl w:val="0"/>
        <w:shd w:val="clear" w:color="auto" w:fill="auto"/>
        <w:bidi w:val="0"/>
        <w:spacing w:before="0" w:after="0" w:line="408" w:lineRule="exact"/>
        <w:ind w:left="0" w:right="0"/>
        <w:jc w:val="both"/>
      </w:pPr>
      <w:r>
        <w:rPr>
          <w:b/>
          <w:bCs/>
          <w:color w:val="000000"/>
          <w:spacing w:val="0"/>
          <w:w w:val="100"/>
          <w:position w:val="0"/>
        </w:rPr>
        <w:t>信用风险</w:t>
      </w:r>
    </w:p>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信用风险是指交易对手未能履行合同义务而导致本公司发生财务损失的风险。</w:t>
      </w:r>
    </w:p>
    <w:p>
      <w:pPr>
        <w:pStyle w:val="Style18"/>
        <w:keepNext w:val="0"/>
        <w:keepLines w:val="0"/>
        <w:widowControl w:val="0"/>
        <w:shd w:val="clear" w:color="auto" w:fill="auto"/>
        <w:bidi w:val="0"/>
        <w:spacing w:before="0" w:after="0" w:line="408" w:lineRule="exact"/>
        <w:ind w:left="380" w:right="0" w:firstLine="360"/>
        <w:jc w:val="both"/>
      </w:pPr>
      <w:r>
        <w:rPr>
          <w:color w:val="000000"/>
          <w:spacing w:val="0"/>
          <w:w w:val="100"/>
          <w:position w:val="0"/>
        </w:rPr>
        <w:t>本公司信用风险主要产生于货币资金、应收票据、应收账款、应收款项融资、其他应收款、债权投资、其他债权投 资和财务担保合同等，以及未纳入减值评估范围的以公允价值计量且其变动计入当期损益的债务工具投资和衍生金融资 产等。于资产负债表日，本公司金融资产的账面价值已代表其最大信用风险敞口。</w:t>
      </w:r>
    </w:p>
    <w:p>
      <w:pPr>
        <w:pStyle w:val="Style18"/>
        <w:keepNext w:val="0"/>
        <w:keepLines w:val="0"/>
        <w:widowControl w:val="0"/>
        <w:shd w:val="clear" w:color="auto" w:fill="auto"/>
        <w:bidi w:val="0"/>
        <w:spacing w:before="0" w:after="0" w:line="408" w:lineRule="exact"/>
        <w:ind w:left="380" w:right="0" w:firstLine="360"/>
        <w:jc w:val="both"/>
      </w:pPr>
      <w:r>
        <w:rPr>
          <w:color w:val="000000"/>
          <w:spacing w:val="0"/>
          <w:w w:val="100"/>
          <w:position w:val="0"/>
        </w:rPr>
        <w:t>本公司货币资金主要为存放于声誉良好并拥有较高信用评级的国有银行和其他大中型上市银行的银行存款，本公司 认为其不存在重大的信用风险，几乎不会产生因银行违约而导致的重大损失。</w:t>
      </w:r>
    </w:p>
    <w:p>
      <w:pPr>
        <w:pStyle w:val="Style18"/>
        <w:keepNext w:val="0"/>
        <w:keepLines w:val="0"/>
        <w:widowControl w:val="0"/>
        <w:shd w:val="clear" w:color="auto" w:fill="auto"/>
        <w:bidi w:val="0"/>
        <w:spacing w:before="0" w:after="0" w:line="408" w:lineRule="exact"/>
        <w:ind w:left="380" w:right="0" w:firstLine="360"/>
        <w:jc w:val="both"/>
      </w:pPr>
      <w:r>
        <w:rPr>
          <w:color w:val="000000"/>
          <w:spacing w:val="0"/>
          <w:w w:val="100"/>
          <w:position w:val="0"/>
        </w:rPr>
        <w:t xml:space="preserve">此外，对于应收票据、应收账款、应收款项融资和其他应收款等，本公司设定相关政策以控制信用风险敞口。本公 司基于对客户的财务状况、从第三方获取担保的可能性、信用记录及其他因素诸如目前市场状况等评估客户的信用资质 </w:t>
      </w:r>
      <w:r>
        <w:rPr>
          <w:color w:val="000000"/>
          <w:spacing w:val="0"/>
          <w:w w:val="100"/>
          <w:position w:val="0"/>
        </w:rPr>
        <w:t>并设置相应信用期。本公司会定期对客户信用记录进行监控，对于信用记录不良的客户，本公司会采用书面催款、缩短 信用期或取消信用期等方式，以确保本公司的整体信用风险在可控的范围内。</w:t>
      </w:r>
    </w:p>
    <w:p>
      <w:pPr>
        <w:pStyle w:val="Style18"/>
        <w:keepNext w:val="0"/>
        <w:keepLines w:val="0"/>
        <w:widowControl w:val="0"/>
        <w:shd w:val="clear" w:color="auto" w:fill="auto"/>
        <w:bidi w:val="0"/>
        <w:spacing w:before="0" w:after="0" w:line="406" w:lineRule="exact"/>
        <w:ind w:left="0" w:right="0"/>
        <w:jc w:val="both"/>
      </w:pPr>
      <w:r>
        <w:rPr>
          <w:b/>
          <w:bCs/>
          <w:color w:val="000000"/>
          <w:spacing w:val="0"/>
          <w:w w:val="100"/>
          <w:position w:val="0"/>
        </w:rPr>
        <w:t>流动性风险</w:t>
      </w:r>
    </w:p>
    <w:p>
      <w:pPr>
        <w:pStyle w:val="Style18"/>
        <w:keepNext w:val="0"/>
        <w:keepLines w:val="0"/>
        <w:widowControl w:val="0"/>
        <w:shd w:val="clear" w:color="auto" w:fill="auto"/>
        <w:bidi w:val="0"/>
        <w:spacing w:before="0" w:after="0" w:line="406" w:lineRule="exact"/>
        <w:ind w:left="0" w:right="0"/>
        <w:jc w:val="both"/>
      </w:pPr>
      <w:r>
        <w:rPr>
          <w:color w:val="000000"/>
          <w:spacing w:val="0"/>
          <w:w w:val="100"/>
          <w:position w:val="0"/>
        </w:rPr>
        <w:t>流动性风险是指企业在履行以交付现金或其他金融资产的方式结算的义务时发生资金短缺的风险。</w:t>
      </w:r>
    </w:p>
    <w:p>
      <w:pPr>
        <w:pStyle w:val="Style18"/>
        <w:keepNext w:val="0"/>
        <w:keepLines w:val="0"/>
        <w:widowControl w:val="0"/>
        <w:shd w:val="clear" w:color="auto" w:fill="auto"/>
        <w:bidi w:val="0"/>
        <w:spacing w:before="0" w:after="180" w:line="406" w:lineRule="exact"/>
        <w:ind w:left="0" w:right="0"/>
        <w:jc w:val="both"/>
      </w:pPr>
      <w:r>
        <w:rPr>
          <w:color w:val="000000"/>
          <w:spacing w:val="0"/>
          <w:w w:val="100"/>
          <w:position w:val="0"/>
        </w:rPr>
        <w:t>本公司的政策是确保拥有充足的现金以偿还到期债务。流动性风险由本公司的财务部门集中控制。财务部门通过监控现 金余额、可随时变现的有价证券以及对未来</w:t>
      </w:r>
      <w:r>
        <w:rPr>
          <w:color w:val="000000"/>
          <w:spacing w:val="0"/>
          <w:w w:val="100"/>
          <w:position w:val="0"/>
          <w:sz w:val="18"/>
          <w:szCs w:val="18"/>
        </w:rPr>
        <w:t>12</w:t>
      </w:r>
      <w:r>
        <w:rPr>
          <w:color w:val="000000"/>
          <w:spacing w:val="0"/>
          <w:w w:val="100"/>
          <w:position w:val="0"/>
        </w:rPr>
        <w:t>个月现金流量的滚动预测，确保公司在所有合理预测的情况下拥有充足的资金 偿还债务。同时持续监控公司是否符合借款协议的规定，从主要金融机构获得提供足够备用资金的承诺，以满足短期和长期 的资金需求。</w:t>
      </w:r>
    </w:p>
    <w:p>
      <w:pPr>
        <w:pStyle w:val="Style23"/>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本公司各项金融负债以未折现的合同现金流量按到期日列示如下:</w:t>
      </w:r>
    </w:p>
    <w:tbl>
      <w:tblPr>
        <w:tblOverlap w:val="never"/>
        <w:jc w:val="left"/>
        <w:tblLayout w:type="fixed"/>
      </w:tblPr>
      <w:tblGrid>
        <w:gridCol w:w="2573"/>
        <w:gridCol w:w="1008"/>
        <w:gridCol w:w="1445"/>
        <w:gridCol w:w="734"/>
        <w:gridCol w:w="734"/>
        <w:gridCol w:w="960"/>
        <w:gridCol w:w="1454"/>
      </w:tblGrid>
      <w:tr>
        <w:trPr>
          <w:trHeight w:val="451"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1100" w:right="0" w:firstLine="0"/>
              <w:jc w:val="left"/>
            </w:pPr>
            <w:r>
              <w:rPr>
                <w:color w:val="000000"/>
                <w:spacing w:val="0"/>
                <w:w w:val="100"/>
                <w:position w:val="0"/>
              </w:rPr>
              <w:t>项目</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4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即时偿还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5, 000, </w:t>
            </w:r>
            <w:r>
              <w:rPr>
                <w:color w:val="000000"/>
                <w:spacing w:val="0"/>
                <w:w w:val="100"/>
                <w:position w:val="0"/>
                <w:sz w:val="18"/>
                <w:szCs w:val="18"/>
              </w:rPr>
              <w:t xml:space="preserve">000. </w:t>
            </w:r>
            <w:r>
              <w:rPr>
                <w:color w:val="000000"/>
                <w:spacing w:val="0"/>
                <w:w w:val="100"/>
                <w:position w:val="0"/>
                <w:sz w:val="18"/>
                <w:szCs w:val="18"/>
              </w:rPr>
              <w:t>00</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275, 746, </w:t>
            </w:r>
            <w:r>
              <w:rPr>
                <w:color w:val="000000"/>
                <w:spacing w:val="0"/>
                <w:w w:val="100"/>
                <w:position w:val="0"/>
                <w:sz w:val="18"/>
                <w:szCs w:val="18"/>
              </w:rPr>
              <w:t xml:space="preserve">547. </w:t>
            </w:r>
            <w:r>
              <w:rPr>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275, 746, </w:t>
            </w:r>
            <w:r>
              <w:rPr>
                <w:color w:val="000000"/>
                <w:spacing w:val="0"/>
                <w:w w:val="100"/>
                <w:position w:val="0"/>
                <w:sz w:val="18"/>
                <w:szCs w:val="18"/>
              </w:rPr>
              <w:t xml:space="preserve">547. </w:t>
            </w:r>
            <w:r>
              <w:rPr>
                <w:color w:val="000000"/>
                <w:spacing w:val="0"/>
                <w:w w:val="100"/>
                <w:position w:val="0"/>
                <w:sz w:val="18"/>
                <w:szCs w:val="18"/>
              </w:rPr>
              <w:t>01</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273, </w:t>
            </w:r>
            <w:r>
              <w:rPr>
                <w:color w:val="000000"/>
                <w:spacing w:val="0"/>
                <w:w w:val="100"/>
                <w:position w:val="0"/>
                <w:sz w:val="18"/>
                <w:szCs w:val="18"/>
              </w:rPr>
              <w:t>861,882.76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273, </w:t>
            </w:r>
            <w:r>
              <w:rPr>
                <w:color w:val="000000"/>
                <w:spacing w:val="0"/>
                <w:w w:val="100"/>
                <w:position w:val="0"/>
                <w:sz w:val="18"/>
                <w:szCs w:val="18"/>
              </w:rPr>
              <w:t>861,882.76</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84, 395, </w:t>
            </w:r>
            <w:r>
              <w:rPr>
                <w:color w:val="000000"/>
                <w:spacing w:val="0"/>
                <w:w w:val="100"/>
                <w:position w:val="0"/>
                <w:sz w:val="18"/>
                <w:szCs w:val="18"/>
              </w:rPr>
              <w:t xml:space="preserve">989. </w:t>
            </w:r>
            <w:r>
              <w:rPr>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84, 395, </w:t>
            </w:r>
            <w:r>
              <w:rPr>
                <w:color w:val="000000"/>
                <w:spacing w:val="0"/>
                <w:w w:val="100"/>
                <w:position w:val="0"/>
                <w:sz w:val="18"/>
                <w:szCs w:val="18"/>
              </w:rPr>
              <w:t xml:space="preserve">989. </w:t>
            </w:r>
            <w:r>
              <w:rPr>
                <w:color w:val="000000"/>
                <w:spacing w:val="0"/>
                <w:w w:val="100"/>
                <w:position w:val="0"/>
                <w:sz w:val="18"/>
                <w:szCs w:val="18"/>
              </w:rPr>
              <w:t>04</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32,556, </w:t>
            </w:r>
            <w:r>
              <w:rPr>
                <w:color w:val="000000"/>
                <w:spacing w:val="0"/>
                <w:w w:val="100"/>
                <w:position w:val="0"/>
                <w:sz w:val="18"/>
                <w:szCs w:val="18"/>
              </w:rPr>
              <w:t xml:space="preserve">096. </w:t>
            </w:r>
            <w:r>
              <w:rPr>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32,556, </w:t>
            </w:r>
            <w:r>
              <w:rPr>
                <w:color w:val="000000"/>
                <w:spacing w:val="0"/>
                <w:w w:val="100"/>
                <w:position w:val="0"/>
                <w:sz w:val="18"/>
                <w:szCs w:val="18"/>
              </w:rPr>
              <w:t xml:space="preserve">096. </w:t>
            </w:r>
            <w:r>
              <w:rPr>
                <w:color w:val="000000"/>
                <w:spacing w:val="0"/>
                <w:w w:val="100"/>
                <w:position w:val="0"/>
                <w:sz w:val="18"/>
                <w:szCs w:val="18"/>
              </w:rPr>
              <w:t>40</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6, </w:t>
            </w:r>
            <w:r>
              <w:rPr>
                <w:color w:val="000000"/>
                <w:spacing w:val="0"/>
                <w:w w:val="100"/>
                <w:position w:val="0"/>
                <w:sz w:val="18"/>
                <w:szCs w:val="18"/>
              </w:rPr>
              <w:t xml:space="preserve">629,392. </w:t>
            </w:r>
            <w:r>
              <w:rPr>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6, </w:t>
            </w:r>
            <w:r>
              <w:rPr>
                <w:color w:val="000000"/>
                <w:spacing w:val="0"/>
                <w:w w:val="100"/>
                <w:position w:val="0"/>
                <w:sz w:val="18"/>
                <w:szCs w:val="18"/>
              </w:rPr>
              <w:t xml:space="preserve">629,392. </w:t>
            </w:r>
            <w:r>
              <w:rPr>
                <w:color w:val="000000"/>
                <w:spacing w:val="0"/>
                <w:w w:val="100"/>
                <w:position w:val="0"/>
                <w:sz w:val="18"/>
                <w:szCs w:val="18"/>
              </w:rPr>
              <w:t>17</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1,518, </w:t>
            </w:r>
            <w:r>
              <w:rPr>
                <w:color w:val="000000"/>
                <w:spacing w:val="0"/>
                <w:w w:val="100"/>
                <w:position w:val="0"/>
                <w:sz w:val="18"/>
                <w:szCs w:val="18"/>
              </w:rPr>
              <w:t xml:space="preserve">077. </w:t>
            </w: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1,518, </w:t>
            </w:r>
            <w:r>
              <w:rPr>
                <w:color w:val="000000"/>
                <w:spacing w:val="0"/>
                <w:w w:val="100"/>
                <w:position w:val="0"/>
                <w:sz w:val="18"/>
                <w:szCs w:val="18"/>
              </w:rPr>
              <w:t xml:space="preserve">077. </w:t>
            </w:r>
            <w:r>
              <w:rPr>
                <w:color w:val="000000"/>
                <w:spacing w:val="0"/>
                <w:w w:val="100"/>
                <w:position w:val="0"/>
                <w:sz w:val="18"/>
                <w:szCs w:val="18"/>
              </w:rPr>
              <w:t>11</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34, 024, </w:t>
            </w:r>
            <w:r>
              <w:rPr>
                <w:color w:val="000000"/>
                <w:spacing w:val="0"/>
                <w:w w:val="100"/>
                <w:position w:val="0"/>
                <w:sz w:val="18"/>
                <w:szCs w:val="18"/>
              </w:rPr>
              <w:t>422.68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34, 024, </w:t>
            </w:r>
            <w:r>
              <w:rPr>
                <w:color w:val="000000"/>
                <w:spacing w:val="0"/>
                <w:w w:val="100"/>
                <w:position w:val="0"/>
                <w:sz w:val="18"/>
                <w:szCs w:val="18"/>
              </w:rPr>
              <w:t xml:space="preserve">422. </w:t>
            </w:r>
            <w:r>
              <w:rPr>
                <w:color w:val="000000"/>
                <w:spacing w:val="0"/>
                <w:w w:val="100"/>
                <w:position w:val="0"/>
                <w:sz w:val="18"/>
                <w:szCs w:val="18"/>
              </w:rPr>
              <w:t>68</w:t>
            </w:r>
          </w:p>
        </w:tc>
      </w:tr>
      <w:tr>
        <w:trPr>
          <w:trHeight w:val="4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713,732, </w:t>
            </w:r>
            <w:r>
              <w:rPr>
                <w:color w:val="000000"/>
                <w:spacing w:val="0"/>
                <w:w w:val="100"/>
                <w:position w:val="0"/>
                <w:sz w:val="18"/>
                <w:szCs w:val="18"/>
              </w:rPr>
              <w:t xml:space="preserve">407. </w:t>
            </w:r>
            <w:r>
              <w:rPr>
                <w:color w:val="000000"/>
                <w:spacing w:val="0"/>
                <w:w w:val="100"/>
                <w:position w:val="0"/>
                <w:sz w:val="18"/>
                <w:szCs w:val="18"/>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713,732, </w:t>
            </w:r>
            <w:r>
              <w:rPr>
                <w:color w:val="000000"/>
                <w:spacing w:val="0"/>
                <w:w w:val="100"/>
                <w:position w:val="0"/>
                <w:sz w:val="18"/>
                <w:szCs w:val="18"/>
              </w:rPr>
              <w:t xml:space="preserve">407. </w:t>
            </w:r>
            <w:r>
              <w:rPr>
                <w:color w:val="000000"/>
                <w:spacing w:val="0"/>
                <w:w w:val="100"/>
                <w:position w:val="0"/>
                <w:sz w:val="18"/>
                <w:szCs w:val="18"/>
              </w:rPr>
              <w:t>17</w:t>
            </w:r>
          </w:p>
        </w:tc>
      </w:tr>
    </w:tbl>
    <w:p>
      <w:pPr>
        <w:pStyle w:val="Style18"/>
        <w:keepNext w:val="0"/>
        <w:keepLines w:val="0"/>
        <w:widowControl w:val="0"/>
        <w:shd w:val="clear" w:color="auto" w:fill="auto"/>
        <w:bidi w:val="0"/>
        <w:spacing w:before="0" w:after="0" w:line="403" w:lineRule="exact"/>
        <w:ind w:left="0" w:right="0"/>
        <w:jc w:val="both"/>
      </w:pPr>
      <w:r>
        <w:rPr>
          <w:b/>
          <w:bCs/>
          <w:color w:val="000000"/>
          <w:spacing w:val="0"/>
          <w:w w:val="100"/>
          <w:position w:val="0"/>
        </w:rPr>
        <w:t>市场风险</w:t>
      </w:r>
    </w:p>
    <w:p>
      <w:pPr>
        <w:pStyle w:val="Style18"/>
        <w:keepNext w:val="0"/>
        <w:keepLines w:val="0"/>
        <w:widowControl w:val="0"/>
        <w:shd w:val="clear" w:color="auto" w:fill="auto"/>
        <w:bidi w:val="0"/>
        <w:spacing w:before="0" w:after="0" w:line="403" w:lineRule="exact"/>
        <w:ind w:left="0" w:right="0"/>
        <w:jc w:val="both"/>
      </w:pPr>
      <w:r>
        <w:rPr>
          <w:color w:val="000000"/>
          <w:spacing w:val="0"/>
          <w:w w:val="100"/>
          <w:position w:val="0"/>
        </w:rPr>
        <w:t>金融工具的市场风险是指金融工具的公允价值或未来现金流量因市场价格变动而发生波动的风险，包括汇率风险、利率 风险和其他价格风险。</w:t>
      </w:r>
    </w:p>
    <w:p>
      <w:pPr>
        <w:pStyle w:val="Style18"/>
        <w:keepNext w:val="0"/>
        <w:keepLines w:val="0"/>
        <w:widowControl w:val="0"/>
        <w:shd w:val="clear" w:color="auto" w:fill="auto"/>
        <w:bidi w:val="0"/>
        <w:spacing w:before="0" w:after="0" w:line="403" w:lineRule="exact"/>
        <w:ind w:left="0" w:right="0"/>
        <w:jc w:val="both"/>
      </w:pPr>
      <w:r>
        <w:rPr>
          <w:b/>
          <w:bCs/>
          <w:color w:val="000000"/>
          <w:spacing w:val="0"/>
          <w:w w:val="100"/>
          <w:position w:val="0"/>
        </w:rPr>
        <w:t>利率风险</w:t>
      </w:r>
    </w:p>
    <w:p>
      <w:pPr>
        <w:pStyle w:val="Style18"/>
        <w:keepNext w:val="0"/>
        <w:keepLines w:val="0"/>
        <w:widowControl w:val="0"/>
        <w:shd w:val="clear" w:color="auto" w:fill="auto"/>
        <w:bidi w:val="0"/>
        <w:spacing w:before="0" w:after="0" w:line="403" w:lineRule="exact"/>
        <w:ind w:left="0" w:right="0"/>
        <w:jc w:val="both"/>
      </w:pPr>
      <w:r>
        <w:rPr>
          <w:color w:val="000000"/>
          <w:spacing w:val="0"/>
          <w:w w:val="100"/>
          <w:position w:val="0"/>
        </w:rPr>
        <w:t>利率风险是指金融工具的公允价值或未来现金流量因市场利率变动而发生波动的风险。</w:t>
      </w:r>
    </w:p>
    <w:p>
      <w:pPr>
        <w:pStyle w:val="Style18"/>
        <w:keepNext w:val="0"/>
        <w:keepLines w:val="0"/>
        <w:widowControl w:val="0"/>
        <w:shd w:val="clear" w:color="auto" w:fill="auto"/>
        <w:bidi w:val="0"/>
        <w:spacing w:before="0" w:after="0" w:line="403" w:lineRule="exact"/>
        <w:ind w:left="0" w:right="0"/>
        <w:jc w:val="both"/>
      </w:pPr>
      <w:r>
        <w:rPr>
          <w:color w:val="000000"/>
          <w:spacing w:val="0"/>
          <w:w w:val="100"/>
          <w:position w:val="0"/>
        </w:rPr>
        <w:t>固定利率和浮动利率的带息金融工具分别使本公司面临公允价值利率风险及现金流量利率风险。本公司根据市场环境来 决定固定利率与浮动利率工具的比例，并通过定期审阅与监察维持适当的固定和浮动利率工具组合。必要时，本公司会采用 利率互换工具来对冲利率风险。</w:t>
      </w:r>
    </w:p>
    <w:p>
      <w:pPr>
        <w:pStyle w:val="Style18"/>
        <w:keepNext w:val="0"/>
        <w:keepLines w:val="0"/>
        <w:widowControl w:val="0"/>
        <w:shd w:val="clear" w:color="auto" w:fill="auto"/>
        <w:bidi w:val="0"/>
        <w:spacing w:before="0" w:after="0" w:line="403" w:lineRule="exact"/>
        <w:ind w:left="0" w:right="0"/>
        <w:jc w:val="both"/>
      </w:pPr>
      <w:r>
        <w:rPr>
          <w:b/>
          <w:bCs/>
          <w:color w:val="000000"/>
          <w:spacing w:val="0"/>
          <w:w w:val="100"/>
          <w:position w:val="0"/>
        </w:rPr>
        <w:t>汇率风险</w:t>
      </w:r>
    </w:p>
    <w:p>
      <w:pPr>
        <w:pStyle w:val="Style18"/>
        <w:keepNext w:val="0"/>
        <w:keepLines w:val="0"/>
        <w:widowControl w:val="0"/>
        <w:shd w:val="clear" w:color="auto" w:fill="auto"/>
        <w:bidi w:val="0"/>
        <w:spacing w:before="0" w:after="0" w:line="403" w:lineRule="exact"/>
        <w:ind w:left="0" w:right="0"/>
        <w:jc w:val="both"/>
      </w:pPr>
      <w:r>
        <w:rPr>
          <w:color w:val="000000"/>
          <w:spacing w:val="0"/>
          <w:w w:val="100"/>
          <w:position w:val="0"/>
        </w:rPr>
        <w:t>汇率风险是指金融工具的公允价值或未来现金流量因外汇汇率变动而发生波动的风险。</w:t>
      </w:r>
    </w:p>
    <w:p>
      <w:pPr>
        <w:pStyle w:val="Style18"/>
        <w:keepNext w:val="0"/>
        <w:keepLines w:val="0"/>
        <w:widowControl w:val="0"/>
        <w:shd w:val="clear" w:color="auto" w:fill="auto"/>
        <w:bidi w:val="0"/>
        <w:spacing w:before="0" w:after="0" w:line="403" w:lineRule="exact"/>
        <w:ind w:left="0" w:right="0"/>
        <w:jc w:val="both"/>
      </w:pPr>
      <w:r>
        <w:rPr>
          <w:color w:val="000000"/>
          <w:spacing w:val="0"/>
          <w:w w:val="100"/>
          <w:position w:val="0"/>
        </w:rPr>
        <w:t>本公司持续监控外币交易和外币资产及负债的规模，以最大程度降低面临的外汇风险。此外，公司还可能签署远期外汇 合约或货币互换合约以达到规避汇率风险的目的。于本期及上期，本公司未签署任何远期外汇合约或货币互换合约。</w:t>
      </w:r>
    </w:p>
    <w:p>
      <w:pPr>
        <w:pStyle w:val="Style18"/>
        <w:keepNext w:val="0"/>
        <w:keepLines w:val="0"/>
        <w:widowControl w:val="0"/>
        <w:shd w:val="clear" w:color="auto" w:fill="auto"/>
        <w:bidi w:val="0"/>
        <w:spacing w:before="0" w:after="0" w:line="403" w:lineRule="exact"/>
        <w:ind w:left="0" w:right="0"/>
        <w:jc w:val="both"/>
      </w:pPr>
      <w:r>
        <w:rPr>
          <w:b/>
          <w:bCs/>
          <w:color w:val="000000"/>
          <w:spacing w:val="0"/>
          <w:w w:val="100"/>
          <w:position w:val="0"/>
        </w:rPr>
        <w:t>其他价格风险</w:t>
      </w:r>
      <w:r>
        <w:br w:type="page"/>
      </w:r>
    </w:p>
    <w:p>
      <w:pPr>
        <w:pStyle w:val="Style18"/>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其他价格风险是指金融工具的公允价值或未来现金流量因汇率风险和利率风险以外的市场价格变动而发生波动的风险。</w:t>
      </w:r>
    </w:p>
    <w:p>
      <w:pPr>
        <w:pStyle w:val="Style21"/>
        <w:keepNext/>
        <w:keepLines/>
        <w:widowControl w:val="0"/>
        <w:shd w:val="clear" w:color="auto" w:fill="auto"/>
        <w:bidi w:val="0"/>
        <w:spacing w:before="0" w:after="460" w:line="240" w:lineRule="auto"/>
        <w:ind w:left="0" w:right="0" w:firstLine="0"/>
        <w:jc w:val="left"/>
      </w:pPr>
      <w:bookmarkStart w:id="1900" w:name="bookmark1900"/>
      <w:bookmarkStart w:id="1901" w:name="bookmark1901"/>
      <w:bookmarkStart w:id="1902" w:name="bookmark1902"/>
      <w:r>
        <w:rPr>
          <w:color w:val="000000"/>
          <w:spacing w:val="0"/>
          <w:w w:val="100"/>
          <w:position w:val="0"/>
          <w:sz w:val="24"/>
          <w:szCs w:val="24"/>
        </w:rPr>
        <w:t>十一、公允价值的披露</w:t>
      </w:r>
      <w:bookmarkEnd w:id="1900"/>
      <w:bookmarkEnd w:id="1901"/>
      <w:bookmarkEnd w:id="1902"/>
    </w:p>
    <w:p>
      <w:pPr>
        <w:pStyle w:val="Style26"/>
        <w:keepNext/>
        <w:keepLines/>
        <w:widowControl w:val="0"/>
        <w:shd w:val="clear" w:color="auto" w:fill="auto"/>
        <w:bidi w:val="0"/>
        <w:spacing w:before="0" w:after="460" w:line="240" w:lineRule="auto"/>
        <w:ind w:left="0" w:right="0" w:firstLine="0"/>
        <w:jc w:val="left"/>
      </w:pPr>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03"/>
      <w:bookmarkEnd w:id="1904"/>
      <w:bookmarkEnd w:id="190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9"/>
        <w:gridCol w:w="1728"/>
        <w:gridCol w:w="1843"/>
        <w:gridCol w:w="1795"/>
        <w:gridCol w:w="192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82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第一层次公允价值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第二层次公允价值计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第三层次公允价值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72,916,777.66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72,916,777.66</w:t>
            </w:r>
          </w:p>
        </w:tc>
      </w:tr>
      <w:tr>
        <w:trPr>
          <w:trHeight w:val="122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40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72,916,777.66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72,916,777.66</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72,916,777.66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72,916,777.66</w:t>
            </w:r>
          </w:p>
        </w:tc>
      </w:tr>
      <w:tr>
        <w:trPr>
          <w:trHeight w:val="82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持续以公允价值计量的资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72,916,777.66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72,916,777.66</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6"/>
        <w:keepNext/>
        <w:keepLines/>
        <w:widowControl w:val="0"/>
        <w:shd w:val="clear" w:color="auto" w:fill="auto"/>
        <w:bidi w:val="0"/>
        <w:spacing w:before="0" w:after="500" w:line="240" w:lineRule="auto"/>
        <w:ind w:left="0" w:right="0" w:firstLine="0"/>
        <w:jc w:val="left"/>
      </w:pPr>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906"/>
      <w:bookmarkEnd w:id="1907"/>
      <w:bookmarkEnd w:id="1908"/>
    </w:p>
    <w:p>
      <w:pPr>
        <w:pStyle w:val="Style18"/>
        <w:keepNext w:val="0"/>
        <w:keepLines w:val="0"/>
        <w:widowControl w:val="0"/>
        <w:shd w:val="clear" w:color="auto" w:fill="auto"/>
        <w:bidi w:val="0"/>
        <w:spacing w:before="0" w:after="460" w:line="240" w:lineRule="auto"/>
        <w:ind w:left="0" w:right="0" w:firstLine="0"/>
        <w:jc w:val="left"/>
        <w:sectPr>
          <w:footnotePr>
            <w:pos w:val="pageBottom"/>
            <w:numFmt w:val="decimal"/>
            <w:numRestart w:val="continuous"/>
          </w:footnotePr>
          <w:pgSz w:w="11900" w:h="16840"/>
          <w:pgMar w:top="1312" w:right="1097" w:bottom="1487" w:left="1026" w:header="0" w:footer="3" w:gutter="0"/>
          <w:cols w:space="720"/>
          <w:noEndnote/>
          <w:rtlGutter w:val="0"/>
          <w:docGrid w:linePitch="360"/>
        </w:sectPr>
      </w:pPr>
      <w:r>
        <w:rPr>
          <w:color w:val="000000"/>
          <w:spacing w:val="0"/>
          <w:w w:val="100"/>
          <w:position w:val="0"/>
        </w:rPr>
        <w:t>相同资产或负债在活跃市场中的报价。</w:t>
      </w:r>
    </w:p>
    <w:p>
      <w:pPr>
        <w:pStyle w:val="Style26"/>
        <w:keepNext/>
        <w:keepLines/>
        <w:widowControl w:val="0"/>
        <w:shd w:val="clear" w:color="auto" w:fill="auto"/>
        <w:tabs>
          <w:tab w:pos="378" w:val="left"/>
        </w:tabs>
        <w:bidi w:val="0"/>
        <w:spacing w:before="80" w:after="460" w:line="240" w:lineRule="auto"/>
        <w:ind w:left="0" w:right="0" w:firstLine="0"/>
        <w:jc w:val="left"/>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3</w:t>
      </w:r>
      <w:bookmarkEnd w:id="1911"/>
      <w:r>
        <w:rPr>
          <w:color w:val="000000"/>
          <w:spacing w:val="0"/>
          <w:w w:val="100"/>
          <w:position w:val="0"/>
        </w:rPr>
        <w:t>、</w:t>
        <w:tab/>
        <w:t>持续和非持续第二层次公允价值计量项目，采用的估值技术和重要参数的定性及定量信息</w:t>
      </w:r>
      <w:bookmarkEnd w:id="1909"/>
      <w:bookmarkEnd w:id="1910"/>
      <w:bookmarkEnd w:id="1912"/>
    </w:p>
    <w:p>
      <w:pPr>
        <w:pStyle w:val="Style26"/>
        <w:keepNext/>
        <w:keepLines/>
        <w:widowControl w:val="0"/>
        <w:shd w:val="clear" w:color="auto" w:fill="auto"/>
        <w:tabs>
          <w:tab w:pos="378" w:val="left"/>
        </w:tabs>
        <w:bidi w:val="0"/>
        <w:spacing w:before="0" w:after="460" w:line="240" w:lineRule="auto"/>
        <w:ind w:left="0" w:right="0" w:firstLine="0"/>
        <w:jc w:val="left"/>
      </w:pPr>
      <w:bookmarkStart w:id="1913" w:name="bookmark1913"/>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rPr>
        <w:t>4</w:t>
      </w:r>
      <w:bookmarkEnd w:id="1915"/>
      <w:r>
        <w:rPr>
          <w:color w:val="000000"/>
          <w:spacing w:val="0"/>
          <w:w w:val="100"/>
          <w:position w:val="0"/>
        </w:rPr>
        <w:t>、</w:t>
        <w:tab/>
        <w:t>持续和非持续第三层次公允价值计量项目，采用的估值技术和重要参数的定性及定量信息</w:t>
      </w:r>
      <w:bookmarkEnd w:id="1913"/>
      <w:bookmarkEnd w:id="1914"/>
      <w:bookmarkEnd w:id="1916"/>
    </w:p>
    <w:p>
      <w:pPr>
        <w:pStyle w:val="Style26"/>
        <w:keepNext/>
        <w:keepLines/>
        <w:widowControl w:val="0"/>
        <w:shd w:val="clear" w:color="auto" w:fill="auto"/>
        <w:tabs>
          <w:tab w:pos="378" w:val="left"/>
        </w:tabs>
        <w:bidi w:val="0"/>
        <w:spacing w:before="0" w:after="460" w:line="240" w:lineRule="auto"/>
        <w:ind w:left="0" w:right="0" w:firstLine="0"/>
        <w:jc w:val="left"/>
      </w:pPr>
      <w:bookmarkStart w:id="1917" w:name="bookmark1917"/>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5</w:t>
      </w:r>
      <w:bookmarkEnd w:id="1919"/>
      <w:r>
        <w:rPr>
          <w:color w:val="000000"/>
          <w:spacing w:val="0"/>
          <w:w w:val="100"/>
          <w:position w:val="0"/>
        </w:rPr>
        <w:t>、</w:t>
        <w:tab/>
        <w:t>持续的第三层次公允价值计量项目，期初与期末账面价值间的调节信息及不可观察参数敏感性分析</w:t>
      </w:r>
      <w:bookmarkEnd w:id="1917"/>
      <w:bookmarkEnd w:id="1918"/>
      <w:bookmarkEnd w:id="1920"/>
    </w:p>
    <w:p>
      <w:pPr>
        <w:pStyle w:val="Style26"/>
        <w:keepNext/>
        <w:keepLines/>
        <w:widowControl w:val="0"/>
        <w:shd w:val="clear" w:color="auto" w:fill="auto"/>
        <w:tabs>
          <w:tab w:pos="378" w:val="left"/>
        </w:tabs>
        <w:bidi w:val="0"/>
        <w:spacing w:before="0" w:after="460" w:line="240" w:lineRule="auto"/>
        <w:ind w:left="0" w:right="0" w:firstLine="0"/>
        <w:jc w:val="left"/>
      </w:pPr>
      <w:bookmarkStart w:id="1921" w:name="bookmark1921"/>
      <w:bookmarkStart w:id="1922" w:name="bookmark1922"/>
      <w:bookmarkStart w:id="1923" w:name="bookmark1923"/>
      <w:bookmarkStart w:id="1924" w:name="bookmark1924"/>
      <w:r>
        <w:rPr>
          <w:rFonts w:ascii="Times New Roman" w:eastAsia="Times New Roman" w:hAnsi="Times New Roman" w:cs="Times New Roman"/>
          <w:color w:val="000000"/>
          <w:spacing w:val="0"/>
          <w:w w:val="100"/>
          <w:position w:val="0"/>
        </w:rPr>
        <w:t>6</w:t>
      </w:r>
      <w:bookmarkEnd w:id="1923"/>
      <w:r>
        <w:rPr>
          <w:color w:val="000000"/>
          <w:spacing w:val="0"/>
          <w:w w:val="100"/>
          <w:position w:val="0"/>
        </w:rPr>
        <w:t>、</w:t>
        <w:tab/>
        <w:t>持续的公允价值计量项目，本期内发生各层级之间转换的，转换的原因及确定转换时点的政策</w:t>
      </w:r>
      <w:bookmarkEnd w:id="1921"/>
      <w:bookmarkEnd w:id="1922"/>
      <w:bookmarkEnd w:id="1924"/>
    </w:p>
    <w:p>
      <w:pPr>
        <w:pStyle w:val="Style26"/>
        <w:keepNext/>
        <w:keepLines/>
        <w:widowControl w:val="0"/>
        <w:shd w:val="clear" w:color="auto" w:fill="auto"/>
        <w:tabs>
          <w:tab w:pos="378" w:val="left"/>
        </w:tabs>
        <w:bidi w:val="0"/>
        <w:spacing w:before="0" w:after="460" w:line="240" w:lineRule="auto"/>
        <w:ind w:left="0" w:right="0" w:firstLine="0"/>
        <w:jc w:val="left"/>
      </w:pPr>
      <w:bookmarkStart w:id="1925" w:name="bookmark1925"/>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7</w:t>
      </w:r>
      <w:bookmarkEnd w:id="1927"/>
      <w:r>
        <w:rPr>
          <w:color w:val="000000"/>
          <w:spacing w:val="0"/>
          <w:w w:val="100"/>
          <w:position w:val="0"/>
        </w:rPr>
        <w:t>、</w:t>
        <w:tab/>
        <w:t>本期内发生的估值技术变更及变更原因</w:t>
      </w:r>
      <w:bookmarkEnd w:id="1925"/>
      <w:bookmarkEnd w:id="1926"/>
      <w:bookmarkEnd w:id="1928"/>
    </w:p>
    <w:p>
      <w:pPr>
        <w:pStyle w:val="Style26"/>
        <w:keepNext/>
        <w:keepLines/>
        <w:widowControl w:val="0"/>
        <w:shd w:val="clear" w:color="auto" w:fill="auto"/>
        <w:tabs>
          <w:tab w:pos="378" w:val="left"/>
        </w:tabs>
        <w:bidi w:val="0"/>
        <w:spacing w:before="0" w:after="280" w:line="240" w:lineRule="auto"/>
        <w:ind w:left="0" w:right="0" w:firstLine="0"/>
        <w:jc w:val="left"/>
      </w:pPr>
      <w:bookmarkStart w:id="1929" w:name="bookmark1929"/>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8</w:t>
      </w:r>
      <w:bookmarkEnd w:id="1931"/>
      <w:r>
        <w:rPr>
          <w:color w:val="000000"/>
          <w:spacing w:val="0"/>
          <w:w w:val="100"/>
          <w:position w:val="0"/>
        </w:rPr>
        <w:t>、</w:t>
        <w:tab/>
        <w:t>不以公允价值计量的金融资产和金融负债的公允价值情况</w:t>
      </w:r>
      <w:bookmarkEnd w:id="1929"/>
      <w:bookmarkEnd w:id="1930"/>
      <w:bookmarkEnd w:id="1932"/>
    </w:p>
    <w:p>
      <w:pPr>
        <w:pStyle w:val="Style18"/>
        <w:keepNext w:val="0"/>
        <w:keepLines w:val="0"/>
        <w:widowControl w:val="0"/>
        <w:shd w:val="clear" w:color="auto" w:fill="auto"/>
        <w:bidi w:val="0"/>
        <w:spacing w:before="0" w:after="460" w:line="403" w:lineRule="exact"/>
        <w:ind w:left="0" w:right="0"/>
        <w:jc w:val="left"/>
      </w:pPr>
      <w:r>
        <w:rPr>
          <w:color w:val="000000"/>
          <w:spacing w:val="0"/>
          <w:w w:val="100"/>
          <w:position w:val="0"/>
        </w:rPr>
        <w:t>本公司以摊余成本计量的金融资产和金融负债主要包括：货币资金、应收票据、应收账款、其他应收款、短期借款、应 付票据、应付账款、其他应付款等。</w:t>
      </w:r>
    </w:p>
    <w:p>
      <w:pPr>
        <w:pStyle w:val="Style26"/>
        <w:keepNext/>
        <w:keepLines/>
        <w:widowControl w:val="0"/>
        <w:shd w:val="clear" w:color="auto" w:fill="auto"/>
        <w:tabs>
          <w:tab w:pos="378" w:val="left"/>
        </w:tabs>
        <w:bidi w:val="0"/>
        <w:spacing w:before="0" w:after="460" w:line="240" w:lineRule="auto"/>
        <w:ind w:left="0" w:right="0" w:firstLine="0"/>
        <w:jc w:val="left"/>
      </w:pPr>
      <w:bookmarkStart w:id="1933" w:name="bookmark1933"/>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9</w:t>
      </w:r>
      <w:bookmarkEnd w:id="1935"/>
      <w:r>
        <w:rPr>
          <w:color w:val="000000"/>
          <w:spacing w:val="0"/>
          <w:w w:val="100"/>
          <w:position w:val="0"/>
        </w:rPr>
        <w:t>、</w:t>
        <w:tab/>
        <w:t>其他</w:t>
      </w:r>
      <w:bookmarkEnd w:id="1933"/>
      <w:bookmarkEnd w:id="1934"/>
      <w:bookmarkEnd w:id="1936"/>
    </w:p>
    <w:p>
      <w:pPr>
        <w:pStyle w:val="Style21"/>
        <w:keepNext/>
        <w:keepLines/>
        <w:widowControl w:val="0"/>
        <w:shd w:val="clear" w:color="auto" w:fill="auto"/>
        <w:bidi w:val="0"/>
        <w:spacing w:before="0" w:after="460" w:line="240" w:lineRule="auto"/>
        <w:ind w:left="0" w:right="0" w:firstLine="0"/>
        <w:jc w:val="left"/>
      </w:pPr>
      <w:bookmarkStart w:id="1937" w:name="bookmark1937"/>
      <w:bookmarkStart w:id="1938" w:name="bookmark1938"/>
      <w:bookmarkStart w:id="1939" w:name="bookmark1939"/>
      <w:r>
        <w:rPr>
          <w:color w:val="000000"/>
          <w:spacing w:val="0"/>
          <w:w w:val="100"/>
          <w:position w:val="0"/>
          <w:sz w:val="24"/>
          <w:szCs w:val="24"/>
        </w:rPr>
        <w:t>十二、关联方及关联交易</w:t>
      </w:r>
      <w:bookmarkEnd w:id="1937"/>
      <w:bookmarkEnd w:id="1938"/>
      <w:bookmarkEnd w:id="1939"/>
    </w:p>
    <w:p>
      <w:pPr>
        <w:pStyle w:val="Style26"/>
        <w:keepNext/>
        <w:keepLines/>
        <w:widowControl w:val="0"/>
        <w:shd w:val="clear" w:color="auto" w:fill="auto"/>
        <w:bidi w:val="0"/>
        <w:spacing w:before="0" w:after="360" w:line="240" w:lineRule="auto"/>
        <w:ind w:left="0" w:right="0" w:firstLine="0"/>
        <w:jc w:val="left"/>
      </w:pPr>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40"/>
      <w:bookmarkEnd w:id="1941"/>
      <w:bookmarkEnd w:id="1942"/>
    </w:p>
    <w:tbl>
      <w:tblPr>
        <w:tblOverlap w:val="never"/>
        <w:jc w:val="center"/>
        <w:tblLayout w:type="fixed"/>
      </w:tblPr>
      <w:tblGrid>
        <w:gridCol w:w="1603"/>
        <w:gridCol w:w="1594"/>
        <w:gridCol w:w="1594"/>
        <w:gridCol w:w="1594"/>
        <w:gridCol w:w="1594"/>
        <w:gridCol w:w="1608"/>
      </w:tblGrid>
      <w:tr>
        <w:trPr>
          <w:trHeight w:val="83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母公司对本企业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母公司对本企业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的表决权比例</w:t>
            </w:r>
          </w:p>
        </w:tc>
      </w:tr>
    </w:tbl>
    <w:p>
      <w:pPr>
        <w:widowControl w:val="0"/>
        <w:spacing w:after="13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本企业的母公司情况的说明</w:t>
      </w:r>
    </w:p>
    <w:p>
      <w:pPr>
        <w:pStyle w:val="Style18"/>
        <w:keepNext w:val="0"/>
        <w:keepLines w:val="0"/>
        <w:widowControl w:val="0"/>
        <w:shd w:val="clear" w:color="auto" w:fill="auto"/>
        <w:bidi w:val="0"/>
        <w:spacing w:before="0" w:after="660" w:line="240" w:lineRule="auto"/>
        <w:ind w:left="0" w:right="0"/>
        <w:jc w:val="left"/>
      </w:pPr>
      <w:r>
        <w:rPr>
          <w:color w:val="000000"/>
          <w:spacing w:val="0"/>
          <w:w w:val="100"/>
          <w:position w:val="0"/>
        </w:rPr>
        <w:t>本公司的控股股东为自然人景晓军，直接持有本公司</w:t>
      </w:r>
      <w:r>
        <w:rPr>
          <w:color w:val="000000"/>
          <w:spacing w:val="0"/>
          <w:w w:val="100"/>
          <w:position w:val="0"/>
          <w:sz w:val="18"/>
          <w:szCs w:val="18"/>
        </w:rPr>
        <w:t xml:space="preserve">26. </w:t>
      </w:r>
      <w:r>
        <w:rPr>
          <w:color w:val="000000"/>
          <w:spacing w:val="0"/>
          <w:w w:val="100"/>
          <w:position w:val="0"/>
          <w:sz w:val="18"/>
          <w:szCs w:val="18"/>
        </w:rPr>
        <w:t>65%</w:t>
      </w:r>
      <w:r>
        <w:rPr>
          <w:color w:val="000000"/>
          <w:spacing w:val="0"/>
          <w:w w:val="100"/>
          <w:position w:val="0"/>
        </w:rPr>
        <w:t>的表决权股份，为本公司第一大股东。</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本企业最终控制方是。</w:t>
      </w: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其他说明：</w:t>
      </w:r>
    </w:p>
    <w:p>
      <w:pPr>
        <w:pStyle w:val="Style26"/>
        <w:keepNext/>
        <w:keepLines/>
        <w:widowControl w:val="0"/>
        <w:shd w:val="clear" w:color="auto" w:fill="auto"/>
        <w:tabs>
          <w:tab w:pos="378" w:val="left"/>
        </w:tabs>
        <w:bidi w:val="0"/>
        <w:spacing w:before="0" w:after="460" w:line="240" w:lineRule="auto"/>
        <w:ind w:left="0" w:right="0" w:firstLine="0"/>
        <w:jc w:val="left"/>
      </w:pPr>
      <w:bookmarkStart w:id="1943" w:name="bookmark1943"/>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2</w:t>
      </w:r>
      <w:bookmarkEnd w:id="1945"/>
      <w:r>
        <w:rPr>
          <w:color w:val="000000"/>
          <w:spacing w:val="0"/>
          <w:w w:val="100"/>
          <w:position w:val="0"/>
        </w:rPr>
        <w:t>、</w:t>
        <w:tab/>
        <w:t>本企业的子公司情况</w:t>
      </w:r>
      <w:bookmarkEnd w:id="1943"/>
      <w:bookmarkEnd w:id="1944"/>
      <w:bookmarkEnd w:id="1946"/>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本企业子公司的情况详见附注“九、在其他主体中的权益”。</w:t>
      </w:r>
    </w:p>
    <w:p>
      <w:pPr>
        <w:pStyle w:val="Style26"/>
        <w:keepNext/>
        <w:keepLines/>
        <w:widowControl w:val="0"/>
        <w:shd w:val="clear" w:color="auto" w:fill="auto"/>
        <w:tabs>
          <w:tab w:pos="378" w:val="left"/>
        </w:tabs>
        <w:bidi w:val="0"/>
        <w:spacing w:before="0" w:after="460" w:line="240" w:lineRule="auto"/>
        <w:ind w:left="0" w:right="0" w:firstLine="0"/>
        <w:jc w:val="left"/>
      </w:pPr>
      <w:bookmarkStart w:id="1947" w:name="bookmark1947"/>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3</w:t>
      </w:r>
      <w:bookmarkEnd w:id="1949"/>
      <w:r>
        <w:rPr>
          <w:color w:val="000000"/>
          <w:spacing w:val="0"/>
          <w:w w:val="100"/>
          <w:position w:val="0"/>
        </w:rPr>
        <w:t>、</w:t>
        <w:tab/>
        <w:t>本企业合营和联营企业情况</w:t>
      </w:r>
      <w:bookmarkEnd w:id="1947"/>
      <w:bookmarkEnd w:id="1948"/>
      <w:bookmarkEnd w:id="1950"/>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本企业重要的合营或联营企业详见附注“八、在其他主体中的权益”。</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r>
        <w:br w:type="page"/>
      </w:r>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北京中天信安科技有限责任公司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深圳云盈网络科技有限公司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深圳市云安宝科技有限公司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北京九栖科技有限责任公司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深圳前海中电慧安科技有限公司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北京上元信安技术有限公司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26"/>
        <w:keepNext/>
        <w:keepLines/>
        <w:widowControl w:val="0"/>
        <w:shd w:val="clear" w:color="auto" w:fill="auto"/>
        <w:bidi w:val="0"/>
        <w:spacing w:before="0" w:after="360" w:line="240" w:lineRule="auto"/>
        <w:ind w:left="0" w:right="0" w:firstLine="0"/>
        <w:jc w:val="left"/>
      </w:pPr>
      <w:bookmarkStart w:id="1951" w:name="bookmark1951"/>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4</w:t>
      </w:r>
      <w:bookmarkEnd w:id="1953"/>
      <w:r>
        <w:rPr>
          <w:color w:val="000000"/>
          <w:spacing w:val="0"/>
          <w:w w:val="100"/>
          <w:position w:val="0"/>
        </w:rPr>
        <w:t>、其他关联方情况</w:t>
      </w:r>
      <w:bookmarkEnd w:id="1951"/>
      <w:bookmarkEnd w:id="1952"/>
      <w:bookmarkEnd w:id="1954"/>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成都启乐科技有限公司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本公司子公司持股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以上的企业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深圳市飞花文化有限公司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实际控制人兄弟控制的其他企业</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深圳泡椒思志信息技术有限公司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实际控制人兄弟控制的其他企业</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26"/>
        <w:keepNext/>
        <w:keepLines/>
        <w:widowControl w:val="0"/>
        <w:shd w:val="clear" w:color="auto" w:fill="auto"/>
        <w:bidi w:val="0"/>
        <w:spacing w:before="0" w:after="460" w:line="240" w:lineRule="auto"/>
        <w:ind w:left="0" w:right="0" w:firstLine="0"/>
        <w:jc w:val="left"/>
      </w:pPr>
      <w:bookmarkStart w:id="1955" w:name="bookmark1955"/>
      <w:bookmarkStart w:id="1956" w:name="bookmark1956"/>
      <w:bookmarkStart w:id="1957" w:name="bookmark1957"/>
      <w:bookmarkStart w:id="1958" w:name="bookmark1958"/>
      <w:r>
        <w:rPr>
          <w:rFonts w:ascii="Times New Roman" w:eastAsia="Times New Roman" w:hAnsi="Times New Roman" w:cs="Times New Roman"/>
          <w:color w:val="000000"/>
          <w:spacing w:val="0"/>
          <w:w w:val="100"/>
          <w:position w:val="0"/>
        </w:rPr>
        <w:t>5</w:t>
      </w:r>
      <w:bookmarkEnd w:id="1957"/>
      <w:r>
        <w:rPr>
          <w:color w:val="000000"/>
          <w:spacing w:val="0"/>
          <w:w w:val="100"/>
          <w:position w:val="0"/>
        </w:rPr>
        <w:t>、关联交易情况</w:t>
      </w:r>
      <w:bookmarkEnd w:id="1955"/>
      <w:bookmarkEnd w:id="1956"/>
      <w:bookmarkEnd w:id="1958"/>
    </w:p>
    <w:p>
      <w:pPr>
        <w:pStyle w:val="Style36"/>
        <w:keepNext/>
        <w:keepLines/>
        <w:widowControl w:val="0"/>
        <w:shd w:val="clear" w:color="auto" w:fill="auto"/>
        <w:bidi w:val="0"/>
        <w:spacing w:before="0" w:after="460" w:line="240" w:lineRule="auto"/>
        <w:ind w:left="0" w:right="0" w:firstLine="0"/>
        <w:jc w:val="left"/>
      </w:pPr>
      <w:bookmarkStart w:id="1959" w:name="bookmark1959"/>
      <w:bookmarkStart w:id="1960" w:name="bookmark1960"/>
      <w:bookmarkStart w:id="1961" w:name="bookmark19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59"/>
      <w:bookmarkEnd w:id="1960"/>
      <w:bookmarkEnd w:id="1961"/>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765"/>
        <w:gridCol w:w="1862"/>
        <w:gridCol w:w="1272"/>
        <w:gridCol w:w="1142"/>
        <w:gridCol w:w="1243"/>
        <w:gridCol w:w="1301"/>
      </w:tblGrid>
      <w:tr>
        <w:trPr>
          <w:trHeight w:val="8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获批的交易</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是否超过交</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深圳市云安宝科技有限公司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194,212.40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深圳市云盈网络科技有限公司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473,394.01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2,167,648.87</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深圳前海中电慧安科技有限公司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7,923,913.15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2,071,695.57</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北京九栖科技有限责任公司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14,858,654.62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22,825,417.75</w:t>
            </w:r>
          </w:p>
        </w:tc>
      </w:tr>
      <w:tr>
        <w:trPr>
          <w:trHeight w:val="4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北京上元信安技术有限公司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8,075,216.56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219" w:line="1" w:lineRule="exact"/>
      </w:pP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8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深圳泡椒思志信息技术有限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141,509.43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r>
        <w:br w:type="page"/>
      </w:r>
    </w:p>
    <w:p>
      <w:pPr>
        <w:pStyle w:val="Style36"/>
        <w:keepNext/>
        <w:keepLines/>
        <w:widowControl w:val="0"/>
        <w:shd w:val="clear" w:color="auto" w:fill="auto"/>
        <w:bidi w:val="0"/>
        <w:spacing w:before="0" w:line="240" w:lineRule="auto"/>
        <w:ind w:left="0" w:right="0" w:firstLine="0"/>
        <w:jc w:val="left"/>
      </w:pPr>
      <w:bookmarkStart w:id="1962" w:name="bookmark1962"/>
      <w:bookmarkStart w:id="1963" w:name="bookmark1963"/>
      <w:bookmarkStart w:id="1964" w:name="bookmark19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62"/>
      <w:bookmarkEnd w:id="1963"/>
      <w:bookmarkEnd w:id="1964"/>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9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 收益定价依据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本期确认的托 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 益</w:t>
            </w:r>
          </w:p>
        </w:tc>
      </w:tr>
      <w:tr>
        <w:trPr>
          <w:trHeight w:val="1171"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18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widowControl w:val="0"/>
        <w:spacing w:after="119" w:line="1" w:lineRule="exact"/>
      </w:pPr>
    </w:p>
    <w:tbl>
      <w:tblPr>
        <w:tblOverlap w:val="never"/>
        <w:jc w:val="center"/>
        <w:tblLayout w:type="fixed"/>
      </w:tblPr>
      <w:tblGrid>
        <w:gridCol w:w="1378"/>
        <w:gridCol w:w="1368"/>
        <w:gridCol w:w="1368"/>
        <w:gridCol w:w="1363"/>
        <w:gridCol w:w="1368"/>
        <w:gridCol w:w="1368"/>
        <w:gridCol w:w="1378"/>
      </w:tblGrid>
      <w:tr>
        <w:trPr>
          <w:trHeight w:val="64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 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 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 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11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36"/>
        <w:keepNext/>
        <w:keepLines/>
        <w:widowControl w:val="0"/>
        <w:shd w:val="clear" w:color="auto" w:fill="auto"/>
        <w:bidi w:val="0"/>
        <w:spacing w:before="0" w:line="240" w:lineRule="auto"/>
        <w:ind w:left="0" w:right="0" w:firstLine="0"/>
        <w:jc w:val="both"/>
      </w:pPr>
      <w:bookmarkStart w:id="1965" w:name="bookmark1965"/>
      <w:bookmarkStart w:id="1966" w:name="bookmark1966"/>
      <w:bookmarkStart w:id="1967" w:name="bookmark1967"/>
      <w:bookmarkStart w:id="1968" w:name="bookmark1968"/>
      <w:r>
        <w:rPr>
          <w:color w:val="000000"/>
          <w:spacing w:val="0"/>
          <w:w w:val="100"/>
          <w:position w:val="0"/>
        </w:rPr>
        <w:t>（</w:t>
      </w:r>
      <w:bookmarkEnd w:id="1967"/>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965"/>
      <w:bookmarkEnd w:id="1966"/>
      <w:bookmarkEnd w:id="1968"/>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本公司作为出租方：</w:t>
      </w:r>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bl>
    <w:p>
      <w:pPr>
        <w:widowControl w:val="0"/>
        <w:spacing w:after="11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本公司作为承租方：</w:t>
      </w:r>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479" w:line="1" w:lineRule="exact"/>
      </w:pPr>
    </w:p>
    <w:p>
      <w:pPr>
        <w:pStyle w:val="Style36"/>
        <w:keepNext/>
        <w:keepLines/>
        <w:widowControl w:val="0"/>
        <w:shd w:val="clear" w:color="auto" w:fill="auto"/>
        <w:bidi w:val="0"/>
        <w:spacing w:before="0" w:line="240" w:lineRule="auto"/>
        <w:ind w:left="0" w:right="0" w:firstLine="0"/>
        <w:jc w:val="both"/>
      </w:pPr>
      <w:bookmarkStart w:id="1969" w:name="bookmark1969"/>
      <w:bookmarkStart w:id="1970" w:name="bookmark1970"/>
      <w:bookmarkStart w:id="1971" w:name="bookmark1971"/>
      <w:bookmarkStart w:id="1972" w:name="bookmark1972"/>
      <w:r>
        <w:rPr>
          <w:color w:val="000000"/>
          <w:spacing w:val="0"/>
          <w:w w:val="100"/>
          <w:position w:val="0"/>
        </w:rPr>
        <w:t>（</w:t>
      </w:r>
      <w:bookmarkEnd w:id="1971"/>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969"/>
      <w:bookmarkEnd w:id="1970"/>
      <w:bookmarkEnd w:id="1972"/>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rPr>
        <w:t>本公司作为担保方</w:t>
      </w: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571"/>
        <w:gridCol w:w="1339"/>
        <w:gridCol w:w="182"/>
        <w:gridCol w:w="1426"/>
        <w:gridCol w:w="1531"/>
        <w:gridCol w:w="159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 行完毕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北京亚鸿世纪科技发展有限公司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941"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本公司作为被担保方</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w:t>
            </w:r>
          </w:p>
        </w:tc>
      </w:tr>
    </w:tbl>
    <w:p>
      <w:pPr>
        <w:spacing w:lineRule="exact" w:line="1"/>
        <w:rPr>
          <w:sz w:val="2"/>
          <w:szCs w:val="2"/>
        </w:rPr>
      </w:pPr>
      <w:r>
        <w:br w:type="page"/>
      </w:r>
    </w:p>
    <w:tbl>
      <w:tblPr>
        <w:tblOverlap w:val="never"/>
        <w:jc w:val="center"/>
        <w:tblLayout w:type="fixed"/>
      </w:tblPr>
      <w:tblGrid>
        <w:gridCol w:w="3605"/>
        <w:gridCol w:w="1488"/>
        <w:gridCol w:w="1454"/>
        <w:gridCol w:w="1526"/>
        <w:gridCol w:w="1517"/>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行完毕</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景晓军、深圳市任子行科技开发有限公司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60" w:hRule="exact"/>
        </w:trPr>
        <w:tc>
          <w:tcPr>
            <w:gridSpan w:val="5"/>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tc>
      </w:tr>
    </w:tbl>
    <w:p>
      <w:pPr>
        <w:widowControl w:val="0"/>
        <w:spacing w:after="479" w:line="1" w:lineRule="exact"/>
      </w:pPr>
    </w:p>
    <w:p>
      <w:pPr>
        <w:pStyle w:val="Style36"/>
        <w:keepNext/>
        <w:keepLines/>
        <w:widowControl w:val="0"/>
        <w:shd w:val="clear" w:color="auto" w:fill="auto"/>
        <w:bidi w:val="0"/>
        <w:spacing w:before="0" w:line="240" w:lineRule="auto"/>
        <w:ind w:left="0" w:right="0" w:firstLine="0"/>
        <w:jc w:val="left"/>
      </w:pPr>
      <w:bookmarkStart w:id="1973" w:name="bookmark1973"/>
      <w:bookmarkStart w:id="1974" w:name="bookmark1974"/>
      <w:bookmarkStart w:id="1975" w:name="bookmark1975"/>
      <w:bookmarkStart w:id="1976" w:name="bookmark1976"/>
      <w:r>
        <w:rPr>
          <w:color w:val="000000"/>
          <w:spacing w:val="0"/>
          <w:w w:val="100"/>
          <w:position w:val="0"/>
        </w:rPr>
        <w:t>（</w:t>
      </w:r>
      <w:bookmarkEnd w:id="1975"/>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973"/>
      <w:bookmarkEnd w:id="1974"/>
      <w:bookmarkEnd w:id="1976"/>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99"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504"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977" w:name="bookmark1977"/>
      <w:bookmarkStart w:id="1978" w:name="bookmark1978"/>
      <w:bookmarkStart w:id="1979" w:name="bookmark1979"/>
      <w:bookmarkStart w:id="1980" w:name="bookmark1980"/>
      <w:r>
        <w:rPr>
          <w:color w:val="000000"/>
          <w:spacing w:val="0"/>
          <w:w w:val="100"/>
          <w:position w:val="0"/>
        </w:rPr>
        <w:t>（</w:t>
      </w:r>
      <w:bookmarkEnd w:id="1979"/>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977"/>
      <w:bookmarkEnd w:id="1978"/>
      <w:bookmarkEnd w:id="1980"/>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981" w:name="bookmark1981"/>
      <w:bookmarkStart w:id="1982" w:name="bookmark1982"/>
      <w:bookmarkStart w:id="1983" w:name="bookmark1983"/>
      <w:bookmarkStart w:id="1984" w:name="bookmark1984"/>
      <w:r>
        <w:rPr>
          <w:color w:val="000000"/>
          <w:spacing w:val="0"/>
          <w:w w:val="100"/>
          <w:position w:val="0"/>
        </w:rPr>
        <w:t>（</w:t>
      </w:r>
      <w:bookmarkEnd w:id="1983"/>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981"/>
      <w:bookmarkEnd w:id="1982"/>
      <w:bookmarkEnd w:id="1984"/>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483.75</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985" w:name="bookmark1985"/>
      <w:bookmarkStart w:id="1986" w:name="bookmark1986"/>
      <w:bookmarkStart w:id="1987" w:name="bookmark1987"/>
      <w:bookmarkStart w:id="1988" w:name="bookmark1988"/>
      <w:r>
        <w:rPr>
          <w:color w:val="000000"/>
          <w:spacing w:val="0"/>
          <w:w w:val="100"/>
          <w:position w:val="0"/>
        </w:rPr>
        <w:t>（</w:t>
      </w:r>
      <w:bookmarkEnd w:id="1987"/>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85"/>
      <w:bookmarkEnd w:id="1986"/>
      <w:bookmarkEnd w:id="1988"/>
    </w:p>
    <w:p>
      <w:pPr>
        <w:pStyle w:val="Style26"/>
        <w:keepNext/>
        <w:keepLines/>
        <w:widowControl w:val="0"/>
        <w:shd w:val="clear" w:color="auto" w:fill="auto"/>
        <w:bidi w:val="0"/>
        <w:spacing w:before="0" w:after="480" w:line="240" w:lineRule="auto"/>
        <w:ind w:left="0" w:right="0" w:firstLine="0"/>
        <w:jc w:val="left"/>
      </w:pPr>
      <w:bookmarkStart w:id="1989" w:name="bookmark1989"/>
      <w:bookmarkStart w:id="1990" w:name="bookmark1990"/>
      <w:bookmarkStart w:id="1991" w:name="bookmark1991"/>
      <w:bookmarkStart w:id="1992" w:name="bookmark1992"/>
      <w:r>
        <w:rPr>
          <w:rFonts w:ascii="Times New Roman" w:eastAsia="Times New Roman" w:hAnsi="Times New Roman" w:cs="Times New Roman"/>
          <w:color w:val="000000"/>
          <w:spacing w:val="0"/>
          <w:w w:val="100"/>
          <w:position w:val="0"/>
        </w:rPr>
        <w:t>6</w:t>
      </w:r>
      <w:bookmarkEnd w:id="1991"/>
      <w:r>
        <w:rPr>
          <w:color w:val="000000"/>
          <w:spacing w:val="0"/>
          <w:w w:val="100"/>
          <w:position w:val="0"/>
        </w:rPr>
        <w:t>、关联方应收应付款项</w:t>
      </w:r>
      <w:bookmarkEnd w:id="1989"/>
      <w:bookmarkEnd w:id="1990"/>
      <w:bookmarkEnd w:id="1992"/>
    </w:p>
    <w:p>
      <w:pPr>
        <w:pStyle w:val="Style36"/>
        <w:keepNext/>
        <w:keepLines/>
        <w:widowControl w:val="0"/>
        <w:shd w:val="clear" w:color="auto" w:fill="auto"/>
        <w:bidi w:val="0"/>
        <w:spacing w:before="0" w:line="240" w:lineRule="auto"/>
        <w:ind w:left="0" w:right="0" w:firstLine="0"/>
        <w:jc w:val="left"/>
      </w:pPr>
      <w:bookmarkStart w:id="1993" w:name="bookmark1993"/>
      <w:bookmarkStart w:id="1994" w:name="bookmark1994"/>
      <w:bookmarkStart w:id="1995" w:name="bookmark19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93"/>
      <w:bookmarkEnd w:id="1994"/>
      <w:bookmarkEnd w:id="1995"/>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1190"/>
        <w:gridCol w:w="2582"/>
        <w:gridCol w:w="1378"/>
        <w:gridCol w:w="1440"/>
        <w:gridCol w:w="1622"/>
        <w:gridCol w:w="1373"/>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8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深圳前海中电慧安科技有限公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7,008,430.64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深圳云盈网络科技有限公司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384,958.86</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北京中天信安科技有限责任公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190"/>
        <w:gridCol w:w="2582"/>
        <w:gridCol w:w="1378"/>
        <w:gridCol w:w="1440"/>
        <w:gridCol w:w="1622"/>
        <w:gridCol w:w="1373"/>
      </w:tblGrid>
      <w:tr>
        <w:trPr>
          <w:trHeight w:val="4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北京九栖科技有限责任公司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2,373.81</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成都启乐科技有限公司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5,271,384.58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5,271,384.58</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深圳市飞花文化有限公司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深圳泡椒思志信息技术有限公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3,976.88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bidi w:val="0"/>
        <w:spacing w:before="0" w:after="460" w:line="240" w:lineRule="auto"/>
        <w:ind w:left="0" w:right="0" w:firstLine="0"/>
        <w:jc w:val="left"/>
      </w:pPr>
      <w:bookmarkStart w:id="1996" w:name="bookmark1996"/>
      <w:bookmarkStart w:id="1997" w:name="bookmark1997"/>
      <w:bookmarkStart w:id="1998" w:name="bookmark19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96"/>
      <w:bookmarkEnd w:id="1997"/>
      <w:bookmarkEnd w:id="1998"/>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3571"/>
        <w:gridCol w:w="2395"/>
        <w:gridCol w:w="240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深圳市云盈网络科技有限公司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2,187,116.72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2,903,173.51</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深圳前海中电慧安科技有限公司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37,548.11</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北京九栖科技有限责任公司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3,639,119.20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3,291,219.00</w:t>
            </w:r>
          </w:p>
        </w:tc>
      </w:tr>
      <w:tr>
        <w:trPr>
          <w:trHeight w:val="4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北京上元信安技术有限公司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6,184,109.82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6"/>
        <w:keepNext/>
        <w:keepLines/>
        <w:widowControl w:val="0"/>
        <w:shd w:val="clear" w:color="auto" w:fill="auto"/>
        <w:tabs>
          <w:tab w:pos="373" w:val="left"/>
        </w:tabs>
        <w:bidi w:val="0"/>
        <w:spacing w:before="0" w:after="460" w:line="240" w:lineRule="auto"/>
        <w:ind w:left="0" w:right="0" w:firstLine="0"/>
        <w:jc w:val="left"/>
      </w:pPr>
      <w:bookmarkStart w:id="1999" w:name="bookmark1999"/>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7</w:t>
      </w:r>
      <w:bookmarkEnd w:id="2001"/>
      <w:r>
        <w:rPr>
          <w:color w:val="000000"/>
          <w:spacing w:val="0"/>
          <w:w w:val="100"/>
          <w:position w:val="0"/>
        </w:rPr>
        <w:t>、</w:t>
        <w:tab/>
        <w:t>关联方承诺</w:t>
      </w:r>
      <w:bookmarkEnd w:id="1999"/>
      <w:bookmarkEnd w:id="2000"/>
      <w:bookmarkEnd w:id="2002"/>
    </w:p>
    <w:p>
      <w:pPr>
        <w:pStyle w:val="Style26"/>
        <w:keepNext/>
        <w:keepLines/>
        <w:widowControl w:val="0"/>
        <w:shd w:val="clear" w:color="auto" w:fill="auto"/>
        <w:tabs>
          <w:tab w:pos="378" w:val="left"/>
        </w:tabs>
        <w:bidi w:val="0"/>
        <w:spacing w:before="0" w:after="460" w:line="240" w:lineRule="auto"/>
        <w:ind w:left="0" w:right="0" w:firstLine="0"/>
        <w:jc w:val="left"/>
      </w:pPr>
      <w:bookmarkStart w:id="2003" w:name="bookmark2003"/>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8</w:t>
      </w:r>
      <w:bookmarkEnd w:id="2005"/>
      <w:r>
        <w:rPr>
          <w:color w:val="000000"/>
          <w:spacing w:val="0"/>
          <w:w w:val="100"/>
          <w:position w:val="0"/>
        </w:rPr>
        <w:t>、</w:t>
        <w:tab/>
        <w:t>其他</w:t>
      </w:r>
      <w:bookmarkEnd w:id="2003"/>
      <w:bookmarkEnd w:id="2004"/>
      <w:bookmarkEnd w:id="2006"/>
    </w:p>
    <w:p>
      <w:pPr>
        <w:pStyle w:val="Style21"/>
        <w:keepNext/>
        <w:keepLines/>
        <w:widowControl w:val="0"/>
        <w:shd w:val="clear" w:color="auto" w:fill="auto"/>
        <w:bidi w:val="0"/>
        <w:spacing w:before="0" w:after="460" w:line="240" w:lineRule="auto"/>
        <w:ind w:left="0" w:right="0" w:firstLine="0"/>
        <w:jc w:val="left"/>
      </w:pPr>
      <w:bookmarkStart w:id="2007" w:name="bookmark2007"/>
      <w:bookmarkStart w:id="2008" w:name="bookmark2008"/>
      <w:bookmarkStart w:id="2009" w:name="bookmark2009"/>
      <w:r>
        <w:rPr>
          <w:color w:val="000000"/>
          <w:spacing w:val="0"/>
          <w:w w:val="100"/>
          <w:position w:val="0"/>
          <w:sz w:val="24"/>
          <w:szCs w:val="24"/>
        </w:rPr>
        <w:t>十三、股份支付</w:t>
      </w:r>
      <w:bookmarkEnd w:id="2007"/>
      <w:bookmarkEnd w:id="2008"/>
      <w:bookmarkEnd w:id="2009"/>
    </w:p>
    <w:p>
      <w:pPr>
        <w:pStyle w:val="Style26"/>
        <w:keepNext/>
        <w:keepLines/>
        <w:widowControl w:val="0"/>
        <w:shd w:val="clear" w:color="auto" w:fill="auto"/>
        <w:tabs>
          <w:tab w:pos="368" w:val="left"/>
        </w:tabs>
        <w:bidi w:val="0"/>
        <w:spacing w:before="0" w:after="460" w:line="240" w:lineRule="auto"/>
        <w:ind w:left="0" w:right="0" w:firstLine="0"/>
        <w:jc w:val="left"/>
      </w:pPr>
      <w:bookmarkStart w:id="2010" w:name="bookmark2010"/>
      <w:bookmarkStart w:id="2011" w:name="bookmark2011"/>
      <w:bookmarkStart w:id="2012" w:name="bookmark2012"/>
      <w:bookmarkStart w:id="2013" w:name="bookmark2013"/>
      <w:r>
        <w:rPr>
          <w:rFonts w:ascii="Times New Roman" w:eastAsia="Times New Roman" w:hAnsi="Times New Roman" w:cs="Times New Roman"/>
          <w:color w:val="000000"/>
          <w:spacing w:val="0"/>
          <w:w w:val="100"/>
          <w:position w:val="0"/>
        </w:rPr>
        <w:t>1</w:t>
      </w:r>
      <w:bookmarkEnd w:id="2012"/>
      <w:r>
        <w:rPr>
          <w:color w:val="000000"/>
          <w:spacing w:val="0"/>
          <w:w w:val="100"/>
          <w:position w:val="0"/>
        </w:rPr>
        <w:t>、</w:t>
        <w:tab/>
        <w:t>股份支付总体情况</w:t>
      </w:r>
      <w:bookmarkEnd w:id="2010"/>
      <w:bookmarkEnd w:id="2011"/>
      <w:bookmarkEnd w:id="2013"/>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8" w:val="left"/>
        </w:tabs>
        <w:bidi w:val="0"/>
        <w:spacing w:before="0" w:after="460" w:line="240" w:lineRule="auto"/>
        <w:ind w:left="0" w:right="0" w:firstLine="0"/>
        <w:jc w:val="left"/>
      </w:pPr>
      <w:bookmarkStart w:id="2014" w:name="bookmark2014"/>
      <w:bookmarkStart w:id="2015" w:name="bookmark2015"/>
      <w:bookmarkStart w:id="2016" w:name="bookmark2016"/>
      <w:bookmarkStart w:id="2017" w:name="bookmark2017"/>
      <w:r>
        <w:rPr>
          <w:rFonts w:ascii="Times New Roman" w:eastAsia="Times New Roman" w:hAnsi="Times New Roman" w:cs="Times New Roman"/>
          <w:color w:val="000000"/>
          <w:spacing w:val="0"/>
          <w:w w:val="100"/>
          <w:position w:val="0"/>
        </w:rPr>
        <w:t>2</w:t>
      </w:r>
      <w:bookmarkEnd w:id="2016"/>
      <w:r>
        <w:rPr>
          <w:color w:val="000000"/>
          <w:spacing w:val="0"/>
          <w:w w:val="100"/>
          <w:position w:val="0"/>
        </w:rPr>
        <w:t>、</w:t>
        <w:tab/>
        <w:t>以权益结算的股份支付情况</w:t>
      </w:r>
      <w:bookmarkEnd w:id="2014"/>
      <w:bookmarkEnd w:id="2015"/>
      <w:bookmarkEnd w:id="2017"/>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8" w:val="left"/>
        </w:tabs>
        <w:bidi w:val="0"/>
        <w:spacing w:before="0" w:after="460" w:line="240" w:lineRule="auto"/>
        <w:ind w:left="0" w:right="0" w:firstLine="0"/>
        <w:jc w:val="left"/>
      </w:pPr>
      <w:bookmarkStart w:id="2018" w:name="bookmark2018"/>
      <w:bookmarkStart w:id="2019" w:name="bookmark2019"/>
      <w:bookmarkStart w:id="2020" w:name="bookmark2020"/>
      <w:bookmarkStart w:id="2021" w:name="bookmark2021"/>
      <w:r>
        <w:rPr>
          <w:rFonts w:ascii="Times New Roman" w:eastAsia="Times New Roman" w:hAnsi="Times New Roman" w:cs="Times New Roman"/>
          <w:color w:val="000000"/>
          <w:spacing w:val="0"/>
          <w:w w:val="100"/>
          <w:position w:val="0"/>
        </w:rPr>
        <w:t>3</w:t>
      </w:r>
      <w:bookmarkEnd w:id="2020"/>
      <w:r>
        <w:rPr>
          <w:color w:val="000000"/>
          <w:spacing w:val="0"/>
          <w:w w:val="100"/>
          <w:position w:val="0"/>
        </w:rPr>
        <w:t>、</w:t>
        <w:tab/>
        <w:t>以现金结算的股份支付情况</w:t>
      </w:r>
      <w:bookmarkEnd w:id="2018"/>
      <w:bookmarkEnd w:id="2019"/>
      <w:bookmarkEnd w:id="2021"/>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26"/>
        <w:keepNext/>
        <w:keepLines/>
        <w:widowControl w:val="0"/>
        <w:shd w:val="clear" w:color="auto" w:fill="auto"/>
        <w:tabs>
          <w:tab w:pos="378" w:val="left"/>
        </w:tabs>
        <w:bidi w:val="0"/>
        <w:spacing w:before="0" w:after="460" w:line="240" w:lineRule="auto"/>
        <w:ind w:left="0" w:right="0" w:firstLine="0"/>
        <w:jc w:val="left"/>
      </w:pPr>
      <w:bookmarkStart w:id="2022" w:name="bookmark2022"/>
      <w:bookmarkStart w:id="2023" w:name="bookmark2023"/>
      <w:bookmarkStart w:id="2024" w:name="bookmark2024"/>
      <w:bookmarkStart w:id="2025" w:name="bookmark2025"/>
      <w:r>
        <w:rPr>
          <w:rFonts w:ascii="Times New Roman" w:eastAsia="Times New Roman" w:hAnsi="Times New Roman" w:cs="Times New Roman"/>
          <w:color w:val="000000"/>
          <w:spacing w:val="0"/>
          <w:w w:val="100"/>
          <w:position w:val="0"/>
        </w:rPr>
        <w:t>4</w:t>
      </w:r>
      <w:bookmarkEnd w:id="2024"/>
      <w:r>
        <w:rPr>
          <w:color w:val="000000"/>
          <w:spacing w:val="0"/>
          <w:w w:val="100"/>
          <w:position w:val="0"/>
        </w:rPr>
        <w:t>、</w:t>
        <w:tab/>
        <w:t>股份支付的修改、终止情况</w:t>
      </w:r>
      <w:bookmarkEnd w:id="2022"/>
      <w:bookmarkEnd w:id="2023"/>
      <w:bookmarkEnd w:id="2025"/>
    </w:p>
    <w:p>
      <w:pPr>
        <w:pStyle w:val="Style18"/>
        <w:keepNext w:val="0"/>
        <w:keepLines w:val="0"/>
        <w:widowControl w:val="0"/>
        <w:shd w:val="clear" w:color="auto" w:fill="auto"/>
        <w:bidi w:val="0"/>
        <w:spacing w:before="0" w:after="460" w:line="240" w:lineRule="auto"/>
        <w:ind w:left="0" w:right="0" w:firstLine="0"/>
        <w:jc w:val="left"/>
        <w:sectPr>
          <w:footnotePr>
            <w:pos w:val="pageBottom"/>
            <w:numFmt w:val="decimal"/>
            <w:numRestart w:val="continuous"/>
          </w:footnotePr>
          <w:pgSz w:w="11900" w:h="16840"/>
          <w:pgMar w:top="1441" w:right="1111" w:bottom="1513" w:left="1022" w:header="0" w:footer="3" w:gutter="0"/>
          <w:cols w:space="720"/>
          <w:noEndnote/>
          <w:rtlGutter w:val="0"/>
          <w:docGrid w:linePitch="360"/>
        </w:sectPr>
      </w:pPr>
      <w:r>
        <w:rPr>
          <w:color w:val="000000"/>
          <w:spacing w:val="0"/>
          <w:w w:val="100"/>
          <w:position w:val="0"/>
        </w:rPr>
        <w:t>无。</w:t>
      </w:r>
    </w:p>
    <w:p>
      <w:pPr>
        <w:pStyle w:val="Style26"/>
        <w:keepNext/>
        <w:keepLines/>
        <w:widowControl w:val="0"/>
        <w:shd w:val="clear" w:color="auto" w:fill="auto"/>
        <w:bidi w:val="0"/>
        <w:spacing w:before="0" w:after="460" w:line="240" w:lineRule="auto"/>
        <w:ind w:left="0" w:right="0" w:firstLine="0"/>
        <w:jc w:val="left"/>
      </w:pPr>
      <w:bookmarkStart w:id="2026" w:name="bookmark2026"/>
      <w:bookmarkStart w:id="2027" w:name="bookmark2027"/>
      <w:bookmarkStart w:id="2028" w:name="bookmark2028"/>
      <w:bookmarkStart w:id="2029" w:name="bookmark2029"/>
      <w:r>
        <w:rPr>
          <w:rFonts w:ascii="Times New Roman" w:eastAsia="Times New Roman" w:hAnsi="Times New Roman" w:cs="Times New Roman"/>
          <w:color w:val="000000"/>
          <w:spacing w:val="0"/>
          <w:w w:val="100"/>
          <w:position w:val="0"/>
        </w:rPr>
        <w:t>5</w:t>
      </w:r>
      <w:bookmarkEnd w:id="2028"/>
      <w:r>
        <w:rPr>
          <w:color w:val="000000"/>
          <w:spacing w:val="0"/>
          <w:w w:val="100"/>
          <w:position w:val="0"/>
        </w:rPr>
        <w:t>、其他</w:t>
      </w:r>
      <w:bookmarkEnd w:id="2026"/>
      <w:bookmarkEnd w:id="2027"/>
      <w:bookmarkEnd w:id="2029"/>
    </w:p>
    <w:p>
      <w:pPr>
        <w:pStyle w:val="Style21"/>
        <w:keepNext/>
        <w:keepLines/>
        <w:widowControl w:val="0"/>
        <w:shd w:val="clear" w:color="auto" w:fill="auto"/>
        <w:bidi w:val="0"/>
        <w:spacing w:before="0" w:after="460" w:line="240" w:lineRule="auto"/>
        <w:ind w:left="0" w:right="0" w:firstLine="0"/>
        <w:jc w:val="left"/>
      </w:pPr>
      <w:bookmarkStart w:id="2030" w:name="bookmark2030"/>
      <w:bookmarkStart w:id="2031" w:name="bookmark2031"/>
      <w:bookmarkStart w:id="2032" w:name="bookmark2032"/>
      <w:r>
        <w:rPr>
          <w:color w:val="000000"/>
          <w:spacing w:val="0"/>
          <w:w w:val="100"/>
          <w:position w:val="0"/>
          <w:sz w:val="24"/>
          <w:szCs w:val="24"/>
        </w:rPr>
        <w:t>十四、承诺及或有事项</w:t>
      </w:r>
      <w:bookmarkEnd w:id="2030"/>
      <w:bookmarkEnd w:id="2031"/>
      <w:bookmarkEnd w:id="2032"/>
    </w:p>
    <w:p>
      <w:pPr>
        <w:pStyle w:val="Style26"/>
        <w:keepNext/>
        <w:keepLines/>
        <w:widowControl w:val="0"/>
        <w:shd w:val="clear" w:color="auto" w:fill="auto"/>
        <w:tabs>
          <w:tab w:pos="336" w:val="left"/>
        </w:tabs>
        <w:bidi w:val="0"/>
        <w:spacing w:before="0" w:after="260" w:line="240" w:lineRule="auto"/>
        <w:ind w:left="0" w:right="0" w:firstLine="0"/>
        <w:jc w:val="left"/>
      </w:pPr>
      <w:bookmarkStart w:id="2033" w:name="bookmark2033"/>
      <w:bookmarkStart w:id="2034" w:name="bookmark2034"/>
      <w:bookmarkStart w:id="2035" w:name="bookmark2035"/>
      <w:bookmarkStart w:id="2036" w:name="bookmark2036"/>
      <w:r>
        <w:rPr>
          <w:rFonts w:ascii="Times New Roman" w:eastAsia="Times New Roman" w:hAnsi="Times New Roman" w:cs="Times New Roman"/>
          <w:color w:val="000000"/>
          <w:spacing w:val="0"/>
          <w:w w:val="100"/>
          <w:position w:val="0"/>
        </w:rPr>
        <w:t>1</w:t>
      </w:r>
      <w:bookmarkEnd w:id="2035"/>
      <w:r>
        <w:rPr>
          <w:color w:val="000000"/>
          <w:spacing w:val="0"/>
          <w:w w:val="100"/>
          <w:position w:val="0"/>
        </w:rPr>
        <w:t>、</w:t>
        <w:tab/>
        <w:t>重要承诺事项</w:t>
      </w:r>
      <w:bookmarkEnd w:id="2033"/>
      <w:bookmarkEnd w:id="2034"/>
      <w:bookmarkEnd w:id="2036"/>
    </w:p>
    <w:p>
      <w:pPr>
        <w:pStyle w:val="Style18"/>
        <w:keepNext w:val="0"/>
        <w:keepLines w:val="0"/>
        <w:widowControl w:val="0"/>
        <w:shd w:val="clear" w:color="auto" w:fill="auto"/>
        <w:bidi w:val="0"/>
        <w:spacing w:before="0" w:after="0" w:line="407" w:lineRule="exact"/>
        <w:ind w:left="0" w:right="0" w:firstLine="0"/>
        <w:jc w:val="left"/>
      </w:pPr>
      <w:r>
        <w:rPr>
          <w:color w:val="000000"/>
          <w:spacing w:val="0"/>
          <w:w w:val="100"/>
          <w:position w:val="0"/>
        </w:rPr>
        <w:t>资产负债表日存在的重要承诺</w:t>
      </w:r>
    </w:p>
    <w:p>
      <w:pPr>
        <w:pStyle w:val="Style18"/>
        <w:keepNext w:val="0"/>
        <w:keepLines w:val="0"/>
        <w:widowControl w:val="0"/>
        <w:shd w:val="clear" w:color="auto" w:fill="auto"/>
        <w:bidi w:val="0"/>
        <w:spacing w:before="0" w:after="460" w:line="407" w:lineRule="exact"/>
        <w:ind w:left="0" w:right="0" w:firstLine="0"/>
        <w:jc w:val="left"/>
      </w:pPr>
      <w:r>
        <w:rPr>
          <w:color w:val="000000"/>
          <w:spacing w:val="0"/>
          <w:w w:val="100"/>
          <w:position w:val="0"/>
        </w:rPr>
        <w:t>与关联方相关的承诺事项详见本附注“十二、关联方及关联交易”部分相应内容。</w:t>
      </w:r>
    </w:p>
    <w:p>
      <w:pPr>
        <w:pStyle w:val="Style26"/>
        <w:keepNext/>
        <w:keepLines/>
        <w:widowControl w:val="0"/>
        <w:shd w:val="clear" w:color="auto" w:fill="auto"/>
        <w:tabs>
          <w:tab w:pos="346" w:val="left"/>
        </w:tabs>
        <w:bidi w:val="0"/>
        <w:spacing w:before="0" w:after="460" w:line="240" w:lineRule="auto"/>
        <w:ind w:left="0" w:right="0" w:firstLine="0"/>
        <w:jc w:val="left"/>
      </w:pPr>
      <w:bookmarkStart w:id="2037" w:name="bookmark2037"/>
      <w:bookmarkStart w:id="2038" w:name="bookmark2038"/>
      <w:bookmarkStart w:id="2039" w:name="bookmark2039"/>
      <w:bookmarkStart w:id="2040" w:name="bookmark2040"/>
      <w:r>
        <w:rPr>
          <w:rFonts w:ascii="Times New Roman" w:eastAsia="Times New Roman" w:hAnsi="Times New Roman" w:cs="Times New Roman"/>
          <w:color w:val="000000"/>
          <w:spacing w:val="0"/>
          <w:w w:val="100"/>
          <w:position w:val="0"/>
        </w:rPr>
        <w:t>2</w:t>
      </w:r>
      <w:bookmarkEnd w:id="2039"/>
      <w:r>
        <w:rPr>
          <w:color w:val="000000"/>
          <w:spacing w:val="0"/>
          <w:w w:val="100"/>
          <w:position w:val="0"/>
        </w:rPr>
        <w:t>、</w:t>
        <w:tab/>
        <w:t>或有事项</w:t>
      </w:r>
      <w:bookmarkEnd w:id="2037"/>
      <w:bookmarkEnd w:id="2038"/>
      <w:bookmarkEnd w:id="2040"/>
    </w:p>
    <w:p>
      <w:pPr>
        <w:pStyle w:val="Style36"/>
        <w:keepNext/>
        <w:keepLines/>
        <w:widowControl w:val="0"/>
        <w:shd w:val="clear" w:color="auto" w:fill="auto"/>
        <w:bidi w:val="0"/>
        <w:spacing w:before="0" w:after="260" w:line="240" w:lineRule="auto"/>
        <w:ind w:left="0" w:right="0" w:firstLine="0"/>
        <w:jc w:val="left"/>
      </w:pPr>
      <w:bookmarkStart w:id="2041" w:name="bookmark2041"/>
      <w:bookmarkStart w:id="2042" w:name="bookmark2042"/>
      <w:bookmarkStart w:id="2043" w:name="bookmark20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041"/>
      <w:bookmarkEnd w:id="2042"/>
      <w:bookmarkEnd w:id="2043"/>
    </w:p>
    <w:p>
      <w:pPr>
        <w:pStyle w:val="Style18"/>
        <w:keepNext w:val="0"/>
        <w:keepLines w:val="0"/>
        <w:widowControl w:val="0"/>
        <w:shd w:val="clear" w:color="auto" w:fill="auto"/>
        <w:tabs>
          <w:tab w:pos="773" w:val="left"/>
        </w:tabs>
        <w:bidi w:val="0"/>
        <w:spacing w:before="0" w:after="0" w:line="407" w:lineRule="exact"/>
        <w:ind w:left="0" w:right="0" w:firstLine="360"/>
        <w:jc w:val="left"/>
      </w:pPr>
      <w:bookmarkStart w:id="2044" w:name="bookmark2044"/>
      <w:r>
        <w:rPr>
          <w:color w:val="000000"/>
          <w:spacing w:val="0"/>
          <w:w w:val="100"/>
          <w:position w:val="0"/>
        </w:rPr>
        <w:t>（</w:t>
      </w:r>
      <w:bookmarkEnd w:id="2044"/>
      <w:r>
        <w:rPr>
          <w:color w:val="000000"/>
          <w:spacing w:val="0"/>
          <w:w w:val="100"/>
          <w:position w:val="0"/>
          <w:sz w:val="18"/>
          <w:szCs w:val="18"/>
        </w:rPr>
        <w:t>1</w:t>
      </w:r>
      <w:r>
        <w:rPr>
          <w:color w:val="000000"/>
          <w:spacing w:val="0"/>
          <w:w w:val="100"/>
          <w:position w:val="0"/>
        </w:rPr>
        <w:t>）</w:t>
        <w:tab/>
        <w:t>关于唐人数码原股东未完成业绩承诺的待补偿情况</w:t>
      </w:r>
    </w:p>
    <w:p>
      <w:pPr>
        <w:pStyle w:val="Style18"/>
        <w:keepNext w:val="0"/>
        <w:keepLines w:val="0"/>
        <w:widowControl w:val="0"/>
        <w:shd w:val="clear" w:color="auto" w:fill="auto"/>
        <w:bidi w:val="0"/>
        <w:spacing w:before="0" w:after="0" w:line="407" w:lineRule="exact"/>
        <w:ind w:left="0" w:right="0" w:firstLine="460"/>
        <w:jc w:val="both"/>
      </w:pPr>
      <w:r>
        <w:rPr>
          <w:color w:val="000000"/>
          <w:spacing w:val="0"/>
          <w:w w:val="100"/>
          <w:position w:val="0"/>
        </w:rPr>
        <w:t>本公司向蒋利琴、刘泉、丁伟国和朱瑶</w:t>
      </w:r>
      <w:r>
        <w:rPr>
          <w:color w:val="000000"/>
          <w:spacing w:val="0"/>
          <w:w w:val="100"/>
          <w:position w:val="0"/>
          <w:sz w:val="18"/>
          <w:szCs w:val="18"/>
        </w:rPr>
        <w:t>4</w:t>
      </w:r>
      <w:r>
        <w:rPr>
          <w:color w:val="000000"/>
          <w:spacing w:val="0"/>
          <w:w w:val="100"/>
          <w:position w:val="0"/>
        </w:rPr>
        <w:t>位股东以现金对价</w:t>
      </w:r>
      <w:r>
        <w:rPr>
          <w:color w:val="000000"/>
          <w:spacing w:val="0"/>
          <w:w w:val="100"/>
          <w:position w:val="0"/>
          <w:sz w:val="18"/>
          <w:szCs w:val="18"/>
        </w:rPr>
        <w:t>21,256</w:t>
      </w:r>
      <w:r>
        <w:rPr>
          <w:color w:val="000000"/>
          <w:spacing w:val="0"/>
          <w:w w:val="100"/>
          <w:position w:val="0"/>
        </w:rPr>
        <w:t>万元、股份对价</w:t>
      </w:r>
      <w:r>
        <w:rPr>
          <w:color w:val="000000"/>
          <w:spacing w:val="0"/>
          <w:w w:val="100"/>
          <w:position w:val="0"/>
          <w:sz w:val="18"/>
          <w:szCs w:val="18"/>
        </w:rPr>
        <w:t>39,000</w:t>
      </w:r>
      <w:r>
        <w:rPr>
          <w:color w:val="000000"/>
          <w:spacing w:val="0"/>
          <w:w w:val="100"/>
          <w:position w:val="0"/>
        </w:rPr>
        <w:t>万元的方式购买其所持有的苏 州唐人数码科技有限公司（以下简称“唐人数码”）</w:t>
      </w:r>
      <w:r>
        <w:rPr>
          <w:color w:val="000000"/>
          <w:spacing w:val="0"/>
          <w:w w:val="100"/>
          <w:position w:val="0"/>
          <w:sz w:val="18"/>
          <w:szCs w:val="18"/>
        </w:rPr>
        <w:t>100%</w:t>
      </w:r>
      <w:r>
        <w:rPr>
          <w:color w:val="000000"/>
          <w:spacing w:val="0"/>
          <w:w w:val="100"/>
          <w:position w:val="0"/>
        </w:rPr>
        <w:t>的股权。</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14</w:t>
      </w:r>
      <w:r>
        <w:rPr>
          <w:color w:val="000000"/>
          <w:spacing w:val="0"/>
          <w:w w:val="100"/>
          <w:position w:val="0"/>
        </w:rPr>
        <w:t>日唐人数码公司完成股权过户手续。</w:t>
      </w:r>
    </w:p>
    <w:p>
      <w:pPr>
        <w:pStyle w:val="Style18"/>
        <w:keepNext w:val="0"/>
        <w:keepLines w:val="0"/>
        <w:widowControl w:val="0"/>
        <w:shd w:val="clear" w:color="auto" w:fill="auto"/>
        <w:bidi w:val="0"/>
        <w:spacing w:before="0" w:after="0" w:line="407" w:lineRule="exact"/>
        <w:ind w:left="0" w:right="0" w:firstLine="46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29</w:t>
      </w:r>
      <w:r>
        <w:rPr>
          <w:color w:val="000000"/>
          <w:spacing w:val="0"/>
          <w:w w:val="100"/>
          <w:position w:val="0"/>
        </w:rPr>
        <w:t>日，本公司与丁伟国、蒋利琴、刘泉、朱瑶</w:t>
      </w:r>
      <w:r>
        <w:rPr>
          <w:color w:val="000000"/>
          <w:spacing w:val="0"/>
          <w:w w:val="100"/>
          <w:position w:val="0"/>
          <w:sz w:val="18"/>
          <w:szCs w:val="18"/>
        </w:rPr>
        <w:t>4</w:t>
      </w:r>
      <w:r>
        <w:rPr>
          <w:color w:val="000000"/>
          <w:spacing w:val="0"/>
          <w:w w:val="100"/>
          <w:position w:val="0"/>
        </w:rPr>
        <w:t>位（以下简称“补偿义务人”）交易对方签署了《盈利预测补 偿协议》，交易对方作为补偿义务人承诺唐人数码</w:t>
      </w:r>
      <w:r>
        <w:rPr>
          <w:color w:val="000000"/>
          <w:spacing w:val="0"/>
          <w:w w:val="100"/>
          <w:position w:val="0"/>
          <w:sz w:val="18"/>
          <w:szCs w:val="18"/>
        </w:rPr>
        <w:t>2014</w:t>
      </w:r>
      <w:r>
        <w:rPr>
          <w:color w:val="000000"/>
          <w:spacing w:val="0"/>
          <w:w w:val="100"/>
          <w:position w:val="0"/>
        </w:rPr>
        <w:t>年度、</w:t>
      </w:r>
      <w:r>
        <w:rPr>
          <w:color w:val="000000"/>
          <w:spacing w:val="0"/>
          <w:w w:val="100"/>
          <w:position w:val="0"/>
          <w:sz w:val="18"/>
          <w:szCs w:val="18"/>
        </w:rPr>
        <w:t>2015</w:t>
      </w:r>
      <w:r>
        <w:rPr>
          <w:color w:val="000000"/>
          <w:spacing w:val="0"/>
          <w:w w:val="100"/>
          <w:position w:val="0"/>
        </w:rPr>
        <w:t>年度、</w:t>
      </w:r>
      <w:r>
        <w:rPr>
          <w:color w:val="000000"/>
          <w:spacing w:val="0"/>
          <w:w w:val="100"/>
          <w:position w:val="0"/>
          <w:sz w:val="18"/>
          <w:szCs w:val="18"/>
        </w:rPr>
        <w:t>2016</w:t>
      </w:r>
      <w:r>
        <w:rPr>
          <w:color w:val="000000"/>
          <w:spacing w:val="0"/>
          <w:w w:val="100"/>
          <w:position w:val="0"/>
        </w:rPr>
        <w:t>年度以及</w:t>
      </w:r>
      <w:r>
        <w:rPr>
          <w:color w:val="000000"/>
          <w:spacing w:val="0"/>
          <w:w w:val="100"/>
          <w:position w:val="0"/>
          <w:sz w:val="18"/>
          <w:szCs w:val="18"/>
        </w:rPr>
        <w:t>2017</w:t>
      </w:r>
      <w:r>
        <w:rPr>
          <w:color w:val="000000"/>
          <w:spacing w:val="0"/>
          <w:w w:val="100"/>
          <w:position w:val="0"/>
        </w:rPr>
        <w:t>年度经审计的归属于母公司股东 的扣除非经常性损益后的净利润分别不低于人民币</w:t>
      </w:r>
      <w:r>
        <w:rPr>
          <w:color w:val="000000"/>
          <w:spacing w:val="0"/>
          <w:w w:val="100"/>
          <w:position w:val="0"/>
          <w:sz w:val="18"/>
          <w:szCs w:val="18"/>
        </w:rPr>
        <w:t>4,500</w:t>
      </w:r>
      <w:r>
        <w:rPr>
          <w:color w:val="000000"/>
          <w:spacing w:val="0"/>
          <w:w w:val="100"/>
          <w:position w:val="0"/>
        </w:rPr>
        <w:t>万元、</w:t>
      </w:r>
      <w:r>
        <w:rPr>
          <w:color w:val="000000"/>
          <w:spacing w:val="0"/>
          <w:w w:val="100"/>
          <w:position w:val="0"/>
          <w:sz w:val="18"/>
          <w:szCs w:val="18"/>
        </w:rPr>
        <w:t>5,874</w:t>
      </w:r>
      <w:r>
        <w:rPr>
          <w:color w:val="000000"/>
          <w:spacing w:val="0"/>
          <w:w w:val="100"/>
          <w:position w:val="0"/>
        </w:rPr>
        <w:t>万元、</w:t>
      </w:r>
      <w:r>
        <w:rPr>
          <w:color w:val="000000"/>
          <w:spacing w:val="0"/>
          <w:w w:val="100"/>
          <w:position w:val="0"/>
          <w:sz w:val="18"/>
          <w:szCs w:val="18"/>
        </w:rPr>
        <w:t>6,300</w:t>
      </w:r>
      <w:r>
        <w:rPr>
          <w:color w:val="000000"/>
          <w:spacing w:val="0"/>
          <w:w w:val="100"/>
          <w:position w:val="0"/>
        </w:rPr>
        <w:t>万元、</w:t>
      </w:r>
      <w:r>
        <w:rPr>
          <w:color w:val="000000"/>
          <w:spacing w:val="0"/>
          <w:w w:val="100"/>
          <w:position w:val="0"/>
          <w:sz w:val="18"/>
          <w:szCs w:val="18"/>
        </w:rPr>
        <w:t>6,600</w:t>
      </w:r>
      <w:r>
        <w:rPr>
          <w:color w:val="000000"/>
          <w:spacing w:val="0"/>
          <w:w w:val="100"/>
          <w:position w:val="0"/>
        </w:rPr>
        <w:t>万元。如果实际净利润低于上 述承诺净利润，则补偿义务人将按照签署的《盈利预测补偿协议》的相关约定对本公司进行补偿。</w:t>
      </w:r>
    </w:p>
    <w:p>
      <w:pPr>
        <w:pStyle w:val="Style18"/>
        <w:keepNext w:val="0"/>
        <w:keepLines w:val="0"/>
        <w:widowControl w:val="0"/>
        <w:shd w:val="clear" w:color="auto" w:fill="auto"/>
        <w:bidi w:val="0"/>
        <w:spacing w:before="0" w:after="0" w:line="407" w:lineRule="exact"/>
        <w:ind w:left="0" w:right="0" w:firstLine="460"/>
        <w:jc w:val="both"/>
      </w:pPr>
      <w:r>
        <w:rPr>
          <w:color w:val="000000"/>
          <w:spacing w:val="0"/>
          <w:w w:val="100"/>
          <w:position w:val="0"/>
        </w:rPr>
        <w:t>公司已聘请深圳市鹏信资产评估土地房地产估价有限公司（以下简称“鹏信评估”）对截止</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日唐人数码</w:t>
      </w:r>
      <w:r>
        <w:rPr>
          <w:color w:val="000000"/>
          <w:spacing w:val="0"/>
          <w:w w:val="100"/>
          <w:position w:val="0"/>
          <w:sz w:val="18"/>
          <w:szCs w:val="18"/>
        </w:rPr>
        <w:t xml:space="preserve">100% </w:t>
      </w:r>
      <w:r>
        <w:rPr>
          <w:color w:val="000000"/>
          <w:spacing w:val="0"/>
          <w:w w:val="100"/>
          <w:position w:val="0"/>
        </w:rPr>
        <w:t>股东权益价值进行了估值，并由其出具了鹏信资评报字</w:t>
      </w:r>
      <w:r>
        <w:rPr>
          <w:color w:val="000000"/>
          <w:spacing w:val="0"/>
          <w:w w:val="100"/>
          <w:position w:val="0"/>
          <w:sz w:val="18"/>
          <w:szCs w:val="18"/>
        </w:rPr>
        <w:t>［2020］</w:t>
      </w:r>
      <w:r>
        <w:rPr>
          <w:color w:val="000000"/>
          <w:spacing w:val="0"/>
          <w:w w:val="100"/>
          <w:position w:val="0"/>
        </w:rPr>
        <w:t>第</w:t>
      </w:r>
      <w:r>
        <w:rPr>
          <w:color w:val="000000"/>
          <w:spacing w:val="0"/>
          <w:w w:val="100"/>
          <w:position w:val="0"/>
          <w:sz w:val="18"/>
          <w:szCs w:val="18"/>
        </w:rPr>
        <w:t>S065</w:t>
      </w:r>
      <w:r>
        <w:rPr>
          <w:color w:val="000000"/>
          <w:spacing w:val="0"/>
          <w:w w:val="100"/>
          <w:position w:val="0"/>
        </w:rPr>
        <w:t>号《任子行网络技术股份有限公司以财务报告为目的所 涉及的苏州唐人数码科技有限公司股东全部权益追溯性资产评估报告》，评估报告所载唐人数码</w:t>
      </w:r>
      <w:r>
        <w:rPr>
          <w:color w:val="000000"/>
          <w:spacing w:val="0"/>
          <w:w w:val="100"/>
          <w:position w:val="0"/>
          <w:sz w:val="18"/>
          <w:szCs w:val="18"/>
        </w:rPr>
        <w:t>100%</w:t>
      </w:r>
      <w:r>
        <w:rPr>
          <w:color w:val="000000"/>
          <w:spacing w:val="0"/>
          <w:w w:val="100"/>
          <w:position w:val="0"/>
        </w:rPr>
        <w:t xml:space="preserve">股东权益于评估基准日 </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日的评估结果为</w:t>
      </w:r>
      <w:r>
        <w:rPr>
          <w:color w:val="000000"/>
          <w:spacing w:val="0"/>
          <w:w w:val="100"/>
          <w:position w:val="0"/>
          <w:sz w:val="18"/>
          <w:szCs w:val="18"/>
        </w:rPr>
        <w:t>12,000.0</w:t>
      </w:r>
      <w:r>
        <w:rPr>
          <w:color w:val="000000"/>
          <w:spacing w:val="0"/>
          <w:w w:val="100"/>
          <w:position w:val="0"/>
          <w:sz w:val="18"/>
          <w:szCs w:val="18"/>
        </w:rPr>
        <w:t>0</w:t>
      </w:r>
      <w:r>
        <w:rPr>
          <w:color w:val="000000"/>
          <w:spacing w:val="0"/>
          <w:w w:val="100"/>
          <w:position w:val="0"/>
        </w:rPr>
        <w:t>万元。</w:t>
      </w:r>
      <w:r>
        <w:rPr>
          <w:color w:val="000000"/>
          <w:spacing w:val="0"/>
          <w:w w:val="100"/>
          <w:position w:val="0"/>
          <w:sz w:val="18"/>
          <w:szCs w:val="18"/>
        </w:rPr>
        <w:t>2014-2017</w:t>
      </w:r>
      <w:r>
        <w:rPr>
          <w:color w:val="000000"/>
          <w:spacing w:val="0"/>
          <w:w w:val="100"/>
          <w:position w:val="0"/>
        </w:rPr>
        <w:t>年度，唐人数码向本公司累计分配股利</w:t>
      </w:r>
      <w:r>
        <w:rPr>
          <w:color w:val="000000"/>
          <w:spacing w:val="0"/>
          <w:w w:val="100"/>
          <w:position w:val="0"/>
          <w:sz w:val="18"/>
          <w:szCs w:val="18"/>
        </w:rPr>
        <w:t>12,318.58</w:t>
      </w:r>
      <w:r>
        <w:rPr>
          <w:color w:val="000000"/>
          <w:spacing w:val="0"/>
          <w:w w:val="100"/>
          <w:position w:val="0"/>
        </w:rPr>
        <w:t>万元。考虑补偿 期限内的利润分配对资产评估的影响数后截至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日唐人数码股权价值为</w:t>
      </w:r>
      <w:r>
        <w:rPr>
          <w:color w:val="000000"/>
          <w:spacing w:val="0"/>
          <w:w w:val="100"/>
          <w:position w:val="0"/>
          <w:sz w:val="18"/>
          <w:szCs w:val="18"/>
        </w:rPr>
        <w:t xml:space="preserve">24, </w:t>
      </w:r>
      <w:r>
        <w:rPr>
          <w:color w:val="000000"/>
          <w:spacing w:val="0"/>
          <w:w w:val="100"/>
          <w:position w:val="0"/>
          <w:sz w:val="18"/>
          <w:szCs w:val="18"/>
        </w:rPr>
        <w:t xml:space="preserve">318. </w:t>
      </w:r>
      <w:r>
        <w:rPr>
          <w:color w:val="000000"/>
          <w:spacing w:val="0"/>
          <w:w w:val="100"/>
          <w:position w:val="0"/>
          <w:sz w:val="18"/>
          <w:szCs w:val="18"/>
        </w:rPr>
        <w:t>58</w:t>
      </w:r>
      <w:r>
        <w:rPr>
          <w:color w:val="000000"/>
          <w:spacing w:val="0"/>
          <w:w w:val="100"/>
          <w:position w:val="0"/>
        </w:rPr>
        <w:t>万元，相对唐人数码股权交易 价格</w:t>
      </w:r>
      <w:r>
        <w:rPr>
          <w:color w:val="000000"/>
          <w:spacing w:val="0"/>
          <w:w w:val="100"/>
          <w:position w:val="0"/>
          <w:sz w:val="18"/>
          <w:szCs w:val="18"/>
        </w:rPr>
        <w:t>60,256.0</w:t>
      </w:r>
      <w:r>
        <w:rPr>
          <w:color w:val="000000"/>
          <w:spacing w:val="0"/>
          <w:w w:val="100"/>
          <w:position w:val="0"/>
          <w:sz w:val="18"/>
          <w:szCs w:val="18"/>
        </w:rPr>
        <w:t>0</w:t>
      </w:r>
      <w:r>
        <w:rPr>
          <w:color w:val="000000"/>
          <w:spacing w:val="0"/>
          <w:w w:val="100"/>
          <w:position w:val="0"/>
        </w:rPr>
        <w:t>万元，唐人数码股权减值</w:t>
      </w:r>
      <w:r>
        <w:rPr>
          <w:color w:val="000000"/>
          <w:spacing w:val="0"/>
          <w:w w:val="100"/>
          <w:position w:val="0"/>
          <w:sz w:val="18"/>
          <w:szCs w:val="18"/>
        </w:rPr>
        <w:t>35,937.42</w:t>
      </w:r>
      <w:r>
        <w:rPr>
          <w:color w:val="000000"/>
          <w:spacing w:val="0"/>
          <w:w w:val="100"/>
          <w:position w:val="0"/>
        </w:rPr>
        <w:t xml:space="preserve">万元，按《盈利预测补偿协议》的约定，补偿义务人需要向本公司补偿 </w:t>
      </w:r>
      <w:r>
        <w:rPr>
          <w:color w:val="000000"/>
          <w:spacing w:val="0"/>
          <w:w w:val="100"/>
          <w:position w:val="0"/>
          <w:sz w:val="18"/>
          <w:szCs w:val="18"/>
        </w:rPr>
        <w:t xml:space="preserve">35,937.42 </w:t>
      </w:r>
      <w:r>
        <w:rPr>
          <w:color w:val="000000"/>
          <w:spacing w:val="0"/>
          <w:w w:val="100"/>
          <w:position w:val="0"/>
        </w:rPr>
        <w:t>万元。</w:t>
      </w:r>
    </w:p>
    <w:p>
      <w:pPr>
        <w:pStyle w:val="Style18"/>
        <w:keepNext w:val="0"/>
        <w:keepLines w:val="0"/>
        <w:widowControl w:val="0"/>
        <w:shd w:val="clear" w:color="auto" w:fill="auto"/>
        <w:bidi w:val="0"/>
        <w:spacing w:before="0" w:after="0" w:line="407" w:lineRule="exact"/>
        <w:ind w:left="0" w:right="0" w:firstLine="46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7</w:t>
      </w:r>
      <w:r>
        <w:rPr>
          <w:color w:val="000000"/>
          <w:spacing w:val="0"/>
          <w:w w:val="100"/>
          <w:position w:val="0"/>
        </w:rPr>
        <w:t>日，公司根据与补偿义务人签订的《购买资产协议》及《盈利预测补偿协议》的相关规定，向补偿义务人发 出《关于敦请依约履行业绩补偿义务的通知函》，要求补偿义务人在收到通知函之日起</w:t>
      </w:r>
      <w:r>
        <w:rPr>
          <w:color w:val="000000"/>
          <w:spacing w:val="0"/>
          <w:w w:val="100"/>
          <w:position w:val="0"/>
          <w:sz w:val="18"/>
          <w:szCs w:val="18"/>
        </w:rPr>
        <w:t>10</w:t>
      </w:r>
      <w:r>
        <w:rPr>
          <w:color w:val="000000"/>
          <w:spacing w:val="0"/>
          <w:w w:val="100"/>
          <w:position w:val="0"/>
        </w:rPr>
        <w:t>个工作日内支付补偿款。</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11</w:t>
      </w:r>
      <w:r>
        <w:rPr>
          <w:color w:val="000000"/>
          <w:spacing w:val="0"/>
          <w:w w:val="100"/>
          <w:position w:val="0"/>
        </w:rPr>
        <w:t>日，补偿义务人复函明确拒绝支付补偿款。</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日公司向深圳市中级人民法院提起诉讼及财产保全申请，</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日，深圳市中级人民法院立案受理并下发《受理案件通知书》，</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16</w:t>
      </w:r>
      <w:r>
        <w:rPr>
          <w:color w:val="000000"/>
          <w:spacing w:val="0"/>
          <w:w w:val="100"/>
          <w:position w:val="0"/>
        </w:rPr>
        <w:t>日，深圳市中级人民法院下发《查封通 知书》，查封补偿义务人名下银行账户共计</w:t>
      </w:r>
      <w:r>
        <w:rPr>
          <w:color w:val="000000"/>
          <w:spacing w:val="0"/>
          <w:w w:val="100"/>
          <w:position w:val="0"/>
          <w:sz w:val="18"/>
          <w:szCs w:val="18"/>
        </w:rPr>
        <w:t>1,935,547.35</w:t>
      </w:r>
      <w:r>
        <w:rPr>
          <w:color w:val="000000"/>
          <w:spacing w:val="0"/>
          <w:w w:val="100"/>
          <w:position w:val="0"/>
        </w:rPr>
        <w:t>元及所持有的股权、不动产、车辆等其他财产。</w:t>
      </w:r>
    </w:p>
    <w:p>
      <w:pPr>
        <w:pStyle w:val="Style18"/>
        <w:keepNext w:val="0"/>
        <w:keepLines w:val="0"/>
        <w:widowControl w:val="0"/>
        <w:shd w:val="clear" w:color="auto" w:fill="auto"/>
        <w:bidi w:val="0"/>
        <w:spacing w:before="0" w:after="0" w:line="407" w:lineRule="exact"/>
        <w:ind w:left="0" w:right="0" w:firstLine="460"/>
        <w:jc w:val="both"/>
      </w:pPr>
      <w:r>
        <w:rPr>
          <w:color w:val="000000"/>
          <w:spacing w:val="0"/>
          <w:w w:val="100"/>
          <w:position w:val="0"/>
        </w:rPr>
        <w:t>公司已于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10</w:t>
      </w:r>
      <w:r>
        <w:rPr>
          <w:color w:val="000000"/>
          <w:spacing w:val="0"/>
          <w:w w:val="100"/>
          <w:position w:val="0"/>
        </w:rPr>
        <w:t>日收到广东省深圳市中级人民法院作出的一审判决书，判决结果为驳回任子行的全部诉讼请求。 本案公司已提起上诉，公司目前暂无法判断本案对公司本期利润或期后利润的影响。</w:t>
      </w:r>
    </w:p>
    <w:p>
      <w:pPr>
        <w:pStyle w:val="Style18"/>
        <w:keepNext w:val="0"/>
        <w:keepLines w:val="0"/>
        <w:widowControl w:val="0"/>
        <w:shd w:val="clear" w:color="auto" w:fill="auto"/>
        <w:tabs>
          <w:tab w:pos="773" w:val="left"/>
        </w:tabs>
        <w:bidi w:val="0"/>
        <w:spacing w:before="0" w:after="0" w:line="407" w:lineRule="exact"/>
        <w:ind w:left="0" w:right="0" w:firstLine="360"/>
        <w:jc w:val="left"/>
      </w:pPr>
      <w:bookmarkStart w:id="2045" w:name="bookmark2045"/>
      <w:r>
        <w:rPr>
          <w:color w:val="000000"/>
          <w:spacing w:val="0"/>
          <w:w w:val="100"/>
          <w:position w:val="0"/>
          <w:sz w:val="18"/>
          <w:szCs w:val="18"/>
        </w:rPr>
        <w:t>（</w:t>
      </w:r>
      <w:bookmarkEnd w:id="2045"/>
      <w:r>
        <w:rPr>
          <w:color w:val="000000"/>
          <w:spacing w:val="0"/>
          <w:w w:val="100"/>
          <w:position w:val="0"/>
          <w:sz w:val="18"/>
          <w:szCs w:val="18"/>
        </w:rPr>
        <w:t>2）</w:t>
        <w:tab/>
      </w:r>
      <w:r>
        <w:rPr>
          <w:color w:val="000000"/>
          <w:spacing w:val="0"/>
          <w:w w:val="100"/>
          <w:position w:val="0"/>
        </w:rPr>
        <w:t>关于泡椒思志原股东未完成业绩承诺的待补偿情况</w:t>
      </w:r>
    </w:p>
    <w:p>
      <w:pPr>
        <w:pStyle w:val="Style18"/>
        <w:keepNext w:val="0"/>
        <w:keepLines w:val="0"/>
        <w:widowControl w:val="0"/>
        <w:shd w:val="clear" w:color="auto" w:fill="auto"/>
        <w:bidi w:val="0"/>
        <w:spacing w:before="0" w:after="360" w:line="456" w:lineRule="exact"/>
        <w:ind w:left="0" w:right="0" w:firstLine="460"/>
        <w:jc w:val="both"/>
        <w:rPr>
          <w:sz w:val="18"/>
          <w:szCs w:val="18"/>
        </w:rPr>
        <w:sectPr>
          <w:footnotePr>
            <w:pos w:val="pageBottom"/>
            <w:numFmt w:val="decimal"/>
            <w:numRestart w:val="continuous"/>
          </w:footnotePr>
          <w:pgSz w:w="11900" w:h="16840"/>
          <w:pgMar w:top="1513" w:right="1104" w:bottom="1019" w:left="1023" w:header="0" w:footer="3" w:gutter="0"/>
          <w:cols w:space="720"/>
          <w:noEndnote/>
          <w:rtlGutter w:val="0"/>
          <w:docGrid w:linePitch="360"/>
        </w:sectPr>
      </w:pPr>
      <w:r>
        <w:rPr>
          <w:color w:val="000000"/>
          <w:spacing w:val="0"/>
          <w:w w:val="100"/>
          <w:position w:val="0"/>
          <w:sz w:val="18"/>
          <w:szCs w:val="18"/>
        </w:rPr>
        <w:t>2016</w:t>
      </w:r>
      <w:r>
        <w:rPr>
          <w:color w:val="000000"/>
          <w:spacing w:val="0"/>
          <w:w w:val="100"/>
          <w:position w:val="0"/>
          <w:sz w:val="17"/>
          <w:szCs w:val="17"/>
        </w:rPr>
        <w:t>年</w:t>
      </w:r>
      <w:r>
        <w:rPr>
          <w:color w:val="000000"/>
          <w:spacing w:val="0"/>
          <w:w w:val="100"/>
          <w:position w:val="0"/>
          <w:sz w:val="18"/>
          <w:szCs w:val="18"/>
        </w:rPr>
        <w:t>12</w:t>
      </w:r>
      <w:r>
        <w:rPr>
          <w:color w:val="000000"/>
          <w:spacing w:val="0"/>
          <w:w w:val="100"/>
          <w:position w:val="0"/>
          <w:sz w:val="17"/>
          <w:szCs w:val="17"/>
        </w:rPr>
        <w:t>月</w:t>
      </w:r>
      <w:r>
        <w:rPr>
          <w:color w:val="000000"/>
          <w:spacing w:val="0"/>
          <w:w w:val="100"/>
          <w:position w:val="0"/>
          <w:sz w:val="18"/>
          <w:szCs w:val="18"/>
        </w:rPr>
        <w:t>23</w:t>
      </w:r>
      <w:r>
        <w:rPr>
          <w:color w:val="000000"/>
          <w:spacing w:val="0"/>
          <w:w w:val="100"/>
          <w:position w:val="0"/>
          <w:sz w:val="17"/>
          <w:szCs w:val="17"/>
        </w:rPr>
        <w:t xml:space="preserve">日，本公司与赣州翊峰基业网络科技合伙企业（有限合伙）（以下简称“翊峰基业”）、赣州立鼎信和信息 </w:t>
      </w:r>
      <w:r>
        <w:rPr>
          <w:rFonts w:ascii="Times New Roman" w:eastAsia="Times New Roman" w:hAnsi="Times New Roman" w:cs="Times New Roman"/>
          <w:color w:val="000000"/>
          <w:spacing w:val="0"/>
          <w:w w:val="100"/>
          <w:position w:val="0"/>
          <w:sz w:val="18"/>
          <w:szCs w:val="18"/>
        </w:rPr>
        <w:t>254</w:t>
      </w:r>
    </w:p>
    <w:p>
      <w:pPr>
        <w:pStyle w:val="Style18"/>
        <w:keepNext w:val="0"/>
        <w:keepLines w:val="0"/>
        <w:widowControl w:val="0"/>
        <w:shd w:val="clear" w:color="auto" w:fill="auto"/>
        <w:bidi w:val="0"/>
        <w:spacing w:before="0" w:after="0" w:line="405" w:lineRule="exact"/>
        <w:ind w:left="0" w:right="0" w:firstLine="0"/>
        <w:jc w:val="both"/>
      </w:pPr>
      <w:r>
        <w:rPr>
          <w:color w:val="000000"/>
          <w:spacing w:val="0"/>
          <w:w w:val="100"/>
          <w:position w:val="0"/>
        </w:rPr>
        <w:t>技术合伙企业（有限合伙）（以下简称“立鼎信和”）、深圳市松禾创新一号合伙企业（有限合伙）（以下简称“松禾一号”） 和深圳市中美创投硅谷行基金管理企业（有限合伙）（以下简称“中美创投”）（以下合称“原股东”或“交易对方”）签订《支 付现金购买资产协议》，以自筹资金</w:t>
      </w:r>
      <w:r>
        <w:rPr>
          <w:color w:val="000000"/>
          <w:spacing w:val="0"/>
          <w:w w:val="100"/>
          <w:position w:val="0"/>
          <w:sz w:val="18"/>
          <w:szCs w:val="18"/>
        </w:rPr>
        <w:t xml:space="preserve">4. </w:t>
      </w:r>
      <w:r>
        <w:rPr>
          <w:color w:val="000000"/>
          <w:spacing w:val="0"/>
          <w:w w:val="100"/>
          <w:position w:val="0"/>
          <w:sz w:val="18"/>
          <w:szCs w:val="18"/>
        </w:rPr>
        <w:t>10</w:t>
      </w:r>
      <w:r>
        <w:rPr>
          <w:color w:val="000000"/>
          <w:spacing w:val="0"/>
          <w:w w:val="100"/>
          <w:position w:val="0"/>
        </w:rPr>
        <w:t>亿元收购上述交易对方合计持有的深圳泡椒思志信息技术有限公司（以下简称泡椒 思志）</w:t>
      </w:r>
      <w:r>
        <w:rPr>
          <w:color w:val="000000"/>
          <w:spacing w:val="0"/>
          <w:w w:val="100"/>
          <w:position w:val="0"/>
          <w:sz w:val="18"/>
          <w:szCs w:val="18"/>
        </w:rPr>
        <w:t>100%</w:t>
      </w:r>
      <w:r>
        <w:rPr>
          <w:color w:val="000000"/>
          <w:spacing w:val="0"/>
          <w:w w:val="100"/>
          <w:position w:val="0"/>
        </w:rPr>
        <w:t>的股权，截至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17</w:t>
      </w:r>
      <w:r>
        <w:rPr>
          <w:color w:val="000000"/>
          <w:spacing w:val="0"/>
          <w:w w:val="100"/>
          <w:position w:val="0"/>
        </w:rPr>
        <w:t>日泡椒思志</w:t>
      </w:r>
      <w:r>
        <w:rPr>
          <w:color w:val="000000"/>
          <w:spacing w:val="0"/>
          <w:w w:val="100"/>
          <w:position w:val="0"/>
          <w:sz w:val="18"/>
          <w:szCs w:val="18"/>
        </w:rPr>
        <w:t>100%</w:t>
      </w:r>
      <w:r>
        <w:rPr>
          <w:color w:val="000000"/>
          <w:spacing w:val="0"/>
          <w:w w:val="100"/>
          <w:position w:val="0"/>
        </w:rPr>
        <w:t>股权工商变更至本公司名下。</w:t>
      </w:r>
    </w:p>
    <w:p>
      <w:pPr>
        <w:pStyle w:val="Style18"/>
        <w:keepNext w:val="0"/>
        <w:keepLines w:val="0"/>
        <w:widowControl w:val="0"/>
        <w:shd w:val="clear" w:color="auto" w:fill="auto"/>
        <w:bidi w:val="0"/>
        <w:spacing w:before="0" w:after="0" w:line="405" w:lineRule="exact"/>
        <w:ind w:left="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日本公司与翊峰基业、立鼎信和签订《业绩承诺与补偿协议》，本次交易业绩承诺人为翊峰基业和立鼎信 和，洪志刚和余冲为业绩承诺连带责任人，本次交易业绩承诺期间为</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2018</w:t>
      </w:r>
      <w:r>
        <w:rPr>
          <w:color w:val="000000"/>
          <w:spacing w:val="0"/>
          <w:w w:val="100"/>
          <w:position w:val="0"/>
        </w:rPr>
        <w:t>年和</w:t>
      </w:r>
      <w:r>
        <w:rPr>
          <w:color w:val="000000"/>
          <w:spacing w:val="0"/>
          <w:w w:val="100"/>
          <w:position w:val="0"/>
          <w:sz w:val="18"/>
          <w:szCs w:val="18"/>
        </w:rPr>
        <w:t>2019</w:t>
      </w:r>
      <w:r>
        <w:rPr>
          <w:color w:val="000000"/>
          <w:spacing w:val="0"/>
          <w:w w:val="100"/>
          <w:position w:val="0"/>
        </w:rPr>
        <w:t>年。本次交易完成后，业绩承诺 人为翊峰基业和立鼎信承诺标的公司</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2018</w:t>
      </w:r>
      <w:r>
        <w:rPr>
          <w:color w:val="000000"/>
          <w:spacing w:val="0"/>
          <w:w w:val="100"/>
          <w:position w:val="0"/>
        </w:rPr>
        <w:t>年和</w:t>
      </w:r>
      <w:r>
        <w:rPr>
          <w:color w:val="000000"/>
          <w:spacing w:val="0"/>
          <w:w w:val="100"/>
          <w:position w:val="0"/>
          <w:sz w:val="18"/>
          <w:szCs w:val="18"/>
        </w:rPr>
        <w:t>2019</w:t>
      </w:r>
      <w:r>
        <w:rPr>
          <w:color w:val="000000"/>
          <w:spacing w:val="0"/>
          <w:w w:val="100"/>
          <w:position w:val="0"/>
        </w:rPr>
        <w:t>年每年度实现的合并报表扣除非经常性损益前后孰低的归属于母 公司净利润分别不低于</w:t>
      </w:r>
      <w:r>
        <w:rPr>
          <w:color w:val="000000"/>
          <w:spacing w:val="0"/>
          <w:w w:val="100"/>
          <w:position w:val="0"/>
          <w:sz w:val="18"/>
          <w:szCs w:val="18"/>
        </w:rPr>
        <w:t>4, 000</w:t>
      </w:r>
      <w:r>
        <w:rPr>
          <w:color w:val="000000"/>
          <w:spacing w:val="0"/>
          <w:w w:val="100"/>
          <w:position w:val="0"/>
        </w:rPr>
        <w:t>万元、</w:t>
      </w:r>
      <w:r>
        <w:rPr>
          <w:color w:val="000000"/>
          <w:spacing w:val="0"/>
          <w:w w:val="100"/>
          <w:position w:val="0"/>
          <w:sz w:val="18"/>
          <w:szCs w:val="18"/>
        </w:rPr>
        <w:t>5,000</w:t>
      </w:r>
      <w:r>
        <w:rPr>
          <w:color w:val="000000"/>
          <w:spacing w:val="0"/>
          <w:w w:val="100"/>
          <w:position w:val="0"/>
        </w:rPr>
        <w:t>万元和</w:t>
      </w:r>
      <w:r>
        <w:rPr>
          <w:color w:val="000000"/>
          <w:spacing w:val="0"/>
          <w:w w:val="100"/>
          <w:position w:val="0"/>
          <w:sz w:val="18"/>
          <w:szCs w:val="18"/>
        </w:rPr>
        <w:t>6, 000</w:t>
      </w:r>
      <w:r>
        <w:rPr>
          <w:color w:val="000000"/>
          <w:spacing w:val="0"/>
          <w:w w:val="100"/>
          <w:position w:val="0"/>
        </w:rPr>
        <w:t>万元，合计不低于</w:t>
      </w:r>
      <w:r>
        <w:rPr>
          <w:color w:val="000000"/>
          <w:spacing w:val="0"/>
          <w:w w:val="100"/>
          <w:position w:val="0"/>
          <w:sz w:val="18"/>
          <w:szCs w:val="18"/>
        </w:rPr>
        <w:t>15,000</w:t>
      </w:r>
      <w:r>
        <w:rPr>
          <w:color w:val="000000"/>
          <w:spacing w:val="0"/>
          <w:w w:val="100"/>
          <w:position w:val="0"/>
        </w:rPr>
        <w:t>万元。此外，若标的公司</w:t>
      </w:r>
      <w:r>
        <w:rPr>
          <w:color w:val="000000"/>
          <w:spacing w:val="0"/>
          <w:w w:val="100"/>
          <w:position w:val="0"/>
          <w:sz w:val="18"/>
          <w:szCs w:val="18"/>
        </w:rPr>
        <w:t>2016</w:t>
      </w:r>
      <w:r>
        <w:rPr>
          <w:color w:val="000000"/>
          <w:spacing w:val="0"/>
          <w:w w:val="100"/>
          <w:position w:val="0"/>
        </w:rPr>
        <w:t>年度经审计的 净利润未能达到</w:t>
      </w:r>
      <w:r>
        <w:rPr>
          <w:color w:val="000000"/>
          <w:spacing w:val="0"/>
          <w:w w:val="100"/>
          <w:position w:val="0"/>
          <w:sz w:val="18"/>
          <w:szCs w:val="18"/>
        </w:rPr>
        <w:t>2,625</w:t>
      </w:r>
      <w:r>
        <w:rPr>
          <w:color w:val="000000"/>
          <w:spacing w:val="0"/>
          <w:w w:val="100"/>
          <w:position w:val="0"/>
        </w:rPr>
        <w:t>万元，翊峰基业、松禾一号、中美创投和立鼎信和应按其在本协议签署时持有泡椒思志的股权比例共 同向上市公司以现金方式双倍补足</w:t>
      </w:r>
      <w:r>
        <w:rPr>
          <w:color w:val="000000"/>
          <w:spacing w:val="0"/>
          <w:w w:val="100"/>
          <w:position w:val="0"/>
          <w:sz w:val="18"/>
          <w:szCs w:val="18"/>
        </w:rPr>
        <w:t>2016</w:t>
      </w:r>
      <w:r>
        <w:rPr>
          <w:color w:val="000000"/>
          <w:spacing w:val="0"/>
          <w:w w:val="100"/>
          <w:position w:val="0"/>
        </w:rPr>
        <w:t>年净利润差额。</w:t>
      </w:r>
    </w:p>
    <w:p>
      <w:pPr>
        <w:pStyle w:val="Style18"/>
        <w:keepNext w:val="0"/>
        <w:keepLines w:val="0"/>
        <w:widowControl w:val="0"/>
        <w:shd w:val="clear" w:color="auto" w:fill="auto"/>
        <w:bidi w:val="0"/>
        <w:spacing w:before="0" w:after="0" w:line="405" w:lineRule="exact"/>
        <w:ind w:left="0" w:right="0"/>
        <w:jc w:val="both"/>
      </w:pPr>
      <w:r>
        <w:rPr>
          <w:color w:val="000000"/>
          <w:spacing w:val="0"/>
          <w:w w:val="100"/>
          <w:position w:val="0"/>
        </w:rPr>
        <w:t>泡椒思志未能在翊峰基业和立鼎信和交易对方的利润补偿期限内完成业绩承诺，按《盈利预测补偿协议》的约定，以尚 未支付的股权收购对价为限分别确认</w:t>
      </w:r>
      <w:r>
        <w:rPr>
          <w:color w:val="000000"/>
          <w:spacing w:val="0"/>
          <w:w w:val="100"/>
          <w:position w:val="0"/>
          <w:sz w:val="18"/>
          <w:szCs w:val="18"/>
        </w:rPr>
        <w:t>2017</w:t>
      </w:r>
      <w:r>
        <w:rPr>
          <w:color w:val="000000"/>
          <w:spacing w:val="0"/>
          <w:w w:val="100"/>
          <w:position w:val="0"/>
        </w:rPr>
        <w:t>年度、</w:t>
      </w:r>
      <w:r>
        <w:rPr>
          <w:color w:val="000000"/>
          <w:spacing w:val="0"/>
          <w:w w:val="100"/>
          <w:position w:val="0"/>
          <w:sz w:val="18"/>
          <w:szCs w:val="18"/>
        </w:rPr>
        <w:t>2018</w:t>
      </w:r>
      <w:r>
        <w:rPr>
          <w:color w:val="000000"/>
          <w:spacing w:val="0"/>
          <w:w w:val="100"/>
          <w:position w:val="0"/>
        </w:rPr>
        <w:t>年度、</w:t>
      </w:r>
      <w:r>
        <w:rPr>
          <w:color w:val="000000"/>
          <w:spacing w:val="0"/>
          <w:w w:val="100"/>
          <w:position w:val="0"/>
          <w:sz w:val="18"/>
          <w:szCs w:val="18"/>
        </w:rPr>
        <w:t>2019</w:t>
      </w:r>
      <w:r>
        <w:rPr>
          <w:color w:val="000000"/>
          <w:spacing w:val="0"/>
          <w:w w:val="100"/>
          <w:position w:val="0"/>
        </w:rPr>
        <w:t>年度业绩补偿收入</w:t>
      </w:r>
      <w:r>
        <w:rPr>
          <w:color w:val="000000"/>
          <w:spacing w:val="0"/>
          <w:w w:val="100"/>
          <w:position w:val="0"/>
          <w:sz w:val="18"/>
          <w:szCs w:val="18"/>
        </w:rPr>
        <w:t xml:space="preserve">1,161. </w:t>
      </w:r>
      <w:r>
        <w:rPr>
          <w:color w:val="000000"/>
          <w:spacing w:val="0"/>
          <w:w w:val="100"/>
          <w:position w:val="0"/>
          <w:sz w:val="18"/>
          <w:szCs w:val="18"/>
        </w:rPr>
        <w:t>71</w:t>
      </w:r>
      <w:r>
        <w:rPr>
          <w:color w:val="000000"/>
          <w:spacing w:val="0"/>
          <w:w w:val="100"/>
          <w:position w:val="0"/>
        </w:rPr>
        <w:t>万元、</w:t>
      </w:r>
      <w:r>
        <w:rPr>
          <w:color w:val="000000"/>
          <w:spacing w:val="0"/>
          <w:w w:val="100"/>
          <w:position w:val="0"/>
          <w:sz w:val="18"/>
          <w:szCs w:val="18"/>
        </w:rPr>
        <w:t xml:space="preserve">4, </w:t>
      </w:r>
      <w:r>
        <w:rPr>
          <w:color w:val="000000"/>
          <w:spacing w:val="0"/>
          <w:w w:val="100"/>
          <w:position w:val="0"/>
          <w:sz w:val="18"/>
          <w:szCs w:val="18"/>
        </w:rPr>
        <w:t xml:space="preserve">774. </w:t>
      </w:r>
      <w:r>
        <w:rPr>
          <w:color w:val="000000"/>
          <w:spacing w:val="0"/>
          <w:w w:val="100"/>
          <w:position w:val="0"/>
          <w:sz w:val="18"/>
          <w:szCs w:val="18"/>
        </w:rPr>
        <w:t>54</w:t>
      </w:r>
      <w:r>
        <w:rPr>
          <w:color w:val="000000"/>
          <w:spacing w:val="0"/>
          <w:w w:val="100"/>
          <w:position w:val="0"/>
        </w:rPr>
        <w:t>万元和</w:t>
      </w:r>
      <w:r>
        <w:rPr>
          <w:color w:val="000000"/>
          <w:spacing w:val="0"/>
          <w:w w:val="100"/>
          <w:position w:val="0"/>
          <w:sz w:val="18"/>
          <w:szCs w:val="18"/>
        </w:rPr>
        <w:t xml:space="preserve">10, </w:t>
      </w:r>
      <w:r>
        <w:rPr>
          <w:color w:val="000000"/>
          <w:spacing w:val="0"/>
          <w:w w:val="100"/>
          <w:position w:val="0"/>
          <w:sz w:val="18"/>
          <w:szCs w:val="18"/>
        </w:rPr>
        <w:t xml:space="preserve">463. </w:t>
      </w:r>
      <w:r>
        <w:rPr>
          <w:color w:val="000000"/>
          <w:spacing w:val="0"/>
          <w:w w:val="100"/>
          <w:position w:val="0"/>
          <w:sz w:val="18"/>
          <w:szCs w:val="18"/>
        </w:rPr>
        <w:t xml:space="preserve">00 </w:t>
      </w:r>
      <w:r>
        <w:rPr>
          <w:color w:val="000000"/>
          <w:spacing w:val="0"/>
          <w:w w:val="100"/>
          <w:position w:val="0"/>
        </w:rPr>
        <w:t>万元，合计已确认的业绩补偿金额</w:t>
      </w:r>
      <w:r>
        <w:rPr>
          <w:color w:val="000000"/>
          <w:spacing w:val="0"/>
          <w:w w:val="100"/>
          <w:position w:val="0"/>
          <w:sz w:val="18"/>
          <w:szCs w:val="18"/>
        </w:rPr>
        <w:t>16,399.25</w:t>
      </w:r>
      <w:r>
        <w:rPr>
          <w:color w:val="000000"/>
          <w:spacing w:val="0"/>
          <w:w w:val="100"/>
          <w:position w:val="0"/>
        </w:rPr>
        <w:t>万元。</w:t>
      </w:r>
    </w:p>
    <w:p>
      <w:pPr>
        <w:pStyle w:val="Style18"/>
        <w:keepNext w:val="0"/>
        <w:keepLines w:val="0"/>
        <w:widowControl w:val="0"/>
        <w:shd w:val="clear" w:color="auto" w:fill="auto"/>
        <w:bidi w:val="0"/>
        <w:spacing w:before="0" w:after="0" w:line="405" w:lineRule="exact"/>
        <w:ind w:left="0" w:right="0"/>
        <w:jc w:val="both"/>
      </w:pPr>
      <w:r>
        <w:rPr>
          <w:color w:val="000000"/>
          <w:spacing w:val="0"/>
          <w:w w:val="100"/>
          <w:position w:val="0"/>
        </w:rPr>
        <w:t>公司已聘请深圳市鹏信资产评估土地房地产估价有限公司（以下简称“鹏信评估”）对截止</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日泡椒思志</w:t>
      </w:r>
      <w:r>
        <w:rPr>
          <w:color w:val="000000"/>
          <w:spacing w:val="0"/>
          <w:w w:val="100"/>
          <w:position w:val="0"/>
          <w:sz w:val="18"/>
          <w:szCs w:val="18"/>
        </w:rPr>
        <w:t xml:space="preserve">100% </w:t>
      </w:r>
      <w:r>
        <w:rPr>
          <w:color w:val="000000"/>
          <w:spacing w:val="0"/>
          <w:w w:val="100"/>
          <w:position w:val="0"/>
        </w:rPr>
        <w:t>股东权益价值进行了估值，并由其出具了鹏信资评报字</w:t>
      </w:r>
      <w:r>
        <w:rPr>
          <w:color w:val="000000"/>
          <w:spacing w:val="0"/>
          <w:w w:val="100"/>
          <w:position w:val="0"/>
          <w:sz w:val="18"/>
          <w:szCs w:val="18"/>
        </w:rPr>
        <w:t>［2020］</w:t>
      </w:r>
      <w:r>
        <w:rPr>
          <w:color w:val="000000"/>
          <w:spacing w:val="0"/>
          <w:w w:val="100"/>
          <w:position w:val="0"/>
        </w:rPr>
        <w:t>第</w:t>
      </w:r>
      <w:r>
        <w:rPr>
          <w:color w:val="000000"/>
          <w:spacing w:val="0"/>
          <w:w w:val="100"/>
          <w:position w:val="0"/>
          <w:sz w:val="18"/>
          <w:szCs w:val="18"/>
        </w:rPr>
        <w:t>S061</w:t>
      </w:r>
      <w:r>
        <w:rPr>
          <w:color w:val="000000"/>
          <w:spacing w:val="0"/>
          <w:w w:val="100"/>
          <w:position w:val="0"/>
        </w:rPr>
        <w:t>号《任子行网络技术股份有限公司以财务报告为目的所 涉及的深圳泡椒思志信息有限公司股东全部权益资产评估报告》，评估报告所载泡椒思志</w:t>
      </w:r>
      <w:r>
        <w:rPr>
          <w:color w:val="000000"/>
          <w:spacing w:val="0"/>
          <w:w w:val="100"/>
          <w:position w:val="0"/>
          <w:sz w:val="18"/>
          <w:szCs w:val="18"/>
        </w:rPr>
        <w:t>100%</w:t>
      </w:r>
      <w:r>
        <w:rPr>
          <w:color w:val="000000"/>
          <w:spacing w:val="0"/>
          <w:w w:val="100"/>
          <w:position w:val="0"/>
        </w:rPr>
        <w:t>股东权益于评估基准日</w:t>
      </w:r>
      <w:r>
        <w:rPr>
          <w:color w:val="000000"/>
          <w:spacing w:val="0"/>
          <w:w w:val="100"/>
          <w:position w:val="0"/>
          <w:sz w:val="18"/>
          <w:szCs w:val="18"/>
        </w:rPr>
        <w:t>2019</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日的评估结果为</w:t>
      </w:r>
      <w:r>
        <w:rPr>
          <w:color w:val="000000"/>
          <w:spacing w:val="0"/>
          <w:w w:val="100"/>
          <w:position w:val="0"/>
          <w:sz w:val="18"/>
          <w:szCs w:val="18"/>
        </w:rPr>
        <w:t>8,300.00</w:t>
      </w:r>
      <w:r>
        <w:rPr>
          <w:color w:val="000000"/>
          <w:spacing w:val="0"/>
          <w:w w:val="100"/>
          <w:position w:val="0"/>
        </w:rPr>
        <w:t>万元。</w:t>
      </w:r>
      <w:r>
        <w:rPr>
          <w:color w:val="000000"/>
          <w:spacing w:val="0"/>
          <w:w w:val="100"/>
          <w:position w:val="0"/>
          <w:sz w:val="18"/>
          <w:szCs w:val="18"/>
        </w:rPr>
        <w:t>2017-2019</w:t>
      </w:r>
      <w:r>
        <w:rPr>
          <w:color w:val="000000"/>
          <w:spacing w:val="0"/>
          <w:w w:val="100"/>
          <w:position w:val="0"/>
        </w:rPr>
        <w:t>年度，泡椒思志向本公司累计分配股利</w:t>
      </w:r>
      <w:r>
        <w:rPr>
          <w:color w:val="000000"/>
          <w:spacing w:val="0"/>
          <w:w w:val="100"/>
          <w:position w:val="0"/>
          <w:sz w:val="18"/>
          <w:szCs w:val="18"/>
        </w:rPr>
        <w:t xml:space="preserve">9, </w:t>
      </w:r>
      <w:r>
        <w:rPr>
          <w:color w:val="000000"/>
          <w:spacing w:val="0"/>
          <w:w w:val="100"/>
          <w:position w:val="0"/>
          <w:sz w:val="18"/>
          <w:szCs w:val="18"/>
        </w:rPr>
        <w:t>891.48</w:t>
      </w:r>
      <w:r>
        <w:rPr>
          <w:color w:val="000000"/>
          <w:spacing w:val="0"/>
          <w:w w:val="100"/>
          <w:position w:val="0"/>
        </w:rPr>
        <w:t>万元。考虑补偿期限内的 利润分配对资产评估的影响数后截至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日泡椒思志股权价值为</w:t>
      </w:r>
      <w:r>
        <w:rPr>
          <w:color w:val="000000"/>
          <w:spacing w:val="0"/>
          <w:w w:val="100"/>
          <w:position w:val="0"/>
          <w:sz w:val="18"/>
          <w:szCs w:val="18"/>
        </w:rPr>
        <w:t>18,191.48</w:t>
      </w:r>
      <w:r>
        <w:rPr>
          <w:color w:val="000000"/>
          <w:spacing w:val="0"/>
          <w:w w:val="100"/>
          <w:position w:val="0"/>
        </w:rPr>
        <w:t xml:space="preserve">万元，相对泡椒思志股权交易价格 </w:t>
      </w:r>
      <w:r>
        <w:rPr>
          <w:color w:val="000000"/>
          <w:spacing w:val="0"/>
          <w:w w:val="100"/>
          <w:position w:val="0"/>
          <w:sz w:val="18"/>
          <w:szCs w:val="18"/>
        </w:rPr>
        <w:t xml:space="preserve">41,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万元，泡椒思志股权减值</w:t>
      </w:r>
      <w:r>
        <w:rPr>
          <w:color w:val="000000"/>
          <w:spacing w:val="0"/>
          <w:w w:val="100"/>
          <w:position w:val="0"/>
          <w:sz w:val="18"/>
          <w:szCs w:val="18"/>
        </w:rPr>
        <w:t xml:space="preserve">22, </w:t>
      </w:r>
      <w:r>
        <w:rPr>
          <w:color w:val="000000"/>
          <w:spacing w:val="0"/>
          <w:w w:val="100"/>
          <w:position w:val="0"/>
          <w:sz w:val="18"/>
          <w:szCs w:val="18"/>
        </w:rPr>
        <w:t xml:space="preserve">808. </w:t>
      </w:r>
      <w:r>
        <w:rPr>
          <w:color w:val="000000"/>
          <w:spacing w:val="0"/>
          <w:w w:val="100"/>
          <w:position w:val="0"/>
          <w:sz w:val="18"/>
          <w:szCs w:val="18"/>
        </w:rPr>
        <w:t>52</w:t>
      </w:r>
      <w:r>
        <w:rPr>
          <w:color w:val="000000"/>
          <w:spacing w:val="0"/>
          <w:w w:val="100"/>
          <w:position w:val="0"/>
        </w:rPr>
        <w:t>万元。</w:t>
      </w:r>
    </w:p>
    <w:p>
      <w:pPr>
        <w:pStyle w:val="Style18"/>
        <w:keepNext w:val="0"/>
        <w:keepLines w:val="0"/>
        <w:widowControl w:val="0"/>
        <w:shd w:val="clear" w:color="auto" w:fill="auto"/>
        <w:bidi w:val="0"/>
        <w:spacing w:before="0" w:after="0" w:line="405" w:lineRule="exact"/>
        <w:ind w:left="0" w:right="0"/>
        <w:jc w:val="both"/>
      </w:pPr>
      <w:r>
        <w:rPr>
          <w:color w:val="000000"/>
          <w:spacing w:val="0"/>
          <w:w w:val="100"/>
          <w:position w:val="0"/>
        </w:rPr>
        <w:t>综上所述，按双方签订的《盈利预测补偿协议》的约定，在本次股权收购业绩承诺期间届满之时，扣除本公司账面已确 认的业绩补偿款</w:t>
      </w:r>
      <w:r>
        <w:rPr>
          <w:color w:val="000000"/>
          <w:spacing w:val="0"/>
          <w:w w:val="100"/>
          <w:position w:val="0"/>
          <w:sz w:val="18"/>
          <w:szCs w:val="18"/>
        </w:rPr>
        <w:t xml:space="preserve">16, </w:t>
      </w:r>
      <w:r>
        <w:rPr>
          <w:color w:val="000000"/>
          <w:spacing w:val="0"/>
          <w:w w:val="100"/>
          <w:position w:val="0"/>
          <w:sz w:val="18"/>
          <w:szCs w:val="18"/>
        </w:rPr>
        <w:t xml:space="preserve">399. </w:t>
      </w:r>
      <w:r>
        <w:rPr>
          <w:color w:val="000000"/>
          <w:spacing w:val="0"/>
          <w:w w:val="100"/>
          <w:position w:val="0"/>
          <w:sz w:val="18"/>
          <w:szCs w:val="18"/>
        </w:rPr>
        <w:t>25</w:t>
      </w:r>
      <w:r>
        <w:rPr>
          <w:color w:val="000000"/>
          <w:spacing w:val="0"/>
          <w:w w:val="100"/>
          <w:position w:val="0"/>
        </w:rPr>
        <w:t>万元后，翊峰基业、立鼎信和等交易对方仍需向本公司支付剩余</w:t>
      </w:r>
      <w:r>
        <w:rPr>
          <w:color w:val="000000"/>
          <w:spacing w:val="0"/>
          <w:w w:val="100"/>
          <w:position w:val="0"/>
          <w:sz w:val="18"/>
          <w:szCs w:val="18"/>
        </w:rPr>
        <w:t xml:space="preserve">6, </w:t>
      </w:r>
      <w:r>
        <w:rPr>
          <w:color w:val="000000"/>
          <w:spacing w:val="0"/>
          <w:w w:val="100"/>
          <w:position w:val="0"/>
          <w:sz w:val="18"/>
          <w:szCs w:val="18"/>
        </w:rPr>
        <w:t xml:space="preserve">409. </w:t>
      </w:r>
      <w:r>
        <w:rPr>
          <w:color w:val="000000"/>
          <w:spacing w:val="0"/>
          <w:w w:val="100"/>
          <w:position w:val="0"/>
          <w:sz w:val="18"/>
          <w:szCs w:val="18"/>
        </w:rPr>
        <w:t>27</w:t>
      </w:r>
      <w:r>
        <w:rPr>
          <w:color w:val="000000"/>
          <w:spacing w:val="0"/>
          <w:w w:val="100"/>
          <w:position w:val="0"/>
        </w:rPr>
        <w:t>万元的补偿款。</w:t>
      </w:r>
    </w:p>
    <w:p>
      <w:pPr>
        <w:pStyle w:val="Style18"/>
        <w:keepNext w:val="0"/>
        <w:keepLines w:val="0"/>
        <w:widowControl w:val="0"/>
        <w:shd w:val="clear" w:color="auto" w:fill="auto"/>
        <w:bidi w:val="0"/>
        <w:spacing w:before="0" w:after="0" w:line="405" w:lineRule="exact"/>
        <w:ind w:left="0" w:right="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7</w:t>
      </w:r>
      <w:r>
        <w:rPr>
          <w:color w:val="000000"/>
          <w:spacing w:val="0"/>
          <w:w w:val="100"/>
          <w:position w:val="0"/>
        </w:rPr>
        <w:t>日，公司根据购买协议和补偿协议的相关规定向业绩承诺主体发送了《关于承担业绩承诺补偿义务之通知 函》，要求业绩承诺主体在收到通知函之日起</w:t>
      </w:r>
      <w:r>
        <w:rPr>
          <w:color w:val="000000"/>
          <w:spacing w:val="0"/>
          <w:w w:val="100"/>
          <w:position w:val="0"/>
          <w:sz w:val="18"/>
          <w:szCs w:val="18"/>
        </w:rPr>
        <w:t>20</w:t>
      </w:r>
      <w:r>
        <w:rPr>
          <w:color w:val="000000"/>
          <w:spacing w:val="0"/>
          <w:w w:val="100"/>
          <w:position w:val="0"/>
        </w:rPr>
        <w:t>个工作日内支付补偿款，随后，公司收到业绩承诺主体的《关于承担业绩承 诺补偿义务之通知函复函》，该复函内容明确表示拒绝支付相应的补偿款。</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日，公司向深圳市中级人民法院提起 民事诉讼，</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22</w:t>
      </w:r>
      <w:r>
        <w:rPr>
          <w:color w:val="000000"/>
          <w:spacing w:val="0"/>
          <w:w w:val="100"/>
          <w:position w:val="0"/>
        </w:rPr>
        <w:t>日，收到深圳市中级人民法院下发的《先行调解通知书》后，本公司与补偿责任人诉前调解未达成 一致意见。</w:t>
      </w:r>
    </w:p>
    <w:p>
      <w:pPr>
        <w:pStyle w:val="Style18"/>
        <w:keepNext w:val="0"/>
        <w:keepLines w:val="0"/>
        <w:widowControl w:val="0"/>
        <w:shd w:val="clear" w:color="auto" w:fill="auto"/>
        <w:bidi w:val="0"/>
        <w:spacing w:before="0" w:after="0" w:line="405" w:lineRule="exact"/>
        <w:ind w:left="0" w:right="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日，公司收到深圳市中级人民法院下发的《案件受理通知书》【（</w:t>
      </w:r>
      <w:r>
        <w:rPr>
          <w:color w:val="000000"/>
          <w:spacing w:val="0"/>
          <w:w w:val="100"/>
          <w:position w:val="0"/>
          <w:sz w:val="18"/>
          <w:szCs w:val="18"/>
        </w:rPr>
        <w:t>2020）</w:t>
      </w:r>
      <w:r>
        <w:rPr>
          <w:color w:val="000000"/>
          <w:spacing w:val="0"/>
          <w:w w:val="100"/>
          <w:position w:val="0"/>
        </w:rPr>
        <w:t>粤</w:t>
      </w:r>
      <w:r>
        <w:rPr>
          <w:color w:val="000000"/>
          <w:spacing w:val="0"/>
          <w:w w:val="100"/>
          <w:position w:val="0"/>
          <w:sz w:val="18"/>
          <w:szCs w:val="18"/>
        </w:rPr>
        <w:t>03</w:t>
      </w:r>
      <w:r>
        <w:rPr>
          <w:color w:val="000000"/>
          <w:spacing w:val="0"/>
          <w:w w:val="100"/>
          <w:position w:val="0"/>
        </w:rPr>
        <w:t>民初</w:t>
      </w:r>
      <w:r>
        <w:rPr>
          <w:color w:val="000000"/>
          <w:spacing w:val="0"/>
          <w:w w:val="100"/>
          <w:position w:val="0"/>
          <w:sz w:val="18"/>
          <w:szCs w:val="18"/>
        </w:rPr>
        <w:t>3433</w:t>
      </w:r>
      <w:r>
        <w:rPr>
          <w:color w:val="000000"/>
          <w:spacing w:val="0"/>
          <w:w w:val="100"/>
          <w:position w:val="0"/>
        </w:rPr>
        <w:t>号】，深圳市中级人民 法院受理本案件。</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日，公司收到深圳市中级人民法院作出的一审判决，判决结果为驳回公司的全部诉讼请求； 本案一审案件受理费</w:t>
      </w:r>
      <w:r>
        <w:rPr>
          <w:color w:val="000000"/>
          <w:spacing w:val="0"/>
          <w:w w:val="100"/>
          <w:position w:val="0"/>
          <w:sz w:val="18"/>
          <w:szCs w:val="18"/>
        </w:rPr>
        <w:t xml:space="preserve">362, </w:t>
      </w:r>
      <w:r>
        <w:rPr>
          <w:color w:val="000000"/>
          <w:spacing w:val="0"/>
          <w:w w:val="100"/>
          <w:position w:val="0"/>
          <w:sz w:val="18"/>
          <w:szCs w:val="18"/>
        </w:rPr>
        <w:t xml:space="preserve">263. </w:t>
      </w:r>
      <w:r>
        <w:rPr>
          <w:color w:val="000000"/>
          <w:spacing w:val="0"/>
          <w:w w:val="100"/>
          <w:position w:val="0"/>
          <w:sz w:val="18"/>
          <w:szCs w:val="18"/>
        </w:rPr>
        <w:t>40</w:t>
      </w:r>
      <w:r>
        <w:rPr>
          <w:color w:val="000000"/>
          <w:spacing w:val="0"/>
          <w:w w:val="100"/>
          <w:position w:val="0"/>
        </w:rPr>
        <w:t>元，由原告任子行负担。目前该诉讼二审开庭审理中，尚无判决结果。</w:t>
      </w:r>
    </w:p>
    <w:p>
      <w:pPr>
        <w:pStyle w:val="Style18"/>
        <w:keepNext w:val="0"/>
        <w:keepLines w:val="0"/>
        <w:widowControl w:val="0"/>
        <w:shd w:val="clear" w:color="auto" w:fill="auto"/>
        <w:bidi w:val="0"/>
        <w:spacing w:before="0" w:after="0" w:line="405" w:lineRule="exact"/>
        <w:ind w:left="0" w:right="0" w:firstLine="280"/>
        <w:jc w:val="both"/>
      </w:pPr>
      <w:bookmarkStart w:id="2046" w:name="bookmark2046"/>
      <w:r>
        <w:rPr>
          <w:color w:val="000000"/>
          <w:spacing w:val="0"/>
          <w:w w:val="100"/>
          <w:position w:val="0"/>
          <w:sz w:val="18"/>
          <w:szCs w:val="18"/>
        </w:rPr>
        <w:t>（</w:t>
      </w:r>
      <w:bookmarkEnd w:id="2046"/>
      <w:r>
        <w:rPr>
          <w:color w:val="000000"/>
          <w:spacing w:val="0"/>
          <w:w w:val="100"/>
          <w:position w:val="0"/>
          <w:sz w:val="18"/>
          <w:szCs w:val="18"/>
        </w:rPr>
        <w:t>3）</w:t>
      </w:r>
      <w:r>
        <w:rPr>
          <w:color w:val="000000"/>
          <w:spacing w:val="0"/>
          <w:w w:val="100"/>
          <w:position w:val="0"/>
        </w:rPr>
        <w:t>泡椒思志股权转让纠纷案的诉讼情况</w:t>
      </w:r>
    </w:p>
    <w:p>
      <w:pPr>
        <w:pStyle w:val="Style18"/>
        <w:keepNext w:val="0"/>
        <w:keepLines w:val="0"/>
        <w:widowControl w:val="0"/>
        <w:shd w:val="clear" w:color="auto" w:fill="auto"/>
        <w:bidi w:val="0"/>
        <w:spacing w:before="0" w:after="0" w:line="405" w:lineRule="exact"/>
        <w:ind w:left="0" w:right="0"/>
        <w:jc w:val="both"/>
      </w:pPr>
      <w:r>
        <w:rPr>
          <w:color w:val="000000"/>
          <w:spacing w:val="0"/>
          <w:w w:val="100"/>
          <w:position w:val="0"/>
        </w:rPr>
        <w:t>①本公司作为被告人的诉讼情况</w:t>
      </w:r>
    </w:p>
    <w:p>
      <w:pPr>
        <w:pStyle w:val="Style18"/>
        <w:keepNext w:val="0"/>
        <w:keepLines w:val="0"/>
        <w:widowControl w:val="0"/>
        <w:shd w:val="clear" w:color="auto" w:fill="auto"/>
        <w:bidi w:val="0"/>
        <w:spacing w:before="0" w:after="0" w:line="405" w:lineRule="exact"/>
        <w:ind w:left="0" w:right="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日原告一赣州立鼎信和信息技术合伙企业（有限合伙）（以下简称“立鼎信和公司”）、原告二赣州翊峰基 业网络科技合伙企业（有限合伙）（以下简称“翊峰基业公司”）向广东省深圳市中级人民法院（以下简称“深圳中院”）就 以下事项对被告本公司提起诉讼：</w:t>
      </w:r>
    </w:p>
    <w:p>
      <w:pPr>
        <w:pStyle w:val="Style18"/>
        <w:keepNext w:val="0"/>
        <w:keepLines w:val="0"/>
        <w:widowControl w:val="0"/>
        <w:shd w:val="clear" w:color="auto" w:fill="auto"/>
        <w:tabs>
          <w:tab w:pos="697" w:val="left"/>
        </w:tabs>
        <w:bidi w:val="0"/>
        <w:spacing w:before="0" w:after="0" w:line="409" w:lineRule="exact"/>
        <w:ind w:left="0" w:right="0"/>
        <w:jc w:val="both"/>
      </w:pPr>
      <w:bookmarkStart w:id="2047" w:name="bookmark2047"/>
      <w:r>
        <w:rPr>
          <w:color w:val="000000"/>
          <w:spacing w:val="0"/>
          <w:w w:val="100"/>
          <w:position w:val="0"/>
          <w:sz w:val="18"/>
          <w:szCs w:val="18"/>
        </w:rPr>
        <w:t>A</w:t>
      </w:r>
      <w:bookmarkEnd w:id="2047"/>
      <w:r>
        <w:rPr>
          <w:color w:val="000000"/>
          <w:spacing w:val="0"/>
          <w:w w:val="100"/>
          <w:position w:val="0"/>
        </w:rPr>
        <w:t>、</w:t>
        <w:tab/>
      </w:r>
      <w:r>
        <w:rPr>
          <w:color w:val="000000"/>
          <w:spacing w:val="0"/>
          <w:w w:val="100"/>
          <w:position w:val="0"/>
        </w:rPr>
        <w:t>终止原告和被告签订的《支付现金购买资产协议》与《业绩承诺与补偿协议》。</w:t>
      </w:r>
    </w:p>
    <w:p>
      <w:pPr>
        <w:pStyle w:val="Style18"/>
        <w:keepNext w:val="0"/>
        <w:keepLines w:val="0"/>
        <w:widowControl w:val="0"/>
        <w:shd w:val="clear" w:color="auto" w:fill="auto"/>
        <w:tabs>
          <w:tab w:pos="658" w:val="left"/>
        </w:tabs>
        <w:bidi w:val="0"/>
        <w:spacing w:before="0" w:after="0" w:line="409" w:lineRule="exact"/>
        <w:ind w:left="0" w:right="0"/>
        <w:jc w:val="both"/>
      </w:pPr>
      <w:bookmarkStart w:id="2048" w:name="bookmark2048"/>
      <w:r>
        <w:rPr>
          <w:color w:val="000000"/>
          <w:spacing w:val="0"/>
          <w:w w:val="100"/>
          <w:position w:val="0"/>
          <w:sz w:val="18"/>
          <w:szCs w:val="18"/>
        </w:rPr>
        <w:t>B</w:t>
      </w:r>
      <w:bookmarkEnd w:id="2048"/>
      <w:r>
        <w:rPr>
          <w:color w:val="000000"/>
          <w:spacing w:val="0"/>
          <w:w w:val="100"/>
          <w:position w:val="0"/>
        </w:rPr>
        <w:t>、</w:t>
        <w:tab/>
      </w:r>
      <w:r>
        <w:rPr>
          <w:color w:val="000000"/>
          <w:spacing w:val="0"/>
          <w:w w:val="100"/>
          <w:position w:val="0"/>
        </w:rPr>
        <w:t>被告就泡椒思志</w:t>
      </w:r>
      <w:r>
        <w:rPr>
          <w:color w:val="000000"/>
          <w:spacing w:val="0"/>
          <w:w w:val="100"/>
          <w:position w:val="0"/>
          <w:sz w:val="18"/>
          <w:szCs w:val="18"/>
        </w:rPr>
        <w:t>2018</w:t>
      </w:r>
      <w:r>
        <w:rPr>
          <w:color w:val="000000"/>
          <w:spacing w:val="0"/>
          <w:w w:val="100"/>
          <w:position w:val="0"/>
        </w:rPr>
        <w:t>年度已完成的业绩向原告一支付股权收购价款</w:t>
      </w:r>
      <w:r>
        <w:rPr>
          <w:color w:val="000000"/>
          <w:spacing w:val="0"/>
          <w:w w:val="100"/>
          <w:position w:val="0"/>
          <w:sz w:val="18"/>
          <w:szCs w:val="18"/>
        </w:rPr>
        <w:t xml:space="preserve">17,199,558. </w:t>
      </w:r>
      <w:r>
        <w:rPr>
          <w:color w:val="000000"/>
          <w:spacing w:val="0"/>
          <w:w w:val="100"/>
          <w:position w:val="0"/>
          <w:sz w:val="18"/>
          <w:szCs w:val="18"/>
        </w:rPr>
        <w:t>96</w:t>
      </w:r>
      <w:r>
        <w:rPr>
          <w:color w:val="000000"/>
          <w:spacing w:val="0"/>
          <w:w w:val="100"/>
          <w:position w:val="0"/>
        </w:rPr>
        <w:t xml:space="preserve">元，向原告二支付股权收购价款 </w:t>
      </w:r>
      <w:r>
        <w:rPr>
          <w:color w:val="000000"/>
          <w:spacing w:val="0"/>
          <w:w w:val="100"/>
          <w:position w:val="0"/>
          <w:sz w:val="18"/>
          <w:szCs w:val="18"/>
        </w:rPr>
        <w:t>12,511,201.04</w:t>
      </w:r>
      <w:r>
        <w:rPr>
          <w:color w:val="000000"/>
          <w:spacing w:val="0"/>
          <w:w w:val="100"/>
          <w:position w:val="0"/>
        </w:rPr>
        <w:t>元。</w:t>
      </w:r>
    </w:p>
    <w:p>
      <w:pPr>
        <w:pStyle w:val="Style18"/>
        <w:keepNext w:val="0"/>
        <w:keepLines w:val="0"/>
        <w:widowControl w:val="0"/>
        <w:shd w:val="clear" w:color="auto" w:fill="auto"/>
        <w:bidi w:val="0"/>
        <w:spacing w:before="0" w:after="0" w:line="409" w:lineRule="exact"/>
        <w:ind w:left="0" w:right="0"/>
        <w:jc w:val="both"/>
      </w:pPr>
      <w:r>
        <w:rPr>
          <w:color w:val="000000"/>
          <w:spacing w:val="0"/>
          <w:w w:val="100"/>
          <w:position w:val="0"/>
        </w:rPr>
        <w:t>被告从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11</w:t>
      </w:r>
      <w:r>
        <w:rPr>
          <w:color w:val="000000"/>
          <w:spacing w:val="0"/>
          <w:w w:val="100"/>
          <w:position w:val="0"/>
        </w:rPr>
        <w:t>日起至款项付清之日止，分别以</w:t>
      </w:r>
      <w:r>
        <w:rPr>
          <w:color w:val="000000"/>
          <w:spacing w:val="0"/>
          <w:w w:val="100"/>
          <w:position w:val="0"/>
          <w:sz w:val="18"/>
          <w:szCs w:val="18"/>
        </w:rPr>
        <w:t>17,199,558.96</w:t>
      </w:r>
      <w:r>
        <w:rPr>
          <w:color w:val="000000"/>
          <w:spacing w:val="0"/>
          <w:w w:val="100"/>
          <w:position w:val="0"/>
        </w:rPr>
        <w:t>元和</w:t>
      </w:r>
      <w:r>
        <w:rPr>
          <w:color w:val="000000"/>
          <w:spacing w:val="0"/>
          <w:w w:val="100"/>
          <w:position w:val="0"/>
          <w:sz w:val="18"/>
          <w:szCs w:val="18"/>
        </w:rPr>
        <w:t>12,511,201.04</w:t>
      </w:r>
      <w:r>
        <w:rPr>
          <w:color w:val="000000"/>
          <w:spacing w:val="0"/>
          <w:w w:val="100"/>
          <w:position w:val="0"/>
        </w:rPr>
        <w:t>元为基数，按照中国人民银行同 期类贷款基准利率的标准向原告一和原告二支付逾期支付股权收购价款的利息损失（暂计至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w:t>
      </w:r>
      <w:r>
        <w:rPr>
          <w:color w:val="000000"/>
          <w:spacing w:val="0"/>
          <w:w w:val="100"/>
          <w:position w:val="0"/>
        </w:rPr>
        <w:t>日分别为</w:t>
      </w:r>
      <w:r>
        <w:rPr>
          <w:color w:val="000000"/>
          <w:spacing w:val="0"/>
          <w:w w:val="100"/>
          <w:position w:val="0"/>
          <w:sz w:val="18"/>
          <w:szCs w:val="18"/>
        </w:rPr>
        <w:t xml:space="preserve">108, </w:t>
      </w:r>
      <w:r>
        <w:rPr>
          <w:color w:val="000000"/>
          <w:spacing w:val="0"/>
          <w:w w:val="100"/>
          <w:position w:val="0"/>
          <w:sz w:val="18"/>
          <w:szCs w:val="18"/>
        </w:rPr>
        <w:t xml:space="preserve">639. </w:t>
      </w:r>
      <w:r>
        <w:rPr>
          <w:color w:val="000000"/>
          <w:spacing w:val="0"/>
          <w:w w:val="100"/>
          <w:position w:val="0"/>
          <w:sz w:val="18"/>
          <w:szCs w:val="18"/>
        </w:rPr>
        <w:t xml:space="preserve">95 </w:t>
      </w:r>
      <w:r>
        <w:rPr>
          <w:color w:val="000000"/>
          <w:spacing w:val="0"/>
          <w:w w:val="100"/>
          <w:position w:val="0"/>
        </w:rPr>
        <w:t>元和</w:t>
      </w:r>
      <w:r>
        <w:rPr>
          <w:color w:val="000000"/>
          <w:spacing w:val="0"/>
          <w:w w:val="100"/>
          <w:position w:val="0"/>
          <w:sz w:val="18"/>
          <w:szCs w:val="18"/>
        </w:rPr>
        <w:t xml:space="preserve">79, </w:t>
      </w:r>
      <w:r>
        <w:rPr>
          <w:color w:val="000000"/>
          <w:spacing w:val="0"/>
          <w:w w:val="100"/>
          <w:position w:val="0"/>
          <w:sz w:val="18"/>
          <w:szCs w:val="18"/>
        </w:rPr>
        <w:t>026.23</w:t>
      </w:r>
      <w:r>
        <w:rPr>
          <w:color w:val="000000"/>
          <w:spacing w:val="0"/>
          <w:w w:val="100"/>
          <w:position w:val="0"/>
        </w:rPr>
        <w:t>元）。</w:t>
      </w:r>
    </w:p>
    <w:p>
      <w:pPr>
        <w:pStyle w:val="Style18"/>
        <w:keepNext w:val="0"/>
        <w:keepLines w:val="0"/>
        <w:widowControl w:val="0"/>
        <w:shd w:val="clear" w:color="auto" w:fill="auto"/>
        <w:tabs>
          <w:tab w:pos="677" w:val="left"/>
        </w:tabs>
        <w:bidi w:val="0"/>
        <w:spacing w:before="0" w:after="0" w:line="409" w:lineRule="exact"/>
        <w:ind w:left="0" w:right="0"/>
        <w:jc w:val="both"/>
      </w:pPr>
      <w:bookmarkStart w:id="2049" w:name="bookmark2049"/>
      <w:r>
        <w:rPr>
          <w:color w:val="000000"/>
          <w:spacing w:val="0"/>
          <w:w w:val="100"/>
          <w:position w:val="0"/>
          <w:sz w:val="18"/>
          <w:szCs w:val="18"/>
        </w:rPr>
        <w:t>C</w:t>
      </w:r>
      <w:bookmarkEnd w:id="2049"/>
      <w:r>
        <w:rPr>
          <w:color w:val="000000"/>
          <w:spacing w:val="0"/>
          <w:w w:val="100"/>
          <w:position w:val="0"/>
        </w:rPr>
        <w:t>、</w:t>
        <w:tab/>
      </w:r>
      <w:r>
        <w:rPr>
          <w:color w:val="000000"/>
          <w:spacing w:val="0"/>
          <w:w w:val="100"/>
          <w:position w:val="0"/>
        </w:rPr>
        <w:t>被告向原告一支付</w:t>
      </w:r>
      <w:r>
        <w:rPr>
          <w:color w:val="000000"/>
          <w:spacing w:val="0"/>
          <w:w w:val="100"/>
          <w:position w:val="0"/>
          <w:sz w:val="18"/>
          <w:szCs w:val="18"/>
        </w:rPr>
        <w:t>2019</w:t>
      </w:r>
      <w:r>
        <w:rPr>
          <w:color w:val="000000"/>
          <w:spacing w:val="0"/>
          <w:w w:val="100"/>
          <w:position w:val="0"/>
        </w:rPr>
        <w:t>年度股权收购价款人民币</w:t>
      </w:r>
      <w:r>
        <w:rPr>
          <w:color w:val="000000"/>
          <w:spacing w:val="0"/>
          <w:w w:val="100"/>
          <w:position w:val="0"/>
          <w:sz w:val="18"/>
          <w:szCs w:val="18"/>
        </w:rPr>
        <w:t xml:space="preserve">57, 890,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元，向原告二支付</w:t>
      </w:r>
      <w:r>
        <w:rPr>
          <w:color w:val="000000"/>
          <w:spacing w:val="0"/>
          <w:w w:val="100"/>
          <w:position w:val="0"/>
          <w:sz w:val="18"/>
          <w:szCs w:val="18"/>
        </w:rPr>
        <w:t>2019</w:t>
      </w:r>
      <w:r>
        <w:rPr>
          <w:color w:val="000000"/>
          <w:spacing w:val="0"/>
          <w:w w:val="100"/>
          <w:position w:val="0"/>
        </w:rPr>
        <w:t xml:space="preserve">年度股权收购价款 </w:t>
      </w:r>
      <w:r>
        <w:rPr>
          <w:color w:val="000000"/>
          <w:spacing w:val="0"/>
          <w:w w:val="100"/>
          <w:position w:val="0"/>
          <w:sz w:val="18"/>
          <w:szCs w:val="18"/>
        </w:rPr>
        <w:t xml:space="preserve">42,110, </w:t>
      </w:r>
      <w:r>
        <w:rPr>
          <w:color w:val="000000"/>
          <w:spacing w:val="0"/>
          <w:w w:val="100"/>
          <w:position w:val="0"/>
          <w:sz w:val="18"/>
          <w:szCs w:val="18"/>
        </w:rPr>
        <w:t>000.0</w:t>
      </w:r>
      <w:r>
        <w:rPr>
          <w:color w:val="000000"/>
          <w:spacing w:val="0"/>
          <w:w w:val="100"/>
          <w:position w:val="0"/>
          <w:sz w:val="18"/>
          <w:szCs w:val="18"/>
        </w:rPr>
        <w:t>0</w:t>
      </w:r>
      <w:r>
        <w:rPr>
          <w:color w:val="000000"/>
          <w:spacing w:val="0"/>
          <w:w w:val="100"/>
          <w:position w:val="0"/>
        </w:rPr>
        <w:t>元，并按照中国人民银行同期同类贷款基准利率的标准承担自被告应诉之日到被告实际支付完毕</w:t>
      </w:r>
      <w:r>
        <w:rPr>
          <w:color w:val="000000"/>
          <w:spacing w:val="0"/>
          <w:w w:val="100"/>
          <w:position w:val="0"/>
          <w:sz w:val="18"/>
          <w:szCs w:val="18"/>
        </w:rPr>
        <w:t>2019</w:t>
      </w:r>
      <w:r>
        <w:rPr>
          <w:color w:val="000000"/>
          <w:spacing w:val="0"/>
          <w:w w:val="100"/>
          <w:position w:val="0"/>
        </w:rPr>
        <w:t>年股权 收购价款之日期间的利息。</w:t>
      </w:r>
    </w:p>
    <w:p>
      <w:pPr>
        <w:pStyle w:val="Style18"/>
        <w:keepNext w:val="0"/>
        <w:keepLines w:val="0"/>
        <w:widowControl w:val="0"/>
        <w:shd w:val="clear" w:color="auto" w:fill="auto"/>
        <w:tabs>
          <w:tab w:pos="697" w:val="left"/>
        </w:tabs>
        <w:bidi w:val="0"/>
        <w:spacing w:before="0" w:after="180" w:line="409" w:lineRule="exact"/>
        <w:ind w:left="0" w:right="0"/>
        <w:jc w:val="both"/>
      </w:pPr>
      <w:bookmarkStart w:id="2050" w:name="bookmark2050"/>
      <w:r>
        <w:rPr>
          <w:color w:val="000000"/>
          <w:spacing w:val="0"/>
          <w:w w:val="100"/>
          <w:position w:val="0"/>
          <w:sz w:val="18"/>
          <w:szCs w:val="18"/>
        </w:rPr>
        <w:t>D</w:t>
      </w:r>
      <w:bookmarkEnd w:id="2050"/>
      <w:r>
        <w:rPr>
          <w:color w:val="000000"/>
          <w:spacing w:val="0"/>
          <w:w w:val="100"/>
          <w:position w:val="0"/>
        </w:rPr>
        <w:t>、</w:t>
        <w:tab/>
      </w:r>
      <w:r>
        <w:rPr>
          <w:color w:val="000000"/>
          <w:spacing w:val="0"/>
          <w:w w:val="100"/>
          <w:position w:val="0"/>
        </w:rPr>
        <w:t>被告承担本案诉讼费、财产保全费。</w:t>
      </w:r>
    </w:p>
    <w:p>
      <w:pPr>
        <w:pStyle w:val="Style18"/>
        <w:keepNext w:val="0"/>
        <w:keepLines w:val="0"/>
        <w:widowControl w:val="0"/>
        <w:shd w:val="clear" w:color="auto" w:fill="auto"/>
        <w:bidi w:val="0"/>
        <w:spacing w:before="0" w:after="180" w:line="240" w:lineRule="auto"/>
        <w:ind w:left="0" w:right="0"/>
        <w:jc w:val="both"/>
      </w:pPr>
      <w:r>
        <w:rPr>
          <w:color w:val="000000"/>
          <w:spacing w:val="0"/>
          <w:w w:val="100"/>
          <w:position w:val="0"/>
        </w:rPr>
        <w:t>深圳中院于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29</w:t>
      </w:r>
      <w:r>
        <w:rPr>
          <w:color w:val="000000"/>
          <w:spacing w:val="0"/>
          <w:w w:val="100"/>
          <w:position w:val="0"/>
        </w:rPr>
        <w:t>日作出对本公司财产采取保全措施的裁定</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26</w:t>
      </w:r>
      <w:r>
        <w:rPr>
          <w:color w:val="000000"/>
          <w:spacing w:val="0"/>
          <w:w w:val="100"/>
          <w:position w:val="0"/>
        </w:rPr>
        <w:t>日深圳中院冻结公司在华夏银行深圳分</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行福田支行开立</w:t>
      </w:r>
      <w:r>
        <w:rPr>
          <w:color w:val="000000"/>
          <w:spacing w:val="0"/>
          <w:w w:val="100"/>
          <w:position w:val="0"/>
          <w:sz w:val="18"/>
          <w:szCs w:val="18"/>
        </w:rPr>
        <w:t>1085000000331523</w:t>
      </w:r>
      <w:r>
        <w:rPr>
          <w:color w:val="000000"/>
          <w:spacing w:val="0"/>
          <w:w w:val="100"/>
          <w:position w:val="0"/>
        </w:rPr>
        <w:t>账户，冻结金额人民币</w:t>
      </w:r>
      <w:r>
        <w:rPr>
          <w:color w:val="000000"/>
          <w:spacing w:val="0"/>
          <w:w w:val="100"/>
          <w:position w:val="0"/>
          <w:sz w:val="18"/>
          <w:szCs w:val="18"/>
        </w:rPr>
        <w:t xml:space="preserve">36, 454, </w:t>
      </w:r>
      <w:r>
        <w:rPr>
          <w:color w:val="000000"/>
          <w:spacing w:val="0"/>
          <w:w w:val="100"/>
          <w:position w:val="0"/>
          <w:sz w:val="18"/>
          <w:szCs w:val="18"/>
        </w:rPr>
        <w:t xml:space="preserve">832. </w:t>
      </w:r>
      <w:r>
        <w:rPr>
          <w:color w:val="000000"/>
          <w:spacing w:val="0"/>
          <w:w w:val="100"/>
          <w:position w:val="0"/>
          <w:sz w:val="18"/>
          <w:szCs w:val="18"/>
        </w:rPr>
        <w:t>47</w:t>
      </w:r>
      <w:r>
        <w:rPr>
          <w:color w:val="000000"/>
          <w:spacing w:val="0"/>
          <w:w w:val="100"/>
          <w:position w:val="0"/>
        </w:rPr>
        <w:t>元，同时查封以下房产：</w:t>
      </w:r>
    </w:p>
    <w:tbl>
      <w:tblPr>
        <w:tblOverlap w:val="never"/>
        <w:jc w:val="center"/>
        <w:tblLayout w:type="fixed"/>
      </w:tblPr>
      <w:tblGrid>
        <w:gridCol w:w="725"/>
        <w:gridCol w:w="2870"/>
        <w:gridCol w:w="4973"/>
        <w:gridCol w:w="1104"/>
      </w:tblGrid>
      <w:tr>
        <w:trPr>
          <w:trHeight w:val="442" w:hRule="exact"/>
        </w:trPr>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序号</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证书号</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物业名称</w:t>
            </w:r>
          </w:p>
        </w:tc>
        <w:tc>
          <w:tcPr>
            <w:tcBorders>
              <w:top w:val="single" w:sz="4"/>
              <w:left w:val="single" w:sz="4"/>
              <w:righ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建筑面积</w:t>
            </w:r>
            <w:r>
              <w:rPr>
                <w:color w:val="000000"/>
                <w:spacing w:val="0"/>
                <w:w w:val="100"/>
                <w:position w:val="0"/>
                <w:sz w:val="18"/>
                <w:szCs w:val="18"/>
              </w:rPr>
              <w:t>（m</w:t>
            </w:r>
            <w:r>
              <w:rPr>
                <w:rFonts w:ascii="Arial" w:eastAsia="Arial" w:hAnsi="Arial" w:cs="Arial"/>
                <w:color w:val="000000"/>
                <w:spacing w:val="0"/>
                <w:w w:val="100"/>
                <w:position w:val="0"/>
                <w:sz w:val="14"/>
                <w:szCs w:val="14"/>
                <w:vertAlign w:val="superscript"/>
              </w:rPr>
              <w:t>2</w:t>
            </w:r>
            <w:r>
              <w:rPr>
                <w:color w:val="000000"/>
                <w:spacing w:val="0"/>
                <w:w w:val="100"/>
                <w:position w:val="0"/>
              </w:rPr>
              <w:t>）</w:t>
            </w:r>
          </w:p>
        </w:tc>
      </w:tr>
      <w:tr>
        <w:trPr>
          <w:trHeight w:val="4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深房地字第</w:t>
            </w:r>
            <w:r>
              <w:rPr>
                <w:color w:val="000000"/>
                <w:spacing w:val="0"/>
                <w:w w:val="100"/>
                <w:position w:val="0"/>
                <w:sz w:val="18"/>
                <w:szCs w:val="18"/>
              </w:rPr>
              <w:t>6000511284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龙岗区中心城龙岗天安数码创新园三号厂房</w:t>
            </w:r>
            <w:r>
              <w:rPr>
                <w:color w:val="000000"/>
                <w:spacing w:val="0"/>
                <w:w w:val="100"/>
                <w:position w:val="0"/>
                <w:sz w:val="18"/>
                <w:szCs w:val="18"/>
              </w:rPr>
              <w:t>A501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332.</w:t>
            </w:r>
            <w:r>
              <w:rPr>
                <w:color w:val="000000"/>
                <w:spacing w:val="0"/>
                <w:w w:val="100"/>
                <w:position w:val="0"/>
                <w:sz w:val="18"/>
                <w:szCs w:val="18"/>
              </w:rPr>
              <w:t>16</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深房地字第</w:t>
            </w:r>
            <w:r>
              <w:rPr>
                <w:color w:val="000000"/>
                <w:spacing w:val="0"/>
                <w:w w:val="100"/>
                <w:position w:val="0"/>
                <w:sz w:val="18"/>
                <w:szCs w:val="18"/>
              </w:rPr>
              <w:t>6000511330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龙岗区中心城龙岗天安数码创新园三号厂房</w:t>
            </w:r>
            <w:r>
              <w:rPr>
                <w:color w:val="000000"/>
                <w:spacing w:val="0"/>
                <w:w w:val="100"/>
                <w:position w:val="0"/>
                <w:sz w:val="18"/>
                <w:szCs w:val="18"/>
              </w:rPr>
              <w:t>A502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533.</w:t>
            </w:r>
            <w:r>
              <w:rPr>
                <w:color w:val="000000"/>
                <w:spacing w:val="0"/>
                <w:w w:val="100"/>
                <w:position w:val="0"/>
                <w:sz w:val="18"/>
                <w:szCs w:val="18"/>
              </w:rPr>
              <w:t>30</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深房地字第</w:t>
            </w:r>
            <w:r>
              <w:rPr>
                <w:color w:val="000000"/>
                <w:spacing w:val="0"/>
                <w:w w:val="100"/>
                <w:position w:val="0"/>
                <w:sz w:val="18"/>
                <w:szCs w:val="18"/>
              </w:rPr>
              <w:t>6000511329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龙岗区中心城龙岗天安数码创新园三号厂房</w:t>
            </w:r>
            <w:r>
              <w:rPr>
                <w:color w:val="000000"/>
                <w:spacing w:val="0"/>
                <w:w w:val="100"/>
                <w:position w:val="0"/>
                <w:sz w:val="18"/>
                <w:szCs w:val="18"/>
              </w:rPr>
              <w:t>A503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529. </w:t>
            </w:r>
            <w:r>
              <w:rPr>
                <w:color w:val="000000"/>
                <w:spacing w:val="0"/>
                <w:w w:val="100"/>
                <w:position w:val="0"/>
                <w:sz w:val="18"/>
                <w:szCs w:val="18"/>
              </w:rPr>
              <w:t>55</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深房地字第</w:t>
            </w:r>
            <w:r>
              <w:rPr>
                <w:color w:val="000000"/>
                <w:spacing w:val="0"/>
                <w:w w:val="100"/>
                <w:position w:val="0"/>
                <w:sz w:val="18"/>
                <w:szCs w:val="18"/>
              </w:rPr>
              <w:t>6000511282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龙岗区中心城龙岗天安数码创新园三号厂房</w:t>
            </w:r>
            <w:r>
              <w:rPr>
                <w:color w:val="000000"/>
                <w:spacing w:val="0"/>
                <w:w w:val="100"/>
                <w:position w:val="0"/>
                <w:sz w:val="18"/>
                <w:szCs w:val="18"/>
              </w:rPr>
              <w:t>A504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375.</w:t>
            </w:r>
            <w:r>
              <w:rPr>
                <w:color w:val="000000"/>
                <w:spacing w:val="0"/>
                <w:w w:val="100"/>
                <w:position w:val="0"/>
                <w:sz w:val="18"/>
                <w:szCs w:val="18"/>
              </w:rPr>
              <w:t>94</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深房地字第</w:t>
            </w:r>
            <w:r>
              <w:rPr>
                <w:color w:val="000000"/>
                <w:spacing w:val="0"/>
                <w:w w:val="100"/>
                <w:position w:val="0"/>
                <w:sz w:val="18"/>
                <w:szCs w:val="18"/>
              </w:rPr>
              <w:t>6000511404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龙岗区中心城龙岗天安数码创新园三号厂房</w:t>
            </w:r>
            <w:r>
              <w:rPr>
                <w:color w:val="000000"/>
                <w:spacing w:val="0"/>
                <w:w w:val="100"/>
                <w:position w:val="0"/>
                <w:sz w:val="18"/>
                <w:szCs w:val="18"/>
              </w:rPr>
              <w:t>B501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521. </w:t>
            </w:r>
            <w:r>
              <w:rPr>
                <w:color w:val="000000"/>
                <w:spacing w:val="0"/>
                <w:w w:val="100"/>
                <w:position w:val="0"/>
                <w:sz w:val="18"/>
                <w:szCs w:val="18"/>
              </w:rPr>
              <w:t>89</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深房地字第</w:t>
            </w:r>
            <w:r>
              <w:rPr>
                <w:color w:val="000000"/>
                <w:spacing w:val="0"/>
                <w:w w:val="100"/>
                <w:position w:val="0"/>
                <w:sz w:val="18"/>
                <w:szCs w:val="18"/>
              </w:rPr>
              <w:t>6000511410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龙岗区中心城龙岗天安数码创新园三号厂房</w:t>
            </w:r>
            <w:r>
              <w:rPr>
                <w:color w:val="000000"/>
                <w:spacing w:val="0"/>
                <w:w w:val="100"/>
                <w:position w:val="0"/>
                <w:sz w:val="18"/>
                <w:szCs w:val="18"/>
              </w:rPr>
              <w:t>B502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335.</w:t>
            </w:r>
            <w:r>
              <w:rPr>
                <w:color w:val="000000"/>
                <w:spacing w:val="0"/>
                <w:w w:val="100"/>
                <w:position w:val="0"/>
                <w:sz w:val="18"/>
                <w:szCs w:val="18"/>
              </w:rPr>
              <w:t>06</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深房地字第</w:t>
            </w:r>
            <w:r>
              <w:rPr>
                <w:color w:val="000000"/>
                <w:spacing w:val="0"/>
                <w:w w:val="100"/>
                <w:position w:val="0"/>
                <w:sz w:val="18"/>
                <w:szCs w:val="18"/>
              </w:rPr>
              <w:t>6000511403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龙岗区中心城龙岗天安数码创新园三号厂房</w:t>
            </w:r>
            <w:r>
              <w:rPr>
                <w:color w:val="000000"/>
                <w:spacing w:val="0"/>
                <w:w w:val="100"/>
                <w:position w:val="0"/>
                <w:sz w:val="18"/>
                <w:szCs w:val="18"/>
              </w:rPr>
              <w:t>B503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379. </w:t>
            </w:r>
            <w:r>
              <w:rPr>
                <w:color w:val="000000"/>
                <w:spacing w:val="0"/>
                <w:w w:val="100"/>
                <w:position w:val="0"/>
                <w:sz w:val="18"/>
                <w:szCs w:val="18"/>
              </w:rPr>
              <w:t>23</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深房地字第</w:t>
            </w:r>
            <w:r>
              <w:rPr>
                <w:color w:val="000000"/>
                <w:spacing w:val="0"/>
                <w:w w:val="100"/>
                <w:position w:val="0"/>
                <w:sz w:val="18"/>
                <w:szCs w:val="18"/>
              </w:rPr>
              <w:t>6000511327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龙岗区中心城龙岗天安数码创新园三号厂房</w:t>
            </w:r>
            <w:r>
              <w:rPr>
                <w:color w:val="000000"/>
                <w:spacing w:val="0"/>
                <w:w w:val="100"/>
                <w:position w:val="0"/>
                <w:sz w:val="18"/>
                <w:szCs w:val="18"/>
              </w:rPr>
              <w:t>B504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523.41</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武房权证湖字第</w:t>
            </w:r>
            <w:r>
              <w:rPr>
                <w:color w:val="000000"/>
                <w:spacing w:val="0"/>
                <w:w w:val="100"/>
                <w:position w:val="0"/>
                <w:sz w:val="18"/>
                <w:szCs w:val="18"/>
              </w:rPr>
              <w:t>2015001450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东湖新技术开发区软件园东路</w:t>
            </w:r>
            <w:r>
              <w:rPr>
                <w:color w:val="000000"/>
                <w:spacing w:val="0"/>
                <w:w w:val="100"/>
                <w:position w:val="0"/>
                <w:sz w:val="18"/>
                <w:szCs w:val="18"/>
              </w:rPr>
              <w:t>1</w:t>
            </w:r>
            <w:r>
              <w:rPr>
                <w:color w:val="000000"/>
                <w:spacing w:val="0"/>
                <w:w w:val="100"/>
                <w:position w:val="0"/>
              </w:rPr>
              <w:t>号软件产业</w:t>
            </w:r>
            <w:r>
              <w:rPr>
                <w:color w:val="000000"/>
                <w:spacing w:val="0"/>
                <w:w w:val="100"/>
                <w:position w:val="0"/>
                <w:sz w:val="18"/>
                <w:szCs w:val="18"/>
              </w:rPr>
              <w:t>4.1</w:t>
            </w:r>
            <w:r>
              <w:rPr>
                <w:color w:val="000000"/>
                <w:spacing w:val="0"/>
                <w:w w:val="100"/>
                <w:position w:val="0"/>
              </w:rPr>
              <w:t>期</w:t>
            </w:r>
            <w:r>
              <w:rPr>
                <w:color w:val="000000"/>
                <w:spacing w:val="0"/>
                <w:w w:val="100"/>
                <w:position w:val="0"/>
                <w:sz w:val="18"/>
                <w:szCs w:val="18"/>
              </w:rPr>
              <w:t>B3</w:t>
            </w:r>
            <w:r>
              <w:rPr>
                <w:color w:val="000000"/>
                <w:spacing w:val="0"/>
                <w:w w:val="100"/>
                <w:position w:val="0"/>
              </w:rPr>
              <w:t>栋</w:t>
            </w:r>
            <w:r>
              <w:rPr>
                <w:color w:val="000000"/>
                <w:spacing w:val="0"/>
                <w:w w:val="100"/>
                <w:position w:val="0"/>
                <w:sz w:val="18"/>
                <w:szCs w:val="18"/>
              </w:rPr>
              <w:t>9</w:t>
            </w:r>
            <w:r>
              <w:rPr>
                <w:color w:val="000000"/>
                <w:spacing w:val="0"/>
                <w:w w:val="100"/>
                <w:position w:val="0"/>
              </w:rPr>
              <w:t>层</w:t>
            </w:r>
            <w:r>
              <w:rPr>
                <w:color w:val="000000"/>
                <w:spacing w:val="0"/>
                <w:w w:val="100"/>
                <w:position w:val="0"/>
                <w:sz w:val="18"/>
                <w:szCs w:val="18"/>
              </w:rPr>
              <w:t>01</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506. </w:t>
            </w:r>
            <w:r>
              <w:rPr>
                <w:color w:val="000000"/>
                <w:spacing w:val="0"/>
                <w:w w:val="100"/>
                <w:position w:val="0"/>
                <w:sz w:val="18"/>
                <w:szCs w:val="18"/>
              </w:rPr>
              <w:t>45</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武房权证湖字第</w:t>
            </w:r>
            <w:r>
              <w:rPr>
                <w:color w:val="000000"/>
                <w:spacing w:val="0"/>
                <w:w w:val="100"/>
                <w:position w:val="0"/>
                <w:sz w:val="18"/>
                <w:szCs w:val="18"/>
              </w:rPr>
              <w:t>2015001449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东湖新技术开发区软件园东路</w:t>
            </w:r>
            <w:r>
              <w:rPr>
                <w:color w:val="000000"/>
                <w:spacing w:val="0"/>
                <w:w w:val="100"/>
                <w:position w:val="0"/>
                <w:sz w:val="18"/>
                <w:szCs w:val="18"/>
              </w:rPr>
              <w:t>1</w:t>
            </w:r>
            <w:r>
              <w:rPr>
                <w:color w:val="000000"/>
                <w:spacing w:val="0"/>
                <w:w w:val="100"/>
                <w:position w:val="0"/>
              </w:rPr>
              <w:t>号软件产业</w:t>
            </w:r>
            <w:r>
              <w:rPr>
                <w:color w:val="000000"/>
                <w:spacing w:val="0"/>
                <w:w w:val="100"/>
                <w:position w:val="0"/>
                <w:sz w:val="18"/>
                <w:szCs w:val="18"/>
              </w:rPr>
              <w:t>4.1</w:t>
            </w:r>
            <w:r>
              <w:rPr>
                <w:color w:val="000000"/>
                <w:spacing w:val="0"/>
                <w:w w:val="100"/>
                <w:position w:val="0"/>
              </w:rPr>
              <w:t>期</w:t>
            </w:r>
            <w:r>
              <w:rPr>
                <w:color w:val="000000"/>
                <w:spacing w:val="0"/>
                <w:w w:val="100"/>
                <w:position w:val="0"/>
                <w:sz w:val="18"/>
                <w:szCs w:val="18"/>
              </w:rPr>
              <w:t>B3</w:t>
            </w:r>
            <w:r>
              <w:rPr>
                <w:color w:val="000000"/>
                <w:spacing w:val="0"/>
                <w:w w:val="100"/>
                <w:position w:val="0"/>
              </w:rPr>
              <w:t>栋</w:t>
            </w:r>
            <w:r>
              <w:rPr>
                <w:color w:val="000000"/>
                <w:spacing w:val="0"/>
                <w:w w:val="100"/>
                <w:position w:val="0"/>
                <w:sz w:val="18"/>
                <w:szCs w:val="18"/>
              </w:rPr>
              <w:t>10</w:t>
            </w:r>
            <w:r>
              <w:rPr>
                <w:color w:val="000000"/>
                <w:spacing w:val="0"/>
                <w:w w:val="100"/>
                <w:position w:val="0"/>
              </w:rPr>
              <w:t>层</w:t>
            </w:r>
            <w:r>
              <w:rPr>
                <w:color w:val="000000"/>
                <w:spacing w:val="0"/>
                <w:w w:val="100"/>
                <w:position w:val="0"/>
                <w:sz w:val="18"/>
                <w:szCs w:val="18"/>
              </w:rPr>
              <w:t>01</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506. </w:t>
            </w:r>
            <w:r>
              <w:rPr>
                <w:color w:val="000000"/>
                <w:spacing w:val="0"/>
                <w:w w:val="100"/>
                <w:position w:val="0"/>
                <w:sz w:val="18"/>
                <w:szCs w:val="18"/>
              </w:rPr>
              <w:t>45</w:t>
            </w:r>
          </w:p>
        </w:tc>
      </w:tr>
      <w:tr>
        <w:trPr>
          <w:trHeight w:val="4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京房权证朝字第</w:t>
            </w:r>
            <w:r>
              <w:rPr>
                <w:color w:val="000000"/>
                <w:spacing w:val="0"/>
                <w:w w:val="100"/>
                <w:position w:val="0"/>
                <w:sz w:val="18"/>
                <w:szCs w:val="18"/>
              </w:rPr>
              <w:t>959105</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朝阳区裕民路</w:t>
            </w:r>
            <w:r>
              <w:rPr>
                <w:color w:val="000000"/>
                <w:spacing w:val="0"/>
                <w:w w:val="100"/>
                <w:position w:val="0"/>
                <w:sz w:val="18"/>
                <w:szCs w:val="18"/>
              </w:rPr>
              <w:t>12</w:t>
            </w:r>
            <w:r>
              <w:rPr>
                <w:color w:val="000000"/>
                <w:spacing w:val="0"/>
                <w:w w:val="100"/>
                <w:position w:val="0"/>
              </w:rPr>
              <w:t>号</w:t>
            </w:r>
            <w:r>
              <w:rPr>
                <w:color w:val="000000"/>
                <w:spacing w:val="0"/>
                <w:w w:val="100"/>
                <w:position w:val="0"/>
                <w:sz w:val="18"/>
                <w:szCs w:val="18"/>
              </w:rPr>
              <w:t>1</w:t>
            </w:r>
            <w:r>
              <w:rPr>
                <w:color w:val="000000"/>
                <w:spacing w:val="0"/>
                <w:w w:val="100"/>
                <w:position w:val="0"/>
              </w:rPr>
              <w:t>号楼</w:t>
            </w:r>
            <w:r>
              <w:rPr>
                <w:color w:val="000000"/>
                <w:spacing w:val="0"/>
                <w:w w:val="100"/>
                <w:position w:val="0"/>
                <w:sz w:val="18"/>
                <w:szCs w:val="18"/>
              </w:rPr>
              <w:t>8</w:t>
            </w:r>
            <w:r>
              <w:rPr>
                <w:color w:val="000000"/>
                <w:spacing w:val="0"/>
                <w:w w:val="100"/>
                <w:position w:val="0"/>
              </w:rPr>
              <w:t>层</w:t>
            </w:r>
            <w:r>
              <w:rPr>
                <w:color w:val="000000"/>
                <w:spacing w:val="0"/>
                <w:w w:val="100"/>
                <w:position w:val="0"/>
                <w:sz w:val="18"/>
                <w:szCs w:val="18"/>
              </w:rPr>
              <w:t>B807</w:t>
            </w:r>
            <w:r>
              <w:rPr>
                <w:color w:val="000000"/>
                <w:spacing w:val="0"/>
                <w:w w:val="100"/>
                <w:position w:val="0"/>
              </w:rPr>
              <w:t>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81.60</w:t>
            </w:r>
          </w:p>
        </w:tc>
      </w:tr>
    </w:tbl>
    <w:p>
      <w:pPr>
        <w:pStyle w:val="Style18"/>
        <w:keepNext w:val="0"/>
        <w:keepLines w:val="0"/>
        <w:widowControl w:val="0"/>
        <w:shd w:val="clear" w:color="auto" w:fill="auto"/>
        <w:bidi w:val="0"/>
        <w:spacing w:before="0" w:after="0" w:line="408" w:lineRule="exact"/>
        <w:ind w:left="0" w:right="0"/>
        <w:jc w:val="both"/>
      </w:pPr>
      <w:r>
        <w:rPr>
          <w:color w:val="000000"/>
          <w:spacing w:val="0"/>
          <w:w w:val="100"/>
          <w:position w:val="0"/>
        </w:rPr>
        <w:t>注：上表序号</w:t>
      </w:r>
      <w:r>
        <w:rPr>
          <w:color w:val="000000"/>
          <w:spacing w:val="0"/>
          <w:w w:val="100"/>
          <w:position w:val="0"/>
          <w:sz w:val="18"/>
          <w:szCs w:val="18"/>
        </w:rPr>
        <w:t>1-8</w:t>
      </w:r>
      <w:r>
        <w:rPr>
          <w:color w:val="000000"/>
          <w:spacing w:val="0"/>
          <w:w w:val="100"/>
          <w:position w:val="0"/>
        </w:rPr>
        <w:t>号的房产自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日止查封三年，序号</w:t>
      </w:r>
      <w:r>
        <w:rPr>
          <w:color w:val="000000"/>
          <w:spacing w:val="0"/>
          <w:w w:val="100"/>
          <w:position w:val="0"/>
          <w:sz w:val="18"/>
          <w:szCs w:val="18"/>
        </w:rPr>
        <w:t>9-11</w:t>
      </w:r>
      <w:r>
        <w:rPr>
          <w:color w:val="000000"/>
          <w:spacing w:val="0"/>
          <w:w w:val="100"/>
          <w:position w:val="0"/>
        </w:rPr>
        <w:t>号的房产自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18</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17</w:t>
      </w:r>
      <w:r>
        <w:rPr>
          <w:color w:val="000000"/>
          <w:spacing w:val="0"/>
          <w:w w:val="100"/>
          <w:position w:val="0"/>
        </w:rPr>
        <w:t>日止查封三年。</w:t>
      </w:r>
    </w:p>
    <w:p>
      <w:pPr>
        <w:pStyle w:val="Style18"/>
        <w:keepNext w:val="0"/>
        <w:keepLines w:val="0"/>
        <w:widowControl w:val="0"/>
        <w:shd w:val="clear" w:color="auto" w:fill="auto"/>
        <w:bidi w:val="0"/>
        <w:spacing w:before="0" w:after="0" w:line="410" w:lineRule="exact"/>
        <w:ind w:left="0" w:right="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29</w:t>
      </w:r>
      <w:r>
        <w:rPr>
          <w:color w:val="000000"/>
          <w:spacing w:val="0"/>
          <w:w w:val="100"/>
          <w:position w:val="0"/>
        </w:rPr>
        <w:t>日，公司向深圳市中级人民法院递交《财产保全置换申请书》，申请以公司持有的泡椒思志</w:t>
      </w:r>
      <w:r>
        <w:rPr>
          <w:color w:val="000000"/>
          <w:spacing w:val="0"/>
          <w:w w:val="100"/>
          <w:position w:val="0"/>
          <w:sz w:val="18"/>
          <w:szCs w:val="18"/>
        </w:rPr>
        <w:t>100%</w:t>
      </w:r>
      <w:r>
        <w:rPr>
          <w:color w:val="000000"/>
          <w:spacing w:val="0"/>
          <w:w w:val="100"/>
          <w:position w:val="0"/>
        </w:rPr>
        <w:t>的股权作为 担保，置换公司在华夏银行深圳分行福田本支行开立的银行账户。</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日，公司收到深圳市中级人民法院下发的《民 事裁定书》且经自查，公司持有的泡椒思志</w:t>
      </w:r>
      <w:r>
        <w:rPr>
          <w:color w:val="000000"/>
          <w:spacing w:val="0"/>
          <w:w w:val="100"/>
          <w:position w:val="0"/>
          <w:sz w:val="18"/>
          <w:szCs w:val="18"/>
        </w:rPr>
        <w:t>100%</w:t>
      </w:r>
      <w:r>
        <w:rPr>
          <w:color w:val="000000"/>
          <w:spacing w:val="0"/>
          <w:w w:val="100"/>
          <w:position w:val="0"/>
        </w:rPr>
        <w:t>股权已被法院冻结，公司在华夏银行深圳分行福田支行开立的银行账户已被 解除冻结，恢复正常使用。</w:t>
      </w:r>
    </w:p>
    <w:p>
      <w:pPr>
        <w:pStyle w:val="Style18"/>
        <w:keepNext w:val="0"/>
        <w:keepLines w:val="0"/>
        <w:widowControl w:val="0"/>
        <w:shd w:val="clear" w:color="auto" w:fill="auto"/>
        <w:bidi w:val="0"/>
        <w:spacing w:before="0" w:after="0" w:line="410" w:lineRule="exact"/>
        <w:ind w:left="0" w:right="0"/>
        <w:jc w:val="both"/>
      </w:pPr>
      <w:r>
        <w:rPr>
          <w:color w:val="000000"/>
          <w:spacing w:val="0"/>
          <w:w w:val="100"/>
          <w:position w:val="0"/>
        </w:rPr>
        <w:t>上述财产保全相关的诉讼案件于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8</w:t>
      </w:r>
      <w:r>
        <w:rPr>
          <w:color w:val="000000"/>
          <w:spacing w:val="0"/>
          <w:w w:val="100"/>
          <w:position w:val="0"/>
        </w:rPr>
        <w:t>日开庭。</w:t>
      </w:r>
    </w:p>
    <w:p>
      <w:pPr>
        <w:pStyle w:val="Style18"/>
        <w:keepNext w:val="0"/>
        <w:keepLines w:val="0"/>
        <w:widowControl w:val="0"/>
        <w:shd w:val="clear" w:color="auto" w:fill="auto"/>
        <w:bidi w:val="0"/>
        <w:spacing w:before="0" w:after="140" w:line="410" w:lineRule="exact"/>
        <w:ind w:left="0" w:right="0"/>
        <w:jc w:val="both"/>
        <w:sectPr>
          <w:footnotePr>
            <w:pos w:val="pageBottom"/>
            <w:numFmt w:val="decimal"/>
            <w:numRestart w:val="continuous"/>
          </w:footnotePr>
          <w:pgSz w:w="11900" w:h="16840"/>
          <w:pgMar w:top="1321" w:right="1104" w:bottom="1513" w:left="1104" w:header="0" w:footer="3" w:gutter="0"/>
          <w:cols w:space="720"/>
          <w:noEndnote/>
          <w:rtlGutter w:val="0"/>
          <w:docGrid w:linePitch="360"/>
        </w:sectP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日，公司收到深圳市中级人民法院出具的《民事判决书》</w:t>
      </w:r>
      <w:r>
        <w:rPr>
          <w:color w:val="000000"/>
          <w:spacing w:val="0"/>
          <w:w w:val="100"/>
          <w:position w:val="0"/>
          <w:sz w:val="18"/>
          <w:szCs w:val="18"/>
        </w:rPr>
        <w:t>（2019</w:t>
      </w:r>
      <w:r>
        <w:rPr>
          <w:color w:val="000000"/>
          <w:spacing w:val="0"/>
          <w:w w:val="100"/>
          <w:position w:val="0"/>
        </w:rPr>
        <w:t>）粤</w:t>
      </w:r>
      <w:r>
        <w:rPr>
          <w:color w:val="000000"/>
          <w:spacing w:val="0"/>
          <w:w w:val="100"/>
          <w:position w:val="0"/>
          <w:sz w:val="18"/>
          <w:szCs w:val="18"/>
        </w:rPr>
        <w:t>03</w:t>
      </w:r>
      <w:r>
        <w:rPr>
          <w:color w:val="000000"/>
          <w:spacing w:val="0"/>
          <w:w w:val="100"/>
          <w:position w:val="0"/>
        </w:rPr>
        <w:t>民初</w:t>
      </w:r>
      <w:r>
        <w:rPr>
          <w:color w:val="000000"/>
          <w:spacing w:val="0"/>
          <w:w w:val="100"/>
          <w:position w:val="0"/>
          <w:sz w:val="18"/>
          <w:szCs w:val="18"/>
        </w:rPr>
        <w:t>2529</w:t>
      </w:r>
      <w:r>
        <w:rPr>
          <w:color w:val="000000"/>
          <w:spacing w:val="0"/>
          <w:w w:val="100"/>
          <w:position w:val="0"/>
        </w:rPr>
        <w:t>号】，一审判决结 果为：</w:t>
      </w:r>
      <w:r>
        <w:rPr>
          <w:color w:val="000000"/>
          <w:spacing w:val="0"/>
          <w:w w:val="100"/>
          <w:position w:val="0"/>
          <w:sz w:val="18"/>
          <w:szCs w:val="18"/>
        </w:rPr>
        <w:t>（1）</w:t>
      </w:r>
      <w:r>
        <w:rPr>
          <w:color w:val="000000"/>
          <w:spacing w:val="0"/>
          <w:w w:val="100"/>
          <w:position w:val="0"/>
        </w:rPr>
        <w:t>被告任子行应当在本判决生效之日起十日内向原告立鼎信和支付股权收购款</w:t>
      </w:r>
      <w:r>
        <w:rPr>
          <w:color w:val="000000"/>
          <w:spacing w:val="0"/>
          <w:w w:val="100"/>
          <w:position w:val="0"/>
          <w:sz w:val="18"/>
          <w:szCs w:val="18"/>
        </w:rPr>
        <w:t xml:space="preserve">842. </w:t>
      </w:r>
      <w:r>
        <w:rPr>
          <w:color w:val="000000"/>
          <w:spacing w:val="0"/>
          <w:w w:val="100"/>
          <w:position w:val="0"/>
          <w:sz w:val="18"/>
          <w:szCs w:val="18"/>
        </w:rPr>
        <w:t>20</w:t>
      </w:r>
      <w:r>
        <w:rPr>
          <w:color w:val="000000"/>
          <w:spacing w:val="0"/>
          <w:w w:val="100"/>
          <w:position w:val="0"/>
        </w:rPr>
        <w:t>万元，向原告翊峰基业支付股</w:t>
      </w:r>
    </w:p>
    <w:p>
      <w:pPr>
        <w:pStyle w:val="Style18"/>
        <w:keepNext w:val="0"/>
        <w:keepLines w:val="0"/>
        <w:widowControl w:val="0"/>
        <w:shd w:val="clear" w:color="auto" w:fill="auto"/>
        <w:bidi w:val="0"/>
        <w:spacing w:before="360" w:after="0" w:line="409" w:lineRule="exact"/>
        <w:ind w:left="0" w:right="0" w:firstLine="0"/>
        <w:jc w:val="left"/>
      </w:pPr>
      <w:r>
        <w:rPr>
          <w:color w:val="000000"/>
          <w:spacing w:val="0"/>
          <w:w w:val="100"/>
          <w:position w:val="0"/>
        </w:rPr>
        <w:t>权收购款</w:t>
      </w:r>
      <w:r>
        <w:rPr>
          <w:color w:val="000000"/>
          <w:spacing w:val="0"/>
          <w:w w:val="100"/>
          <w:position w:val="0"/>
          <w:sz w:val="18"/>
          <w:szCs w:val="18"/>
        </w:rPr>
        <w:t>1,157.8</w:t>
      </w:r>
      <w:r>
        <w:rPr>
          <w:color w:val="000000"/>
          <w:spacing w:val="0"/>
          <w:w w:val="100"/>
          <w:position w:val="0"/>
          <w:sz w:val="18"/>
          <w:szCs w:val="18"/>
        </w:rPr>
        <w:t>0</w:t>
      </w:r>
      <w:r>
        <w:rPr>
          <w:color w:val="000000"/>
          <w:spacing w:val="0"/>
          <w:w w:val="100"/>
          <w:position w:val="0"/>
        </w:rPr>
        <w:t>万元；</w:t>
      </w:r>
      <w:r>
        <w:rPr>
          <w:color w:val="000000"/>
          <w:spacing w:val="0"/>
          <w:w w:val="100"/>
          <w:position w:val="0"/>
          <w:sz w:val="18"/>
          <w:szCs w:val="18"/>
        </w:rPr>
        <w:t>（2）</w:t>
      </w:r>
      <w:r>
        <w:rPr>
          <w:color w:val="000000"/>
          <w:spacing w:val="0"/>
          <w:w w:val="100"/>
          <w:position w:val="0"/>
        </w:rPr>
        <w:t xml:space="preserve">驳回原告立鼎信和、翊峰基业的其他诉讼请求。目前原告已提起上诉，该诉讼二审开庭审理中， 尚无判决结果。但基于审慎性考虑，公司根据一审判决结果计提了 </w:t>
      </w:r>
      <w:r>
        <w:rPr>
          <w:color w:val="000000"/>
          <w:spacing w:val="0"/>
          <w:w w:val="100"/>
          <w:position w:val="0"/>
          <w:sz w:val="18"/>
          <w:szCs w:val="18"/>
        </w:rPr>
        <w:t>2,000</w:t>
      </w:r>
      <w:r>
        <w:rPr>
          <w:color w:val="000000"/>
          <w:spacing w:val="0"/>
          <w:w w:val="100"/>
          <w:position w:val="0"/>
        </w:rPr>
        <w:t>万元的预计负债。</w:t>
      </w:r>
    </w:p>
    <w:p>
      <w:pPr>
        <w:pStyle w:val="Style18"/>
        <w:keepNext w:val="0"/>
        <w:keepLines w:val="0"/>
        <w:widowControl w:val="0"/>
        <w:shd w:val="clear" w:color="auto" w:fill="auto"/>
        <w:bidi w:val="0"/>
        <w:spacing w:before="0" w:after="0" w:line="409" w:lineRule="exact"/>
        <w:ind w:left="0" w:right="0" w:firstLine="460"/>
        <w:jc w:val="both"/>
      </w:pPr>
      <w:r>
        <w:rPr>
          <w:color w:val="000000"/>
          <w:spacing w:val="0"/>
          <w:w w:val="100"/>
          <w:position w:val="0"/>
        </w:rPr>
        <w:t>②本公司针对上述案件的起诉情况</w:t>
      </w:r>
    </w:p>
    <w:p>
      <w:pPr>
        <w:pStyle w:val="Style18"/>
        <w:keepNext w:val="0"/>
        <w:keepLines w:val="0"/>
        <w:widowControl w:val="0"/>
        <w:shd w:val="clear" w:color="auto" w:fill="auto"/>
        <w:bidi w:val="0"/>
        <w:spacing w:before="0" w:after="0" w:line="409" w:lineRule="exact"/>
        <w:ind w:left="0" w:right="0" w:firstLine="46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12</w:t>
      </w:r>
      <w:r>
        <w:rPr>
          <w:color w:val="000000"/>
          <w:spacing w:val="0"/>
          <w:w w:val="100"/>
          <w:position w:val="0"/>
        </w:rPr>
        <w:t>日本公司作为原告就以下事项向深圳中院起诉被告一洪志刚、被告二余冲、被告三赣州翊峰基业网络科技 合伙企业（有限合伙）、被告四赣州立鼎信和信息技术合伙企业（有限合伙）、被告五深圳松鼠游戏网络信息有限公司和被告 六深圳初始科技信息技术有限公司股权转让纠纷案：</w:t>
      </w:r>
    </w:p>
    <w:p>
      <w:pPr>
        <w:pStyle w:val="Style18"/>
        <w:keepNext w:val="0"/>
        <w:keepLines w:val="0"/>
        <w:widowControl w:val="0"/>
        <w:shd w:val="clear" w:color="auto" w:fill="auto"/>
        <w:tabs>
          <w:tab w:pos="712" w:val="left"/>
        </w:tabs>
        <w:bidi w:val="0"/>
        <w:spacing w:before="0" w:after="0" w:line="409" w:lineRule="exact"/>
        <w:ind w:left="0" w:right="0" w:firstLine="460"/>
        <w:jc w:val="both"/>
      </w:pPr>
      <w:bookmarkStart w:id="2051" w:name="bookmark2051"/>
      <w:r>
        <w:rPr>
          <w:color w:val="000000"/>
          <w:spacing w:val="0"/>
          <w:w w:val="100"/>
          <w:position w:val="0"/>
          <w:sz w:val="18"/>
          <w:szCs w:val="18"/>
        </w:rPr>
        <w:t>A</w:t>
      </w:r>
      <w:bookmarkEnd w:id="2051"/>
      <w:r>
        <w:rPr>
          <w:color w:val="000000"/>
          <w:spacing w:val="0"/>
          <w:w w:val="100"/>
          <w:position w:val="0"/>
        </w:rPr>
        <w:t>、</w:t>
        <w:tab/>
      </w:r>
      <w:r>
        <w:rPr>
          <w:color w:val="000000"/>
          <w:spacing w:val="0"/>
          <w:w w:val="100"/>
          <w:position w:val="0"/>
        </w:rPr>
        <w:t>判令被告一、被告二、被告三、被告四向原告支付违约金</w:t>
      </w:r>
      <w:r>
        <w:rPr>
          <w:color w:val="000000"/>
          <w:spacing w:val="0"/>
          <w:w w:val="100"/>
          <w:position w:val="0"/>
          <w:sz w:val="18"/>
          <w:szCs w:val="18"/>
        </w:rPr>
        <w:t>74,398,354.0</w:t>
      </w:r>
      <w:r>
        <w:rPr>
          <w:color w:val="000000"/>
          <w:spacing w:val="0"/>
          <w:w w:val="100"/>
          <w:position w:val="0"/>
          <w:sz w:val="18"/>
          <w:szCs w:val="18"/>
        </w:rPr>
        <w:t>0</w:t>
      </w:r>
      <w:r>
        <w:rPr>
          <w:color w:val="000000"/>
          <w:spacing w:val="0"/>
          <w:w w:val="100"/>
          <w:position w:val="0"/>
        </w:rPr>
        <w:t>元（按被告一、被告二、被告三、被告四因 本次交易所得全部对价</w:t>
      </w:r>
      <w:r>
        <w:rPr>
          <w:color w:val="000000"/>
          <w:spacing w:val="0"/>
          <w:w w:val="100"/>
          <w:position w:val="0"/>
          <w:sz w:val="18"/>
          <w:szCs w:val="18"/>
        </w:rPr>
        <w:t xml:space="preserve">371, 991, </w:t>
      </w:r>
      <w:r>
        <w:rPr>
          <w:color w:val="000000"/>
          <w:spacing w:val="0"/>
          <w:w w:val="100"/>
          <w:position w:val="0"/>
          <w:sz w:val="18"/>
          <w:szCs w:val="18"/>
        </w:rPr>
        <w:t xml:space="preserve">770. </w:t>
      </w:r>
      <w:r>
        <w:rPr>
          <w:color w:val="000000"/>
          <w:spacing w:val="0"/>
          <w:w w:val="100"/>
          <w:position w:val="0"/>
          <w:sz w:val="18"/>
          <w:szCs w:val="18"/>
        </w:rPr>
        <w:t>00</w:t>
      </w:r>
      <w:r>
        <w:rPr>
          <w:color w:val="000000"/>
          <w:spacing w:val="0"/>
          <w:w w:val="100"/>
          <w:position w:val="0"/>
        </w:rPr>
        <w:t>元的</w:t>
      </w:r>
      <w:r>
        <w:rPr>
          <w:color w:val="000000"/>
          <w:spacing w:val="0"/>
          <w:w w:val="100"/>
          <w:position w:val="0"/>
          <w:sz w:val="18"/>
          <w:szCs w:val="18"/>
        </w:rPr>
        <w:t>20%</w:t>
      </w:r>
      <w:r>
        <w:rPr>
          <w:color w:val="000000"/>
          <w:spacing w:val="0"/>
          <w:w w:val="100"/>
          <w:position w:val="0"/>
        </w:rPr>
        <w:t>计算）。</w:t>
      </w:r>
    </w:p>
    <w:p>
      <w:pPr>
        <w:pStyle w:val="Style18"/>
        <w:keepNext w:val="0"/>
        <w:keepLines w:val="0"/>
        <w:widowControl w:val="0"/>
        <w:shd w:val="clear" w:color="auto" w:fill="auto"/>
        <w:tabs>
          <w:tab w:pos="814" w:val="left"/>
        </w:tabs>
        <w:bidi w:val="0"/>
        <w:spacing w:before="0" w:after="0" w:line="409" w:lineRule="exact"/>
        <w:ind w:left="0" w:right="0" w:firstLine="460"/>
        <w:jc w:val="both"/>
      </w:pPr>
      <w:bookmarkStart w:id="2052" w:name="bookmark2052"/>
      <w:r>
        <w:rPr>
          <w:color w:val="000000"/>
          <w:spacing w:val="0"/>
          <w:w w:val="100"/>
          <w:position w:val="0"/>
          <w:sz w:val="18"/>
          <w:szCs w:val="18"/>
        </w:rPr>
        <w:t>B</w:t>
      </w:r>
      <w:bookmarkEnd w:id="2052"/>
      <w:r>
        <w:rPr>
          <w:color w:val="000000"/>
          <w:spacing w:val="0"/>
          <w:w w:val="100"/>
          <w:position w:val="0"/>
        </w:rPr>
        <w:t>、</w:t>
        <w:tab/>
      </w:r>
      <w:r>
        <w:rPr>
          <w:color w:val="000000"/>
          <w:spacing w:val="0"/>
          <w:w w:val="100"/>
          <w:position w:val="0"/>
        </w:rPr>
        <w:t>判令被告一、被告二、被告三、被告四赔偿给原告造成的损失</w:t>
      </w:r>
      <w:r>
        <w:rPr>
          <w:color w:val="000000"/>
          <w:spacing w:val="0"/>
          <w:w w:val="100"/>
          <w:position w:val="0"/>
          <w:sz w:val="18"/>
          <w:szCs w:val="18"/>
        </w:rPr>
        <w:t>108,707,371.82</w:t>
      </w:r>
      <w:r>
        <w:rPr>
          <w:color w:val="000000"/>
          <w:spacing w:val="0"/>
          <w:w w:val="100"/>
          <w:position w:val="0"/>
        </w:rPr>
        <w:t>元（自</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p>
      <w:pPr>
        <w:pStyle w:val="Style18"/>
        <w:keepNext w:val="0"/>
        <w:keepLines w:val="0"/>
        <w:widowControl w:val="0"/>
        <w:shd w:val="clear" w:color="auto" w:fill="auto"/>
        <w:tabs>
          <w:tab w:pos="814" w:val="left"/>
        </w:tabs>
        <w:bidi w:val="0"/>
        <w:spacing w:before="0" w:after="0" w:line="409" w:lineRule="exact"/>
        <w:ind w:left="0" w:right="0" w:firstLine="460"/>
        <w:jc w:val="both"/>
      </w:pPr>
      <w:bookmarkStart w:id="2053" w:name="bookmark2053"/>
      <w:r>
        <w:rPr>
          <w:color w:val="000000"/>
          <w:spacing w:val="0"/>
          <w:w w:val="100"/>
          <w:position w:val="0"/>
          <w:sz w:val="18"/>
          <w:szCs w:val="18"/>
        </w:rPr>
        <w:t>C</w:t>
      </w:r>
      <w:bookmarkEnd w:id="2053"/>
      <w:r>
        <w:rPr>
          <w:color w:val="000000"/>
          <w:spacing w:val="0"/>
          <w:w w:val="100"/>
          <w:position w:val="0"/>
        </w:rPr>
        <w:t>、</w:t>
        <w:tab/>
      </w:r>
      <w:r>
        <w:rPr>
          <w:color w:val="000000"/>
          <w:spacing w:val="0"/>
          <w:w w:val="100"/>
          <w:position w:val="0"/>
        </w:rPr>
        <w:t>判令被告五、被告六对被告一、被告二、被告三、被告四上述债务承担连带责任。</w:t>
      </w:r>
    </w:p>
    <w:p>
      <w:pPr>
        <w:pStyle w:val="Style18"/>
        <w:keepNext w:val="0"/>
        <w:keepLines w:val="0"/>
        <w:widowControl w:val="0"/>
        <w:shd w:val="clear" w:color="auto" w:fill="auto"/>
        <w:tabs>
          <w:tab w:pos="814" w:val="left"/>
        </w:tabs>
        <w:bidi w:val="0"/>
        <w:spacing w:before="0" w:after="0" w:line="409" w:lineRule="exact"/>
        <w:ind w:left="0" w:right="0" w:firstLine="460"/>
        <w:jc w:val="both"/>
      </w:pPr>
      <w:bookmarkStart w:id="2054" w:name="bookmark2054"/>
      <w:r>
        <w:rPr>
          <w:color w:val="000000"/>
          <w:spacing w:val="0"/>
          <w:w w:val="100"/>
          <w:position w:val="0"/>
          <w:sz w:val="18"/>
          <w:szCs w:val="18"/>
        </w:rPr>
        <w:t>D</w:t>
      </w:r>
      <w:bookmarkEnd w:id="2054"/>
      <w:r>
        <w:rPr>
          <w:color w:val="000000"/>
          <w:spacing w:val="0"/>
          <w:w w:val="100"/>
          <w:position w:val="0"/>
        </w:rPr>
        <w:t>、</w:t>
        <w:tab/>
      </w:r>
      <w:r>
        <w:rPr>
          <w:color w:val="000000"/>
          <w:spacing w:val="0"/>
          <w:w w:val="100"/>
          <w:position w:val="0"/>
        </w:rPr>
        <w:t>判令六被告承担本案全部诉讼费、保全费、保全担保费、律师费等。</w:t>
      </w:r>
    </w:p>
    <w:p>
      <w:pPr>
        <w:pStyle w:val="Style18"/>
        <w:keepNext w:val="0"/>
        <w:keepLines w:val="0"/>
        <w:widowControl w:val="0"/>
        <w:shd w:val="clear" w:color="auto" w:fill="auto"/>
        <w:bidi w:val="0"/>
        <w:spacing w:before="0" w:after="0" w:line="409" w:lineRule="exact"/>
        <w:ind w:left="0" w:right="0" w:firstLine="460"/>
        <w:jc w:val="both"/>
      </w:pPr>
      <w:r>
        <w:rPr>
          <w:color w:val="000000"/>
          <w:spacing w:val="0"/>
          <w:w w:val="100"/>
          <w:position w:val="0"/>
        </w:rPr>
        <w:t>以上</w:t>
      </w:r>
      <w:r>
        <w:rPr>
          <w:color w:val="000000"/>
          <w:spacing w:val="0"/>
          <w:w w:val="100"/>
          <w:position w:val="0"/>
          <w:sz w:val="18"/>
          <w:szCs w:val="18"/>
        </w:rPr>
        <w:t>1</w:t>
      </w:r>
      <w:r>
        <w:rPr>
          <w:color w:val="000000"/>
          <w:spacing w:val="0"/>
          <w:w w:val="100"/>
          <w:position w:val="0"/>
        </w:rPr>
        <w:t>〜</w:t>
      </w:r>
      <w:r>
        <w:rPr>
          <w:color w:val="000000"/>
          <w:spacing w:val="0"/>
          <w:w w:val="100"/>
          <w:position w:val="0"/>
          <w:sz w:val="18"/>
          <w:szCs w:val="18"/>
        </w:rPr>
        <w:t>2</w:t>
      </w:r>
      <w:r>
        <w:rPr>
          <w:color w:val="000000"/>
          <w:spacing w:val="0"/>
          <w:w w:val="100"/>
          <w:position w:val="0"/>
        </w:rPr>
        <w:t>项合计为</w:t>
      </w:r>
      <w:r>
        <w:rPr>
          <w:color w:val="000000"/>
          <w:spacing w:val="0"/>
          <w:w w:val="100"/>
          <w:position w:val="0"/>
          <w:sz w:val="18"/>
          <w:szCs w:val="18"/>
        </w:rPr>
        <w:t xml:space="preserve">183,105, </w:t>
      </w:r>
      <w:r>
        <w:rPr>
          <w:color w:val="000000"/>
          <w:spacing w:val="0"/>
          <w:w w:val="100"/>
          <w:position w:val="0"/>
          <w:sz w:val="18"/>
          <w:szCs w:val="18"/>
        </w:rPr>
        <w:t xml:space="preserve">725. </w:t>
      </w:r>
      <w:r>
        <w:rPr>
          <w:color w:val="000000"/>
          <w:spacing w:val="0"/>
          <w:w w:val="100"/>
          <w:position w:val="0"/>
          <w:sz w:val="18"/>
          <w:szCs w:val="18"/>
        </w:rPr>
        <w:t>82</w:t>
      </w:r>
      <w:r>
        <w:rPr>
          <w:color w:val="000000"/>
          <w:spacing w:val="0"/>
          <w:w w:val="100"/>
          <w:position w:val="0"/>
        </w:rPr>
        <w:t>元。</w:t>
      </w:r>
    </w:p>
    <w:p>
      <w:pPr>
        <w:pStyle w:val="Style18"/>
        <w:keepNext w:val="0"/>
        <w:keepLines w:val="0"/>
        <w:widowControl w:val="0"/>
        <w:shd w:val="clear" w:color="auto" w:fill="auto"/>
        <w:bidi w:val="0"/>
        <w:spacing w:before="0" w:after="0" w:line="409" w:lineRule="exact"/>
        <w:ind w:left="0" w:right="0" w:firstLine="460"/>
        <w:jc w:val="both"/>
      </w:pPr>
      <w:r>
        <w:rPr>
          <w:color w:val="000000"/>
          <w:spacing w:val="0"/>
          <w:w w:val="100"/>
          <w:position w:val="0"/>
        </w:rPr>
        <w:t>深圳中院于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29</w:t>
      </w:r>
      <w:r>
        <w:rPr>
          <w:color w:val="000000"/>
          <w:spacing w:val="0"/>
          <w:w w:val="100"/>
          <w:position w:val="0"/>
        </w:rPr>
        <w:t xml:space="preserve">日作出查封、冻结洪志刚、余冲、赣州翊峰基业网络科技合伙企业（有限合伙）、赣州立鼎信 和信息技术合伙企业（有限合伙）、深圳松鼠游戏网络信息有限公司和深圳初始科技信息技术有限公司名下财产的裁定，至 </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日完成该案的查封、冻结措施。</w:t>
      </w:r>
    </w:p>
    <w:p>
      <w:pPr>
        <w:pStyle w:val="Style18"/>
        <w:keepNext w:val="0"/>
        <w:keepLines w:val="0"/>
        <w:widowControl w:val="0"/>
        <w:shd w:val="clear" w:color="auto" w:fill="auto"/>
        <w:bidi w:val="0"/>
        <w:spacing w:before="0" w:after="0" w:line="409" w:lineRule="exact"/>
        <w:ind w:left="0" w:right="0" w:firstLine="46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17</w:t>
      </w:r>
      <w:r>
        <w:rPr>
          <w:color w:val="000000"/>
          <w:spacing w:val="0"/>
          <w:w w:val="100"/>
          <w:position w:val="0"/>
        </w:rPr>
        <w:t>日，广东省深圳市中级人民法院出具了民事判决书，判令被告洪志刚、余冲应于本判决生效之日起十日内 向本公司支付违约金</w:t>
      </w:r>
      <w:r>
        <w:rPr>
          <w:color w:val="000000"/>
          <w:spacing w:val="0"/>
          <w:w w:val="100"/>
          <w:position w:val="0"/>
          <w:sz w:val="18"/>
          <w:szCs w:val="18"/>
        </w:rPr>
        <w:t>150</w:t>
      </w:r>
      <w:r>
        <w:rPr>
          <w:color w:val="000000"/>
          <w:spacing w:val="0"/>
          <w:w w:val="100"/>
          <w:position w:val="0"/>
        </w:rPr>
        <w:t>万元，驳回本公司的其他诉讼请求。</w:t>
      </w:r>
    </w:p>
    <w:p>
      <w:pPr>
        <w:pStyle w:val="Style18"/>
        <w:keepNext w:val="0"/>
        <w:keepLines w:val="0"/>
        <w:widowControl w:val="0"/>
        <w:shd w:val="clear" w:color="auto" w:fill="auto"/>
        <w:bidi w:val="0"/>
        <w:spacing w:before="0" w:after="460" w:line="409" w:lineRule="exact"/>
        <w:ind w:left="0" w:right="0" w:firstLine="460"/>
        <w:jc w:val="both"/>
      </w:pPr>
      <w:r>
        <w:rPr>
          <w:color w:val="000000"/>
          <w:spacing w:val="0"/>
          <w:w w:val="100"/>
          <w:position w:val="0"/>
        </w:rPr>
        <w:t>目前公司已提起上诉，该诉讼二审开庭审理中，尚无判决结果。</w:t>
      </w:r>
    </w:p>
    <w:p>
      <w:pPr>
        <w:pStyle w:val="Style36"/>
        <w:keepNext/>
        <w:keepLines/>
        <w:widowControl w:val="0"/>
        <w:shd w:val="clear" w:color="auto" w:fill="auto"/>
        <w:bidi w:val="0"/>
        <w:spacing w:before="0" w:after="260" w:line="240" w:lineRule="auto"/>
        <w:ind w:left="0" w:right="0" w:firstLine="0"/>
        <w:jc w:val="left"/>
      </w:pPr>
      <w:bookmarkStart w:id="2055" w:name="bookmark2055"/>
      <w:bookmarkStart w:id="2056" w:name="bookmark2056"/>
      <w:bookmarkStart w:id="2057" w:name="bookmark20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055"/>
      <w:bookmarkEnd w:id="2056"/>
      <w:bookmarkEnd w:id="2057"/>
    </w:p>
    <w:p>
      <w:pPr>
        <w:pStyle w:val="Style18"/>
        <w:keepNext w:val="0"/>
        <w:keepLines w:val="0"/>
        <w:widowControl w:val="0"/>
        <w:shd w:val="clear" w:color="auto" w:fill="auto"/>
        <w:bidi w:val="0"/>
        <w:spacing w:before="0" w:after="460" w:line="409" w:lineRule="exact"/>
        <w:ind w:left="0" w:right="0" w:firstLine="0"/>
        <w:jc w:val="left"/>
      </w:pPr>
      <w:r>
        <w:rPr>
          <w:color w:val="000000"/>
          <w:spacing w:val="0"/>
          <w:w w:val="100"/>
          <w:position w:val="0"/>
        </w:rPr>
        <w:t>公司不存在需要披露的重要或有事项。</w:t>
      </w:r>
    </w:p>
    <w:p>
      <w:pPr>
        <w:pStyle w:val="Style26"/>
        <w:keepNext/>
        <w:keepLines/>
        <w:widowControl w:val="0"/>
        <w:shd w:val="clear" w:color="auto" w:fill="auto"/>
        <w:bidi w:val="0"/>
        <w:spacing w:before="0" w:after="460" w:line="240" w:lineRule="auto"/>
        <w:ind w:left="0" w:right="0" w:firstLine="0"/>
        <w:jc w:val="left"/>
      </w:pPr>
      <w:bookmarkStart w:id="2058" w:name="bookmark2058"/>
      <w:bookmarkStart w:id="2059" w:name="bookmark2059"/>
      <w:bookmarkStart w:id="2060" w:name="bookmark2060"/>
      <w:bookmarkStart w:id="2061" w:name="bookmark2061"/>
      <w:r>
        <w:rPr>
          <w:rFonts w:ascii="Times New Roman" w:eastAsia="Times New Roman" w:hAnsi="Times New Roman" w:cs="Times New Roman"/>
          <w:color w:val="000000"/>
          <w:spacing w:val="0"/>
          <w:w w:val="100"/>
          <w:position w:val="0"/>
        </w:rPr>
        <w:t>3</w:t>
      </w:r>
      <w:bookmarkEnd w:id="2060"/>
      <w:r>
        <w:rPr>
          <w:color w:val="000000"/>
          <w:spacing w:val="0"/>
          <w:w w:val="100"/>
          <w:position w:val="0"/>
        </w:rPr>
        <w:t>、其他</w:t>
      </w:r>
      <w:bookmarkEnd w:id="2058"/>
      <w:bookmarkEnd w:id="2059"/>
      <w:bookmarkEnd w:id="2061"/>
    </w:p>
    <w:p>
      <w:pPr>
        <w:pStyle w:val="Style21"/>
        <w:keepNext/>
        <w:keepLines/>
        <w:widowControl w:val="0"/>
        <w:shd w:val="clear" w:color="auto" w:fill="auto"/>
        <w:bidi w:val="0"/>
        <w:spacing w:before="0" w:after="460" w:line="240" w:lineRule="auto"/>
        <w:ind w:left="0" w:right="0" w:firstLine="0"/>
        <w:jc w:val="left"/>
      </w:pPr>
      <w:bookmarkStart w:id="2062" w:name="bookmark2062"/>
      <w:bookmarkStart w:id="2063" w:name="bookmark2063"/>
      <w:bookmarkStart w:id="2064" w:name="bookmark2064"/>
      <w:r>
        <w:rPr>
          <w:color w:val="000000"/>
          <w:spacing w:val="0"/>
          <w:w w:val="100"/>
          <w:position w:val="0"/>
          <w:sz w:val="24"/>
          <w:szCs w:val="24"/>
        </w:rPr>
        <w:t>十五、资产负债表日后事项</w:t>
      </w:r>
      <w:bookmarkEnd w:id="2062"/>
      <w:bookmarkEnd w:id="2063"/>
      <w:bookmarkEnd w:id="2064"/>
    </w:p>
    <w:p>
      <w:pPr>
        <w:pStyle w:val="Style26"/>
        <w:keepNext/>
        <w:keepLines/>
        <w:widowControl w:val="0"/>
        <w:shd w:val="clear" w:color="auto" w:fill="auto"/>
        <w:bidi w:val="0"/>
        <w:spacing w:before="0" w:after="260" w:line="240" w:lineRule="auto"/>
        <w:ind w:left="0" w:right="0" w:firstLine="0"/>
        <w:jc w:val="left"/>
      </w:pPr>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65"/>
      <w:bookmarkEnd w:id="2066"/>
      <w:bookmarkEnd w:id="2067"/>
    </w:p>
    <w:p>
      <w:pPr>
        <w:pStyle w:val="Style18"/>
        <w:keepNext w:val="0"/>
        <w:keepLines w:val="0"/>
        <w:widowControl w:val="0"/>
        <w:shd w:val="clear" w:color="auto" w:fill="auto"/>
        <w:bidi w:val="0"/>
        <w:spacing w:before="0" w:after="140" w:line="409" w:lineRule="exact"/>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64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26"/>
        <w:keepNext/>
        <w:keepLines/>
        <w:widowControl w:val="0"/>
        <w:shd w:val="clear" w:color="auto" w:fill="auto"/>
        <w:bidi w:val="0"/>
        <w:spacing w:before="0" w:after="420" w:line="240" w:lineRule="auto"/>
        <w:ind w:left="0" w:right="0" w:firstLine="0"/>
        <w:jc w:val="both"/>
      </w:pPr>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068"/>
      <w:bookmarkEnd w:id="2069"/>
      <w:bookmarkEnd w:id="2070"/>
    </w:p>
    <w:p>
      <w:pPr>
        <w:pStyle w:val="Style26"/>
        <w:keepNext/>
        <w:keepLines/>
        <w:widowControl w:val="0"/>
        <w:shd w:val="clear" w:color="auto" w:fill="auto"/>
        <w:tabs>
          <w:tab w:pos="378" w:val="left"/>
        </w:tabs>
        <w:bidi w:val="0"/>
        <w:spacing w:before="0" w:after="460" w:line="240" w:lineRule="auto"/>
        <w:ind w:left="0" w:right="0" w:firstLine="0"/>
        <w:jc w:val="left"/>
      </w:pPr>
      <w:bookmarkStart w:id="2071" w:name="bookmark2071"/>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3</w:t>
      </w:r>
      <w:bookmarkEnd w:id="2073"/>
      <w:r>
        <w:rPr>
          <w:color w:val="000000"/>
          <w:spacing w:val="0"/>
          <w:w w:val="100"/>
          <w:position w:val="0"/>
        </w:rPr>
        <w:t>、</w:t>
        <w:tab/>
        <w:t>销售退回</w:t>
      </w:r>
      <w:bookmarkEnd w:id="2071"/>
      <w:bookmarkEnd w:id="2072"/>
      <w:bookmarkEnd w:id="2074"/>
    </w:p>
    <w:p>
      <w:pPr>
        <w:pStyle w:val="Style26"/>
        <w:keepNext/>
        <w:keepLines/>
        <w:widowControl w:val="0"/>
        <w:shd w:val="clear" w:color="auto" w:fill="auto"/>
        <w:tabs>
          <w:tab w:pos="378" w:val="left"/>
        </w:tabs>
        <w:bidi w:val="0"/>
        <w:spacing w:before="0" w:after="460" w:line="240" w:lineRule="auto"/>
        <w:ind w:left="0" w:right="0" w:firstLine="0"/>
        <w:jc w:val="left"/>
      </w:pPr>
      <w:bookmarkStart w:id="2075" w:name="bookmark2075"/>
      <w:bookmarkStart w:id="2076" w:name="bookmark2076"/>
      <w:bookmarkStart w:id="2077" w:name="bookmark2077"/>
      <w:bookmarkStart w:id="2078" w:name="bookmark2078"/>
      <w:r>
        <w:rPr>
          <w:rFonts w:ascii="Times New Roman" w:eastAsia="Times New Roman" w:hAnsi="Times New Roman" w:cs="Times New Roman"/>
          <w:color w:val="000000"/>
          <w:spacing w:val="0"/>
          <w:w w:val="100"/>
          <w:position w:val="0"/>
        </w:rPr>
        <w:t>4</w:t>
      </w:r>
      <w:bookmarkEnd w:id="2077"/>
      <w:r>
        <w:rPr>
          <w:color w:val="000000"/>
          <w:spacing w:val="0"/>
          <w:w w:val="100"/>
          <w:position w:val="0"/>
        </w:rPr>
        <w:t>、</w:t>
        <w:tab/>
        <w:t>其他资产负债表日后事项说明</w:t>
      </w:r>
      <w:bookmarkEnd w:id="2075"/>
      <w:bookmarkEnd w:id="2076"/>
      <w:bookmarkEnd w:id="2078"/>
    </w:p>
    <w:p>
      <w:pPr>
        <w:pStyle w:val="Style21"/>
        <w:keepNext/>
        <w:keepLines/>
        <w:widowControl w:val="0"/>
        <w:shd w:val="clear" w:color="auto" w:fill="auto"/>
        <w:bidi w:val="0"/>
        <w:spacing w:before="0" w:after="460" w:line="240" w:lineRule="auto"/>
        <w:ind w:left="0" w:right="0" w:firstLine="0"/>
        <w:jc w:val="left"/>
      </w:pPr>
      <w:bookmarkStart w:id="2079" w:name="bookmark2079"/>
      <w:bookmarkStart w:id="2080" w:name="bookmark2080"/>
      <w:bookmarkStart w:id="2081" w:name="bookmark2081"/>
      <w:r>
        <w:rPr>
          <w:color w:val="000000"/>
          <w:spacing w:val="0"/>
          <w:w w:val="100"/>
          <w:position w:val="0"/>
          <w:sz w:val="24"/>
          <w:szCs w:val="24"/>
        </w:rPr>
        <w:t>十六、其他重要事项</w:t>
      </w:r>
      <w:bookmarkEnd w:id="2079"/>
      <w:bookmarkEnd w:id="2080"/>
      <w:bookmarkEnd w:id="2081"/>
    </w:p>
    <w:p>
      <w:pPr>
        <w:pStyle w:val="Style26"/>
        <w:keepNext/>
        <w:keepLines/>
        <w:widowControl w:val="0"/>
        <w:shd w:val="clear" w:color="auto" w:fill="auto"/>
        <w:bidi w:val="0"/>
        <w:spacing w:before="0" w:after="460" w:line="240" w:lineRule="auto"/>
        <w:ind w:left="0" w:right="0" w:firstLine="0"/>
        <w:jc w:val="left"/>
      </w:pPr>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082"/>
      <w:bookmarkEnd w:id="2083"/>
      <w:bookmarkEnd w:id="2084"/>
    </w:p>
    <w:p>
      <w:pPr>
        <w:pStyle w:val="Style36"/>
        <w:keepNext/>
        <w:keepLines/>
        <w:widowControl w:val="0"/>
        <w:shd w:val="clear" w:color="auto" w:fill="auto"/>
        <w:bidi w:val="0"/>
        <w:spacing w:before="0" w:after="460" w:line="240" w:lineRule="auto"/>
        <w:ind w:left="0" w:right="0" w:firstLine="0"/>
        <w:jc w:val="left"/>
      </w:pPr>
      <w:bookmarkStart w:id="2085" w:name="bookmark2085"/>
      <w:bookmarkStart w:id="2086" w:name="bookmark2086"/>
      <w:bookmarkStart w:id="2087" w:name="bookmark20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085"/>
      <w:bookmarkEnd w:id="2086"/>
      <w:bookmarkEnd w:id="2087"/>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830"/>
        <w:gridCol w:w="1464"/>
        <w:gridCol w:w="1598"/>
        <w:gridCol w:w="792"/>
        <w:gridCol w:w="2400"/>
      </w:tblGrid>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受影响的各个比较期间报表 项目名称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r>
        <w:trPr>
          <w:trHeight w:val="1013"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2088" w:name="bookmark2088"/>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bookmarkEnd w:id="2088"/>
          </w:p>
        </w:tc>
      </w:tr>
      <w:tr>
        <w:trPr>
          <w:trHeight w:val="509"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26"/>
        <w:keepNext/>
        <w:keepLines/>
        <w:widowControl w:val="0"/>
        <w:shd w:val="clear" w:color="auto" w:fill="auto"/>
        <w:tabs>
          <w:tab w:pos="378" w:val="left"/>
        </w:tabs>
        <w:bidi w:val="0"/>
        <w:spacing w:before="0" w:after="460" w:line="240" w:lineRule="auto"/>
        <w:ind w:left="0" w:right="0" w:firstLine="0"/>
        <w:jc w:val="left"/>
      </w:pPr>
      <w:bookmarkStart w:id="2089" w:name="bookmark2089"/>
      <w:bookmarkStart w:id="2090" w:name="bookmark2090"/>
      <w:bookmarkStart w:id="2091" w:name="bookmark2091"/>
      <w:bookmarkStart w:id="2092" w:name="bookmark2092"/>
      <w:r>
        <w:rPr>
          <w:rFonts w:ascii="Times New Roman" w:eastAsia="Times New Roman" w:hAnsi="Times New Roman" w:cs="Times New Roman"/>
          <w:color w:val="000000"/>
          <w:spacing w:val="0"/>
          <w:w w:val="100"/>
          <w:position w:val="0"/>
        </w:rPr>
        <w:t>2</w:t>
      </w:r>
      <w:bookmarkEnd w:id="2091"/>
      <w:r>
        <w:rPr>
          <w:color w:val="000000"/>
          <w:spacing w:val="0"/>
          <w:w w:val="100"/>
          <w:position w:val="0"/>
        </w:rPr>
        <w:t>、</w:t>
        <w:tab/>
        <w:t>债务重组</w:t>
      </w:r>
      <w:bookmarkEnd w:id="2089"/>
      <w:bookmarkEnd w:id="2090"/>
      <w:bookmarkEnd w:id="2092"/>
    </w:p>
    <w:p>
      <w:pPr>
        <w:pStyle w:val="Style26"/>
        <w:keepNext/>
        <w:keepLines/>
        <w:widowControl w:val="0"/>
        <w:shd w:val="clear" w:color="auto" w:fill="auto"/>
        <w:tabs>
          <w:tab w:pos="378" w:val="left"/>
        </w:tabs>
        <w:bidi w:val="0"/>
        <w:spacing w:before="0" w:after="460" w:line="240" w:lineRule="auto"/>
        <w:ind w:left="0" w:right="0" w:firstLine="0"/>
        <w:jc w:val="left"/>
      </w:pPr>
      <w:bookmarkStart w:id="2093" w:name="bookmark2093"/>
      <w:bookmarkStart w:id="2094" w:name="bookmark2094"/>
      <w:bookmarkStart w:id="2095" w:name="bookmark2095"/>
      <w:bookmarkStart w:id="2096" w:name="bookmark2096"/>
      <w:r>
        <w:rPr>
          <w:rFonts w:ascii="Times New Roman" w:eastAsia="Times New Roman" w:hAnsi="Times New Roman" w:cs="Times New Roman"/>
          <w:color w:val="000000"/>
          <w:spacing w:val="0"/>
          <w:w w:val="100"/>
          <w:position w:val="0"/>
        </w:rPr>
        <w:t>3</w:t>
      </w:r>
      <w:bookmarkEnd w:id="2095"/>
      <w:r>
        <w:rPr>
          <w:color w:val="000000"/>
          <w:spacing w:val="0"/>
          <w:w w:val="100"/>
          <w:position w:val="0"/>
        </w:rPr>
        <w:t>、</w:t>
        <w:tab/>
        <w:t>资产置换</w:t>
      </w:r>
      <w:bookmarkEnd w:id="2093"/>
      <w:bookmarkEnd w:id="2094"/>
      <w:bookmarkEnd w:id="2096"/>
    </w:p>
    <w:p>
      <w:pPr>
        <w:pStyle w:val="Style36"/>
        <w:keepNext/>
        <w:keepLines/>
        <w:widowControl w:val="0"/>
        <w:shd w:val="clear" w:color="auto" w:fill="auto"/>
        <w:tabs>
          <w:tab w:pos="493" w:val="left"/>
        </w:tabs>
        <w:bidi w:val="0"/>
        <w:spacing w:before="0" w:after="460" w:line="240" w:lineRule="auto"/>
        <w:ind w:left="0" w:right="0" w:firstLine="0"/>
        <w:jc w:val="left"/>
      </w:pPr>
      <w:bookmarkStart w:id="2097" w:name="bookmark2097"/>
      <w:bookmarkStart w:id="2098" w:name="bookmark2098"/>
      <w:bookmarkStart w:id="2099" w:name="bookmark2099"/>
      <w:bookmarkStart w:id="2100" w:name="bookmark2100"/>
      <w:r>
        <w:rPr>
          <w:color w:val="000000"/>
          <w:spacing w:val="0"/>
          <w:w w:val="100"/>
          <w:position w:val="0"/>
        </w:rPr>
        <w:t>（</w:t>
      </w:r>
      <w:bookmarkEnd w:id="2099"/>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097"/>
      <w:bookmarkEnd w:id="2098"/>
      <w:bookmarkEnd w:id="2100"/>
    </w:p>
    <w:p>
      <w:pPr>
        <w:pStyle w:val="Style36"/>
        <w:keepNext/>
        <w:keepLines/>
        <w:widowControl w:val="0"/>
        <w:shd w:val="clear" w:color="auto" w:fill="auto"/>
        <w:tabs>
          <w:tab w:pos="493" w:val="left"/>
        </w:tabs>
        <w:bidi w:val="0"/>
        <w:spacing w:before="0" w:after="460" w:line="240" w:lineRule="auto"/>
        <w:ind w:left="0" w:right="0" w:firstLine="0"/>
        <w:jc w:val="left"/>
      </w:pPr>
      <w:bookmarkStart w:id="2101" w:name="bookmark2101"/>
      <w:bookmarkStart w:id="2102" w:name="bookmark2102"/>
      <w:bookmarkStart w:id="2103" w:name="bookmark2103"/>
      <w:bookmarkStart w:id="2104" w:name="bookmark2104"/>
      <w:r>
        <w:rPr>
          <w:color w:val="000000"/>
          <w:spacing w:val="0"/>
          <w:w w:val="100"/>
          <w:position w:val="0"/>
        </w:rPr>
        <w:t>（</w:t>
      </w:r>
      <w:bookmarkEnd w:id="2103"/>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01"/>
      <w:bookmarkEnd w:id="2102"/>
      <w:bookmarkEnd w:id="2104"/>
    </w:p>
    <w:p>
      <w:pPr>
        <w:pStyle w:val="Style26"/>
        <w:keepNext/>
        <w:keepLines/>
        <w:widowControl w:val="0"/>
        <w:shd w:val="clear" w:color="auto" w:fill="auto"/>
        <w:tabs>
          <w:tab w:pos="378" w:val="left"/>
        </w:tabs>
        <w:bidi w:val="0"/>
        <w:spacing w:before="0" w:after="460" w:line="240" w:lineRule="auto"/>
        <w:ind w:left="0" w:right="0" w:firstLine="0"/>
        <w:jc w:val="left"/>
      </w:pPr>
      <w:bookmarkStart w:id="2105" w:name="bookmark2105"/>
      <w:bookmarkStart w:id="2106" w:name="bookmark2106"/>
      <w:bookmarkStart w:id="2107" w:name="bookmark2107"/>
      <w:bookmarkStart w:id="2108" w:name="bookmark2108"/>
      <w:r>
        <w:rPr>
          <w:rFonts w:ascii="Times New Roman" w:eastAsia="Times New Roman" w:hAnsi="Times New Roman" w:cs="Times New Roman"/>
          <w:color w:val="000000"/>
          <w:spacing w:val="0"/>
          <w:w w:val="100"/>
          <w:position w:val="0"/>
        </w:rPr>
        <w:t>4</w:t>
      </w:r>
      <w:bookmarkEnd w:id="2107"/>
      <w:r>
        <w:rPr>
          <w:color w:val="000000"/>
          <w:spacing w:val="0"/>
          <w:w w:val="100"/>
          <w:position w:val="0"/>
        </w:rPr>
        <w:t>、</w:t>
        <w:tab/>
        <w:t>年金计划</w:t>
      </w:r>
      <w:bookmarkEnd w:id="2105"/>
      <w:bookmarkEnd w:id="2106"/>
      <w:bookmarkEnd w:id="2108"/>
    </w:p>
    <w:p>
      <w:pPr>
        <w:pStyle w:val="Style26"/>
        <w:keepNext/>
        <w:keepLines/>
        <w:widowControl w:val="0"/>
        <w:shd w:val="clear" w:color="auto" w:fill="auto"/>
        <w:tabs>
          <w:tab w:pos="378" w:val="left"/>
        </w:tabs>
        <w:bidi w:val="0"/>
        <w:spacing w:before="0" w:after="460" w:line="240" w:lineRule="auto"/>
        <w:ind w:left="0" w:right="0" w:firstLine="0"/>
        <w:jc w:val="left"/>
      </w:pPr>
      <w:bookmarkStart w:id="2109" w:name="bookmark2109"/>
      <w:bookmarkStart w:id="2110" w:name="bookmark2110"/>
      <w:bookmarkStart w:id="2111" w:name="bookmark2111"/>
      <w:bookmarkStart w:id="2112" w:name="bookmark2112"/>
      <w:r>
        <w:rPr>
          <w:rFonts w:ascii="Times New Roman" w:eastAsia="Times New Roman" w:hAnsi="Times New Roman" w:cs="Times New Roman"/>
          <w:color w:val="000000"/>
          <w:spacing w:val="0"/>
          <w:w w:val="100"/>
          <w:position w:val="0"/>
        </w:rPr>
        <w:t>5</w:t>
      </w:r>
      <w:bookmarkEnd w:id="2111"/>
      <w:r>
        <w:rPr>
          <w:color w:val="000000"/>
          <w:spacing w:val="0"/>
          <w:w w:val="100"/>
          <w:position w:val="0"/>
        </w:rPr>
        <w:t>、</w:t>
        <w:tab/>
        <w:t>终止经营</w:t>
      </w:r>
      <w:bookmarkEnd w:id="2109"/>
      <w:bookmarkEnd w:id="2110"/>
      <w:bookmarkEnd w:id="2112"/>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归属于母公司</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所有者的终止</w:t>
            </w:r>
          </w:p>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经营利润</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460" w:line="240" w:lineRule="auto"/>
        <w:ind w:left="0" w:right="0" w:firstLine="0"/>
        <w:jc w:val="left"/>
      </w:pPr>
      <w:bookmarkStart w:id="2113" w:name="bookmark2113"/>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6</w:t>
      </w:r>
      <w:bookmarkEnd w:id="2115"/>
      <w:r>
        <w:rPr>
          <w:color w:val="000000"/>
          <w:spacing w:val="0"/>
          <w:w w:val="100"/>
          <w:position w:val="0"/>
        </w:rPr>
        <w:t>、分部信息</w:t>
      </w:r>
      <w:bookmarkEnd w:id="2113"/>
      <w:bookmarkEnd w:id="2114"/>
      <w:bookmarkEnd w:id="2116"/>
    </w:p>
    <w:p>
      <w:pPr>
        <w:pStyle w:val="Style36"/>
        <w:keepNext/>
        <w:keepLines/>
        <w:widowControl w:val="0"/>
        <w:shd w:val="clear" w:color="auto" w:fill="auto"/>
        <w:tabs>
          <w:tab w:pos="493" w:val="left"/>
        </w:tabs>
        <w:bidi w:val="0"/>
        <w:spacing w:before="0" w:after="460" w:line="240" w:lineRule="auto"/>
        <w:ind w:left="0" w:right="0" w:firstLine="0"/>
        <w:jc w:val="left"/>
      </w:pPr>
      <w:bookmarkStart w:id="2117" w:name="bookmark2117"/>
      <w:bookmarkStart w:id="2118" w:name="bookmark2118"/>
      <w:bookmarkStart w:id="2119" w:name="bookmark2119"/>
      <w:bookmarkStart w:id="2120" w:name="bookmark2120"/>
      <w:r>
        <w:rPr>
          <w:color w:val="000000"/>
          <w:spacing w:val="0"/>
          <w:w w:val="100"/>
          <w:position w:val="0"/>
        </w:rPr>
        <w:t>（</w:t>
      </w:r>
      <w:bookmarkEnd w:id="2119"/>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17"/>
      <w:bookmarkEnd w:id="2118"/>
      <w:bookmarkEnd w:id="2120"/>
    </w:p>
    <w:p>
      <w:pPr>
        <w:pStyle w:val="Style36"/>
        <w:keepNext/>
        <w:keepLines/>
        <w:widowControl w:val="0"/>
        <w:shd w:val="clear" w:color="auto" w:fill="auto"/>
        <w:tabs>
          <w:tab w:pos="493" w:val="left"/>
        </w:tabs>
        <w:bidi w:val="0"/>
        <w:spacing w:before="0" w:after="460" w:line="240" w:lineRule="auto"/>
        <w:ind w:left="0" w:right="0" w:firstLine="0"/>
        <w:jc w:val="left"/>
      </w:pPr>
      <w:bookmarkStart w:id="2121" w:name="bookmark2121"/>
      <w:bookmarkStart w:id="2122" w:name="bookmark2122"/>
      <w:bookmarkStart w:id="2123" w:name="bookmark2123"/>
      <w:bookmarkStart w:id="2124" w:name="bookmark2124"/>
      <w:r>
        <w:rPr>
          <w:color w:val="000000"/>
          <w:spacing w:val="0"/>
          <w:w w:val="100"/>
          <w:position w:val="0"/>
        </w:rPr>
        <w:t>（</w:t>
      </w:r>
      <w:bookmarkEnd w:id="2123"/>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121"/>
      <w:bookmarkEnd w:id="2122"/>
      <w:bookmarkEnd w:id="2124"/>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31"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bidi w:val="0"/>
        <w:spacing w:before="0" w:after="460" w:line="240" w:lineRule="auto"/>
        <w:ind w:left="0" w:right="0" w:firstLine="0"/>
        <w:jc w:val="left"/>
      </w:pPr>
      <w:bookmarkStart w:id="2125" w:name="bookmark2125"/>
      <w:bookmarkStart w:id="2126" w:name="bookmark2126"/>
      <w:bookmarkStart w:id="2127" w:name="bookmark2127"/>
      <w:bookmarkStart w:id="2128" w:name="bookmark2128"/>
      <w:r>
        <w:rPr>
          <w:color w:val="000000"/>
          <w:spacing w:val="0"/>
          <w:w w:val="100"/>
          <w:position w:val="0"/>
        </w:rPr>
        <w:t>（</w:t>
      </w:r>
      <w:bookmarkEnd w:id="2127"/>
      <w:r>
        <w:rPr>
          <w:rFonts w:ascii="Times New Roman" w:eastAsia="Times New Roman" w:hAnsi="Times New Roman" w:cs="Times New Roman"/>
          <w:color w:val="000000"/>
          <w:spacing w:val="0"/>
          <w:w w:val="100"/>
          <w:position w:val="0"/>
        </w:rPr>
        <w:t>3</w:t>
      </w:r>
      <w:r>
        <w:rPr>
          <w:color w:val="000000"/>
          <w:spacing w:val="0"/>
          <w:w w:val="100"/>
          <w:position w:val="0"/>
        </w:rPr>
        <w:t>） 公司无报告分部的，或者不能披露各报告分部的资产总额和负债总额的，应说明原因</w:t>
      </w:r>
      <w:bookmarkEnd w:id="2125"/>
      <w:bookmarkEnd w:id="2126"/>
      <w:bookmarkEnd w:id="2128"/>
    </w:p>
    <w:p>
      <w:pPr>
        <w:pStyle w:val="Style36"/>
        <w:keepNext/>
        <w:keepLines/>
        <w:widowControl w:val="0"/>
        <w:shd w:val="clear" w:color="auto" w:fill="auto"/>
        <w:tabs>
          <w:tab w:pos="493" w:val="left"/>
        </w:tabs>
        <w:bidi w:val="0"/>
        <w:spacing w:before="0" w:after="460" w:line="240" w:lineRule="auto"/>
        <w:ind w:left="0" w:right="0" w:firstLine="0"/>
        <w:jc w:val="left"/>
      </w:pPr>
      <w:bookmarkStart w:id="2129" w:name="bookmark2129"/>
      <w:bookmarkStart w:id="2130" w:name="bookmark2130"/>
      <w:bookmarkStart w:id="2131" w:name="bookmark2131"/>
      <w:bookmarkStart w:id="2132" w:name="bookmark2132"/>
      <w:r>
        <w:rPr>
          <w:color w:val="000000"/>
          <w:spacing w:val="0"/>
          <w:w w:val="100"/>
          <w:position w:val="0"/>
        </w:rPr>
        <w:t>（</w:t>
      </w:r>
      <w:bookmarkEnd w:id="2131"/>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29"/>
      <w:bookmarkEnd w:id="2130"/>
      <w:bookmarkEnd w:id="2132"/>
    </w:p>
    <w:p>
      <w:pPr>
        <w:pStyle w:val="Style26"/>
        <w:keepNext/>
        <w:keepLines/>
        <w:widowControl w:val="0"/>
        <w:shd w:val="clear" w:color="auto" w:fill="auto"/>
        <w:tabs>
          <w:tab w:pos="373" w:val="left"/>
        </w:tabs>
        <w:bidi w:val="0"/>
        <w:spacing w:before="0" w:after="460" w:line="240" w:lineRule="auto"/>
        <w:ind w:left="0" w:right="0" w:firstLine="0"/>
        <w:jc w:val="left"/>
      </w:pPr>
      <w:bookmarkStart w:id="2133" w:name="bookmark2133"/>
      <w:bookmarkStart w:id="2134" w:name="bookmark2134"/>
      <w:bookmarkStart w:id="2135" w:name="bookmark2135"/>
      <w:bookmarkStart w:id="2136" w:name="bookmark2136"/>
      <w:r>
        <w:rPr>
          <w:rFonts w:ascii="Times New Roman" w:eastAsia="Times New Roman" w:hAnsi="Times New Roman" w:cs="Times New Roman"/>
          <w:color w:val="000000"/>
          <w:spacing w:val="0"/>
          <w:w w:val="100"/>
          <w:position w:val="0"/>
        </w:rPr>
        <w:t>7</w:t>
      </w:r>
      <w:bookmarkEnd w:id="2135"/>
      <w:r>
        <w:rPr>
          <w:color w:val="000000"/>
          <w:spacing w:val="0"/>
          <w:w w:val="100"/>
          <w:position w:val="0"/>
        </w:rPr>
        <w:t>、</w:t>
        <w:tab/>
        <w:t>其他对投资者决策有影响的重要交易和事项</w:t>
      </w:r>
      <w:bookmarkEnd w:id="2133"/>
      <w:bookmarkEnd w:id="2134"/>
      <w:bookmarkEnd w:id="2136"/>
    </w:p>
    <w:p>
      <w:pPr>
        <w:pStyle w:val="Style26"/>
        <w:keepNext/>
        <w:keepLines/>
        <w:widowControl w:val="0"/>
        <w:shd w:val="clear" w:color="auto" w:fill="auto"/>
        <w:tabs>
          <w:tab w:pos="378" w:val="left"/>
        </w:tabs>
        <w:bidi w:val="0"/>
        <w:spacing w:before="0" w:after="460" w:line="240" w:lineRule="auto"/>
        <w:ind w:left="0" w:right="0" w:firstLine="0"/>
        <w:jc w:val="left"/>
      </w:pPr>
      <w:bookmarkStart w:id="2137" w:name="bookmark2137"/>
      <w:bookmarkStart w:id="2138" w:name="bookmark2138"/>
      <w:bookmarkStart w:id="2139" w:name="bookmark2139"/>
      <w:bookmarkStart w:id="2140" w:name="bookmark2140"/>
      <w:r>
        <w:rPr>
          <w:rFonts w:ascii="Times New Roman" w:eastAsia="Times New Roman" w:hAnsi="Times New Roman" w:cs="Times New Roman"/>
          <w:color w:val="000000"/>
          <w:spacing w:val="0"/>
          <w:w w:val="100"/>
          <w:position w:val="0"/>
        </w:rPr>
        <w:t>8</w:t>
      </w:r>
      <w:bookmarkEnd w:id="2139"/>
      <w:r>
        <w:rPr>
          <w:color w:val="000000"/>
          <w:spacing w:val="0"/>
          <w:w w:val="100"/>
          <w:position w:val="0"/>
        </w:rPr>
        <w:t>、</w:t>
        <w:tab/>
        <w:t>其他</w:t>
      </w:r>
      <w:bookmarkEnd w:id="2137"/>
      <w:bookmarkEnd w:id="2138"/>
      <w:bookmarkEnd w:id="2140"/>
    </w:p>
    <w:p>
      <w:pPr>
        <w:pStyle w:val="Style21"/>
        <w:keepNext/>
        <w:keepLines/>
        <w:widowControl w:val="0"/>
        <w:shd w:val="clear" w:color="auto" w:fill="auto"/>
        <w:bidi w:val="0"/>
        <w:spacing w:before="0" w:after="460" w:line="240" w:lineRule="auto"/>
        <w:ind w:left="0" w:right="0" w:firstLine="0"/>
        <w:jc w:val="left"/>
      </w:pPr>
      <w:bookmarkStart w:id="2141" w:name="bookmark2141"/>
      <w:bookmarkStart w:id="2142" w:name="bookmark2142"/>
      <w:bookmarkStart w:id="2143" w:name="bookmark2143"/>
      <w:r>
        <w:rPr>
          <w:color w:val="000000"/>
          <w:spacing w:val="0"/>
          <w:w w:val="100"/>
          <w:position w:val="0"/>
          <w:sz w:val="24"/>
          <w:szCs w:val="24"/>
        </w:rPr>
        <w:t>十七、母公司财务报表主要项目注释</w:t>
      </w:r>
      <w:bookmarkEnd w:id="2141"/>
      <w:bookmarkEnd w:id="2142"/>
      <w:bookmarkEnd w:id="2143"/>
    </w:p>
    <w:p>
      <w:pPr>
        <w:pStyle w:val="Style26"/>
        <w:keepNext/>
        <w:keepLines/>
        <w:widowControl w:val="0"/>
        <w:shd w:val="clear" w:color="auto" w:fill="auto"/>
        <w:bidi w:val="0"/>
        <w:spacing w:before="0" w:after="460" w:line="240" w:lineRule="auto"/>
        <w:ind w:left="0" w:right="0" w:firstLine="0"/>
        <w:jc w:val="left"/>
      </w:pPr>
      <w:bookmarkStart w:id="2144" w:name="bookmark2144"/>
      <w:bookmarkStart w:id="2145" w:name="bookmark2145"/>
      <w:bookmarkStart w:id="2146" w:name="bookmark214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44"/>
      <w:bookmarkEnd w:id="2145"/>
      <w:bookmarkEnd w:id="2146"/>
    </w:p>
    <w:p>
      <w:pPr>
        <w:pStyle w:val="Style36"/>
        <w:keepNext/>
        <w:keepLines/>
        <w:widowControl w:val="0"/>
        <w:shd w:val="clear" w:color="auto" w:fill="auto"/>
        <w:bidi w:val="0"/>
        <w:spacing w:before="0" w:after="460" w:line="240" w:lineRule="auto"/>
        <w:ind w:left="0" w:right="0" w:firstLine="0"/>
        <w:jc w:val="left"/>
      </w:pPr>
      <w:bookmarkStart w:id="2147" w:name="bookmark2147"/>
      <w:bookmarkStart w:id="2148" w:name="bookmark2148"/>
      <w:bookmarkStart w:id="2149" w:name="bookmark21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47"/>
      <w:bookmarkEnd w:id="2148"/>
      <w:bookmarkEnd w:id="2149"/>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6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1,484,8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1,484,8</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1,634,8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305,48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9,801.4</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99.52</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69,316,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22.69</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236,17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311,36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85,800,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225,561,</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212.96</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66,389,</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053.34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21.63</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66,389,</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053.34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35,449,</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35,449,7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79.84</w:t>
            </w: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239,10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0,748.1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77.89</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69,316,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094.36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28.99</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169,78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273,03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6,888.6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83,423,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189,613,</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333.22</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2,377,2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498,099. </w:t>
            </w:r>
            <w:r>
              <w:rPr>
                <w:rFonts w:ascii="Times New Roman" w:eastAsia="Times New Roman" w:hAnsi="Times New Roman" w:cs="Times New Roman"/>
                <w:color w:val="000000"/>
                <w:spacing w:val="0"/>
                <w:w w:val="100"/>
                <w:position w:val="0"/>
                <w:sz w:val="18"/>
                <w:szCs w:val="18"/>
              </w:rPr>
              <w:t>90</w:t>
            </w:r>
          </w:p>
        </w:tc>
      </w:tr>
      <w:tr>
        <w:trPr>
          <w:trHeight w:val="9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306,97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4,663.4</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87,435,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219"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219" w:line="1" w:lineRule="exact"/>
      </w:pPr>
    </w:p>
    <w:p>
      <w:pPr>
        <w:pStyle w:val="Style18"/>
        <w:keepNext w:val="0"/>
        <w:keepLines w:val="0"/>
        <w:widowControl w:val="0"/>
        <w:shd w:val="clear" w:color="auto" w:fill="auto"/>
        <w:bidi w:val="0"/>
        <w:spacing w:before="0" w:after="14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50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0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39" w:line="1" w:lineRule="exact"/>
      </w:pP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14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145,391,637.30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69,788,890.51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36,049,845.57</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55,744,290.08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19,992,435.34</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15,165,741.28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20,586,113.46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306,974,663.46</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2150" w:name="bookmark2150"/>
      <w:bookmarkStart w:id="2151" w:name="bookmark2151"/>
      <w:bookmarkStart w:id="2152" w:name="bookmark21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50"/>
      <w:bookmarkEnd w:id="2151"/>
      <w:bookmarkEnd w:id="2152"/>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2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账准备的应收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1,634,862.00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1,484,862.00</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按组合计提坏 账准备的应收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85,800,838.74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6,763.14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16,143,462.86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348,044.66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69,316,094.36</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87,435,700.74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6,763.14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16,293,462.86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348,044.66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70,800,956.36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219" w:line="1" w:lineRule="exact"/>
      </w:pPr>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2153" w:name="bookmark2153"/>
      <w:bookmarkStart w:id="2154" w:name="bookmark2154"/>
      <w:bookmarkStart w:id="2155" w:name="bookmark2155"/>
      <w:bookmarkStart w:id="2156" w:name="bookmark2156"/>
      <w:r>
        <w:rPr>
          <w:color w:val="000000"/>
          <w:spacing w:val="0"/>
          <w:w w:val="100"/>
          <w:position w:val="0"/>
        </w:rPr>
        <w:t>（</w:t>
      </w:r>
      <w:bookmarkEnd w:id="215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53"/>
      <w:bookmarkEnd w:id="2154"/>
      <w:bookmarkEnd w:id="2156"/>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50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348,044.66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219" w:line="1" w:lineRule="exact"/>
      </w:pPr>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91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款项是否由关联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交易产生</w:t>
            </w:r>
          </w:p>
        </w:tc>
      </w:tr>
    </w:tbl>
    <w:p>
      <w:pPr>
        <w:widowControl w:val="0"/>
        <w:spacing w:after="139" w:line="1" w:lineRule="exact"/>
      </w:pP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应收账款核销说明：</w:t>
      </w:r>
    </w:p>
    <w:p>
      <w:pPr>
        <w:pStyle w:val="Style36"/>
        <w:keepNext/>
        <w:keepLines/>
        <w:widowControl w:val="0"/>
        <w:shd w:val="clear" w:color="auto" w:fill="auto"/>
        <w:bidi w:val="0"/>
        <w:spacing w:before="0" w:line="240" w:lineRule="auto"/>
        <w:ind w:left="0" w:right="0" w:firstLine="0"/>
        <w:jc w:val="left"/>
      </w:pPr>
      <w:bookmarkStart w:id="2157" w:name="bookmark2157"/>
      <w:bookmarkStart w:id="2158" w:name="bookmark2158"/>
      <w:bookmarkStart w:id="2159" w:name="bookmark2159"/>
      <w:bookmarkStart w:id="2160" w:name="bookmark2160"/>
      <w:r>
        <w:rPr>
          <w:color w:val="000000"/>
          <w:spacing w:val="0"/>
          <w:w w:val="100"/>
          <w:position w:val="0"/>
        </w:rPr>
        <w:t>（</w:t>
      </w:r>
      <w:bookmarkEnd w:id="215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57"/>
      <w:bookmarkEnd w:id="2158"/>
      <w:bookmarkEnd w:id="2160"/>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28,033,475.83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2,317,364.99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24,720,219.93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24,277,892.28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9,556,814.64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477,840.73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9,103,704.88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455,185.24</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95,692,107.56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2161" w:name="bookmark2161"/>
      <w:bookmarkStart w:id="2162" w:name="bookmark2162"/>
      <w:bookmarkStart w:id="2163" w:name="bookmark2163"/>
      <w:bookmarkStart w:id="2164" w:name="bookmark2164"/>
      <w:r>
        <w:rPr>
          <w:color w:val="000000"/>
          <w:spacing w:val="0"/>
          <w:w w:val="100"/>
          <w:position w:val="0"/>
        </w:rPr>
        <w:t>（</w:t>
      </w:r>
      <w:bookmarkEnd w:id="2163"/>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2161"/>
      <w:bookmarkEnd w:id="2162"/>
      <w:bookmarkEnd w:id="2164"/>
    </w:p>
    <w:p>
      <w:pPr>
        <w:pStyle w:val="Style36"/>
        <w:keepNext/>
        <w:keepLines/>
        <w:widowControl w:val="0"/>
        <w:shd w:val="clear" w:color="auto" w:fill="auto"/>
        <w:bidi w:val="0"/>
        <w:spacing w:before="0" w:line="240" w:lineRule="auto"/>
        <w:ind w:left="0" w:right="0" w:firstLine="0"/>
        <w:jc w:val="left"/>
      </w:pPr>
      <w:bookmarkStart w:id="2165" w:name="bookmark2165"/>
      <w:bookmarkStart w:id="2166" w:name="bookmark2166"/>
      <w:bookmarkStart w:id="2167" w:name="bookmark2167"/>
      <w:bookmarkStart w:id="2168" w:name="bookmark2168"/>
      <w:r>
        <w:rPr>
          <w:color w:val="000000"/>
          <w:spacing w:val="0"/>
          <w:w w:val="100"/>
          <w:position w:val="0"/>
        </w:rPr>
        <w:t>（</w:t>
      </w:r>
      <w:bookmarkEnd w:id="2167"/>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2165"/>
      <w:bookmarkEnd w:id="2166"/>
      <w:bookmarkEnd w:id="2168"/>
    </w:p>
    <w:p>
      <w:pPr>
        <w:pStyle w:val="Style18"/>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pgSz w:w="11900" w:h="16840"/>
          <w:pgMar w:top="1253" w:right="1065" w:bottom="1634" w:left="980" w:header="0" w:footer="3" w:gutter="0"/>
          <w:cols w:space="720"/>
          <w:noEndnote/>
          <w:rtlGutter w:val="0"/>
          <w:docGrid w:linePitch="360"/>
        </w:sectPr>
      </w:pPr>
      <w:r>
        <w:rPr>
          <w:color w:val="000000"/>
          <w:spacing w:val="0"/>
          <w:w w:val="100"/>
          <w:position w:val="0"/>
        </w:rPr>
        <w:t>其他说明：</w:t>
      </w:r>
    </w:p>
    <w:p>
      <w:pPr>
        <w:pStyle w:val="Style26"/>
        <w:keepNext/>
        <w:keepLines/>
        <w:widowControl w:val="0"/>
        <w:shd w:val="clear" w:color="auto" w:fill="auto"/>
        <w:bidi w:val="0"/>
        <w:spacing w:before="520" w:after="480" w:line="240" w:lineRule="auto"/>
        <w:ind w:left="0" w:right="0" w:firstLine="0"/>
        <w:jc w:val="both"/>
      </w:pPr>
      <w:bookmarkStart w:id="2169" w:name="bookmark2169"/>
      <w:bookmarkStart w:id="2170" w:name="bookmark2170"/>
      <w:bookmarkStart w:id="2171" w:name="bookmark217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69"/>
      <w:bookmarkEnd w:id="2170"/>
      <w:bookmarkEnd w:id="2171"/>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359,192.99</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145,636,136.18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73,186,112.01</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145,636,136.18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73,545,305.00</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2172" w:name="bookmark2172"/>
      <w:bookmarkStart w:id="2173" w:name="bookmark2173"/>
      <w:bookmarkStart w:id="2174" w:name="bookmark21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72"/>
      <w:bookmarkEnd w:id="2173"/>
      <w:bookmarkEnd w:id="2174"/>
    </w:p>
    <w:p>
      <w:pPr>
        <w:pStyle w:val="Style49"/>
        <w:keepNext/>
        <w:keepLines/>
        <w:widowControl w:val="0"/>
        <w:shd w:val="clear" w:color="auto" w:fill="auto"/>
        <w:bidi w:val="0"/>
        <w:spacing w:before="0" w:after="480" w:line="240" w:lineRule="auto"/>
        <w:ind w:left="0" w:right="0" w:firstLine="0"/>
        <w:jc w:val="left"/>
      </w:pPr>
      <w:bookmarkStart w:id="2175" w:name="bookmark2175"/>
      <w:bookmarkStart w:id="2176" w:name="bookmark2176"/>
      <w:bookmarkStart w:id="2177" w:name="bookmark2177"/>
      <w:bookmarkStart w:id="2178" w:name="bookmark2178"/>
      <w:r>
        <w:rPr>
          <w:rFonts w:ascii="Times New Roman" w:eastAsia="Times New Roman" w:hAnsi="Times New Roman" w:cs="Times New Roman"/>
          <w:color w:val="000000"/>
          <w:spacing w:val="0"/>
          <w:w w:val="100"/>
          <w:position w:val="0"/>
        </w:rPr>
        <w:t>1</w:t>
      </w:r>
      <w:bookmarkEnd w:id="2177"/>
      <w:r>
        <w:rPr>
          <w:color w:val="000000"/>
          <w:spacing w:val="0"/>
          <w:w w:val="100"/>
          <w:position w:val="0"/>
        </w:rPr>
        <w:t>）应收利息分类</w:t>
      </w:r>
      <w:bookmarkEnd w:id="2175"/>
      <w:bookmarkEnd w:id="2176"/>
      <w:bookmarkEnd w:id="2178"/>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679" w:line="1" w:lineRule="exact"/>
      </w:pPr>
    </w:p>
    <w:tbl>
      <w:tblPr>
        <w:tblOverlap w:val="never"/>
        <w:jc w:val="center"/>
        <w:tblLayout w:type="fixed"/>
      </w:tblPr>
      <w:tblGrid>
        <w:gridCol w:w="1920"/>
        <w:gridCol w:w="1915"/>
        <w:gridCol w:w="1915"/>
        <w:gridCol w:w="1910"/>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是否发生减值及其判 断依据</w:t>
            </w:r>
          </w:p>
        </w:tc>
      </w:tr>
    </w:tbl>
    <w:p>
      <w:pPr>
        <w:widowControl w:val="0"/>
        <w:spacing w:after="359" w:line="1" w:lineRule="exact"/>
      </w:pPr>
    </w:p>
    <w:p>
      <w:pPr>
        <w:pStyle w:val="Style49"/>
        <w:keepNext/>
        <w:keepLines/>
        <w:widowControl w:val="0"/>
        <w:shd w:val="clear" w:color="auto" w:fill="auto"/>
        <w:tabs>
          <w:tab w:pos="392" w:val="left"/>
        </w:tabs>
        <w:bidi w:val="0"/>
        <w:spacing w:before="0" w:after="480" w:line="240" w:lineRule="auto"/>
        <w:ind w:left="0" w:right="0" w:firstLine="0"/>
        <w:jc w:val="left"/>
      </w:pPr>
      <w:bookmarkStart w:id="2179" w:name="bookmark2179"/>
      <w:bookmarkStart w:id="2180" w:name="bookmark2180"/>
      <w:bookmarkStart w:id="2181" w:name="bookmark2181"/>
      <w:bookmarkStart w:id="2182" w:name="bookmark2182"/>
      <w:r>
        <w:rPr>
          <w:rFonts w:ascii="Times New Roman" w:eastAsia="Times New Roman" w:hAnsi="Times New Roman" w:cs="Times New Roman"/>
          <w:color w:val="000000"/>
          <w:spacing w:val="0"/>
          <w:w w:val="100"/>
          <w:position w:val="0"/>
        </w:rPr>
        <w:t>2</w:t>
      </w:r>
      <w:bookmarkEnd w:id="2181"/>
      <w:r>
        <w:rPr>
          <w:color w:val="000000"/>
          <w:spacing w:val="0"/>
          <w:w w:val="100"/>
          <w:position w:val="0"/>
        </w:rPr>
        <w:t>）</w:t>
        <w:tab/>
        <w:t>重要逾期利息</w:t>
      </w:r>
      <w:bookmarkEnd w:id="2179"/>
      <w:bookmarkEnd w:id="2180"/>
      <w:bookmarkEnd w:id="2182"/>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49"/>
        <w:keepNext/>
        <w:keepLines/>
        <w:widowControl w:val="0"/>
        <w:shd w:val="clear" w:color="auto" w:fill="auto"/>
        <w:tabs>
          <w:tab w:pos="392" w:val="left"/>
        </w:tabs>
        <w:bidi w:val="0"/>
        <w:spacing w:before="0" w:after="480" w:line="240" w:lineRule="auto"/>
        <w:ind w:left="0" w:right="0" w:firstLine="0"/>
        <w:jc w:val="left"/>
      </w:pPr>
      <w:bookmarkStart w:id="2183" w:name="bookmark2183"/>
      <w:bookmarkStart w:id="2184" w:name="bookmark2184"/>
      <w:bookmarkStart w:id="2185" w:name="bookmark2185"/>
      <w:bookmarkStart w:id="2186" w:name="bookmark2186"/>
      <w:r>
        <w:rPr>
          <w:rFonts w:ascii="Times New Roman" w:eastAsia="Times New Roman" w:hAnsi="Times New Roman" w:cs="Times New Roman"/>
          <w:color w:val="000000"/>
          <w:spacing w:val="0"/>
          <w:w w:val="100"/>
          <w:position w:val="0"/>
        </w:rPr>
        <w:t>3</w:t>
      </w:r>
      <w:bookmarkEnd w:id="2185"/>
      <w:r>
        <w:rPr>
          <w:color w:val="000000"/>
          <w:spacing w:val="0"/>
          <w:w w:val="100"/>
          <w:position w:val="0"/>
        </w:rPr>
        <w:t>）</w:t>
        <w:tab/>
        <w:t>坏账准备计提情况</w:t>
      </w:r>
      <w:bookmarkEnd w:id="2183"/>
      <w:bookmarkEnd w:id="2184"/>
      <w:bookmarkEnd w:id="2186"/>
    </w:p>
    <w:p>
      <w:pPr>
        <w:pStyle w:val="Style18"/>
        <w:keepNext w:val="0"/>
        <w:keepLines w:val="0"/>
        <w:widowControl w:val="0"/>
        <w:shd w:val="clear" w:color="auto" w:fill="auto"/>
        <w:bidi w:val="0"/>
        <w:spacing w:before="0" w:after="4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36"/>
        <w:keepNext/>
        <w:keepLines/>
        <w:widowControl w:val="0"/>
        <w:shd w:val="clear" w:color="auto" w:fill="auto"/>
        <w:bidi w:val="0"/>
        <w:spacing w:before="0" w:line="240" w:lineRule="auto"/>
        <w:ind w:left="0" w:right="0" w:firstLine="0"/>
        <w:jc w:val="left"/>
      </w:pPr>
      <w:bookmarkStart w:id="2187" w:name="bookmark2187"/>
      <w:bookmarkStart w:id="2188" w:name="bookmark2188"/>
      <w:bookmarkStart w:id="2189" w:name="bookmark21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187"/>
      <w:bookmarkEnd w:id="2188"/>
      <w:bookmarkEnd w:id="2189"/>
    </w:p>
    <w:p>
      <w:pPr>
        <w:pStyle w:val="Style49"/>
        <w:keepNext/>
        <w:keepLines/>
        <w:widowControl w:val="0"/>
        <w:shd w:val="clear" w:color="auto" w:fill="auto"/>
        <w:bidi w:val="0"/>
        <w:spacing w:before="0" w:after="480" w:line="240" w:lineRule="auto"/>
        <w:ind w:left="0" w:right="0" w:firstLine="0"/>
        <w:jc w:val="left"/>
      </w:pPr>
      <w:bookmarkStart w:id="2190" w:name="bookmark2190"/>
      <w:bookmarkStart w:id="2191" w:name="bookmark2191"/>
      <w:bookmarkStart w:id="2192" w:name="bookmark2192"/>
      <w:bookmarkStart w:id="2193" w:name="bookmark2193"/>
      <w:r>
        <w:rPr>
          <w:rFonts w:ascii="Times New Roman" w:eastAsia="Times New Roman" w:hAnsi="Times New Roman" w:cs="Times New Roman"/>
          <w:color w:val="000000"/>
          <w:spacing w:val="0"/>
          <w:w w:val="100"/>
          <w:position w:val="0"/>
        </w:rPr>
        <w:t>1</w:t>
      </w:r>
      <w:bookmarkEnd w:id="2192"/>
      <w:r>
        <w:rPr>
          <w:color w:val="000000"/>
          <w:spacing w:val="0"/>
          <w:w w:val="100"/>
          <w:position w:val="0"/>
        </w:rPr>
        <w:t>）应收股利分类</w:t>
      </w:r>
      <w:bookmarkEnd w:id="2190"/>
      <w:bookmarkEnd w:id="2191"/>
      <w:bookmarkEnd w:id="2193"/>
    </w:p>
    <w:p>
      <w:pPr>
        <w:pStyle w:val="Style18"/>
        <w:keepNext w:val="0"/>
        <w:keepLines w:val="0"/>
        <w:widowControl w:val="0"/>
        <w:shd w:val="clear" w:color="auto" w:fill="auto"/>
        <w:bidi w:val="0"/>
        <w:spacing w:before="0" w:after="14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上海创稷投资中心（有限合伙）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359,192.99</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359,192.99</w:t>
            </w:r>
          </w:p>
        </w:tc>
      </w:tr>
    </w:tbl>
    <w:p>
      <w:pPr>
        <w:widowControl w:val="0"/>
        <w:spacing w:after="359" w:line="1" w:lineRule="exact"/>
      </w:pPr>
    </w:p>
    <w:p>
      <w:pPr>
        <w:pStyle w:val="Style49"/>
        <w:keepNext/>
        <w:keepLines/>
        <w:widowControl w:val="0"/>
        <w:shd w:val="clear" w:color="auto" w:fill="auto"/>
        <w:bidi w:val="0"/>
        <w:spacing w:before="0" w:after="480" w:line="240" w:lineRule="auto"/>
        <w:ind w:left="0" w:right="0" w:firstLine="0"/>
        <w:jc w:val="left"/>
      </w:pPr>
      <w:bookmarkStart w:id="2194" w:name="bookmark2194"/>
      <w:bookmarkStart w:id="2195" w:name="bookmark2195"/>
      <w:bookmarkStart w:id="2196" w:name="bookmark2196"/>
      <w:bookmarkStart w:id="2197" w:name="bookmark2197"/>
      <w:r>
        <w:rPr>
          <w:rFonts w:ascii="Times New Roman" w:eastAsia="Times New Roman" w:hAnsi="Times New Roman" w:cs="Times New Roman"/>
          <w:color w:val="000000"/>
          <w:spacing w:val="0"/>
          <w:w w:val="100"/>
          <w:position w:val="0"/>
        </w:rPr>
        <w:t>2</w:t>
      </w:r>
      <w:bookmarkEnd w:id="2196"/>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194"/>
      <w:bookmarkEnd w:id="2195"/>
      <w:bookmarkEnd w:id="2197"/>
      <w:r>
        <w:br w:type="page"/>
      </w:r>
    </w:p>
    <w:tbl>
      <w:tblPr>
        <w:tblOverlap w:val="never"/>
        <w:jc w:val="center"/>
        <w:tblLayout w:type="fixed"/>
      </w:tblPr>
      <w:tblGrid>
        <w:gridCol w:w="1925"/>
        <w:gridCol w:w="1910"/>
        <w:gridCol w:w="1915"/>
        <w:gridCol w:w="1915"/>
        <w:gridCol w:w="1925"/>
      </w:tblGrid>
      <w:tr>
        <w:trPr>
          <w:trHeight w:val="64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359" w:line="1" w:lineRule="exact"/>
      </w:pPr>
    </w:p>
    <w:p>
      <w:pPr>
        <w:pStyle w:val="Style49"/>
        <w:keepNext/>
        <w:keepLines/>
        <w:widowControl w:val="0"/>
        <w:shd w:val="clear" w:color="auto" w:fill="auto"/>
        <w:bidi w:val="0"/>
        <w:spacing w:before="0" w:after="480" w:line="240" w:lineRule="auto"/>
        <w:ind w:left="0" w:right="0" w:firstLine="0"/>
        <w:jc w:val="left"/>
      </w:pPr>
      <w:bookmarkStart w:id="2198" w:name="bookmark2198"/>
      <w:bookmarkStart w:id="2199" w:name="bookmark2199"/>
      <w:bookmarkStart w:id="2200" w:name="bookmark2200"/>
      <w:bookmarkStart w:id="2201" w:name="bookmark2201"/>
      <w:r>
        <w:rPr>
          <w:rFonts w:ascii="Times New Roman" w:eastAsia="Times New Roman" w:hAnsi="Times New Roman" w:cs="Times New Roman"/>
          <w:color w:val="000000"/>
          <w:spacing w:val="0"/>
          <w:w w:val="100"/>
          <w:position w:val="0"/>
        </w:rPr>
        <w:t>3</w:t>
      </w:r>
      <w:bookmarkEnd w:id="2200"/>
      <w:r>
        <w:rPr>
          <w:color w:val="000000"/>
          <w:spacing w:val="0"/>
          <w:w w:val="100"/>
          <w:position w:val="0"/>
        </w:rPr>
        <w:t>）坏账准备计提情况</w:t>
      </w:r>
      <w:bookmarkEnd w:id="2198"/>
      <w:bookmarkEnd w:id="2199"/>
      <w:bookmarkEnd w:id="2201"/>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2202" w:name="bookmark2202"/>
      <w:bookmarkStart w:id="2203" w:name="bookmark2203"/>
      <w:bookmarkStart w:id="2204" w:name="bookmark2204"/>
      <w:bookmarkStart w:id="2205" w:name="bookmark2205"/>
      <w:r>
        <w:rPr>
          <w:color w:val="000000"/>
          <w:spacing w:val="0"/>
          <w:w w:val="100"/>
          <w:position w:val="0"/>
        </w:rPr>
        <w:t>（</w:t>
      </w:r>
      <w:bookmarkEnd w:id="2204"/>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02"/>
      <w:bookmarkEnd w:id="2203"/>
      <w:bookmarkEnd w:id="2205"/>
    </w:p>
    <w:p>
      <w:pPr>
        <w:pStyle w:val="Style49"/>
        <w:keepNext/>
        <w:keepLines/>
        <w:widowControl w:val="0"/>
        <w:shd w:val="clear" w:color="auto" w:fill="auto"/>
        <w:bidi w:val="0"/>
        <w:spacing w:before="0" w:after="480" w:line="240" w:lineRule="auto"/>
        <w:ind w:left="0" w:right="0" w:firstLine="0"/>
        <w:jc w:val="left"/>
      </w:pPr>
      <w:bookmarkStart w:id="2206" w:name="bookmark2206"/>
      <w:bookmarkStart w:id="2207" w:name="bookmark2207"/>
      <w:bookmarkStart w:id="2208" w:name="bookmark220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06"/>
      <w:bookmarkEnd w:id="2207"/>
      <w:bookmarkEnd w:id="2208"/>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4,720,538.29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6,131,852.92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831,684.40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1,406,576.40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8,400,573.58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9,329,948.06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117,246,140.80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67,173,776.24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25,186,000.00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156,452,789.07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84,130,153.62</w:t>
            </w:r>
          </w:p>
        </w:tc>
      </w:tr>
    </w:tbl>
    <w:p>
      <w:pPr>
        <w:widowControl w:val="0"/>
        <w:spacing w:after="359" w:line="1" w:lineRule="exact"/>
      </w:pPr>
    </w:p>
    <w:p>
      <w:pPr>
        <w:pStyle w:val="Style49"/>
        <w:keepNext/>
        <w:keepLines/>
        <w:widowControl w:val="0"/>
        <w:shd w:val="clear" w:color="auto" w:fill="auto"/>
        <w:bidi w:val="0"/>
        <w:spacing w:before="0" w:after="480" w:line="240" w:lineRule="auto"/>
        <w:ind w:left="0" w:right="0" w:firstLine="0"/>
        <w:jc w:val="left"/>
      </w:pPr>
      <w:bookmarkStart w:id="2209" w:name="bookmark2209"/>
      <w:bookmarkStart w:id="2210" w:name="bookmark2210"/>
      <w:bookmarkStart w:id="2211" w:name="bookmark2211"/>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09"/>
      <w:bookmarkEnd w:id="2210"/>
      <w:bookmarkEnd w:id="2211"/>
    </w:p>
    <w:p>
      <w:pPr>
        <w:pStyle w:val="Style18"/>
        <w:keepNext w:val="0"/>
        <w:keepLines w:val="0"/>
        <w:widowControl w:val="0"/>
        <w:shd w:val="clear" w:color="auto" w:fill="auto"/>
        <w:bidi w:val="0"/>
        <w:spacing w:before="0" w:after="120" w:line="240" w:lineRule="auto"/>
        <w:ind w:left="90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6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10,944,041.61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10,944,041.61</w:t>
            </w:r>
          </w:p>
        </w:tc>
      </w:tr>
      <w:tr>
        <w:trPr>
          <w:trHeight w:val="63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30,658.78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30,658.78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158,047.50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158,047.50</w:t>
            </w:r>
          </w:p>
        </w:tc>
      </w:tr>
      <w:tr>
        <w:trPr>
          <w:trHeight w:val="64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10,816,652.89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10,816,652.89</w:t>
            </w:r>
          </w:p>
        </w:tc>
      </w:tr>
    </w:tbl>
    <w:p>
      <w:pPr>
        <w:widowControl w:val="0"/>
        <w:spacing w:after="11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按账龄披露</w:t>
      </w:r>
      <w:r>
        <w:br w:type="page"/>
      </w:r>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110,938,115.61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35,246,219.60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1,260,789.45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9,007,664.41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406,880.05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364,250.00</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8,236,534.36</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156,452,789.07</w:t>
            </w:r>
          </w:p>
        </w:tc>
      </w:tr>
    </w:tbl>
    <w:p>
      <w:pPr>
        <w:widowControl w:val="0"/>
        <w:spacing w:after="379" w:line="1" w:lineRule="exact"/>
      </w:pPr>
    </w:p>
    <w:p>
      <w:pPr>
        <w:pStyle w:val="Style49"/>
        <w:keepNext/>
        <w:keepLines/>
        <w:widowControl w:val="0"/>
        <w:shd w:val="clear" w:color="auto" w:fill="auto"/>
        <w:bidi w:val="0"/>
        <w:spacing w:before="0" w:after="460" w:line="240" w:lineRule="auto"/>
        <w:ind w:left="0" w:right="0" w:firstLine="0"/>
        <w:jc w:val="left"/>
      </w:pPr>
      <w:bookmarkStart w:id="2212" w:name="bookmark2212"/>
      <w:bookmarkStart w:id="2213" w:name="bookmark2213"/>
      <w:bookmarkStart w:id="2214" w:name="bookmark2214"/>
      <w:bookmarkStart w:id="2215" w:name="bookmark2215"/>
      <w:r>
        <w:rPr>
          <w:rFonts w:ascii="Times New Roman" w:eastAsia="Times New Roman" w:hAnsi="Times New Roman" w:cs="Times New Roman"/>
          <w:color w:val="000000"/>
          <w:spacing w:val="0"/>
          <w:w w:val="100"/>
          <w:position w:val="0"/>
        </w:rPr>
        <w:t>3</w:t>
      </w:r>
      <w:bookmarkEnd w:id="2214"/>
      <w:r>
        <w:rPr>
          <w:color w:val="000000"/>
          <w:spacing w:val="0"/>
          <w:w w:val="100"/>
          <w:position w:val="0"/>
        </w:rPr>
        <w:t>）本期计提、收回或转回的坏账准备情况</w:t>
      </w:r>
      <w:bookmarkEnd w:id="2212"/>
      <w:bookmarkEnd w:id="2213"/>
      <w:bookmarkEnd w:id="2215"/>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9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9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10,944,041.</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30,658.78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158,047.50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10,816,652.89</w:t>
            </w:r>
          </w:p>
        </w:tc>
      </w:tr>
      <w:tr>
        <w:trPr>
          <w:trHeight w:val="91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10,944,041.</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30,658.78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158,047.50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10,816,652.89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239" w:line="1" w:lineRule="exact"/>
      </w:pPr>
    </w:p>
    <w:p>
      <w:pPr>
        <w:pStyle w:val="Style18"/>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5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79" w:line="1" w:lineRule="exact"/>
      </w:pPr>
    </w:p>
    <w:p>
      <w:pPr>
        <w:pStyle w:val="Style49"/>
        <w:keepNext/>
        <w:keepLines/>
        <w:widowControl w:val="0"/>
        <w:shd w:val="clear" w:color="auto" w:fill="auto"/>
        <w:bidi w:val="0"/>
        <w:spacing w:before="0" w:after="460" w:line="240" w:lineRule="auto"/>
        <w:ind w:left="0" w:right="0" w:firstLine="0"/>
        <w:jc w:val="left"/>
      </w:pPr>
      <w:bookmarkStart w:id="2216" w:name="bookmark2216"/>
      <w:bookmarkStart w:id="2217" w:name="bookmark2217"/>
      <w:bookmarkStart w:id="2218" w:name="bookmark2218"/>
      <w:bookmarkStart w:id="2219" w:name="bookmark2219"/>
      <w:r>
        <w:rPr>
          <w:rFonts w:ascii="Times New Roman" w:eastAsia="Times New Roman" w:hAnsi="Times New Roman" w:cs="Times New Roman"/>
          <w:color w:val="000000"/>
          <w:spacing w:val="0"/>
          <w:w w:val="100"/>
          <w:position w:val="0"/>
        </w:rPr>
        <w:t>4</w:t>
      </w:r>
      <w:bookmarkEnd w:id="2218"/>
      <w:r>
        <w:rPr>
          <w:color w:val="000000"/>
          <w:spacing w:val="0"/>
          <w:w w:val="100"/>
          <w:position w:val="0"/>
        </w:rPr>
        <w:t>）本期实际核销的其他应收款情况</w:t>
      </w:r>
      <w:bookmarkEnd w:id="2216"/>
      <w:bookmarkEnd w:id="2217"/>
      <w:bookmarkEnd w:id="221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331"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70"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7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64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r>
        <w:br w:type="page"/>
      </w:r>
    </w:p>
    <w:p>
      <w:pPr>
        <w:pStyle w:val="Style49"/>
        <w:keepNext/>
        <w:keepLines/>
        <w:widowControl w:val="0"/>
        <w:shd w:val="clear" w:color="auto" w:fill="auto"/>
        <w:bidi w:val="0"/>
        <w:spacing w:before="0" w:after="480" w:line="240" w:lineRule="auto"/>
        <w:ind w:left="0" w:right="0" w:firstLine="0"/>
        <w:jc w:val="left"/>
      </w:pPr>
      <w:bookmarkStart w:id="2220" w:name="bookmark2220"/>
      <w:bookmarkStart w:id="2221" w:name="bookmark2221"/>
      <w:bookmarkStart w:id="2222" w:name="bookmark2222"/>
      <w:bookmarkStart w:id="2223" w:name="bookmark2223"/>
      <w:r>
        <w:rPr>
          <w:rFonts w:ascii="Times New Roman" w:eastAsia="Times New Roman" w:hAnsi="Times New Roman" w:cs="Times New Roman"/>
          <w:color w:val="000000"/>
          <w:spacing w:val="0"/>
          <w:w w:val="100"/>
          <w:position w:val="0"/>
        </w:rPr>
        <w:t>5</w:t>
      </w:r>
      <w:bookmarkEnd w:id="2222"/>
      <w:r>
        <w:rPr>
          <w:color w:val="000000"/>
          <w:spacing w:val="0"/>
          <w:w w:val="100"/>
          <w:position w:val="0"/>
        </w:rPr>
        <w:t>）按欠款方归集的期末余额前五名的其他应收款情况</w:t>
      </w:r>
      <w:bookmarkEnd w:id="2220"/>
      <w:bookmarkEnd w:id="2221"/>
      <w:bookmarkEnd w:id="2223"/>
    </w:p>
    <w:p>
      <w:pPr>
        <w:pStyle w:val="Style1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占其他应收款期</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末余额合计数的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79,102,939.41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50.56%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31,962,095.63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20.43%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25,186,000.00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1,259,300.00</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6,075,435.12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5,578,000.00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5,578,000.00</w:t>
            </w: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147,904,470.16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94.54%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6,837,300.00</w:t>
            </w:r>
          </w:p>
        </w:tc>
      </w:tr>
    </w:tbl>
    <w:p>
      <w:pPr>
        <w:widowControl w:val="0"/>
        <w:spacing w:after="359" w:line="1" w:lineRule="exact"/>
      </w:pPr>
    </w:p>
    <w:p>
      <w:pPr>
        <w:pStyle w:val="Style49"/>
        <w:keepNext/>
        <w:keepLines/>
        <w:widowControl w:val="0"/>
        <w:shd w:val="clear" w:color="auto" w:fill="auto"/>
        <w:bidi w:val="0"/>
        <w:spacing w:before="0" w:after="480" w:line="240" w:lineRule="auto"/>
        <w:ind w:left="0" w:right="0" w:firstLine="0"/>
        <w:jc w:val="left"/>
      </w:pPr>
      <w:bookmarkStart w:id="2224" w:name="bookmark2224"/>
      <w:bookmarkStart w:id="2225" w:name="bookmark2225"/>
      <w:bookmarkStart w:id="2226" w:name="bookmark2226"/>
      <w:bookmarkStart w:id="2227" w:name="bookmark2227"/>
      <w:r>
        <w:rPr>
          <w:rFonts w:ascii="Times New Roman" w:eastAsia="Times New Roman" w:hAnsi="Times New Roman" w:cs="Times New Roman"/>
          <w:color w:val="000000"/>
          <w:spacing w:val="0"/>
          <w:w w:val="100"/>
          <w:position w:val="0"/>
        </w:rPr>
        <w:t>6</w:t>
      </w:r>
      <w:bookmarkEnd w:id="2226"/>
      <w:r>
        <w:rPr>
          <w:color w:val="000000"/>
          <w:spacing w:val="0"/>
          <w:w w:val="100"/>
          <w:position w:val="0"/>
        </w:rPr>
        <w:t>）涉及政府补助的应收款项</w:t>
      </w:r>
      <w:bookmarkEnd w:id="2224"/>
      <w:bookmarkEnd w:id="2225"/>
      <w:bookmarkEnd w:id="2227"/>
    </w:p>
    <w:p>
      <w:pPr>
        <w:pStyle w:val="Style1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91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49"/>
        <w:keepNext/>
        <w:keepLines/>
        <w:widowControl w:val="0"/>
        <w:shd w:val="clear" w:color="auto" w:fill="auto"/>
        <w:tabs>
          <w:tab w:pos="387" w:val="left"/>
        </w:tabs>
        <w:bidi w:val="0"/>
        <w:spacing w:before="0" w:after="480" w:line="240" w:lineRule="auto"/>
        <w:ind w:left="0" w:right="0" w:firstLine="0"/>
        <w:jc w:val="both"/>
      </w:pPr>
      <w:bookmarkStart w:id="2228" w:name="bookmark2228"/>
      <w:bookmarkStart w:id="2229" w:name="bookmark2229"/>
      <w:bookmarkStart w:id="2230" w:name="bookmark2230"/>
      <w:bookmarkStart w:id="2231" w:name="bookmark2231"/>
      <w:r>
        <w:rPr>
          <w:rFonts w:ascii="Times New Roman" w:eastAsia="Times New Roman" w:hAnsi="Times New Roman" w:cs="Times New Roman"/>
          <w:color w:val="000000"/>
          <w:spacing w:val="0"/>
          <w:w w:val="100"/>
          <w:position w:val="0"/>
        </w:rPr>
        <w:t>7</w:t>
      </w:r>
      <w:bookmarkEnd w:id="2230"/>
      <w:r>
        <w:rPr>
          <w:color w:val="000000"/>
          <w:spacing w:val="0"/>
          <w:w w:val="100"/>
          <w:position w:val="0"/>
        </w:rPr>
        <w:t>）</w:t>
        <w:tab/>
        <w:t>因金融资产转移而终止确认的其他应收款</w:t>
      </w:r>
      <w:bookmarkEnd w:id="2228"/>
      <w:bookmarkEnd w:id="2229"/>
      <w:bookmarkEnd w:id="2231"/>
    </w:p>
    <w:p>
      <w:pPr>
        <w:pStyle w:val="Style49"/>
        <w:keepNext/>
        <w:keepLines/>
        <w:widowControl w:val="0"/>
        <w:shd w:val="clear" w:color="auto" w:fill="auto"/>
        <w:tabs>
          <w:tab w:pos="392" w:val="left"/>
        </w:tabs>
        <w:bidi w:val="0"/>
        <w:spacing w:before="0" w:after="480" w:line="240" w:lineRule="auto"/>
        <w:ind w:left="0" w:right="0" w:firstLine="0"/>
        <w:jc w:val="both"/>
      </w:pPr>
      <w:bookmarkStart w:id="2232" w:name="bookmark2232"/>
      <w:bookmarkStart w:id="2233" w:name="bookmark2233"/>
      <w:bookmarkStart w:id="2234" w:name="bookmark2234"/>
      <w:bookmarkStart w:id="2235" w:name="bookmark2235"/>
      <w:r>
        <w:rPr>
          <w:rFonts w:ascii="Times New Roman" w:eastAsia="Times New Roman" w:hAnsi="Times New Roman" w:cs="Times New Roman"/>
          <w:color w:val="000000"/>
          <w:spacing w:val="0"/>
          <w:w w:val="100"/>
          <w:position w:val="0"/>
        </w:rPr>
        <w:t>8</w:t>
      </w:r>
      <w:bookmarkEnd w:id="2234"/>
      <w:r>
        <w:rPr>
          <w:color w:val="000000"/>
          <w:spacing w:val="0"/>
          <w:w w:val="100"/>
          <w:position w:val="0"/>
        </w:rPr>
        <w:t>）</w:t>
        <w:tab/>
        <w:t>转移其他应收款且继续涉入形成的资产、负债金额</w:t>
      </w:r>
      <w:bookmarkEnd w:id="2232"/>
      <w:bookmarkEnd w:id="2233"/>
      <w:bookmarkEnd w:id="2235"/>
    </w:p>
    <w:p>
      <w:pPr>
        <w:pStyle w:val="Style18"/>
        <w:keepNext w:val="0"/>
        <w:keepLines w:val="0"/>
        <w:widowControl w:val="0"/>
        <w:shd w:val="clear" w:color="auto" w:fill="auto"/>
        <w:bidi w:val="0"/>
        <w:spacing w:before="0" w:after="480" w:line="240" w:lineRule="auto"/>
        <w:ind w:left="0" w:right="0" w:firstLine="0"/>
        <w:jc w:val="both"/>
      </w:pPr>
      <w:r>
        <w:rPr>
          <w:color w:val="000000"/>
          <w:spacing w:val="0"/>
          <w:w w:val="100"/>
          <w:position w:val="0"/>
        </w:rPr>
        <w:t>其他说明：</w:t>
      </w:r>
    </w:p>
    <w:p>
      <w:pPr>
        <w:pStyle w:val="Style26"/>
        <w:keepNext/>
        <w:keepLines/>
        <w:widowControl w:val="0"/>
        <w:shd w:val="clear" w:color="auto" w:fill="auto"/>
        <w:bidi w:val="0"/>
        <w:spacing w:before="0" w:after="480" w:line="240" w:lineRule="auto"/>
        <w:ind w:left="0" w:right="0" w:firstLine="0"/>
        <w:jc w:val="both"/>
      </w:pPr>
      <w:bookmarkStart w:id="2236" w:name="bookmark2236"/>
      <w:bookmarkStart w:id="2237" w:name="bookmark2237"/>
      <w:bookmarkStart w:id="2238" w:name="bookmark2238"/>
      <w:bookmarkStart w:id="2239" w:name="bookmark2239"/>
      <w:r>
        <w:rPr>
          <w:rFonts w:ascii="Times New Roman" w:eastAsia="Times New Roman" w:hAnsi="Times New Roman" w:cs="Times New Roman"/>
          <w:color w:val="000000"/>
          <w:spacing w:val="0"/>
          <w:w w:val="100"/>
          <w:position w:val="0"/>
        </w:rPr>
        <w:t>3</w:t>
      </w:r>
      <w:bookmarkEnd w:id="2238"/>
      <w:r>
        <w:rPr>
          <w:color w:val="000000"/>
          <w:spacing w:val="0"/>
          <w:w w:val="100"/>
          <w:position w:val="0"/>
        </w:rPr>
        <w:t>、长期股权投资</w:t>
      </w:r>
      <w:bookmarkEnd w:id="2236"/>
      <w:bookmarkEnd w:id="2237"/>
      <w:bookmarkEnd w:id="2239"/>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474,395,685.93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474,395,685.93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1,700,420,312.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991,315,227.18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709,105,084.82</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23,975,282.65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23,975,282.65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4,086,729.17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4,086,729.17</w:t>
            </w:r>
          </w:p>
        </w:tc>
      </w:tr>
      <w:tr>
        <w:trPr>
          <w:trHeight w:val="64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498,370,968.58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498,370,968.58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1,704,507,041.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991,315,227.18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713,191,813.99</w:t>
            </w:r>
          </w:p>
        </w:tc>
      </w:tr>
    </w:tbl>
    <w:p>
      <w:pPr>
        <w:spacing w:lineRule="exact" w:line="1"/>
        <w:rPr>
          <w:sz w:val="2"/>
          <w:szCs w:val="2"/>
        </w:rPr>
      </w:pPr>
      <w:r>
        <w:br w:type="page"/>
      </w:r>
    </w:p>
    <w:p>
      <w:pPr>
        <w:pStyle w:val="Style36"/>
        <w:keepNext/>
        <w:keepLines/>
        <w:widowControl w:val="0"/>
        <w:shd w:val="clear" w:color="auto" w:fill="auto"/>
        <w:bidi w:val="0"/>
        <w:spacing w:before="0" w:after="460" w:line="240" w:lineRule="auto"/>
        <w:ind w:left="0" w:right="0" w:firstLine="0"/>
        <w:jc w:val="left"/>
      </w:pPr>
      <w:bookmarkStart w:id="2240" w:name="bookmark2240"/>
      <w:bookmarkStart w:id="2241" w:name="bookmark2241"/>
      <w:bookmarkStart w:id="2242" w:name="bookmark22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40"/>
      <w:bookmarkEnd w:id="2241"/>
      <w:bookmarkEnd w:id="224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6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苏州唐人数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码科技有限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110,601,024.</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110,601,024.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深圳市任网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游科技发展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11,388,867.0</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11,388,867.0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深圳泡椒思 志信息技术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110,955,193.</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110,955,193.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北京亚鸿世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纪科技发展</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288,920,000.</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836,818.93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289,756,818.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成都网娱互</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动网络科技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深圳市任子 行科技开发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深圳九合信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息安全产业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投资一期合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伙企业（有限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43,680,000.0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深圳九合文 化创意产业 投资合伙企 业（有限合</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22,240,000.0</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22,240,000.0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深圳市弘博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数据技术有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709,105,084.</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3,166,818.93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237,876,217.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474,395,685.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bidi w:val="0"/>
        <w:spacing w:before="0" w:after="420" w:line="240" w:lineRule="auto"/>
        <w:ind w:left="0" w:right="0" w:firstLine="0"/>
        <w:jc w:val="left"/>
      </w:pPr>
      <w:bookmarkStart w:id="2243" w:name="bookmark2243"/>
      <w:bookmarkStart w:id="2244" w:name="bookmark2244"/>
      <w:bookmarkStart w:id="2245" w:name="bookmark22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43"/>
      <w:bookmarkEnd w:id="2244"/>
      <w:bookmarkEnd w:id="2245"/>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减值准</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备期末</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余额</w:t>
            </w:r>
          </w:p>
        </w:tc>
      </w:tr>
      <w:tr>
        <w:trPr>
          <w:trHeight w:val="125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宣告发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放现金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股利或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22"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5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 天信安 科技有 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325,36</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578,27</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903,64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盈网络</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2,140,2</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-874,22</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1,266,0</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37.02</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云安宝 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逸风网 络科技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363,06</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375,911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深圳哈</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工大科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技创新</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产业发 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1,258,0</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171,66</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1,429,6</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94.00</w:t>
            </w:r>
          </w:p>
        </w:tc>
        <w:tc>
          <w:tcPr>
            <w:tcBorders>
              <w:top w:val="single" w:sz="4"/>
              <w:left w:val="single" w:sz="4"/>
              <w:right w:val="single" w:sz="4"/>
            </w:tcBorders>
            <w:shd w:val="clear" w:color="auto" w:fill="FFFFFF"/>
            <w:vAlign w:val="top"/>
          </w:tcPr>
          <w:p>
            <w:pPr>
              <w:widowControl w:val="0"/>
              <w:rPr>
                <w:sz w:val="10"/>
                <w:szCs w:val="10"/>
              </w:rPr>
            </w:pPr>
          </w:p>
        </w:tc>
      </w:tr>
      <w:tr>
        <w:trPr>
          <w:trHeight w:val="15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深圳前 海中电 慧安科 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4,086,7</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-111,44</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23,975,</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282.65</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4,086,7</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-111,44</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23,975,</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282.65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6"/>
        <w:keepNext/>
        <w:keepLines/>
        <w:widowControl w:val="0"/>
        <w:numPr>
          <w:ilvl w:val="0"/>
          <w:numId w:val="59"/>
        </w:numPr>
        <w:shd w:val="clear" w:color="auto" w:fill="auto"/>
        <w:bidi w:val="0"/>
        <w:spacing w:before="0" w:after="460" w:line="240" w:lineRule="auto"/>
        <w:ind w:left="0" w:right="0" w:firstLine="0"/>
        <w:jc w:val="left"/>
      </w:pPr>
      <w:bookmarkStart w:id="2246" w:name="bookmark2246"/>
      <w:bookmarkStart w:id="2247" w:name="bookmark2247"/>
      <w:bookmarkStart w:id="2248" w:name="bookmark2248"/>
      <w:bookmarkStart w:id="2249" w:name="bookmark2249"/>
      <w:bookmarkEnd w:id="2248"/>
      <w:r>
        <w:rPr>
          <w:color w:val="000000"/>
          <w:spacing w:val="0"/>
          <w:w w:val="100"/>
          <w:position w:val="0"/>
        </w:rPr>
        <w:t>其他说明</w:t>
      </w:r>
      <w:bookmarkEnd w:id="2246"/>
      <w:bookmarkEnd w:id="2247"/>
      <w:bookmarkEnd w:id="2249"/>
    </w:p>
    <w:p>
      <w:pPr>
        <w:pStyle w:val="Style26"/>
        <w:keepNext/>
        <w:keepLines/>
        <w:widowControl w:val="0"/>
        <w:shd w:val="clear" w:color="auto" w:fill="auto"/>
        <w:bidi w:val="0"/>
        <w:spacing w:before="0" w:after="460" w:line="240" w:lineRule="auto"/>
        <w:ind w:left="0" w:right="0" w:firstLine="0"/>
        <w:jc w:val="left"/>
      </w:pPr>
      <w:bookmarkStart w:id="2250" w:name="bookmark2250"/>
      <w:bookmarkStart w:id="2251" w:name="bookmark2251"/>
      <w:bookmarkStart w:id="2252" w:name="bookmark2252"/>
      <w:bookmarkStart w:id="2253" w:name="bookmark2253"/>
      <w:r>
        <w:rPr>
          <w:rFonts w:ascii="Times New Roman" w:eastAsia="Times New Roman" w:hAnsi="Times New Roman" w:cs="Times New Roman"/>
          <w:color w:val="000000"/>
          <w:spacing w:val="0"/>
          <w:w w:val="100"/>
          <w:position w:val="0"/>
        </w:rPr>
        <w:t>4</w:t>
      </w:r>
      <w:bookmarkEnd w:id="2252"/>
      <w:r>
        <w:rPr>
          <w:color w:val="000000"/>
          <w:spacing w:val="0"/>
          <w:w w:val="100"/>
          <w:position w:val="0"/>
        </w:rPr>
        <w:t>、营业收入和营业成本</w:t>
      </w:r>
      <w:bookmarkEnd w:id="2250"/>
      <w:bookmarkEnd w:id="2251"/>
      <w:bookmarkEnd w:id="225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311,663,827.81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294,315,500.63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347,855,965.44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298,149,601.50</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33,481,574.47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1,843,679.04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3,706,578.86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1,560,555.94</w:t>
            </w:r>
          </w:p>
        </w:tc>
      </w:tr>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345,145,402.28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296,159,179.67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351,562,544.30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299,710,157.44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219"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219" w:line="1" w:lineRule="exact"/>
      </w:pP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与分摊至剩余履约义务的交易价格相关的信息:</w:t>
        <w:br w:type="page"/>
      </w: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144,458,680.48</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93,230,780.90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50,649,873.19</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578,026.39</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年度确认收入。 其他说明：</w:t>
      </w:r>
    </w:p>
    <w:p>
      <w:pPr>
        <w:pStyle w:val="Style26"/>
        <w:keepNext/>
        <w:keepLines/>
        <w:widowControl w:val="0"/>
        <w:shd w:val="clear" w:color="auto" w:fill="auto"/>
        <w:bidi w:val="0"/>
        <w:spacing w:before="0" w:after="480" w:line="240" w:lineRule="auto"/>
        <w:ind w:left="0" w:right="0" w:firstLine="0"/>
        <w:jc w:val="left"/>
      </w:pPr>
      <w:bookmarkStart w:id="2254" w:name="bookmark2254"/>
      <w:bookmarkStart w:id="2255" w:name="bookmark2255"/>
      <w:bookmarkStart w:id="2256" w:name="bookmark2256"/>
      <w:bookmarkStart w:id="2257" w:name="bookmark2257"/>
      <w:r>
        <w:rPr>
          <w:rFonts w:ascii="Times New Roman" w:eastAsia="Times New Roman" w:hAnsi="Times New Roman" w:cs="Times New Roman"/>
          <w:color w:val="000000"/>
          <w:spacing w:val="0"/>
          <w:w w:val="100"/>
          <w:position w:val="0"/>
        </w:rPr>
        <w:t>5</w:t>
      </w:r>
      <w:bookmarkEnd w:id="2256"/>
      <w:r>
        <w:rPr>
          <w:color w:val="000000"/>
          <w:spacing w:val="0"/>
          <w:w w:val="100"/>
          <w:position w:val="0"/>
        </w:rPr>
        <w:t>、投资收益</w:t>
      </w:r>
      <w:bookmarkEnd w:id="2254"/>
      <w:bookmarkEnd w:id="2255"/>
      <w:bookmarkEnd w:id="2257"/>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2,020,260.81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57,693,461.15</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-111,446.52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-784,367.31</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-158,156,217.82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14,714,430.18</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418,993.16</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其他权益工具投资在持有期间取得的股 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1,262,587.60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1,677,282.65</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-154,984,815.93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73,719,799.83</w:t>
            </w:r>
          </w:p>
        </w:tc>
      </w:tr>
    </w:tbl>
    <w:p>
      <w:pPr>
        <w:widowControl w:val="0"/>
        <w:spacing w:after="359" w:line="1" w:lineRule="exact"/>
      </w:pPr>
    </w:p>
    <w:p>
      <w:pPr>
        <w:pStyle w:val="Style26"/>
        <w:keepNext/>
        <w:keepLines/>
        <w:widowControl w:val="0"/>
        <w:shd w:val="clear" w:color="auto" w:fill="auto"/>
        <w:bidi w:val="0"/>
        <w:spacing w:before="0" w:after="440" w:line="240" w:lineRule="auto"/>
        <w:ind w:left="0" w:right="0" w:firstLine="0"/>
        <w:jc w:val="both"/>
      </w:pPr>
      <w:bookmarkStart w:id="2258" w:name="bookmark2258"/>
      <w:bookmarkStart w:id="2259" w:name="bookmark2259"/>
      <w:bookmarkStart w:id="2260" w:name="bookmark2260"/>
      <w:bookmarkStart w:id="2261" w:name="bookmark2261"/>
      <w:r>
        <w:rPr>
          <w:rFonts w:ascii="Times New Roman" w:eastAsia="Times New Roman" w:hAnsi="Times New Roman" w:cs="Times New Roman"/>
          <w:color w:val="000000"/>
          <w:spacing w:val="0"/>
          <w:w w:val="100"/>
          <w:position w:val="0"/>
        </w:rPr>
        <w:t>6</w:t>
      </w:r>
      <w:bookmarkEnd w:id="2260"/>
      <w:r>
        <w:rPr>
          <w:color w:val="000000"/>
          <w:spacing w:val="0"/>
          <w:w w:val="100"/>
          <w:position w:val="0"/>
        </w:rPr>
        <w:t>、其他</w:t>
      </w:r>
      <w:bookmarkEnd w:id="2258"/>
      <w:bookmarkEnd w:id="2259"/>
      <w:bookmarkEnd w:id="2261"/>
    </w:p>
    <w:p>
      <w:pPr>
        <w:pStyle w:val="Style21"/>
        <w:keepNext/>
        <w:keepLines/>
        <w:widowControl w:val="0"/>
        <w:shd w:val="clear" w:color="auto" w:fill="auto"/>
        <w:bidi w:val="0"/>
        <w:spacing w:before="0" w:after="440" w:line="240" w:lineRule="auto"/>
        <w:ind w:left="0" w:right="0" w:firstLine="0"/>
        <w:jc w:val="both"/>
      </w:pPr>
      <w:bookmarkStart w:id="2262" w:name="bookmark2262"/>
      <w:bookmarkStart w:id="2263" w:name="bookmark2263"/>
      <w:bookmarkStart w:id="2264" w:name="bookmark2264"/>
      <w:r>
        <w:rPr>
          <w:color w:val="000000"/>
          <w:spacing w:val="0"/>
          <w:w w:val="100"/>
          <w:position w:val="0"/>
          <w:sz w:val="24"/>
          <w:szCs w:val="24"/>
        </w:rPr>
        <w:t>十八、补充资料</w:t>
      </w:r>
      <w:bookmarkEnd w:id="2262"/>
      <w:bookmarkEnd w:id="2263"/>
      <w:bookmarkEnd w:id="2264"/>
    </w:p>
    <w:p>
      <w:pPr>
        <w:pStyle w:val="Style26"/>
        <w:keepNext/>
        <w:keepLines/>
        <w:widowControl w:val="0"/>
        <w:shd w:val="clear" w:color="auto" w:fill="auto"/>
        <w:bidi w:val="0"/>
        <w:spacing w:before="0" w:after="440" w:line="240" w:lineRule="auto"/>
        <w:ind w:left="0" w:right="0" w:firstLine="0"/>
        <w:jc w:val="both"/>
      </w:pPr>
      <w:bookmarkStart w:id="2265" w:name="bookmark2265"/>
      <w:bookmarkStart w:id="2266" w:name="bookmark2266"/>
      <w:bookmarkStart w:id="2267" w:name="bookmark226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65"/>
      <w:bookmarkEnd w:id="2266"/>
      <w:bookmarkEnd w:id="2267"/>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12,477,484.44</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16,710,420.99</w:t>
            </w: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3,464,483.29</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 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162,213.67</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除上述各项之外的其他营业外收入和支 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-22,442,163.34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主要系计提预计负债</w:t>
            </w:r>
          </w:p>
        </w:tc>
      </w:tr>
    </w:tbl>
    <w:tbl>
      <w:tblPr>
        <w:tblOverlap w:val="never"/>
        <w:jc w:val="center"/>
        <w:tblLayout w:type="fixed"/>
      </w:tblPr>
      <w:tblGrid>
        <w:gridCol w:w="3331"/>
        <w:gridCol w:w="3062"/>
        <w:gridCol w:w="319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2,702,599.10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242,054.68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7,427,785.27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0" w:line="408" w:lineRule="exact"/>
        <w:ind w:left="0" w:right="0" w:firstLine="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408"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0" w:line="408" w:lineRule="exact"/>
        <w:ind w:left="0" w:right="0" w:firstLine="0"/>
        <w:jc w:val="left"/>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0" w:line="408"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8"/>
        <w:keepNext w:val="0"/>
        <w:keepLines w:val="0"/>
        <w:widowControl w:val="0"/>
        <w:shd w:val="clear" w:color="auto" w:fill="auto"/>
        <w:bidi w:val="0"/>
        <w:spacing w:before="0" w:after="480" w:line="408" w:lineRule="exact"/>
        <w:ind w:left="0" w:right="0" w:firstLine="0"/>
        <w:jc w:val="left"/>
      </w:pPr>
      <w:r>
        <w:rPr>
          <w:color w:val="000000"/>
          <w:spacing w:val="0"/>
          <w:w w:val="100"/>
          <w:position w:val="0"/>
        </w:rPr>
        <w:t>□</w:t>
      </w:r>
      <w:r>
        <w:rPr>
          <w:color w:val="000000"/>
          <w:spacing w:val="0"/>
          <w:w w:val="100"/>
          <w:position w:val="0"/>
        </w:rPr>
        <w:t>适用”不适用</w:t>
      </w:r>
    </w:p>
    <w:p>
      <w:pPr>
        <w:pStyle w:val="Style26"/>
        <w:keepNext/>
        <w:keepLines/>
        <w:widowControl w:val="0"/>
        <w:shd w:val="clear" w:color="auto" w:fill="auto"/>
        <w:bidi w:val="0"/>
        <w:spacing w:before="0" w:after="360" w:line="240" w:lineRule="auto"/>
        <w:ind w:left="0" w:right="0" w:firstLine="0"/>
        <w:jc w:val="left"/>
      </w:pPr>
      <w:bookmarkStart w:id="2268" w:name="bookmark2268"/>
      <w:bookmarkStart w:id="2269" w:name="bookmark2269"/>
      <w:bookmarkStart w:id="2270" w:name="bookmark227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68"/>
      <w:bookmarkEnd w:id="2269"/>
      <w:bookmarkEnd w:id="2270"/>
    </w:p>
    <w:tbl>
      <w:tblPr>
        <w:tblOverlap w:val="never"/>
        <w:jc w:val="center"/>
        <w:tblLayout w:type="fixed"/>
      </w:tblPr>
      <w:tblGrid>
        <w:gridCol w:w="2669"/>
        <w:gridCol w:w="3082"/>
        <w:gridCol w:w="1915"/>
        <w:gridCol w:w="1920"/>
      </w:tblGrid>
      <w:tr>
        <w:trPr>
          <w:trHeight w:val="3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6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-0.0572</w:t>
            </w:r>
          </w:p>
        </w:tc>
      </w:tr>
      <w:tr>
        <w:trPr>
          <w:trHeight w:val="64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-0.0682</w:t>
            </w:r>
          </w:p>
        </w:tc>
      </w:tr>
    </w:tbl>
    <w:p>
      <w:pPr>
        <w:widowControl w:val="0"/>
        <w:spacing w:after="199" w:line="1" w:lineRule="exact"/>
      </w:pPr>
    </w:p>
    <w:p>
      <w:pPr>
        <w:pStyle w:val="Style26"/>
        <w:keepNext/>
        <w:keepLines/>
        <w:widowControl w:val="0"/>
        <w:shd w:val="clear" w:color="auto" w:fill="auto"/>
        <w:tabs>
          <w:tab w:pos="378" w:val="left"/>
        </w:tabs>
        <w:bidi w:val="0"/>
        <w:spacing w:before="0" w:after="300" w:line="418" w:lineRule="exact"/>
        <w:ind w:left="0" w:right="0" w:firstLine="0"/>
        <w:jc w:val="left"/>
      </w:pPr>
      <w:bookmarkStart w:id="2271" w:name="bookmark2271"/>
      <w:bookmarkStart w:id="2272" w:name="bookmark2272"/>
      <w:bookmarkStart w:id="2273" w:name="bookmark2273"/>
      <w:bookmarkStart w:id="2274" w:name="bookmark2274"/>
      <w:r>
        <w:rPr>
          <w:rFonts w:ascii="Times New Roman" w:eastAsia="Times New Roman" w:hAnsi="Times New Roman" w:cs="Times New Roman"/>
          <w:color w:val="000000"/>
          <w:spacing w:val="0"/>
          <w:w w:val="100"/>
          <w:position w:val="0"/>
        </w:rPr>
        <w:t>3</w:t>
      </w:r>
      <w:bookmarkEnd w:id="2273"/>
      <w:r>
        <w:rPr>
          <w:color w:val="000000"/>
          <w:spacing w:val="0"/>
          <w:w w:val="100"/>
          <w:position w:val="0"/>
        </w:rPr>
        <w:t>、</w:t>
        <w:tab/>
        <w:t>境内外会计准则下会计数据差异</w:t>
      </w:r>
      <w:bookmarkEnd w:id="2271"/>
      <w:bookmarkEnd w:id="2272"/>
      <w:bookmarkEnd w:id="2274"/>
    </w:p>
    <w:p>
      <w:pPr>
        <w:pStyle w:val="Style36"/>
        <w:keepNext/>
        <w:keepLines/>
        <w:widowControl w:val="0"/>
        <w:shd w:val="clear" w:color="auto" w:fill="auto"/>
        <w:tabs>
          <w:tab w:pos="493" w:val="left"/>
        </w:tabs>
        <w:bidi w:val="0"/>
        <w:spacing w:before="0" w:line="418" w:lineRule="exact"/>
        <w:ind w:left="0" w:right="0" w:firstLine="0"/>
        <w:jc w:val="left"/>
      </w:pPr>
      <w:bookmarkStart w:id="2275" w:name="bookmark2275"/>
      <w:bookmarkStart w:id="2276" w:name="bookmark2276"/>
      <w:bookmarkStart w:id="2277" w:name="bookmark2277"/>
      <w:bookmarkStart w:id="2278" w:name="bookmark2278"/>
      <w:r>
        <w:rPr>
          <w:color w:val="000000"/>
          <w:spacing w:val="0"/>
          <w:w w:val="100"/>
          <w:position w:val="0"/>
        </w:rPr>
        <w:t>（</w:t>
      </w:r>
      <w:bookmarkEnd w:id="2277"/>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75"/>
      <w:bookmarkEnd w:id="2276"/>
      <w:bookmarkEnd w:id="2278"/>
    </w:p>
    <w:p>
      <w:pPr>
        <w:pStyle w:val="Style18"/>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6"/>
        <w:keepNext/>
        <w:keepLines/>
        <w:widowControl w:val="0"/>
        <w:shd w:val="clear" w:color="auto" w:fill="auto"/>
        <w:tabs>
          <w:tab w:pos="493" w:val="left"/>
        </w:tabs>
        <w:bidi w:val="0"/>
        <w:spacing w:before="0" w:line="418" w:lineRule="exact"/>
        <w:ind w:left="0" w:right="0" w:firstLine="0"/>
        <w:jc w:val="left"/>
      </w:pPr>
      <w:bookmarkStart w:id="2279" w:name="bookmark2279"/>
      <w:bookmarkStart w:id="2280" w:name="bookmark2280"/>
      <w:bookmarkStart w:id="2281" w:name="bookmark2281"/>
      <w:bookmarkStart w:id="2282" w:name="bookmark2282"/>
      <w:r>
        <w:rPr>
          <w:color w:val="000000"/>
          <w:spacing w:val="0"/>
          <w:w w:val="100"/>
          <w:position w:val="0"/>
        </w:rPr>
        <w:t>（</w:t>
      </w:r>
      <w:bookmarkEnd w:id="2281"/>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79"/>
      <w:bookmarkEnd w:id="2280"/>
      <w:bookmarkEnd w:id="2282"/>
    </w:p>
    <w:p>
      <w:pPr>
        <w:pStyle w:val="Style18"/>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6"/>
        <w:keepNext/>
        <w:keepLines/>
        <w:widowControl w:val="0"/>
        <w:shd w:val="clear" w:color="auto" w:fill="auto"/>
        <w:bidi w:val="0"/>
        <w:spacing w:before="0" w:after="300" w:line="418" w:lineRule="exact"/>
        <w:ind w:left="0" w:right="0" w:firstLine="0"/>
        <w:jc w:val="left"/>
      </w:pPr>
      <w:bookmarkStart w:id="2283" w:name="bookmark2283"/>
      <w:bookmarkStart w:id="2284" w:name="bookmark2284"/>
      <w:bookmarkStart w:id="2285" w:name="bookmark2285"/>
      <w:bookmarkStart w:id="2286" w:name="bookmark2286"/>
      <w:r>
        <w:rPr>
          <w:color w:val="000000"/>
          <w:spacing w:val="0"/>
          <w:w w:val="100"/>
          <w:position w:val="0"/>
        </w:rPr>
        <w:t>（</w:t>
      </w:r>
      <w:bookmarkEnd w:id="2285"/>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境内外会计准则下会计数据差异原因说明，对已经境外审计机构审计的数据进行差异调节的，应注明 该境外机构的名称</w:t>
      </w:r>
      <w:bookmarkEnd w:id="2283"/>
      <w:bookmarkEnd w:id="2284"/>
      <w:bookmarkEnd w:id="2286"/>
    </w:p>
    <w:p>
      <w:pPr>
        <w:pStyle w:val="Style26"/>
        <w:keepNext/>
        <w:keepLines/>
        <w:widowControl w:val="0"/>
        <w:shd w:val="clear" w:color="auto" w:fill="auto"/>
        <w:tabs>
          <w:tab w:pos="378" w:val="left"/>
        </w:tabs>
        <w:bidi w:val="0"/>
        <w:spacing w:before="0" w:after="300" w:line="418" w:lineRule="exact"/>
        <w:ind w:left="0" w:right="0" w:firstLine="0"/>
        <w:jc w:val="left"/>
      </w:pPr>
      <w:bookmarkStart w:id="2287" w:name="bookmark2287"/>
      <w:bookmarkStart w:id="2288" w:name="bookmark2288"/>
      <w:bookmarkStart w:id="2289" w:name="bookmark2289"/>
      <w:bookmarkStart w:id="2290" w:name="bookmark2290"/>
      <w:r>
        <w:rPr>
          <w:rFonts w:ascii="Times New Roman" w:eastAsia="Times New Roman" w:hAnsi="Times New Roman" w:cs="Times New Roman"/>
          <w:color w:val="000000"/>
          <w:spacing w:val="0"/>
          <w:w w:val="100"/>
          <w:position w:val="0"/>
        </w:rPr>
        <w:t>4</w:t>
      </w:r>
      <w:bookmarkEnd w:id="2289"/>
      <w:r>
        <w:rPr>
          <w:color w:val="000000"/>
          <w:spacing w:val="0"/>
          <w:w w:val="100"/>
          <w:position w:val="0"/>
        </w:rPr>
        <w:t>、</w:t>
        <w:tab/>
        <w:t>其他</w:t>
      </w:r>
      <w:bookmarkEnd w:id="2287"/>
      <w:bookmarkEnd w:id="2288"/>
      <w:bookmarkEnd w:id="2290"/>
    </w:p>
    <w:sectPr>
      <w:footnotePr>
        <w:pos w:val="pageBottom"/>
        <w:numFmt w:val="decimal"/>
        <w:numRestart w:val="continuous"/>
      </w:footnotePr>
      <w:pgSz w:w="11900" w:h="16840"/>
      <w:pgMar w:top="1242" w:right="1081" w:bottom="1620" w:left="10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978"/>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978"/>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2">
    <w:name w:val="Heading #1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Body text (2)_"/>
    <w:basedOn w:val="DefaultParagraphFont"/>
    <w:link w:val="Style13"/>
    <w:rPr>
      <w:rFonts w:ascii="SimSun" w:eastAsia="SimSun" w:hAnsi="SimSun" w:cs="SimSun"/>
      <w:b/>
      <w:bCs/>
      <w:i w:val="0"/>
      <w:iCs w:val="0"/>
      <w:smallCaps w:val="0"/>
      <w:strike w:val="0"/>
      <w:sz w:val="26"/>
      <w:szCs w:val="26"/>
      <w:u w:val="none"/>
      <w:shd w:val="clear" w:color="auto" w:fill="auto"/>
    </w:rPr>
  </w:style>
  <w:style w:type="character" w:customStyle="1" w:styleId="CharStyle19">
    <w:name w:val="Body text_"/>
    <w:basedOn w:val="DefaultParagraphFont"/>
    <w:link w:val="Style18"/>
    <w:rPr>
      <w:rFonts w:ascii="SimSun" w:eastAsia="SimSun" w:hAnsi="SimSun" w:cs="SimSun"/>
      <w:b w:val="0"/>
      <w:bCs w:val="0"/>
      <w:i w:val="0"/>
      <w:iCs w:val="0"/>
      <w:smallCaps w:val="0"/>
      <w:strike w:val="0"/>
      <w:sz w:val="17"/>
      <w:szCs w:val="17"/>
      <w:u w:val="none"/>
      <w:shd w:val="clear" w:color="auto" w:fill="auto"/>
    </w:rPr>
  </w:style>
  <w:style w:type="character" w:customStyle="1" w:styleId="CharStyle22">
    <w:name w:val="Heading #2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4">
    <w:name w:val="Table caption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Heading #3_"/>
    <w:basedOn w:val="DefaultParagraphFont"/>
    <w:link w:val="Style26"/>
    <w:rPr>
      <w:rFonts w:ascii="SimSun" w:eastAsia="SimSun" w:hAnsi="SimSun" w:cs="SimSun"/>
      <w:b/>
      <w:bCs/>
      <w:i w:val="0"/>
      <w:iCs w:val="0"/>
      <w:smallCaps w:val="0"/>
      <w:strike w:val="0"/>
      <w:sz w:val="20"/>
      <w:szCs w:val="20"/>
      <w:u w:val="none"/>
      <w:shd w:val="clear" w:color="auto" w:fill="auto"/>
    </w:rPr>
  </w:style>
  <w:style w:type="character" w:customStyle="1" w:styleId="CharStyle37">
    <w:name w:val="Heading #4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2">
    <w:name w:val="Body text (5)_"/>
    <w:basedOn w:val="DefaultParagraphFont"/>
    <w:link w:val="Style41"/>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46">
    <w:name w:val="Picture caption_"/>
    <w:basedOn w:val="DefaultParagraphFont"/>
    <w:link w:val="Style45"/>
    <w:rPr>
      <w:rFonts w:ascii="SimSun" w:eastAsia="SimSun" w:hAnsi="SimSun" w:cs="SimSun"/>
      <w:b w:val="0"/>
      <w:bCs w:val="0"/>
      <w:i w:val="0"/>
      <w:iCs w:val="0"/>
      <w:smallCaps w:val="0"/>
      <w:strike w:val="0"/>
      <w:color w:val="2D2825"/>
      <w:sz w:val="19"/>
      <w:szCs w:val="19"/>
      <w:u w:val="none"/>
      <w:shd w:val="clear" w:color="auto" w:fill="auto"/>
    </w:rPr>
  </w:style>
  <w:style w:type="character" w:customStyle="1" w:styleId="CharStyle50">
    <w:name w:val="Heading #5_"/>
    <w:basedOn w:val="DefaultParagraphFont"/>
    <w:link w:val="Style49"/>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1">
    <w:name w:val="Heading #1"/>
    <w:basedOn w:val="Normal"/>
    <w:link w:val="CharStyle12"/>
    <w:pPr>
      <w:widowControl w:val="0"/>
      <w:shd w:val="clear" w:color="auto" w:fill="auto"/>
      <w:spacing w:before="520" w:after="52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3">
    <w:name w:val="Body text (2)"/>
    <w:basedOn w:val="Normal"/>
    <w:link w:val="CharStyle14"/>
    <w:pPr>
      <w:widowControl w:val="0"/>
      <w:shd w:val="clear" w:color="auto" w:fill="auto"/>
      <w:spacing w:after="100" w:line="626" w:lineRule="exact"/>
      <w:ind w:firstLine="580"/>
    </w:pPr>
    <w:rPr>
      <w:rFonts w:ascii="SimSun" w:eastAsia="SimSun" w:hAnsi="SimSun" w:cs="SimSun"/>
      <w:b/>
      <w:bCs/>
      <w:i w:val="0"/>
      <w:iCs w:val="0"/>
      <w:smallCaps w:val="0"/>
      <w:strike w:val="0"/>
      <w:sz w:val="26"/>
      <w:szCs w:val="26"/>
      <w:u w:val="none"/>
      <w:shd w:val="clear" w:color="auto" w:fill="auto"/>
    </w:rPr>
  </w:style>
  <w:style w:type="paragraph" w:styleId="Style18">
    <w:name w:val="Body text"/>
    <w:basedOn w:val="Normal"/>
    <w:link w:val="CharStyle19"/>
    <w:qFormat/>
    <w:pPr>
      <w:widowControl w:val="0"/>
      <w:shd w:val="clear" w:color="auto" w:fill="auto"/>
      <w:spacing w:line="48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1">
    <w:name w:val="Heading #2"/>
    <w:basedOn w:val="Normal"/>
    <w:link w:val="CharStyle22"/>
    <w:pPr>
      <w:widowControl w:val="0"/>
      <w:shd w:val="clear" w:color="auto" w:fill="auto"/>
      <w:spacing w:after="410"/>
      <w:outlineLvl w:val="1"/>
    </w:pPr>
    <w:rPr>
      <w:rFonts w:ascii="SimSun" w:eastAsia="SimSun" w:hAnsi="SimSun" w:cs="SimSun"/>
      <w:b/>
      <w:bCs/>
      <w:i w:val="0"/>
      <w:iCs w:val="0"/>
      <w:smallCaps w:val="0"/>
      <w:strike w:val="0"/>
      <w:u w:val="none"/>
      <w:shd w:val="clear" w:color="auto" w:fill="auto"/>
    </w:rPr>
  </w:style>
  <w:style w:type="paragraph" w:customStyle="1" w:styleId="Style23">
    <w:name w:val="Table caption"/>
    <w:basedOn w:val="Normal"/>
    <w:link w:val="CharStyle2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Heading #3"/>
    <w:basedOn w:val="Normal"/>
    <w:link w:val="CharStyle27"/>
    <w:pPr>
      <w:widowControl w:val="0"/>
      <w:shd w:val="clear" w:color="auto" w:fill="auto"/>
      <w:spacing w:after="47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6">
    <w:name w:val="Heading #4"/>
    <w:basedOn w:val="Normal"/>
    <w:link w:val="CharStyle37"/>
    <w:pPr>
      <w:widowControl w:val="0"/>
      <w:shd w:val="clear" w:color="auto" w:fill="auto"/>
      <w:spacing w:after="4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1">
    <w:name w:val="Body text (5)"/>
    <w:basedOn w:val="Normal"/>
    <w:link w:val="CharStyle42"/>
    <w:pPr>
      <w:widowControl w:val="0"/>
      <w:shd w:val="clear" w:color="auto" w:fill="auto"/>
      <w:spacing w:after="22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5">
    <w:name w:val="Picture caption"/>
    <w:basedOn w:val="Normal"/>
    <w:link w:val="CharStyle46"/>
    <w:pPr>
      <w:widowControl w:val="0"/>
      <w:shd w:val="clear" w:color="auto" w:fill="auto"/>
      <w:spacing w:line="242" w:lineRule="exact"/>
      <w:jc w:val="center"/>
    </w:pPr>
    <w:rPr>
      <w:rFonts w:ascii="SimSun" w:eastAsia="SimSun" w:hAnsi="SimSun" w:cs="SimSun"/>
      <w:b w:val="0"/>
      <w:bCs w:val="0"/>
      <w:i w:val="0"/>
      <w:iCs w:val="0"/>
      <w:smallCaps w:val="0"/>
      <w:strike w:val="0"/>
      <w:color w:val="2D2825"/>
      <w:sz w:val="19"/>
      <w:szCs w:val="19"/>
      <w:u w:val="none"/>
      <w:shd w:val="clear" w:color="auto" w:fill="auto"/>
    </w:rPr>
  </w:style>
  <w:style w:type="paragraph" w:customStyle="1" w:styleId="Style49">
    <w:name w:val="Heading #5"/>
    <w:basedOn w:val="Normal"/>
    <w:link w:val="CharStyle50"/>
    <w:pPr>
      <w:widowControl w:val="0"/>
      <w:shd w:val="clear" w:color="auto" w:fill="auto"/>
      <w:spacing w:after="47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
  <dc:subject/>
  <dc:creator>R4649</dc:creator>
  <cp:keywords/>
</cp:coreProperties>
</file>