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40" w:lineRule="auto"/>
        <w:ind w:left="0" w:right="0" w:firstLine="0"/>
        <w:jc w:val="center"/>
        <w:rPr>
          <w:sz w:val="36"/>
          <w:szCs w:val="36"/>
        </w:rPr>
      </w:pPr>
      <w:r>
        <w:rPr>
          <w:rFonts w:ascii="SimSun" w:eastAsia="SimSun" w:hAnsi="SimSun" w:cs="SimSun"/>
          <w:b/>
          <w:bCs/>
          <w:color w:val="602938"/>
          <w:spacing w:val="0"/>
          <w:w w:val="100"/>
          <w:position w:val="0"/>
          <w:sz w:val="36"/>
          <w:szCs w:val="36"/>
        </w:rPr>
        <w:t>次任</w:t>
      </w:r>
      <w:r>
        <w:rPr>
          <w:rFonts w:ascii="SimSun" w:eastAsia="SimSun" w:hAnsi="SimSun" w:cs="SimSun"/>
          <w:b/>
          <w:bCs/>
          <w:color w:val="2F2A27"/>
          <w:spacing w:val="0"/>
          <w:w w:val="100"/>
          <w:position w:val="0"/>
          <w:sz w:val="36"/>
          <w:szCs w:val="36"/>
        </w:rPr>
        <w:t>子行'</w:t>
      </w:r>
    </w:p>
    <w:p>
      <w:pPr>
        <w:pStyle w:val="Style2"/>
        <w:keepNext w:val="0"/>
        <w:keepLines w:val="0"/>
        <w:widowControl w:val="0"/>
        <w:shd w:val="clear" w:color="auto" w:fill="auto"/>
        <w:bidi w:val="0"/>
        <w:spacing w:before="0" w:after="240" w:line="180" w:lineRule="auto"/>
        <w:ind w:left="0" w:right="0" w:firstLine="0"/>
        <w:jc w:val="center"/>
      </w:pPr>
      <w:r>
        <w:rPr>
          <w:rFonts w:ascii="Arial" w:eastAsia="Arial" w:hAnsi="Arial" w:cs="Arial"/>
          <w:b/>
          <w:bCs/>
          <w:color w:val="2F2A27"/>
          <w:spacing w:val="0"/>
          <w:w w:val="100"/>
          <w:position w:val="0"/>
        </w:rPr>
        <w:t>SURFILTER</w:t>
      </w:r>
    </w:p>
    <w:p>
      <w:pPr>
        <w:pStyle w:val="Style2"/>
        <w:keepNext w:val="0"/>
        <w:keepLines w:val="0"/>
        <w:widowControl w:val="0"/>
        <w:shd w:val="clear" w:color="auto" w:fill="auto"/>
        <w:bidi w:val="0"/>
        <w:spacing w:before="0" w:after="420" w:line="240" w:lineRule="auto"/>
        <w:ind w:left="0" w:right="0" w:firstLine="0"/>
        <w:jc w:val="center"/>
        <w:rPr>
          <w:sz w:val="36"/>
          <w:szCs w:val="36"/>
        </w:rPr>
      </w:pPr>
      <w:r>
        <w:rPr>
          <w:rFonts w:ascii="SimSun" w:eastAsia="SimSun" w:hAnsi="SimSun" w:cs="SimSun"/>
          <w:b/>
          <w:bCs/>
          <w:color w:val="000000"/>
          <w:spacing w:val="0"/>
          <w:w w:val="100"/>
          <w:position w:val="0"/>
          <w:sz w:val="36"/>
          <w:szCs w:val="36"/>
        </w:rPr>
        <w:t>任子行网络技术股份有限公司</w:t>
      </w:r>
    </w:p>
    <w:p>
      <w:pPr>
        <w:pStyle w:val="Style2"/>
        <w:keepNext w:val="0"/>
        <w:keepLines w:val="0"/>
        <w:widowControl w:val="0"/>
        <w:shd w:val="clear" w:color="auto" w:fill="auto"/>
        <w:bidi w:val="0"/>
        <w:spacing w:before="0" w:after="420" w:line="240" w:lineRule="auto"/>
        <w:ind w:left="0" w:right="0" w:firstLine="0"/>
        <w:jc w:val="center"/>
        <w:rPr>
          <w:sz w:val="32"/>
          <w:szCs w:val="32"/>
        </w:rPr>
      </w:pPr>
      <w:r>
        <w:rPr>
          <w:b/>
          <w:bCs/>
          <w:color w:val="000000"/>
          <w:spacing w:val="0"/>
          <w:w w:val="100"/>
          <w:position w:val="0"/>
          <w:sz w:val="32"/>
          <w:szCs w:val="32"/>
        </w:rPr>
        <w:t>2020</w:t>
      </w:r>
      <w:r>
        <w:rPr>
          <w:rFonts w:ascii="SimSun" w:eastAsia="SimSun" w:hAnsi="SimSun" w:cs="SimSun"/>
          <w:b/>
          <w:bCs/>
          <w:color w:val="000000"/>
          <w:spacing w:val="0"/>
          <w:w w:val="100"/>
          <w:position w:val="0"/>
          <w:sz w:val="32"/>
          <w:szCs w:val="32"/>
        </w:rPr>
        <w:t>年年度报告</w:t>
      </w:r>
    </w:p>
    <w:p>
      <w:pPr>
        <w:pStyle w:val="Style2"/>
        <w:keepNext w:val="0"/>
        <w:keepLines w:val="0"/>
        <w:widowControl w:val="0"/>
        <w:shd w:val="clear" w:color="auto" w:fill="auto"/>
        <w:bidi w:val="0"/>
        <w:spacing w:before="0" w:after="6000" w:line="240" w:lineRule="auto"/>
        <w:ind w:left="0" w:right="0" w:firstLine="0"/>
        <w:jc w:val="center"/>
        <w:rPr>
          <w:sz w:val="28"/>
          <w:szCs w:val="28"/>
        </w:rPr>
      </w:pPr>
      <w:r>
        <w:rPr>
          <w:b/>
          <w:bCs/>
          <w:color w:val="000000"/>
          <w:spacing w:val="0"/>
          <w:w w:val="100"/>
          <w:position w:val="0"/>
          <w:sz w:val="28"/>
          <w:szCs w:val="28"/>
        </w:rPr>
        <w:t>2021-014</w:t>
      </w:r>
    </w:p>
    <w:p>
      <w:pPr>
        <w:pStyle w:val="Style2"/>
        <w:keepNext w:val="0"/>
        <w:keepLines w:val="0"/>
        <w:widowControl w:val="0"/>
        <w:shd w:val="clear" w:color="auto" w:fill="auto"/>
        <w:bidi w:val="0"/>
        <w:spacing w:before="0" w:after="420" w:line="240" w:lineRule="auto"/>
        <w:ind w:left="0" w:right="0" w:firstLine="0"/>
        <w:jc w:val="center"/>
        <w:rPr>
          <w:sz w:val="32"/>
          <w:szCs w:val="32"/>
        </w:rPr>
        <w:sectPr>
          <w:headerReference w:type="default" r:id="rId5"/>
          <w:footnotePr>
            <w:pos w:val="pageBottom"/>
            <w:numFmt w:val="decimal"/>
            <w:numRestart w:val="continuous"/>
          </w:footnotePr>
          <w:pgSz w:w="11900" w:h="16840"/>
          <w:pgMar w:top="2670" w:right="975" w:bottom="2670" w:left="1104" w:header="0" w:footer="2242" w:gutter="0"/>
          <w:pgNumType w:start="1"/>
          <w:cols w:space="720"/>
          <w:noEndnote/>
          <w:rtlGutter w:val="0"/>
          <w:docGrid w:linePitch="360"/>
        </w:sectPr>
      </w:pPr>
      <w:r>
        <w:rPr>
          <w:b/>
          <w:bCs/>
          <w:color w:val="000000"/>
          <w:spacing w:val="0"/>
          <w:w w:val="100"/>
          <w:position w:val="0"/>
          <w:sz w:val="32"/>
          <w:szCs w:val="32"/>
        </w:rPr>
        <w:t>2021</w:t>
      </w:r>
      <w:r>
        <w:rPr>
          <w:rFonts w:ascii="SimSun" w:eastAsia="SimSun" w:hAnsi="SimSun" w:cs="SimSun"/>
          <w:b/>
          <w:bCs/>
          <w:color w:val="000000"/>
          <w:spacing w:val="0"/>
          <w:w w:val="100"/>
          <w:position w:val="0"/>
          <w:sz w:val="32"/>
          <w:szCs w:val="32"/>
        </w:rPr>
        <w:t>年</w:t>
      </w:r>
      <w:r>
        <w:rPr>
          <w:b/>
          <w:bCs/>
          <w:color w:val="000000"/>
          <w:spacing w:val="0"/>
          <w:w w:val="100"/>
          <w:position w:val="0"/>
          <w:sz w:val="32"/>
          <w:szCs w:val="32"/>
        </w:rPr>
        <w:t>04</w:t>
      </w:r>
      <w:r>
        <w:rPr>
          <w:rFonts w:ascii="SimSun" w:eastAsia="SimSun" w:hAnsi="SimSun" w:cs="SimSun"/>
          <w:b/>
          <w:bCs/>
          <w:color w:val="000000"/>
          <w:spacing w:val="0"/>
          <w:w w:val="100"/>
          <w:position w:val="0"/>
          <w:sz w:val="32"/>
          <w:szCs w:val="32"/>
        </w:rPr>
        <w:t>月</w:t>
      </w:r>
    </w:p>
    <w:p>
      <w:pPr>
        <w:pStyle w:val="Style15"/>
        <w:keepNext/>
        <w:keepLines/>
        <w:widowControl w:val="0"/>
        <w:shd w:val="clear" w:color="auto" w:fill="auto"/>
        <w:bidi w:val="0"/>
        <w:spacing w:before="480" w:after="38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7"/>
        <w:keepNext w:val="0"/>
        <w:keepLines w:val="0"/>
        <w:widowControl w:val="0"/>
        <w:shd w:val="clear" w:color="auto" w:fill="auto"/>
        <w:bidi w:val="0"/>
        <w:spacing w:before="0"/>
        <w:ind w:left="0" w:right="0"/>
        <w:jc w:val="both"/>
      </w:pPr>
      <w:bookmarkStart w:id="3" w:name="bookmark3"/>
      <w:r>
        <w:rPr>
          <w:color w:val="000000"/>
          <w:spacing w:val="0"/>
          <w:w w:val="100"/>
          <w:position w:val="0"/>
        </w:rPr>
        <w:t>公司董事会、监事会及董事、监事、高级管理人员保证年度报告内容的真 实、准确、完整，不存在虚假记载、误导性陈述或者重大遗漏，并承担个别和 连带的法律责任。</w:t>
      </w:r>
      <w:bookmarkEnd w:id="3"/>
    </w:p>
    <w:p>
      <w:pPr>
        <w:pStyle w:val="Style17"/>
        <w:keepNext w:val="0"/>
        <w:keepLines w:val="0"/>
        <w:widowControl w:val="0"/>
        <w:shd w:val="clear" w:color="auto" w:fill="auto"/>
        <w:bidi w:val="0"/>
        <w:spacing w:before="0" w:line="610" w:lineRule="exact"/>
        <w:ind w:left="0" w:right="0"/>
        <w:jc w:val="both"/>
      </w:pPr>
      <w:r>
        <w:rPr>
          <w:color w:val="000000"/>
          <w:spacing w:val="0"/>
          <w:w w:val="100"/>
          <w:position w:val="0"/>
        </w:rPr>
        <w:t>公司负责人景晓军、主管会计工作负责人及会计机构负责人</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会计主管人员</w:t>
      </w:r>
      <w:r>
        <w:rPr>
          <w:rFonts w:ascii="Times New Roman" w:eastAsia="Times New Roman" w:hAnsi="Times New Roman" w:cs="Times New Roman"/>
          <w:color w:val="000000"/>
          <w:spacing w:val="0"/>
          <w:w w:val="100"/>
          <w:position w:val="0"/>
          <w:sz w:val="28"/>
          <w:szCs w:val="28"/>
        </w:rPr>
        <w:t xml:space="preserve">） </w:t>
      </w:r>
      <w:r>
        <w:rPr>
          <w:color w:val="000000"/>
          <w:spacing w:val="0"/>
          <w:w w:val="100"/>
          <w:position w:val="0"/>
        </w:rPr>
        <w:t>李志强声明：保证本年度报告中财务报告的真实、准确、完整。</w:t>
      </w:r>
    </w:p>
    <w:p>
      <w:pPr>
        <w:pStyle w:val="Style17"/>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7"/>
        <w:keepNext w:val="0"/>
        <w:keepLines w:val="0"/>
        <w:widowControl w:val="0"/>
        <w:shd w:val="clear" w:color="auto" w:fill="auto"/>
        <w:bidi w:val="0"/>
        <w:spacing w:before="0"/>
        <w:ind w:left="0" w:right="0"/>
        <w:jc w:val="both"/>
      </w:pPr>
      <w:r>
        <w:rPr>
          <w:color w:val="000000"/>
          <w:spacing w:val="0"/>
          <w:w w:val="100"/>
          <w:position w:val="0"/>
        </w:rPr>
        <w:t>本报告中涉及的未来发展规划等前瞻性陈述不构成公司对投资者的实质承 诺，敬请广大投资者理性投资，注意风险。</w:t>
      </w:r>
    </w:p>
    <w:p>
      <w:pPr>
        <w:pStyle w:val="Style17"/>
        <w:keepNext w:val="0"/>
        <w:keepLines w:val="0"/>
        <w:widowControl w:val="0"/>
        <w:shd w:val="clear" w:color="auto" w:fill="auto"/>
        <w:bidi w:val="0"/>
        <w:spacing w:before="0" w:line="622" w:lineRule="exact"/>
        <w:ind w:left="0" w:right="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28"/>
          <w:szCs w:val="28"/>
        </w:rPr>
        <w:t>12</w:t>
      </w:r>
      <w:r>
        <w:rPr>
          <w:color w:val="000000"/>
          <w:spacing w:val="0"/>
          <w:w w:val="100"/>
          <w:position w:val="0"/>
        </w:rPr>
        <w:t>号——上市公司从事 软件与信息技术服务业务》《深圳证券交易所创业板行业信息披露指引第</w:t>
      </w:r>
      <w:r>
        <w:rPr>
          <w:rFonts w:ascii="Times New Roman" w:eastAsia="Times New Roman" w:hAnsi="Times New Roman" w:cs="Times New Roman"/>
          <w:color w:val="000000"/>
          <w:spacing w:val="0"/>
          <w:w w:val="100"/>
          <w:position w:val="0"/>
          <w:sz w:val="28"/>
          <w:szCs w:val="28"/>
        </w:rPr>
        <w:t>15</w:t>
      </w:r>
      <w:r>
        <w:rPr>
          <w:color w:val="000000"/>
          <w:spacing w:val="0"/>
          <w:w w:val="100"/>
          <w:position w:val="0"/>
        </w:rPr>
        <w:t>号 ——上市公司从事网络安全相关业务》《深圳证券交易所创业板行业信息披露 指引第</w:t>
      </w:r>
      <w:r>
        <w:rPr>
          <w:rFonts w:ascii="Times New Roman" w:eastAsia="Times New Roman" w:hAnsi="Times New Roman" w:cs="Times New Roman"/>
          <w:color w:val="000000"/>
          <w:spacing w:val="0"/>
          <w:w w:val="100"/>
          <w:position w:val="0"/>
          <w:sz w:val="28"/>
          <w:szCs w:val="28"/>
        </w:rPr>
        <w:t>5</w:t>
      </w:r>
      <w:r>
        <w:rPr>
          <w:color w:val="000000"/>
          <w:spacing w:val="0"/>
          <w:w w:val="100"/>
          <w:position w:val="0"/>
        </w:rPr>
        <w:t>号——上市公司从事互联网游戏业务》的披露要求。</w:t>
      </w:r>
    </w:p>
    <w:p>
      <w:pPr>
        <w:pStyle w:val="Style17"/>
        <w:keepNext w:val="0"/>
        <w:keepLines w:val="0"/>
        <w:widowControl w:val="0"/>
        <w:shd w:val="clear" w:color="auto" w:fill="auto"/>
        <w:bidi w:val="0"/>
        <w:spacing w:before="0"/>
        <w:ind w:left="0" w:right="0"/>
        <w:jc w:val="both"/>
      </w:pPr>
      <w:r>
        <w:rPr>
          <w:color w:val="000000"/>
          <w:spacing w:val="0"/>
          <w:w w:val="100"/>
          <w:position w:val="0"/>
        </w:rPr>
        <w:t>公司在经营中可能存在技术更新迭代风险、产品与服务销售的季节性风险、 核心人才流失风险、游戏行业风险、重大诉讼风险、子公司存在被行政处罚的 风险，有关风险内容已在本报告中第四节“经营情况讨论与分析”之“九、公 司未来发展的展望”部分予以详细描述，敬请广大投资者注意。</w:t>
      </w:r>
    </w:p>
    <w:p>
      <w:pPr>
        <w:pStyle w:val="Style17"/>
        <w:keepNext w:val="0"/>
        <w:keepLines w:val="0"/>
        <w:widowControl w:val="0"/>
        <w:shd w:val="clear" w:color="auto" w:fill="auto"/>
        <w:bidi w:val="0"/>
        <w:spacing w:before="0"/>
        <w:ind w:left="0" w:right="0"/>
        <w:jc w:val="left"/>
      </w:pPr>
      <w:r>
        <w:rPr>
          <w:color w:val="000000"/>
          <w:spacing w:val="0"/>
          <w:w w:val="100"/>
          <w:position w:val="0"/>
        </w:rPr>
        <w:t>报告年度，公司计划不派发现金红利，不送红股，不以公积金转增股本。</w:t>
      </w:r>
    </w:p>
    <w:p>
      <w:pPr>
        <w:pStyle w:val="Style2"/>
        <w:keepNext w:val="0"/>
        <w:keepLines w:val="0"/>
        <w:widowControl w:val="0"/>
        <w:shd w:val="clear" w:color="auto" w:fill="auto"/>
        <w:bidi w:val="0"/>
        <w:spacing w:before="0" w:after="1520" w:line="240" w:lineRule="auto"/>
        <w:ind w:left="0" w:right="0" w:firstLine="0"/>
        <w:jc w:val="center"/>
        <w:rPr>
          <w:sz w:val="36"/>
          <w:szCs w:val="36"/>
        </w:rPr>
      </w:pPr>
      <w:r>
        <w:rPr>
          <w:rFonts w:ascii="SimSun" w:eastAsia="SimSun" w:hAnsi="SimSun" w:cs="SimSun"/>
          <w:b/>
          <w:bCs/>
          <w:color w:val="000000"/>
          <w:spacing w:val="0"/>
          <w:w w:val="100"/>
          <w:position w:val="0"/>
          <w:sz w:val="36"/>
          <w:szCs w:val="36"/>
        </w:rPr>
        <w:t>目录</w:t>
      </w:r>
    </w:p>
    <w:p>
      <w:pPr>
        <w:pStyle w:val="Style20"/>
        <w:keepNext w:val="0"/>
        <w:keepLines w:val="0"/>
        <w:widowControl w:val="0"/>
        <w:shd w:val="clear" w:color="auto" w:fill="auto"/>
        <w:tabs>
          <w:tab w:leader="dot" w:pos="9621" w:val="right"/>
        </w:tabs>
        <w:bidi w:val="0"/>
        <w:spacing w:before="0" w:line="240" w:lineRule="auto"/>
        <w:ind w:left="0" w:right="0" w:firstLine="0"/>
        <w:jc w:val="both"/>
        <w:rPr>
          <w:sz w:val="24"/>
          <w:szCs w:val="24"/>
        </w:rPr>
      </w:pPr>
      <w:r>
        <w:fldChar w:fldCharType="begin"/>
        <w:instrText xml:space="preserve"> TOC \o "1-5" \h \z </w:instrText>
        <w:fldChar w:fldCharType="separate"/>
      </w:r>
      <w:hyperlink w:anchor="bookmark1" w:tooltip="Current Document">
        <w:r>
          <w:rPr>
            <w:color w:val="000000"/>
            <w:spacing w:val="0"/>
            <w:w w:val="100"/>
            <w:position w:val="0"/>
            <w:sz w:val="22"/>
            <w:szCs w:val="22"/>
          </w:rPr>
          <w:t>第一节 重要提示、目录和释义</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w:t>
        </w:r>
      </w:hyperlink>
    </w:p>
    <w:p>
      <w:pPr>
        <w:pStyle w:val="Style20"/>
        <w:keepNext w:val="0"/>
        <w:keepLines w:val="0"/>
        <w:widowControl w:val="0"/>
        <w:shd w:val="clear" w:color="auto" w:fill="auto"/>
        <w:tabs>
          <w:tab w:leader="dot" w:pos="9621" w:val="right"/>
        </w:tabs>
        <w:bidi w:val="0"/>
        <w:spacing w:before="0" w:line="240" w:lineRule="auto"/>
        <w:ind w:left="0" w:right="0" w:firstLine="0"/>
        <w:jc w:val="both"/>
        <w:rPr>
          <w:sz w:val="24"/>
          <w:szCs w:val="24"/>
        </w:rPr>
      </w:pPr>
      <w:hyperlink w:anchor="bookmark5" w:tooltip="Current Document">
        <w:r>
          <w:rPr>
            <w:color w:val="000000"/>
            <w:spacing w:val="0"/>
            <w:w w:val="100"/>
            <w:position w:val="0"/>
            <w:sz w:val="22"/>
            <w:szCs w:val="22"/>
          </w:rPr>
          <w:t>第二节公司简介和主要财务指标</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4</w:t>
        </w:r>
      </w:hyperlink>
    </w:p>
    <w:p>
      <w:pPr>
        <w:pStyle w:val="Style20"/>
        <w:keepNext w:val="0"/>
        <w:keepLines w:val="0"/>
        <w:widowControl w:val="0"/>
        <w:shd w:val="clear" w:color="auto" w:fill="auto"/>
        <w:tabs>
          <w:tab w:leader="dot" w:pos="9621" w:val="right"/>
        </w:tabs>
        <w:bidi w:val="0"/>
        <w:spacing w:before="0" w:line="240" w:lineRule="auto"/>
        <w:ind w:left="0" w:right="0" w:firstLine="0"/>
        <w:jc w:val="both"/>
        <w:rPr>
          <w:sz w:val="24"/>
          <w:szCs w:val="24"/>
        </w:rPr>
      </w:pPr>
      <w:hyperlink w:anchor="bookmark49" w:tooltip="Current Document">
        <w:r>
          <w:rPr>
            <w:color w:val="000000"/>
            <w:spacing w:val="0"/>
            <w:w w:val="100"/>
            <w:position w:val="0"/>
            <w:sz w:val="22"/>
            <w:szCs w:val="22"/>
          </w:rPr>
          <w:t>第三节公司业务概要</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8</w:t>
        </w:r>
      </w:hyperlink>
    </w:p>
    <w:p>
      <w:pPr>
        <w:pStyle w:val="Style20"/>
        <w:keepNext w:val="0"/>
        <w:keepLines w:val="0"/>
        <w:widowControl w:val="0"/>
        <w:shd w:val="clear" w:color="auto" w:fill="auto"/>
        <w:tabs>
          <w:tab w:leader="dot" w:pos="9621" w:val="right"/>
        </w:tabs>
        <w:bidi w:val="0"/>
        <w:spacing w:before="0" w:line="240" w:lineRule="auto"/>
        <w:ind w:left="0" w:right="0" w:firstLine="0"/>
        <w:jc w:val="both"/>
        <w:rPr>
          <w:sz w:val="24"/>
          <w:szCs w:val="24"/>
        </w:rPr>
      </w:pPr>
      <w:hyperlink w:anchor="bookmark89" w:tooltip="Current Document">
        <w:r>
          <w:rPr>
            <w:color w:val="000000"/>
            <w:spacing w:val="0"/>
            <w:w w:val="100"/>
            <w:position w:val="0"/>
            <w:sz w:val="22"/>
            <w:szCs w:val="22"/>
          </w:rPr>
          <w:t>第四节 经营情况讨论与分析</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13</w:t>
        </w:r>
      </w:hyperlink>
    </w:p>
    <w:p>
      <w:pPr>
        <w:pStyle w:val="Style20"/>
        <w:keepNext w:val="0"/>
        <w:keepLines w:val="0"/>
        <w:widowControl w:val="0"/>
        <w:shd w:val="clear" w:color="auto" w:fill="auto"/>
        <w:tabs>
          <w:tab w:leader="dot" w:pos="9621" w:val="right"/>
        </w:tabs>
        <w:bidi w:val="0"/>
        <w:spacing w:before="0" w:line="240" w:lineRule="auto"/>
        <w:ind w:left="0" w:right="0" w:firstLine="0"/>
        <w:jc w:val="both"/>
        <w:rPr>
          <w:sz w:val="24"/>
          <w:szCs w:val="24"/>
        </w:rPr>
      </w:pPr>
      <w:hyperlink w:anchor="bookmark266" w:tooltip="Current Document">
        <w:r>
          <w:rPr>
            <w:color w:val="000000"/>
            <w:spacing w:val="0"/>
            <w:w w:val="100"/>
            <w:position w:val="0"/>
            <w:sz w:val="22"/>
            <w:szCs w:val="22"/>
          </w:rPr>
          <w:t>第五节重要事项</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34</w:t>
        </w:r>
      </w:hyperlink>
    </w:p>
    <w:p>
      <w:pPr>
        <w:pStyle w:val="Style20"/>
        <w:keepNext w:val="0"/>
        <w:keepLines w:val="0"/>
        <w:widowControl w:val="0"/>
        <w:shd w:val="clear" w:color="auto" w:fill="auto"/>
        <w:tabs>
          <w:tab w:leader="dot" w:pos="9621" w:val="right"/>
        </w:tabs>
        <w:bidi w:val="0"/>
        <w:spacing w:before="0" w:line="240" w:lineRule="auto"/>
        <w:ind w:left="0" w:right="0" w:firstLine="0"/>
        <w:jc w:val="both"/>
        <w:rPr>
          <w:sz w:val="24"/>
          <w:szCs w:val="24"/>
        </w:rPr>
      </w:pPr>
      <w:hyperlink w:anchor="bookmark435" w:tooltip="Current Document">
        <w:r>
          <w:rPr>
            <w:color w:val="000000"/>
            <w:spacing w:val="0"/>
            <w:w w:val="100"/>
            <w:position w:val="0"/>
            <w:sz w:val="22"/>
            <w:szCs w:val="22"/>
          </w:rPr>
          <w:t>第六节股份变动及股东情况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53</w:t>
        </w:r>
      </w:hyperlink>
    </w:p>
    <w:p>
      <w:pPr>
        <w:pStyle w:val="Style20"/>
        <w:keepNext w:val="0"/>
        <w:keepLines w:val="0"/>
        <w:widowControl w:val="0"/>
        <w:shd w:val="clear" w:color="auto" w:fill="auto"/>
        <w:tabs>
          <w:tab w:leader="dot" w:pos="9621" w:val="right"/>
        </w:tabs>
        <w:bidi w:val="0"/>
        <w:spacing w:before="0" w:line="240" w:lineRule="auto"/>
        <w:ind w:left="0" w:right="0" w:firstLine="0"/>
        <w:jc w:val="both"/>
        <w:rPr>
          <w:sz w:val="24"/>
          <w:szCs w:val="24"/>
        </w:rPr>
      </w:pPr>
      <w:hyperlink w:anchor="bookmark497" w:tooltip="Current Document">
        <w:r>
          <w:rPr>
            <w:color w:val="000000"/>
            <w:spacing w:val="0"/>
            <w:w w:val="100"/>
            <w:position w:val="0"/>
            <w:sz w:val="22"/>
            <w:szCs w:val="22"/>
          </w:rPr>
          <w:t>第七节优先股相关情况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60</w:t>
        </w:r>
      </w:hyperlink>
    </w:p>
    <w:p>
      <w:pPr>
        <w:pStyle w:val="Style20"/>
        <w:keepNext w:val="0"/>
        <w:keepLines w:val="0"/>
        <w:widowControl w:val="0"/>
        <w:shd w:val="clear" w:color="auto" w:fill="auto"/>
        <w:tabs>
          <w:tab w:leader="dot" w:pos="9621" w:val="right"/>
        </w:tabs>
        <w:bidi w:val="0"/>
        <w:spacing w:before="0" w:line="240" w:lineRule="auto"/>
        <w:ind w:left="0" w:right="0" w:firstLine="0"/>
        <w:jc w:val="both"/>
        <w:rPr>
          <w:sz w:val="24"/>
          <w:szCs w:val="24"/>
        </w:rPr>
      </w:pPr>
      <w:hyperlink w:anchor="bookmark501" w:tooltip="Current Document">
        <w:r>
          <w:rPr>
            <w:color w:val="000000"/>
            <w:spacing w:val="0"/>
            <w:w w:val="100"/>
            <w:position w:val="0"/>
            <w:sz w:val="22"/>
            <w:szCs w:val="22"/>
          </w:rPr>
          <w:t>第八节可转换公司债券相关情况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61</w:t>
        </w:r>
      </w:hyperlink>
    </w:p>
    <w:p>
      <w:pPr>
        <w:pStyle w:val="Style20"/>
        <w:keepNext w:val="0"/>
        <w:keepLines w:val="0"/>
        <w:widowControl w:val="0"/>
        <w:shd w:val="clear" w:color="auto" w:fill="auto"/>
        <w:tabs>
          <w:tab w:leader="dot" w:pos="9621" w:val="right"/>
        </w:tabs>
        <w:bidi w:val="0"/>
        <w:spacing w:before="0" w:line="240" w:lineRule="auto"/>
        <w:ind w:left="0" w:right="0" w:firstLine="0"/>
        <w:jc w:val="both"/>
        <w:rPr>
          <w:sz w:val="24"/>
          <w:szCs w:val="24"/>
        </w:rPr>
      </w:pPr>
      <w:hyperlink w:anchor="bookmark505" w:tooltip="Current Document">
        <w:r>
          <w:rPr>
            <w:color w:val="000000"/>
            <w:spacing w:val="0"/>
            <w:w w:val="100"/>
            <w:position w:val="0"/>
            <w:sz w:val="22"/>
            <w:szCs w:val="22"/>
          </w:rPr>
          <w:t>第九节董事、监事、高级管理人员和员工情况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62</w:t>
        </w:r>
      </w:hyperlink>
    </w:p>
    <w:p>
      <w:pPr>
        <w:pStyle w:val="Style20"/>
        <w:keepNext w:val="0"/>
        <w:keepLines w:val="0"/>
        <w:widowControl w:val="0"/>
        <w:shd w:val="clear" w:color="auto" w:fill="auto"/>
        <w:tabs>
          <w:tab w:leader="dot" w:pos="9621" w:val="right"/>
        </w:tabs>
        <w:bidi w:val="0"/>
        <w:spacing w:before="0" w:line="240" w:lineRule="auto"/>
        <w:ind w:left="0" w:right="0" w:firstLine="0"/>
        <w:jc w:val="both"/>
        <w:rPr>
          <w:sz w:val="24"/>
          <w:szCs w:val="24"/>
        </w:rPr>
      </w:pPr>
      <w:hyperlink w:anchor="bookmark567" w:tooltip="Current Document">
        <w:r>
          <w:rPr>
            <w:color w:val="000000"/>
            <w:spacing w:val="0"/>
            <w:w w:val="100"/>
            <w:position w:val="0"/>
            <w:sz w:val="22"/>
            <w:szCs w:val="22"/>
          </w:rPr>
          <w:t>第十节公司治理</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71</w:t>
        </w:r>
      </w:hyperlink>
    </w:p>
    <w:p>
      <w:pPr>
        <w:pStyle w:val="Style20"/>
        <w:keepNext w:val="0"/>
        <w:keepLines w:val="0"/>
        <w:widowControl w:val="0"/>
        <w:shd w:val="clear" w:color="auto" w:fill="auto"/>
        <w:tabs>
          <w:tab w:leader="dot" w:pos="9621" w:val="right"/>
        </w:tabs>
        <w:bidi w:val="0"/>
        <w:spacing w:before="0" w:line="240" w:lineRule="auto"/>
        <w:ind w:left="0" w:right="0" w:firstLine="0"/>
        <w:jc w:val="both"/>
        <w:rPr>
          <w:sz w:val="24"/>
          <w:szCs w:val="24"/>
        </w:rPr>
      </w:pPr>
      <w:hyperlink w:anchor="bookmark652" w:tooltip="Current Document">
        <w:r>
          <w:rPr>
            <w:color w:val="000000"/>
            <w:spacing w:val="0"/>
            <w:w w:val="100"/>
            <w:position w:val="0"/>
            <w:sz w:val="22"/>
            <w:szCs w:val="22"/>
          </w:rPr>
          <w:t>第十一节公司债券相关情况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77</w:t>
        </w:r>
      </w:hyperlink>
    </w:p>
    <w:p>
      <w:pPr>
        <w:pStyle w:val="Style20"/>
        <w:keepNext w:val="0"/>
        <w:keepLines w:val="0"/>
        <w:widowControl w:val="0"/>
        <w:shd w:val="clear" w:color="auto" w:fill="auto"/>
        <w:tabs>
          <w:tab w:leader="dot" w:pos="9621" w:val="right"/>
        </w:tabs>
        <w:bidi w:val="0"/>
        <w:spacing w:before="0" w:line="240" w:lineRule="auto"/>
        <w:ind w:left="0" w:right="0" w:firstLine="0"/>
        <w:jc w:val="both"/>
        <w:rPr>
          <w:sz w:val="24"/>
          <w:szCs w:val="24"/>
        </w:rPr>
      </w:pPr>
      <w:hyperlink w:anchor="bookmark659" w:tooltip="Current Document">
        <w:r>
          <w:rPr>
            <w:color w:val="000000"/>
            <w:spacing w:val="0"/>
            <w:w w:val="100"/>
            <w:position w:val="0"/>
            <w:sz w:val="22"/>
            <w:szCs w:val="22"/>
          </w:rPr>
          <w:t>第十二节财务报告</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78</w:t>
        </w:r>
      </w:hyperlink>
    </w:p>
    <w:p>
      <w:pPr>
        <w:pStyle w:val="Style20"/>
        <w:keepNext w:val="0"/>
        <w:keepLines w:val="0"/>
        <w:widowControl w:val="0"/>
        <w:shd w:val="clear" w:color="auto" w:fill="auto"/>
        <w:tabs>
          <w:tab w:leader="dot" w:pos="9621" w:val="right"/>
        </w:tabs>
        <w:bidi w:val="0"/>
        <w:spacing w:before="0" w:line="240" w:lineRule="auto"/>
        <w:ind w:left="0" w:right="0" w:firstLine="0"/>
        <w:jc w:val="both"/>
        <w:rPr>
          <w:sz w:val="24"/>
          <w:szCs w:val="24"/>
        </w:rPr>
      </w:pPr>
      <w:hyperlink w:anchor="bookmark2367" w:tooltip="Current Document">
        <w:r>
          <w:rPr>
            <w:color w:val="000000"/>
            <w:spacing w:val="0"/>
            <w:w w:val="100"/>
            <w:position w:val="0"/>
            <w:sz w:val="22"/>
            <w:szCs w:val="22"/>
          </w:rPr>
          <w:t>第十三节 备查文件目录</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231</w:t>
        </w:r>
      </w:hyperlink>
      <w:r>
        <w:br w:type="page"/>
      </w:r>
      <w:r>
        <w:fldChar w:fldCharType="end"/>
      </w:r>
    </w:p>
    <w:p>
      <w:pPr>
        <w:pStyle w:val="Style2"/>
        <w:keepNext w:val="0"/>
        <w:keepLines w:val="0"/>
        <w:widowControl w:val="0"/>
        <w:shd w:val="clear" w:color="auto" w:fill="auto"/>
        <w:bidi w:val="0"/>
        <w:spacing w:before="0" w:after="340" w:line="240" w:lineRule="auto"/>
        <w:ind w:left="0" w:right="0" w:firstLine="0"/>
        <w:jc w:val="center"/>
        <w:rPr>
          <w:sz w:val="32"/>
          <w:szCs w:val="32"/>
        </w:rPr>
      </w:pPr>
      <w:r>
        <w:rPr>
          <w:rFonts w:ascii="SimSun" w:eastAsia="SimSun" w:hAnsi="SimSun" w:cs="SimSun"/>
          <w:b/>
          <w:bCs/>
          <w:color w:val="000000"/>
          <w:spacing w:val="0"/>
          <w:w w:val="100"/>
          <w:position w:val="0"/>
          <w:sz w:val="32"/>
          <w:szCs w:val="32"/>
        </w:rPr>
        <w:t>释义</w:t>
      </w:r>
    </w:p>
    <w:tbl>
      <w:tblPr>
        <w:tblOverlap w:val="never"/>
        <w:jc w:val="center"/>
        <w:tblLayout w:type="fixed"/>
      </w:tblPr>
      <w:tblGrid>
        <w:gridCol w:w="3533"/>
        <w:gridCol w:w="619"/>
        <w:gridCol w:w="543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释义内容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任子行、公司或本公司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任子行网络技术股份有限公司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华信行、华信行投资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深圳市华信行投资合伙企业（有限合伙）</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任网游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公司全资子公司深圳市任网游科技发展有限公司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任子行科技、科技开发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公司全资子公司深圳市任子行科技开发有限公司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泡椒思志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公司全资子公司深圳泡椒思志信息技术有限公司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唐人数码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公司全资子公司苏州唐人数码科技有限公司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亚鸿世纪</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公司全资子公司北京亚鸿世纪科技发展有限公司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富海永成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扬州市富海永成股权投资合伙企业（有限合伙）</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创稷投资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上海创稷投资中心（有限合伙）</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云安宝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深圳云安宝科技有限公司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弘博数据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深圳市弘博数据技术有限公司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君盛润石</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君盛润石天使创业投资合伙企业（有限合伙）</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任安行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深圳任安行企业管理中心</w:t>
            </w:r>
            <w:r>
              <w:rPr>
                <w:color w:val="000000"/>
                <w:spacing w:val="0"/>
                <w:w w:val="100"/>
                <w:position w:val="0"/>
              </w:rPr>
              <w:t>（</w:t>
            </w:r>
            <w:r>
              <w:rPr>
                <w:rFonts w:ascii="SimSun" w:eastAsia="SimSun" w:hAnsi="SimSun" w:cs="SimSun"/>
                <w:color w:val="000000"/>
                <w:spacing w:val="0"/>
                <w:w w:val="100"/>
                <w:position w:val="0"/>
                <w:sz w:val="17"/>
                <w:szCs w:val="17"/>
              </w:rPr>
              <w:t>有限合伙</w:t>
            </w:r>
            <w:r>
              <w:rPr>
                <w:rFonts w:ascii="SimSun" w:eastAsia="SimSun" w:hAnsi="SimSun" w:cs="SimSu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信息安全产业基金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深圳九合信息安全产业投资一期合伙企业（有限合伙）</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文化创意产业基金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深圳九合文化创意产业投资合伙企业（有限合伙）</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立鼎信和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赣州立鼎信和信息技术合伙企业（有限合伙）</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翊峰基业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赣州翊峰基业网络科技合伙企业（有限合伙）</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天津云鲁冀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天津云鲁冀科技发展中心（有限合伙）</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天津任鸿</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天津任鸿科技发展中心（有限合伙）</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股东大会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任子行网络技术股份有限公司股东大会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任子行网络技术股份有限公司董事会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任子行网络技术股份有限公司监事会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公司章程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任子行网络技术股份有限公司章程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MQTT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消息队列遥测传输(</w:t>
            </w:r>
            <w:r>
              <w:rPr>
                <w:color w:val="000000"/>
                <w:spacing w:val="0"/>
                <w:w w:val="100"/>
                <w:position w:val="0"/>
                <w:sz w:val="18"/>
                <w:szCs w:val="18"/>
              </w:rPr>
              <w:t>Message Queuing Telemetry Transport</w:t>
            </w:r>
            <w:r>
              <w:rPr>
                <w:rFonts w:ascii="SimSun" w:eastAsia="SimSun" w:hAnsi="SimSun" w:cs="SimSun"/>
                <w:color w:val="000000"/>
                <w:spacing w:val="0"/>
                <w:w w:val="100"/>
                <w:position w:val="0"/>
                <w:sz w:val="17"/>
                <w:szCs w:val="17"/>
              </w:rPr>
              <w:t>)</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IDC</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IDC</w:t>
            </w:r>
            <w:r>
              <w:rPr>
                <w:rFonts w:ascii="SimSun" w:eastAsia="SimSun" w:hAnsi="SimSun" w:cs="SimSun"/>
                <w:color w:val="000000"/>
                <w:spacing w:val="0"/>
                <w:w w:val="100"/>
                <w:position w:val="0"/>
                <w:sz w:val="17"/>
                <w:szCs w:val="17"/>
              </w:rPr>
              <w:t>市场研究公司</w:t>
            </w:r>
            <w:r>
              <w:rPr>
                <w:color w:val="000000"/>
                <w:spacing w:val="0"/>
                <w:w w:val="100"/>
                <w:position w:val="0"/>
              </w:rPr>
              <w:t>(International Data Corporation)</w:t>
            </w:r>
            <w:r>
              <w:rPr>
                <w:rFonts w:ascii="SimSun" w:eastAsia="SimSun" w:hAnsi="SimSun" w:cs="SimSun"/>
                <w:color w:val="000000"/>
                <w:spacing w:val="0"/>
                <w:w w:val="100"/>
                <w:position w:val="0"/>
                <w:sz w:val="17"/>
                <w:szCs w:val="17"/>
              </w:rPr>
              <w:t xml:space="preserve">或互联网数据中心 </w:t>
            </w:r>
            <w:r>
              <w:rPr>
                <w:rFonts w:ascii="SimSun" w:eastAsia="SimSun" w:hAnsi="SimSun" w:cs="SimSun"/>
                <w:color w:val="000000"/>
                <w:spacing w:val="0"/>
                <w:w w:val="100"/>
                <w:position w:val="0"/>
                <w:sz w:val="17"/>
                <w:szCs w:val="17"/>
              </w:rPr>
              <w:t>(</w:t>
            </w:r>
            <w:r>
              <w:rPr>
                <w:color w:val="000000"/>
                <w:spacing w:val="0"/>
                <w:w w:val="100"/>
                <w:position w:val="0"/>
              </w:rPr>
              <w:t>Internet Data Center)</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ISP</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互联网服务提供商</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ARPU </w:t>
            </w:r>
            <w:r>
              <w:rPr>
                <w:rFonts w:ascii="SimSun" w:eastAsia="SimSun" w:hAnsi="SimSun" w:cs="SimSun"/>
                <w:color w:val="000000"/>
                <w:spacing w:val="0"/>
                <w:w w:val="100"/>
                <w:position w:val="0"/>
                <w:sz w:val="17"/>
                <w:szCs w:val="17"/>
              </w:rPr>
              <w:t>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每用户平均收入，</w:t>
            </w:r>
            <w:r>
              <w:rPr>
                <w:color w:val="000000"/>
                <w:spacing w:val="0"/>
                <w:w w:val="100"/>
                <w:position w:val="0"/>
                <w:sz w:val="18"/>
                <w:szCs w:val="18"/>
              </w:rPr>
              <w:t>ARPU</w:t>
            </w:r>
            <w:r>
              <w:rPr>
                <w:rFonts w:ascii="SimSun" w:eastAsia="SimSun" w:hAnsi="SimSun" w:cs="SimSun"/>
                <w:color w:val="000000"/>
                <w:spacing w:val="0"/>
                <w:w w:val="100"/>
                <w:position w:val="0"/>
                <w:sz w:val="17"/>
                <w:szCs w:val="17"/>
              </w:rPr>
              <w:t>值</w:t>
            </w:r>
            <w:r>
              <w:rPr>
                <w:color w:val="000000"/>
                <w:spacing w:val="0"/>
                <w:w w:val="100"/>
                <w:position w:val="0"/>
                <w:sz w:val="18"/>
                <w:szCs w:val="18"/>
              </w:rPr>
              <w:t>=</w:t>
            </w:r>
            <w:r>
              <w:rPr>
                <w:rFonts w:ascii="SimSun" w:eastAsia="SimSun" w:hAnsi="SimSun" w:cs="SimSun"/>
                <w:color w:val="000000"/>
                <w:spacing w:val="0"/>
                <w:w w:val="100"/>
                <w:position w:val="0"/>
                <w:sz w:val="17"/>
                <w:szCs w:val="17"/>
              </w:rPr>
              <w:t>季度付费总额</w:t>
            </w:r>
            <w:r>
              <w:rPr>
                <w:color w:val="000000"/>
                <w:spacing w:val="0"/>
                <w:w w:val="100"/>
                <w:position w:val="0"/>
                <w:sz w:val="18"/>
                <w:szCs w:val="18"/>
              </w:rPr>
              <w:t>/</w:t>
            </w:r>
            <w:r>
              <w:rPr>
                <w:rFonts w:ascii="SimSun" w:eastAsia="SimSun" w:hAnsi="SimSun" w:cs="SimSun"/>
                <w:color w:val="000000"/>
                <w:spacing w:val="0"/>
                <w:w w:val="100"/>
                <w:position w:val="0"/>
                <w:sz w:val="17"/>
                <w:szCs w:val="17"/>
              </w:rPr>
              <w:t>付费用户数</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人民币元</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本报告期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1-12 </w:t>
            </w:r>
            <w:r>
              <w:rPr>
                <w:rFonts w:ascii="SimSun" w:eastAsia="SimSun" w:hAnsi="SimSun" w:cs="SimSun"/>
                <w:color w:val="000000"/>
                <w:spacing w:val="0"/>
                <w:w w:val="100"/>
                <w:position w:val="0"/>
                <w:sz w:val="17"/>
                <w:szCs w:val="17"/>
              </w:rPr>
              <w:t>月</w:t>
            </w:r>
          </w:p>
        </w:tc>
      </w:tr>
    </w:tbl>
    <w:p>
      <w:pPr>
        <w:spacing w:lineRule="exact" w:line="1"/>
        <w:rPr>
          <w:sz w:val="2"/>
          <w:szCs w:val="2"/>
        </w:rPr>
      </w:pPr>
      <w:r>
        <w:br w:type="page"/>
      </w:r>
    </w:p>
    <w:p>
      <w:pPr>
        <w:pStyle w:val="Style15"/>
        <w:keepNext/>
        <w:keepLines/>
        <w:widowControl w:val="0"/>
        <w:shd w:val="clear" w:color="auto" w:fill="auto"/>
        <w:bidi w:val="0"/>
        <w:spacing w:before="0" w:line="240" w:lineRule="auto"/>
        <w:ind w:left="0" w:right="0" w:firstLine="0"/>
        <w:jc w:val="center"/>
      </w:pPr>
      <w:bookmarkStart w:id="4" w:name="bookmark4"/>
      <w:bookmarkStart w:id="5" w:name="bookmark5"/>
      <w:bookmarkStart w:id="6" w:name="bookmark6"/>
      <w:r>
        <w:rPr>
          <w:color w:val="000000"/>
          <w:spacing w:val="0"/>
          <w:w w:val="100"/>
          <w:position w:val="0"/>
        </w:rPr>
        <w:t>第二节公司简介和主要财务指标</w:t>
      </w:r>
      <w:bookmarkEnd w:id="4"/>
      <w:bookmarkEnd w:id="5"/>
      <w:bookmarkEnd w:id="6"/>
    </w:p>
    <w:p>
      <w:pPr>
        <w:pStyle w:val="Style25"/>
        <w:keepNext/>
        <w:keepLines/>
        <w:widowControl w:val="0"/>
        <w:shd w:val="clear" w:color="auto" w:fill="auto"/>
        <w:bidi w:val="0"/>
        <w:spacing w:before="0" w:after="320" w:line="240" w:lineRule="auto"/>
        <w:ind w:left="0" w:right="0" w:firstLine="0"/>
        <w:jc w:val="left"/>
      </w:pPr>
      <w:bookmarkStart w:id="10" w:name="bookmark10"/>
      <w:bookmarkStart w:id="11" w:name="bookmark11"/>
      <w:bookmarkStart w:id="7" w:name="bookmark7"/>
      <w:bookmarkStart w:id="8" w:name="bookmark8"/>
      <w:bookmarkStart w:id="9" w:name="bookmark9"/>
      <w:r>
        <w:rPr>
          <w:color w:val="000000"/>
          <w:spacing w:val="0"/>
          <w:w w:val="100"/>
          <w:position w:val="0"/>
        </w:rPr>
        <w:t>一</w:t>
      </w:r>
      <w:bookmarkEnd w:id="10"/>
      <w:r>
        <w:rPr>
          <w:color w:val="000000"/>
          <w:spacing w:val="0"/>
          <w:w w:val="100"/>
          <w:position w:val="0"/>
        </w:rPr>
        <w:t>、公司信息</w:t>
      </w:r>
      <w:bookmarkEnd w:id="11"/>
      <w:bookmarkEnd w:id="8"/>
      <w:bookmarkEnd w:id="9"/>
      <w:bookmarkEnd w:id="7"/>
    </w:p>
    <w:tbl>
      <w:tblPr>
        <w:tblOverlap w:val="never"/>
        <w:jc w:val="center"/>
        <w:tblLayout w:type="fixed"/>
      </w:tblPr>
      <w:tblGrid>
        <w:gridCol w:w="2294"/>
        <w:gridCol w:w="2952"/>
        <w:gridCol w:w="2155"/>
        <w:gridCol w:w="218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股票简称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任子行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300311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公司的中文名称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任子行网络技术股份有限公司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公司的中文简称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任子行</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公司的外文名称（如有）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Surfilter Network Technology Co.,Ltd</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公司的外文名称缩写（如 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Surfilter</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公司的法定代表人</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景晓军</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深圳市南山区高新区科技中二路软件园</w:t>
            </w:r>
            <w:r>
              <w:rPr>
                <w:color w:val="000000"/>
                <w:spacing w:val="0"/>
                <w:w w:val="100"/>
                <w:position w:val="0"/>
                <w:sz w:val="18"/>
                <w:szCs w:val="18"/>
              </w:rPr>
              <w:t>2</w:t>
            </w:r>
            <w:r>
              <w:rPr>
                <w:rFonts w:ascii="SimSun" w:eastAsia="SimSun" w:hAnsi="SimSun" w:cs="SimSun"/>
                <w:color w:val="000000"/>
                <w:spacing w:val="0"/>
                <w:w w:val="100"/>
                <w:position w:val="0"/>
                <w:sz w:val="17"/>
                <w:szCs w:val="17"/>
              </w:rPr>
              <w:t>栋</w:t>
            </w:r>
            <w:r>
              <w:rPr>
                <w:color w:val="000000"/>
                <w:spacing w:val="0"/>
                <w:w w:val="100"/>
                <w:position w:val="0"/>
                <w:sz w:val="18"/>
                <w:szCs w:val="18"/>
              </w:rPr>
              <w:t>6</w:t>
            </w:r>
            <w:r>
              <w:rPr>
                <w:rFonts w:ascii="SimSun" w:eastAsia="SimSun" w:hAnsi="SimSun" w:cs="SimSun"/>
                <w:color w:val="000000"/>
                <w:spacing w:val="0"/>
                <w:w w:val="100"/>
                <w:position w:val="0"/>
                <w:sz w:val="17"/>
                <w:szCs w:val="17"/>
              </w:rPr>
              <w:t>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518057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深圳市南山区高新区科技中二路软件园</w:t>
            </w:r>
            <w:r>
              <w:rPr>
                <w:color w:val="000000"/>
                <w:spacing w:val="0"/>
                <w:w w:val="100"/>
                <w:position w:val="0"/>
                <w:sz w:val="18"/>
                <w:szCs w:val="18"/>
              </w:rPr>
              <w:t>2</w:t>
            </w:r>
            <w:r>
              <w:rPr>
                <w:rFonts w:ascii="SimSun" w:eastAsia="SimSun" w:hAnsi="SimSun" w:cs="SimSun"/>
                <w:color w:val="000000"/>
                <w:spacing w:val="0"/>
                <w:w w:val="100"/>
                <w:position w:val="0"/>
                <w:sz w:val="17"/>
                <w:szCs w:val="17"/>
              </w:rPr>
              <w:t>栋</w:t>
            </w:r>
            <w:r>
              <w:rPr>
                <w:color w:val="000000"/>
                <w:spacing w:val="0"/>
                <w:w w:val="100"/>
                <w:position w:val="0"/>
                <w:sz w:val="18"/>
                <w:szCs w:val="18"/>
              </w:rPr>
              <w:t>6</w:t>
            </w:r>
            <w:r>
              <w:rPr>
                <w:rFonts w:ascii="SimSun" w:eastAsia="SimSun" w:hAnsi="SimSun" w:cs="SimSun"/>
                <w:color w:val="000000"/>
                <w:spacing w:val="0"/>
                <w:w w:val="100"/>
                <w:position w:val="0"/>
                <w:sz w:val="17"/>
                <w:szCs w:val="17"/>
              </w:rPr>
              <w:t>楼</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518057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公司国际互联网网址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"http://www.1218.com" </w:instrText>
            </w:r>
            <w:r>
              <w:fldChar w:fldCharType="separate"/>
            </w:r>
            <w:r>
              <w:rPr>
                <w:color w:val="000000"/>
                <w:spacing w:val="0"/>
                <w:w w:val="100"/>
                <w:position w:val="0"/>
              </w:rPr>
              <w:t>www.1218.com</w:t>
            </w:r>
            <w:r>
              <w:fldChar w:fldCharType="end"/>
            </w:r>
            <w:r>
              <w:rPr>
                <w:color w:val="000000"/>
                <w:spacing w:val="0"/>
                <w:w w:val="100"/>
                <w:position w:val="0"/>
              </w:rPr>
              <w:t>. cn</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电子信箱</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rzxshenzhen@1218. com.cn</w:t>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0"/>
        <w:jc w:val="left"/>
      </w:pPr>
      <w:bookmarkStart w:id="12" w:name="bookmark12"/>
      <w:bookmarkStart w:id="13" w:name="bookmark13"/>
      <w:bookmarkStart w:id="14" w:name="bookmark14"/>
      <w:bookmarkStart w:id="15" w:name="bookmark15"/>
      <w:r>
        <w:rPr>
          <w:color w:val="000000"/>
          <w:spacing w:val="0"/>
          <w:w w:val="100"/>
          <w:position w:val="0"/>
        </w:rPr>
        <w:t>二</w:t>
      </w:r>
      <w:bookmarkEnd w:id="14"/>
      <w:r>
        <w:rPr>
          <w:color w:val="000000"/>
          <w:spacing w:val="0"/>
          <w:w w:val="100"/>
          <w:position w:val="0"/>
        </w:rPr>
        <w:t>、联系人和联系方式</w:t>
      </w:r>
      <w:bookmarkEnd w:id="12"/>
      <w:bookmarkEnd w:id="13"/>
      <w:bookmarkEnd w:id="15"/>
    </w:p>
    <w:tbl>
      <w:tblPr>
        <w:tblOverlap w:val="never"/>
        <w:jc w:val="center"/>
        <w:tblLayout w:type="fixed"/>
      </w:tblPr>
      <w:tblGrid>
        <w:gridCol w:w="1474"/>
        <w:gridCol w:w="4099"/>
        <w:gridCol w:w="4013"/>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证券事务代表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胡炳明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陈鹏飞</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深圳市南山区高新区科技中二路软件园</w:t>
            </w:r>
            <w:r>
              <w:rPr>
                <w:color w:val="000000"/>
                <w:spacing w:val="0"/>
                <w:w w:val="100"/>
                <w:position w:val="0"/>
                <w:sz w:val="18"/>
                <w:szCs w:val="18"/>
              </w:rPr>
              <w:t>2</w:t>
            </w:r>
            <w:r>
              <w:rPr>
                <w:rFonts w:ascii="SimSun" w:eastAsia="SimSun" w:hAnsi="SimSun" w:cs="SimSun"/>
                <w:color w:val="000000"/>
                <w:spacing w:val="0"/>
                <w:w w:val="100"/>
                <w:position w:val="0"/>
                <w:sz w:val="17"/>
                <w:szCs w:val="17"/>
              </w:rPr>
              <w:t>栋</w:t>
            </w:r>
            <w:r>
              <w:rPr>
                <w:color w:val="000000"/>
                <w:spacing w:val="0"/>
                <w:w w:val="100"/>
                <w:position w:val="0"/>
                <w:sz w:val="18"/>
                <w:szCs w:val="18"/>
              </w:rPr>
              <w:t>6</w:t>
            </w:r>
            <w:r>
              <w:rPr>
                <w:rFonts w:ascii="SimSun" w:eastAsia="SimSun" w:hAnsi="SimSun" w:cs="SimSun"/>
                <w:color w:val="000000"/>
                <w:spacing w:val="0"/>
                <w:w w:val="100"/>
                <w:position w:val="0"/>
                <w:sz w:val="17"/>
                <w:szCs w:val="17"/>
              </w:rPr>
              <w:t>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深圳市南山区高新区科技中二路软件园</w:t>
            </w:r>
            <w:r>
              <w:rPr>
                <w:color w:val="000000"/>
                <w:spacing w:val="0"/>
                <w:w w:val="100"/>
                <w:position w:val="0"/>
                <w:sz w:val="18"/>
                <w:szCs w:val="18"/>
              </w:rPr>
              <w:t>2</w:t>
            </w:r>
            <w:r>
              <w:rPr>
                <w:rFonts w:ascii="SimSun" w:eastAsia="SimSun" w:hAnsi="SimSun" w:cs="SimSun"/>
                <w:color w:val="000000"/>
                <w:spacing w:val="0"/>
                <w:w w:val="100"/>
                <w:position w:val="0"/>
                <w:sz w:val="17"/>
                <w:szCs w:val="17"/>
              </w:rPr>
              <w:t>栋</w:t>
            </w:r>
            <w:r>
              <w:rPr>
                <w:color w:val="000000"/>
                <w:spacing w:val="0"/>
                <w:w w:val="100"/>
                <w:position w:val="0"/>
                <w:sz w:val="18"/>
                <w:szCs w:val="18"/>
              </w:rPr>
              <w:t>6</w:t>
            </w:r>
            <w:r>
              <w:rPr>
                <w:rFonts w:ascii="SimSun" w:eastAsia="SimSun" w:hAnsi="SimSun" w:cs="SimSun"/>
                <w:color w:val="000000"/>
                <w:spacing w:val="0"/>
                <w:w w:val="100"/>
                <w:position w:val="0"/>
                <w:sz w:val="17"/>
                <w:szCs w:val="17"/>
              </w:rPr>
              <w:t>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0755-86156779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0755-86156779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0755-86168355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0755-86168355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rzxshenzhen@1218. com.cn</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rzxshenzhen@1218. com.cn</w:t>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0"/>
        <w:jc w:val="left"/>
      </w:pPr>
      <w:bookmarkStart w:id="16" w:name="bookmark16"/>
      <w:bookmarkStart w:id="17" w:name="bookmark17"/>
      <w:bookmarkStart w:id="18" w:name="bookmark18"/>
      <w:bookmarkStart w:id="19" w:name="bookmark19"/>
      <w:r>
        <w:rPr>
          <w:color w:val="000000"/>
          <w:spacing w:val="0"/>
          <w:w w:val="100"/>
          <w:position w:val="0"/>
        </w:rPr>
        <w:t>三</w:t>
      </w:r>
      <w:bookmarkEnd w:id="18"/>
      <w:r>
        <w:rPr>
          <w:color w:val="000000"/>
          <w:spacing w:val="0"/>
          <w:w w:val="100"/>
          <w:position w:val="0"/>
        </w:rPr>
        <w:t>、信息披露及备置地点</w:t>
      </w:r>
      <w:bookmarkEnd w:id="16"/>
      <w:bookmarkEnd w:id="17"/>
      <w:bookmarkEnd w:id="19"/>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公司选定的信息披露媒体的名称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《证券时报》、《中国证券报》、《上海证券报》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登载年度报告的中国证监会指定网站的网址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巨潮资讯网(</w:t>
            </w:r>
            <w:r>
              <w:fldChar w:fldCharType="begin"/>
            </w:r>
            <w:r>
              <w:rPr/>
              <w:instrText> HYPERLINK "http://www.cninfb.com.cn" </w:instrText>
            </w:r>
            <w:r>
              <w:fldChar w:fldCharType="separate"/>
            </w:r>
            <w:r>
              <w:rPr>
                <w:color w:val="000000"/>
                <w:spacing w:val="0"/>
                <w:w w:val="100"/>
                <w:position w:val="0"/>
                <w:sz w:val="18"/>
                <w:szCs w:val="18"/>
              </w:rPr>
              <w:t>http://www.cninfb.com.cn</w:t>
            </w:r>
            <w:r>
              <w:fldChar w:fldCharType="end"/>
            </w:r>
            <w:r>
              <w:rPr>
                <w:rFonts w:ascii="SimSun" w:eastAsia="SimSun" w:hAnsi="SimSun" w:cs="SimSun"/>
                <w:color w:val="000000"/>
                <w:spacing w:val="0"/>
                <w:w w:val="100"/>
                <w:position w:val="0"/>
                <w:sz w:val="17"/>
                <w:szCs w:val="17"/>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公司董事会办公室</w:t>
            </w:r>
          </w:p>
        </w:tc>
      </w:tr>
    </w:tbl>
    <w:p>
      <w:pPr>
        <w:widowControl w:val="0"/>
        <w:spacing w:after="319" w:line="1" w:lineRule="exact"/>
      </w:pPr>
    </w:p>
    <w:p>
      <w:pPr>
        <w:pStyle w:val="Style25"/>
        <w:keepNext/>
        <w:keepLines/>
        <w:widowControl w:val="0"/>
        <w:shd w:val="clear" w:color="auto" w:fill="auto"/>
        <w:bidi w:val="0"/>
        <w:spacing w:before="0" w:line="240" w:lineRule="auto"/>
        <w:ind w:left="0" w:right="0" w:firstLine="0"/>
        <w:jc w:val="left"/>
      </w:pPr>
      <w:bookmarkStart w:id="20" w:name="bookmark20"/>
      <w:bookmarkStart w:id="21" w:name="bookmark21"/>
      <w:bookmarkStart w:id="22" w:name="bookmark22"/>
      <w:bookmarkStart w:id="23" w:name="bookmark23"/>
      <w:r>
        <w:rPr>
          <w:color w:val="000000"/>
          <w:spacing w:val="0"/>
          <w:w w:val="100"/>
          <w:position w:val="0"/>
        </w:rPr>
        <w:t>四</w:t>
      </w:r>
      <w:bookmarkEnd w:id="22"/>
      <w:r>
        <w:rPr>
          <w:color w:val="000000"/>
          <w:spacing w:val="0"/>
          <w:w w:val="100"/>
          <w:position w:val="0"/>
        </w:rPr>
        <w:t>、其他有关资料</w:t>
      </w:r>
      <w:bookmarkEnd w:id="20"/>
      <w:bookmarkEnd w:id="21"/>
      <w:bookmarkEnd w:id="23"/>
    </w:p>
    <w:p>
      <w:pPr>
        <w:pStyle w:val="Style27"/>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公司聘请的会计师事务所</w:t>
      </w:r>
      <w:r>
        <w:br w:type="page"/>
      </w:r>
    </w:p>
    <w:tbl>
      <w:tblPr>
        <w:tblOverlap w:val="never"/>
        <w:jc w:val="center"/>
        <w:tblLayout w:type="fixed"/>
      </w:tblPr>
      <w:tblGrid>
        <w:gridCol w:w="2669"/>
        <w:gridCol w:w="691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中兴华会计师事务所（特殊普通合伙）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北京市丰台区东管头</w:t>
            </w:r>
            <w:r>
              <w:rPr>
                <w:color w:val="000000"/>
                <w:spacing w:val="0"/>
                <w:w w:val="100"/>
                <w:position w:val="0"/>
              </w:rPr>
              <w:t>1</w:t>
            </w:r>
            <w:r>
              <w:rPr>
                <w:rFonts w:ascii="SimSun" w:eastAsia="SimSun" w:hAnsi="SimSun" w:cs="SimSun"/>
                <w:color w:val="000000"/>
                <w:spacing w:val="0"/>
                <w:w w:val="100"/>
                <w:position w:val="0"/>
                <w:sz w:val="17"/>
                <w:szCs w:val="17"/>
              </w:rPr>
              <w:t>号院</w:t>
            </w:r>
            <w:r>
              <w:rPr>
                <w:color w:val="000000"/>
                <w:spacing w:val="0"/>
                <w:w w:val="100"/>
                <w:position w:val="0"/>
              </w:rPr>
              <w:t>3</w:t>
            </w:r>
            <w:r>
              <w:rPr>
                <w:rFonts w:ascii="SimSun" w:eastAsia="SimSun" w:hAnsi="SimSun" w:cs="SimSun"/>
                <w:color w:val="000000"/>
                <w:spacing w:val="0"/>
                <w:w w:val="100"/>
                <w:position w:val="0"/>
                <w:sz w:val="17"/>
                <w:szCs w:val="17"/>
              </w:rPr>
              <w:t>号楼</w:t>
            </w:r>
            <w:r>
              <w:rPr>
                <w:color w:val="000000"/>
                <w:spacing w:val="0"/>
                <w:w w:val="100"/>
                <w:position w:val="0"/>
              </w:rPr>
              <w:t>2048-62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王克东、赵永华</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公司聘请的报告期内履行持续督导职责的保荐机构</w:t>
      </w: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公司聘请的报告期内履行持续督导职责的财务顾问</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line="240" w:lineRule="auto"/>
        <w:ind w:left="0" w:right="0" w:firstLine="0"/>
        <w:jc w:val="left"/>
      </w:pPr>
      <w:bookmarkStart w:id="24" w:name="bookmark24"/>
      <w:bookmarkStart w:id="25" w:name="bookmark25"/>
      <w:bookmarkStart w:id="26" w:name="bookmark26"/>
      <w:bookmarkStart w:id="27" w:name="bookmark27"/>
      <w:r>
        <w:rPr>
          <w:color w:val="000000"/>
          <w:spacing w:val="0"/>
          <w:w w:val="100"/>
          <w:position w:val="0"/>
        </w:rPr>
        <w:t>五</w:t>
      </w:r>
      <w:bookmarkEnd w:id="26"/>
      <w:r>
        <w:rPr>
          <w:color w:val="000000"/>
          <w:spacing w:val="0"/>
          <w:w w:val="100"/>
          <w:position w:val="0"/>
        </w:rPr>
        <w:t>、主要会计数据和财务指标</w:t>
      </w:r>
      <w:bookmarkEnd w:id="24"/>
      <w:bookmarkEnd w:id="25"/>
      <w:bookmarkEnd w:id="27"/>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公司是否需追溯调整或重述以前年度会计数据</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 xml:space="preserve">是 </w:t>
      </w:r>
      <w:r>
        <w:rPr>
          <w:rFonts w:ascii="Arial" w:eastAsia="Arial" w:hAnsi="Arial" w:cs="Arial"/>
          <w:color w:val="000000"/>
          <w:spacing w:val="0"/>
          <w:w w:val="100"/>
          <w:position w:val="0"/>
          <w:sz w:val="18"/>
          <w:szCs w:val="18"/>
        </w:rPr>
        <w:t xml:space="preserve">V </w:t>
      </w:r>
      <w:r>
        <w:rPr>
          <w:color w:val="000000"/>
          <w:spacing w:val="0"/>
          <w:w w:val="100"/>
          <w:position w:val="0"/>
        </w:rPr>
        <w:t>否</w:t>
      </w:r>
    </w:p>
    <w:tbl>
      <w:tblPr>
        <w:tblOverlap w:val="never"/>
        <w:jc w:val="center"/>
        <w:tblLayout w:type="fixed"/>
      </w:tblPr>
      <w:tblGrid>
        <w:gridCol w:w="2990"/>
        <w:gridCol w:w="1637"/>
        <w:gridCol w:w="1526"/>
        <w:gridCol w:w="1848"/>
        <w:gridCol w:w="1584"/>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877,989,175.90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996,255,799.76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1,179,189,736.12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17,080,549.53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-101,246,695.46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214,458,276.33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归属于上市公司股东的扣除非经常 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-16,804,713.22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-246,167,287.23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-17,835,416.22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191,401,515.93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3,546,219.71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5,297.34%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-69,870,626.94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基本每股收益（元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0.0254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-0.1489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0.3173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稀释每股收益（元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0.0254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-0.1489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0.3173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本年末比上年末增减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年末</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1,675,238,726.47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1,612,229,072.76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2,030,734,627.98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归属于上市公司股东的净资产（元）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903,049,435.39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884,540,139.70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986,763,415.45</w:t>
            </w:r>
          </w:p>
        </w:tc>
      </w:tr>
    </w:tbl>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color w:val="000000"/>
          <w:spacing w:val="0"/>
          <w:w w:val="100"/>
          <w:position w:val="0"/>
        </w:rPr>
        <w:t xml:space="preserve">是 </w:t>
      </w:r>
      <w:r>
        <w:rPr>
          <w:rFonts w:ascii="Arial" w:eastAsia="Arial" w:hAnsi="Arial" w:cs="Arial"/>
          <w:color w:val="000000"/>
          <w:spacing w:val="0"/>
          <w:w w:val="100"/>
          <w:position w:val="0"/>
          <w:sz w:val="18"/>
          <w:szCs w:val="18"/>
        </w:rPr>
        <w:t xml:space="preserve">V </w:t>
      </w:r>
      <w:r>
        <w:rPr>
          <w:color w:val="000000"/>
          <w:spacing w:val="0"/>
          <w:w w:val="100"/>
          <w:position w:val="0"/>
        </w:rPr>
        <w:t>否</w:t>
      </w:r>
    </w:p>
    <w:p>
      <w:pPr>
        <w:pStyle w:val="Style27"/>
        <w:keepNext w:val="0"/>
        <w:keepLines w:val="0"/>
        <w:widowControl w:val="0"/>
        <w:shd w:val="clear" w:color="auto" w:fill="auto"/>
        <w:bidi w:val="0"/>
        <w:spacing w:before="0" w:after="160" w:line="317" w:lineRule="exact"/>
        <w:ind w:left="0" w:right="0" w:firstLine="0"/>
        <w:jc w:val="left"/>
      </w:pPr>
      <w:r>
        <w:rPr>
          <w:color w:val="000000"/>
          <w:spacing w:val="0"/>
          <w:w w:val="100"/>
          <w:position w:val="0"/>
        </w:rPr>
        <w:t>扣除非经常损益前后的净利润孰低者为负值</w:t>
      </w:r>
    </w:p>
    <w:p>
      <w:pPr>
        <w:pStyle w:val="Style27"/>
        <w:keepNext w:val="0"/>
        <w:keepLines w:val="0"/>
        <w:widowControl w:val="0"/>
        <w:shd w:val="clear" w:color="auto" w:fill="auto"/>
        <w:bidi w:val="0"/>
        <w:spacing w:before="0" w:after="0" w:line="360" w:lineRule="auto"/>
        <w:ind w:left="0" w:right="0" w:firstLine="0"/>
        <w:jc w:val="left"/>
      </w:pPr>
      <w:r>
        <w:rPr>
          <w:rFonts w:ascii="Arial" w:eastAsia="Arial" w:hAnsi="Arial" w:cs="Arial"/>
          <w:color w:val="000000"/>
          <w:spacing w:val="0"/>
          <w:w w:val="100"/>
          <w:position w:val="0"/>
          <w:sz w:val="18"/>
          <w:szCs w:val="18"/>
        </w:rPr>
        <w:t xml:space="preserve">V </w:t>
      </w:r>
      <w:r>
        <w:rPr>
          <w:color w:val="000000"/>
          <w:spacing w:val="0"/>
          <w:w w:val="100"/>
          <w:position w:val="0"/>
        </w:rPr>
        <w:t>是</w:t>
      </w:r>
      <w:r>
        <w:rPr>
          <w:rFonts w:ascii="Arial" w:eastAsia="Arial" w:hAnsi="Arial" w:cs="Arial"/>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877,989,175.90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996,255,799.76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营业收入扣除金额（元）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3,782,696.59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5,315,518.80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投资性房地产出租收入</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营业收入扣除后金额（元）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874,206,479.31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990,940,280.96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扣除投资性房地产出租收入</w:t>
            </w:r>
          </w:p>
        </w:tc>
      </w:tr>
    </w:tbl>
    <w:p>
      <w:pPr>
        <w:widowControl w:val="0"/>
        <w:spacing w:after="319" w:line="1" w:lineRule="exact"/>
      </w:pPr>
    </w:p>
    <w:p>
      <w:pPr>
        <w:pStyle w:val="Style25"/>
        <w:keepNext/>
        <w:keepLines/>
        <w:widowControl w:val="0"/>
        <w:shd w:val="clear" w:color="auto" w:fill="auto"/>
        <w:bidi w:val="0"/>
        <w:spacing w:before="0" w:line="240" w:lineRule="auto"/>
        <w:ind w:left="0" w:right="0" w:firstLine="0"/>
        <w:jc w:val="left"/>
      </w:pPr>
      <w:bookmarkStart w:id="28" w:name="bookmark28"/>
      <w:bookmarkStart w:id="29" w:name="bookmark29"/>
      <w:bookmarkStart w:id="30" w:name="bookmark30"/>
      <w:bookmarkStart w:id="31" w:name="bookmark31"/>
      <w:r>
        <w:rPr>
          <w:color w:val="000000"/>
          <w:spacing w:val="0"/>
          <w:w w:val="100"/>
          <w:position w:val="0"/>
        </w:rPr>
        <w:t>六</w:t>
      </w:r>
      <w:bookmarkEnd w:id="30"/>
      <w:r>
        <w:rPr>
          <w:color w:val="000000"/>
          <w:spacing w:val="0"/>
          <w:w w:val="100"/>
          <w:position w:val="0"/>
        </w:rPr>
        <w:t>、分季度主要财务指标</w:t>
      </w:r>
      <w:bookmarkEnd w:id="28"/>
      <w:bookmarkEnd w:id="29"/>
      <w:bookmarkEnd w:id="31"/>
    </w:p>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630"/>
        <w:gridCol w:w="1738"/>
        <w:gridCol w:w="1742"/>
        <w:gridCol w:w="1738"/>
        <w:gridCol w:w="173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第四季度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94,144,441.86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164,566,218.93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156,486,908.40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462,791,606.71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-46,161,003.84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-14,960,990.49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12,135,134.32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66,067,409.54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归属于上市公司股东的扣除非</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-50,464,588.43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-24,884,095.40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-3,433,914.92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61,977,885.53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-94,115,241.40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-8,991,110.38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91,231,940.31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203,275,927.40</w:t>
            </w:r>
          </w:p>
        </w:tc>
      </w:tr>
    </w:tbl>
    <w:p>
      <w:pPr>
        <w:pStyle w:val="Style27"/>
        <w:keepNext w:val="0"/>
        <w:keepLines w:val="0"/>
        <w:widowControl w:val="0"/>
        <w:shd w:val="clear" w:color="auto" w:fill="auto"/>
        <w:bidi w:val="0"/>
        <w:spacing w:before="0" w:after="380" w:line="350" w:lineRule="exact"/>
        <w:ind w:left="0" w:right="0" w:firstLine="0"/>
        <w:jc w:val="left"/>
      </w:pPr>
      <w:r>
        <w:rPr>
          <w:color w:val="000000"/>
          <w:spacing w:val="0"/>
          <w:w w:val="100"/>
          <w:position w:val="0"/>
        </w:rPr>
        <w:t xml:space="preserve">上述财务指标或其加总数是否与公司已披露季度报告、半年度报告相关财务指标存在重大差异 </w:t>
      </w:r>
      <w:r>
        <w:rPr>
          <w:color w:val="000000"/>
          <w:spacing w:val="0"/>
          <w:w w:val="100"/>
          <w:position w:val="0"/>
        </w:rPr>
        <w:t xml:space="preserve">口 </w:t>
      </w:r>
      <w:r>
        <w:rPr>
          <w:color w:val="000000"/>
          <w:spacing w:val="0"/>
          <w:w w:val="100"/>
          <w:position w:val="0"/>
        </w:rPr>
        <w:t>是］否</w:t>
      </w:r>
    </w:p>
    <w:p>
      <w:pPr>
        <w:pStyle w:val="Style25"/>
        <w:keepNext/>
        <w:keepLines/>
        <w:widowControl w:val="0"/>
        <w:shd w:val="clear" w:color="auto" w:fill="auto"/>
        <w:tabs>
          <w:tab w:pos="522" w:val="left"/>
        </w:tabs>
        <w:bidi w:val="0"/>
        <w:spacing w:before="0" w:line="240" w:lineRule="auto"/>
        <w:ind w:left="0" w:right="0" w:firstLine="0"/>
        <w:jc w:val="left"/>
      </w:pPr>
      <w:bookmarkStart w:id="32" w:name="bookmark32"/>
      <w:bookmarkStart w:id="33" w:name="bookmark33"/>
      <w:bookmarkStart w:id="34" w:name="bookmark34"/>
      <w:bookmarkStart w:id="35" w:name="bookmark35"/>
      <w:r>
        <w:rPr>
          <w:color w:val="000000"/>
          <w:spacing w:val="0"/>
          <w:w w:val="100"/>
          <w:position w:val="0"/>
        </w:rPr>
        <w:t>七</w:t>
      </w:r>
      <w:bookmarkEnd w:id="34"/>
      <w:r>
        <w:rPr>
          <w:color w:val="000000"/>
          <w:spacing w:val="0"/>
          <w:w w:val="100"/>
          <w:position w:val="0"/>
        </w:rPr>
        <w:t>、</w:t>
        <w:tab/>
        <w:t>境内外会计准则下会计数据差异</w:t>
      </w:r>
      <w:bookmarkEnd w:id="32"/>
      <w:bookmarkEnd w:id="33"/>
      <w:bookmarkEnd w:id="35"/>
    </w:p>
    <w:p>
      <w:pPr>
        <w:pStyle w:val="Style30"/>
        <w:keepNext/>
        <w:keepLines/>
        <w:widowControl w:val="0"/>
        <w:shd w:val="clear" w:color="auto" w:fill="auto"/>
        <w:tabs>
          <w:tab w:pos="403" w:val="left"/>
        </w:tabs>
        <w:bidi w:val="0"/>
        <w:spacing w:before="0" w:line="240" w:lineRule="auto"/>
        <w:ind w:left="0" w:right="0" w:firstLine="0"/>
        <w:jc w:val="left"/>
      </w:pPr>
      <w:bookmarkStart w:id="36" w:name="bookmark36"/>
      <w:bookmarkStart w:id="37" w:name="bookmark37"/>
      <w:bookmarkStart w:id="38" w:name="bookmark38"/>
      <w:bookmarkStart w:id="39" w:name="bookmark39"/>
      <w:r>
        <w:rPr>
          <w:rFonts w:ascii="Times New Roman" w:eastAsia="Times New Roman" w:hAnsi="Times New Roman" w:cs="Times New Roman"/>
          <w:color w:val="000000"/>
          <w:spacing w:val="0"/>
          <w:w w:val="100"/>
          <w:position w:val="0"/>
        </w:rPr>
        <w:t>1</w:t>
      </w:r>
      <w:bookmarkEnd w:id="38"/>
      <w:r>
        <w:rPr>
          <w:color w:val="000000"/>
          <w:spacing w:val="0"/>
          <w:w w:val="100"/>
          <w:position w:val="0"/>
        </w:rPr>
        <w:t>、</w:t>
        <w:tab/>
        <w:t>同时按照国际会计准则与按照中国会计准则披露的财务报告中净利润和净资产差异情况</w:t>
      </w:r>
      <w:bookmarkEnd w:id="36"/>
      <w:bookmarkEnd w:id="37"/>
      <w:bookmarkEnd w:id="39"/>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0"/>
        <w:keepNext/>
        <w:keepLines/>
        <w:widowControl w:val="0"/>
        <w:shd w:val="clear" w:color="auto" w:fill="auto"/>
        <w:tabs>
          <w:tab w:pos="403" w:val="left"/>
        </w:tabs>
        <w:bidi w:val="0"/>
        <w:spacing w:before="0" w:line="240" w:lineRule="auto"/>
        <w:ind w:left="0" w:right="0" w:firstLine="0"/>
        <w:jc w:val="left"/>
      </w:pPr>
      <w:bookmarkStart w:id="40" w:name="bookmark40"/>
      <w:bookmarkStart w:id="41" w:name="bookmark41"/>
      <w:bookmarkStart w:id="42" w:name="bookmark42"/>
      <w:bookmarkStart w:id="43" w:name="bookmark43"/>
      <w:r>
        <w:rPr>
          <w:rFonts w:ascii="Times New Roman" w:eastAsia="Times New Roman" w:hAnsi="Times New Roman" w:cs="Times New Roman"/>
          <w:color w:val="000000"/>
          <w:spacing w:val="0"/>
          <w:w w:val="100"/>
          <w:position w:val="0"/>
        </w:rPr>
        <w:t>2</w:t>
      </w:r>
      <w:bookmarkEnd w:id="42"/>
      <w:r>
        <w:rPr>
          <w:color w:val="000000"/>
          <w:spacing w:val="0"/>
          <w:w w:val="100"/>
          <w:position w:val="0"/>
        </w:rPr>
        <w:t>、</w:t>
        <w:tab/>
        <w:t>同时按照境外会计准则与按照中国会计准则披露的财务报告中净利润和净资产差异情况</w:t>
      </w:r>
      <w:bookmarkEnd w:id="40"/>
      <w:bookmarkEnd w:id="41"/>
      <w:bookmarkEnd w:id="43"/>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5"/>
        <w:keepNext/>
        <w:keepLines/>
        <w:widowControl w:val="0"/>
        <w:shd w:val="clear" w:color="auto" w:fill="auto"/>
        <w:tabs>
          <w:tab w:pos="522" w:val="left"/>
        </w:tabs>
        <w:bidi w:val="0"/>
        <w:spacing w:before="0" w:line="240" w:lineRule="auto"/>
        <w:ind w:left="0" w:right="0" w:firstLine="0"/>
        <w:jc w:val="left"/>
      </w:pPr>
      <w:bookmarkStart w:id="44" w:name="bookmark44"/>
      <w:bookmarkStart w:id="45" w:name="bookmark45"/>
      <w:bookmarkStart w:id="46" w:name="bookmark46"/>
      <w:bookmarkStart w:id="47" w:name="bookmark47"/>
      <w:r>
        <w:rPr>
          <w:color w:val="000000"/>
          <w:spacing w:val="0"/>
          <w:w w:val="100"/>
          <w:position w:val="0"/>
        </w:rPr>
        <w:t>八</w:t>
      </w:r>
      <w:bookmarkEnd w:id="46"/>
      <w:r>
        <w:rPr>
          <w:color w:val="000000"/>
          <w:spacing w:val="0"/>
          <w:w w:val="100"/>
          <w:position w:val="0"/>
        </w:rPr>
        <w:t>、</w:t>
        <w:tab/>
        <w:t>非经常性损益项目及金额</w:t>
      </w:r>
      <w:bookmarkEnd w:id="44"/>
      <w:bookmarkEnd w:id="45"/>
      <w:bookmarkEnd w:id="47"/>
    </w:p>
    <w:p>
      <w:pPr>
        <w:pStyle w:val="Style27"/>
        <w:keepNext w:val="0"/>
        <w:keepLines w:val="0"/>
        <w:widowControl w:val="0"/>
        <w:shd w:val="clear" w:color="auto" w:fill="auto"/>
        <w:bidi w:val="0"/>
        <w:spacing w:before="0" w:after="160" w:line="240" w:lineRule="auto"/>
        <w:ind w:left="0" w:right="0" w:firstLine="0"/>
        <w:jc w:val="left"/>
      </w:pPr>
      <w:r>
        <w:rPr>
          <w:rFonts w:ascii="Arial" w:eastAsia="Arial" w:hAnsi="Arial" w:cs="Arial"/>
          <w:color w:val="000000"/>
          <w:spacing w:val="0"/>
          <w:w w:val="100"/>
          <w:position w:val="0"/>
          <w:sz w:val="18"/>
          <w:szCs w:val="18"/>
        </w:rPr>
        <w:t>V</w:t>
      </w:r>
      <w:r>
        <w:rPr>
          <w:color w:val="000000"/>
          <w:spacing w:val="0"/>
          <w:w w:val="100"/>
          <w:position w:val="0"/>
        </w:rPr>
        <w:t>适用口不适用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725"/>
        <w:gridCol w:w="1502"/>
        <w:gridCol w:w="1469"/>
        <w:gridCol w:w="1483"/>
        <w:gridCol w:w="140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非流动资产处置损益（包括已计提资产减值 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13,632,076.10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-17,371,359.18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1,116,846.64</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计入当期损益的政府补助（与企业业务密切 相关，按照国家统一标准定额或定量享受的 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20,162,483.21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20,207,863.83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29,947,207.29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计入当期损益的对非金融企业收取的资金占 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5,172,650.55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1,032,864.38</w:t>
            </w:r>
          </w:p>
        </w:tc>
        <w:tc>
          <w:tcPr>
            <w:tcBorders>
              <w:top w:val="single" w:sz="4"/>
              <w:left w:val="single" w:sz="4"/>
              <w:right w:val="single" w:sz="4"/>
            </w:tcBorders>
            <w:shd w:val="clear" w:color="auto" w:fill="FFFFFF"/>
            <w:vAlign w:val="top"/>
          </w:tcPr>
          <w:p>
            <w:pPr>
              <w:widowControl w:val="0"/>
              <w:rPr>
                <w:sz w:val="10"/>
                <w:szCs w:val="10"/>
              </w:rPr>
            </w:pPr>
          </w:p>
        </w:tc>
      </w:tr>
      <w:tr>
        <w:trPr>
          <w:trHeight w:val="197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除同公司正常经营业务相关的有效套期保值 业务外，持有交易性金融资产、衍生金融资 产、交易性金融负债、衍生金融负债产生的 公允价值变动损益，以及处置交易性金融资 产、衍生金融资产、交易性金融负债、衍生 金融负债和其他债权投资取得的投资收益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2,840,069.61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27,914,967.19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146,709,347.81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725"/>
        <w:gridCol w:w="1502"/>
        <w:gridCol w:w="1469"/>
        <w:gridCol w:w="1483"/>
        <w:gridCol w:w="1406"/>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单独进行减值测试的应收款项、合同资产减 值准备转回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2,029,152.86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-3,858,803.05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116,395,350.83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75,579,611.89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其他符合非经常性损益定义的损益项目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672,736.18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1,592,452.09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2,226,230.90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27,264,836.01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33,885,262.75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144,920,591.77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232,293,692.55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7"/>
        <w:keepNext w:val="0"/>
        <w:keepLines w:val="0"/>
        <w:widowControl w:val="0"/>
        <w:shd w:val="clear" w:color="auto" w:fill="auto"/>
        <w:bidi w:val="0"/>
        <w:spacing w:before="0" w:after="0" w:line="408"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 xml:space="preserve">非经常性损益》中列举的非经常性损益项目界定为经常性损益的项目，应 说明原因 </w:t>
      </w: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0" w:line="413" w:lineRule="exact"/>
        <w:ind w:left="0" w:right="0" w:firstLine="0"/>
        <w:jc w:val="left"/>
        <w:sectPr>
          <w:headerReference w:type="default" r:id="rId6"/>
          <w:footerReference w:type="default" r:id="rId7"/>
          <w:footnotePr>
            <w:pos w:val="pageBottom"/>
            <w:numFmt w:val="decimal"/>
            <w:numRestart w:val="continuous"/>
          </w:footnotePr>
          <w:pgSz w:w="11900" w:h="16840"/>
          <w:pgMar w:top="1441" w:right="1050" w:bottom="1604" w:left="1030" w:header="0" w:footer="3" w:gutter="0"/>
          <w:pgNumType w:start="1"/>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非经常性损益》定义、列举的非经常性损益 项目界定为经常性损益的项目的情形。</w:t>
      </w:r>
    </w:p>
    <w:p>
      <w:pPr>
        <w:pStyle w:val="Style15"/>
        <w:keepNext/>
        <w:keepLines/>
        <w:widowControl w:val="0"/>
        <w:shd w:val="clear" w:color="auto" w:fill="auto"/>
        <w:bidi w:val="0"/>
        <w:spacing w:before="580" w:line="240" w:lineRule="auto"/>
        <w:ind w:left="0" w:right="0" w:firstLine="0"/>
        <w:jc w:val="center"/>
      </w:pPr>
      <w:bookmarkStart w:id="48" w:name="bookmark48"/>
      <w:bookmarkStart w:id="49" w:name="bookmark49"/>
      <w:bookmarkStart w:id="50" w:name="bookmark50"/>
      <w:r>
        <w:rPr>
          <w:color w:val="000000"/>
          <w:spacing w:val="0"/>
          <w:w w:val="100"/>
          <w:position w:val="0"/>
        </w:rPr>
        <w:t>第三节公司业务概要</w:t>
      </w:r>
      <w:bookmarkEnd w:id="48"/>
      <w:bookmarkEnd w:id="49"/>
      <w:bookmarkEnd w:id="50"/>
    </w:p>
    <w:p>
      <w:pPr>
        <w:pStyle w:val="Style25"/>
        <w:keepNext/>
        <w:keepLines/>
        <w:widowControl w:val="0"/>
        <w:shd w:val="clear" w:color="auto" w:fill="auto"/>
        <w:bidi w:val="0"/>
        <w:spacing w:before="0" w:after="200" w:line="240" w:lineRule="auto"/>
        <w:ind w:left="0" w:right="0" w:firstLine="0"/>
        <w:jc w:val="left"/>
      </w:pPr>
      <w:bookmarkStart w:id="51" w:name="bookmark51"/>
      <w:bookmarkStart w:id="52" w:name="bookmark52"/>
      <w:bookmarkStart w:id="53" w:name="bookmark53"/>
      <w:bookmarkStart w:id="54" w:name="bookmark54"/>
      <w:bookmarkStart w:id="55" w:name="bookmark55"/>
      <w:r>
        <w:rPr>
          <w:color w:val="000000"/>
          <w:spacing w:val="0"/>
          <w:w w:val="100"/>
          <w:position w:val="0"/>
        </w:rPr>
        <w:t>一</w:t>
      </w:r>
      <w:bookmarkEnd w:id="54"/>
      <w:r>
        <w:rPr>
          <w:color w:val="000000"/>
          <w:spacing w:val="0"/>
          <w:w w:val="100"/>
          <w:position w:val="0"/>
        </w:rPr>
        <w:t>、报告期内公司从事的主要业务</w:t>
      </w:r>
      <w:bookmarkEnd w:id="52"/>
      <w:bookmarkEnd w:id="53"/>
      <w:bookmarkEnd w:id="55"/>
      <w:bookmarkEnd w:id="51"/>
    </w:p>
    <w:p>
      <w:pPr>
        <w:pStyle w:val="Style27"/>
        <w:keepNext w:val="0"/>
        <w:keepLines w:val="0"/>
        <w:widowControl w:val="0"/>
        <w:shd w:val="clear" w:color="auto" w:fill="auto"/>
        <w:bidi w:val="0"/>
        <w:spacing w:before="0" w:after="200" w:line="406" w:lineRule="exact"/>
        <w:ind w:left="0" w:right="0"/>
        <w:jc w:val="both"/>
      </w:pPr>
      <w:bookmarkStart w:id="56" w:name="bookmark56"/>
      <w:r>
        <w:rPr>
          <w:b/>
          <w:bCs/>
          <w:color w:val="000000"/>
          <w:spacing w:val="0"/>
          <w:w w:val="100"/>
          <w:position w:val="0"/>
        </w:rPr>
        <w:t>（</w:t>
      </w:r>
      <w:bookmarkEnd w:id="56"/>
      <w:r>
        <w:rPr>
          <w:b/>
          <w:bCs/>
          <w:color w:val="000000"/>
          <w:spacing w:val="0"/>
          <w:w w:val="100"/>
          <w:position w:val="0"/>
        </w:rPr>
        <w:t>一）公司从事的主要业务及产品</w:t>
      </w:r>
    </w:p>
    <w:p>
      <w:pPr>
        <w:pStyle w:val="Style27"/>
        <w:keepNext w:val="0"/>
        <w:keepLines w:val="0"/>
        <w:widowControl w:val="0"/>
        <w:shd w:val="clear" w:color="auto" w:fill="auto"/>
        <w:bidi w:val="0"/>
        <w:spacing w:before="0" w:after="0" w:line="470" w:lineRule="auto"/>
        <w:ind w:left="0" w:right="0"/>
        <w:jc w:val="both"/>
      </w:pPr>
      <w:bookmarkStart w:id="57" w:name="bookmark57"/>
      <w:r>
        <w:rPr>
          <w:rFonts w:ascii="Times New Roman" w:eastAsia="Times New Roman" w:hAnsi="Times New Roman" w:cs="Times New Roman"/>
          <w:b/>
          <w:bCs/>
          <w:color w:val="000000"/>
          <w:spacing w:val="0"/>
          <w:w w:val="100"/>
          <w:position w:val="0"/>
          <w:sz w:val="18"/>
          <w:szCs w:val="18"/>
        </w:rPr>
        <w:t>1</w:t>
      </w:r>
      <w:bookmarkEnd w:id="57"/>
      <w:r>
        <w:rPr>
          <w:b/>
          <w:bCs/>
          <w:color w:val="000000"/>
          <w:spacing w:val="0"/>
          <w:w w:val="100"/>
          <w:position w:val="0"/>
        </w:rPr>
        <w:t>、网安业务群</w:t>
      </w:r>
    </w:p>
    <w:p>
      <w:pPr>
        <w:pStyle w:val="Style27"/>
        <w:keepNext w:val="0"/>
        <w:keepLines w:val="0"/>
        <w:widowControl w:val="0"/>
        <w:shd w:val="clear" w:color="auto" w:fill="auto"/>
        <w:tabs>
          <w:tab w:pos="791" w:val="left"/>
        </w:tabs>
        <w:bidi w:val="0"/>
        <w:spacing w:before="0" w:after="0" w:line="406" w:lineRule="exact"/>
        <w:ind w:left="0" w:right="0"/>
        <w:jc w:val="both"/>
      </w:pPr>
      <w:bookmarkStart w:id="58" w:name="bookmark58"/>
      <w:r>
        <w:rPr>
          <w:b/>
          <w:bCs/>
          <w:color w:val="000000"/>
          <w:spacing w:val="0"/>
          <w:w w:val="100"/>
          <w:position w:val="0"/>
        </w:rPr>
        <w:t>（</w:t>
      </w:r>
      <w:bookmarkEnd w:id="58"/>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网络空间感知产品</w:t>
      </w:r>
    </w:p>
    <w:p>
      <w:pPr>
        <w:pStyle w:val="Style27"/>
        <w:keepNext w:val="0"/>
        <w:keepLines w:val="0"/>
        <w:widowControl w:val="0"/>
        <w:shd w:val="clear" w:color="auto" w:fill="auto"/>
        <w:bidi w:val="0"/>
        <w:spacing w:before="0" w:after="0" w:line="406" w:lineRule="exact"/>
        <w:ind w:left="0" w:right="0"/>
        <w:jc w:val="both"/>
      </w:pPr>
      <w:r>
        <w:rPr>
          <w:color w:val="000000"/>
          <w:spacing w:val="0"/>
          <w:w w:val="100"/>
          <w:position w:val="0"/>
        </w:rPr>
        <w:t>网络空间感知产品定位于网络空间信息智能感知，提供系列化的网络空间信息智能感知产品以及针对不同业务需求的场 景化感知设备综合解决方案。涵盖</w:t>
      </w:r>
      <w:r>
        <w:rPr>
          <w:rFonts w:ascii="Times New Roman" w:eastAsia="Times New Roman" w:hAnsi="Times New Roman" w:cs="Times New Roman"/>
          <w:color w:val="000000"/>
          <w:spacing w:val="0"/>
          <w:w w:val="100"/>
          <w:position w:val="0"/>
          <w:sz w:val="18"/>
          <w:szCs w:val="18"/>
        </w:rPr>
        <w:t>WIFI</w:t>
      </w:r>
      <w:r>
        <w:rPr>
          <w:color w:val="000000"/>
          <w:spacing w:val="0"/>
          <w:w w:val="100"/>
          <w:position w:val="0"/>
        </w:rPr>
        <w:t>技术、</w:t>
      </w:r>
      <w:r>
        <w:rPr>
          <w:rFonts w:ascii="Times New Roman" w:eastAsia="Times New Roman" w:hAnsi="Times New Roman" w:cs="Times New Roman"/>
          <w:color w:val="000000"/>
          <w:spacing w:val="0"/>
          <w:w w:val="100"/>
          <w:position w:val="0"/>
          <w:sz w:val="18"/>
          <w:szCs w:val="18"/>
        </w:rPr>
        <w:t>RFID</w:t>
      </w:r>
      <w:r>
        <w:rPr>
          <w:color w:val="000000"/>
          <w:spacing w:val="0"/>
          <w:w w:val="100"/>
          <w:position w:val="0"/>
        </w:rPr>
        <w:t>技术、蜂窝技术、人脸抓拍技术、车牌抓拍技术以及各形态组合创新应 用产品，智能感知技术与业务手段相结合，推动网络空间安全监管与现实社会治安管控业务手段的多样化、精准化、智能化。 为网络空间公共安全管理提供强大的数据采集能力，同时针对不同业务需求提供覆盖网吧、商圈、机场、火车、地铁、边境、 社区、大型活动中心等各类场景的感知设备综合解决方案。</w:t>
      </w:r>
    </w:p>
    <w:p>
      <w:pPr>
        <w:pStyle w:val="Style27"/>
        <w:keepNext w:val="0"/>
        <w:keepLines w:val="0"/>
        <w:widowControl w:val="0"/>
        <w:shd w:val="clear" w:color="auto" w:fill="auto"/>
        <w:tabs>
          <w:tab w:pos="791" w:val="left"/>
        </w:tabs>
        <w:bidi w:val="0"/>
        <w:spacing w:before="0" w:after="0" w:line="406" w:lineRule="exact"/>
        <w:ind w:left="0" w:right="0"/>
        <w:jc w:val="both"/>
      </w:pPr>
      <w:bookmarkStart w:id="59" w:name="bookmark59"/>
      <w:r>
        <w:rPr>
          <w:b/>
          <w:bCs/>
          <w:color w:val="000000"/>
          <w:spacing w:val="0"/>
          <w:w w:val="100"/>
          <w:position w:val="0"/>
        </w:rPr>
        <w:t>（</w:t>
      </w:r>
      <w:bookmarkEnd w:id="59"/>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警务大数据产品</w:t>
      </w:r>
    </w:p>
    <w:p>
      <w:pPr>
        <w:pStyle w:val="Style27"/>
        <w:keepNext w:val="0"/>
        <w:keepLines w:val="0"/>
        <w:widowControl w:val="0"/>
        <w:shd w:val="clear" w:color="auto" w:fill="auto"/>
        <w:bidi w:val="0"/>
        <w:spacing w:before="0" w:after="0" w:line="406" w:lineRule="exact"/>
        <w:ind w:left="0" w:right="0"/>
        <w:jc w:val="both"/>
      </w:pPr>
      <w:r>
        <w:rPr>
          <w:color w:val="000000"/>
          <w:spacing w:val="0"/>
          <w:w w:val="100"/>
          <w:position w:val="0"/>
        </w:rPr>
        <w:t>警务大数据产品在遵循当前公安部整体大数据智能化建设指导方针下，结合公司多年来服务于公安行业的业务积累和技 术沉淀，依托公司对于各警种的数据对接、数据融合、数据治理、数据应用以及业务设计能力，重点为公安机关上层业务平 台提供综合解决方案，让警务大数据智能化、便捷化。该产品体系主要包括全维感知综合研判平台、互联网管理综合应用系 统、知识产权违法犯罪监测预警平台等。</w:t>
      </w:r>
    </w:p>
    <w:p>
      <w:pPr>
        <w:pStyle w:val="Style27"/>
        <w:keepNext w:val="0"/>
        <w:keepLines w:val="0"/>
        <w:widowControl w:val="0"/>
        <w:shd w:val="clear" w:color="auto" w:fill="auto"/>
        <w:tabs>
          <w:tab w:pos="791" w:val="left"/>
        </w:tabs>
        <w:bidi w:val="0"/>
        <w:spacing w:before="0" w:after="0" w:line="406" w:lineRule="exact"/>
        <w:ind w:left="0" w:right="0"/>
        <w:jc w:val="both"/>
      </w:pPr>
      <w:bookmarkStart w:id="60" w:name="bookmark60"/>
      <w:r>
        <w:rPr>
          <w:b/>
          <w:bCs/>
          <w:color w:val="000000"/>
          <w:spacing w:val="0"/>
          <w:w w:val="100"/>
          <w:position w:val="0"/>
        </w:rPr>
        <w:t>（</w:t>
      </w:r>
      <w:bookmarkEnd w:id="60"/>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企业网安产品</w:t>
      </w:r>
    </w:p>
    <w:p>
      <w:pPr>
        <w:pStyle w:val="Style27"/>
        <w:keepNext w:val="0"/>
        <w:keepLines w:val="0"/>
        <w:widowControl w:val="0"/>
        <w:shd w:val="clear" w:color="auto" w:fill="auto"/>
        <w:bidi w:val="0"/>
        <w:spacing w:before="0" w:after="0" w:line="406" w:lineRule="exact"/>
        <w:ind w:left="0" w:right="0"/>
        <w:jc w:val="both"/>
      </w:pPr>
      <w:r>
        <w:rPr>
          <w:color w:val="000000"/>
          <w:spacing w:val="0"/>
          <w:w w:val="100"/>
          <w:position w:val="0"/>
        </w:rPr>
        <w:t>企业网安产品专注于为用户网络提供零信任安全、云安全、边界安全、数据安全、安全接入、安全审计、安全感知等全 方位、立体化的网络空间安全防护解决方案。主要面向企事业单位、医疗、教育、金融、通信运营商、能源、连锁酒店商超 等客户。其中智行零信任安全防护解决方案覆盖政府、运营商、教育、公安、医疗、互联网企业等行业，方案将终端全生命 周期安全监测、资产隐藏、最小授权、安全多因素关联分析等安全能力与提升云上业务、远程办公效率、收敛内网安全、大 数据安全威胁暴露面结合起来，增进行业内生安全风险的检测预警和风险防控能力，实现智慧动态纵深防御目标。网络安全 等级保护解决方案以“一个中心、三重防护”为基础，为客户提供安全通信网络、安全区域边界、安全计算环境、安全管理 中心等多维度综合解决方案。合规审计产品基于嵌入式审计引擎</w:t>
      </w:r>
      <w:r>
        <w:rPr>
          <w:rFonts w:ascii="Times New Roman" w:eastAsia="Times New Roman" w:hAnsi="Times New Roman" w:cs="Times New Roman"/>
          <w:color w:val="000000"/>
          <w:spacing w:val="0"/>
          <w:w w:val="100"/>
          <w:position w:val="0"/>
          <w:sz w:val="18"/>
          <w:szCs w:val="18"/>
        </w:rPr>
        <w:t>GRAM</w:t>
      </w:r>
      <w:r>
        <w:rPr>
          <w:color w:val="000000"/>
          <w:spacing w:val="0"/>
          <w:w w:val="100"/>
          <w:position w:val="0"/>
        </w:rPr>
        <w:t>核心技术，集成管理、审计和认证功能，通过业务耦 合、</w:t>
      </w:r>
      <w:r>
        <w:rPr>
          <w:rFonts w:ascii="Times New Roman" w:eastAsia="Times New Roman" w:hAnsi="Times New Roman" w:cs="Times New Roman"/>
          <w:color w:val="000000"/>
          <w:spacing w:val="0"/>
          <w:w w:val="100"/>
          <w:position w:val="0"/>
          <w:sz w:val="18"/>
          <w:szCs w:val="18"/>
        </w:rPr>
        <w:t>MQTT</w:t>
      </w:r>
      <w:r>
        <w:rPr>
          <w:color w:val="000000"/>
          <w:spacing w:val="0"/>
          <w:w w:val="100"/>
          <w:position w:val="0"/>
        </w:rPr>
        <w:t>物联网协议及分布式数据处理技术，落实网络安全审计监管需求；视频网安全产品集高性能、高可用性、多功能 一体化优势为用户提供专业化终端视频网络安全解决方案，联动视频综合安全网关形成立体化的视频网安全防护体系。</w:t>
      </w:r>
    </w:p>
    <w:p>
      <w:pPr>
        <w:pStyle w:val="Style27"/>
        <w:keepNext w:val="0"/>
        <w:keepLines w:val="0"/>
        <w:widowControl w:val="0"/>
        <w:shd w:val="clear" w:color="auto" w:fill="auto"/>
        <w:tabs>
          <w:tab w:pos="791" w:val="left"/>
        </w:tabs>
        <w:bidi w:val="0"/>
        <w:spacing w:before="0" w:after="0" w:line="406" w:lineRule="exact"/>
        <w:ind w:left="0" w:right="0"/>
        <w:jc w:val="both"/>
      </w:pPr>
      <w:bookmarkStart w:id="61" w:name="bookmark61"/>
      <w:r>
        <w:rPr>
          <w:b/>
          <w:bCs/>
          <w:color w:val="000000"/>
          <w:spacing w:val="0"/>
          <w:w w:val="100"/>
          <w:position w:val="0"/>
        </w:rPr>
        <w:t>（</w:t>
      </w:r>
      <w:bookmarkEnd w:id="61"/>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w:t>
        <w:tab/>
        <w:t>开源情报分析产品</w:t>
      </w:r>
    </w:p>
    <w:p>
      <w:pPr>
        <w:pStyle w:val="Style27"/>
        <w:keepNext w:val="0"/>
        <w:keepLines w:val="0"/>
        <w:widowControl w:val="0"/>
        <w:shd w:val="clear" w:color="auto" w:fill="auto"/>
        <w:bidi w:val="0"/>
        <w:spacing w:before="0" w:after="0" w:line="406" w:lineRule="exact"/>
        <w:ind w:left="0" w:right="0"/>
        <w:jc w:val="both"/>
      </w:pPr>
      <w:r>
        <w:rPr>
          <w:color w:val="000000"/>
          <w:spacing w:val="0"/>
          <w:w w:val="100"/>
          <w:position w:val="0"/>
        </w:rPr>
        <w:t>开源情报分析产品定位于网络空间舆情治理，依托于产品</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系统建设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专业服务”的经营模式，紧抓国家重 视网络安全战略和“一带一路”的发展机遇，为用户提供标准化及定制化的网络空间舆情治理解决方案，服务政府部门进行 网络空间内容分析和安全保障。</w:t>
      </w:r>
    </w:p>
    <w:p>
      <w:pPr>
        <w:pStyle w:val="Style27"/>
        <w:keepNext w:val="0"/>
        <w:keepLines w:val="0"/>
        <w:widowControl w:val="0"/>
        <w:shd w:val="clear" w:color="auto" w:fill="auto"/>
        <w:tabs>
          <w:tab w:pos="791" w:val="left"/>
        </w:tabs>
        <w:bidi w:val="0"/>
        <w:spacing w:before="0" w:after="0" w:line="406" w:lineRule="exact"/>
        <w:ind w:left="0" w:right="0"/>
        <w:jc w:val="both"/>
      </w:pPr>
      <w:bookmarkStart w:id="62" w:name="bookmark62"/>
      <w:r>
        <w:rPr>
          <w:b/>
          <w:bCs/>
          <w:color w:val="000000"/>
          <w:spacing w:val="0"/>
          <w:w w:val="100"/>
          <w:position w:val="0"/>
        </w:rPr>
        <w:t>（</w:t>
      </w:r>
      <w:bookmarkEnd w:id="62"/>
      <w:r>
        <w:rPr>
          <w:rFonts w:ascii="Times New Roman" w:eastAsia="Times New Roman" w:hAnsi="Times New Roman" w:cs="Times New Roman"/>
          <w:b/>
          <w:bCs/>
          <w:color w:val="000000"/>
          <w:spacing w:val="0"/>
          <w:w w:val="100"/>
          <w:position w:val="0"/>
          <w:sz w:val="18"/>
          <w:szCs w:val="18"/>
        </w:rPr>
        <w:t>5</w:t>
      </w:r>
      <w:r>
        <w:rPr>
          <w:b/>
          <w:bCs/>
          <w:color w:val="000000"/>
          <w:spacing w:val="0"/>
          <w:w w:val="100"/>
          <w:position w:val="0"/>
        </w:rPr>
        <w:t>）</w:t>
        <w:tab/>
        <w:t>网络应急产品</w:t>
      </w:r>
    </w:p>
    <w:p>
      <w:pPr>
        <w:pStyle w:val="Style27"/>
        <w:keepNext w:val="0"/>
        <w:keepLines w:val="0"/>
        <w:widowControl w:val="0"/>
        <w:shd w:val="clear" w:color="auto" w:fill="auto"/>
        <w:bidi w:val="0"/>
        <w:spacing w:before="0" w:after="0" w:line="406" w:lineRule="exact"/>
        <w:ind w:left="0" w:right="0"/>
        <w:jc w:val="both"/>
      </w:pPr>
      <w:r>
        <w:rPr>
          <w:color w:val="000000"/>
          <w:spacing w:val="0"/>
          <w:w w:val="100"/>
          <w:position w:val="0"/>
        </w:rPr>
        <w:t xml:space="preserve">网络应急产品中心定位于信息安全领域违法违规发现、风险防范和安全保障。在经济犯罪侦查领域，通过遵循公安部大 </w:t>
      </w:r>
      <w:r>
        <w:rPr>
          <w:color w:val="000000"/>
          <w:spacing w:val="0"/>
          <w:w w:val="100"/>
          <w:position w:val="0"/>
        </w:rPr>
        <w:t>数据标准，建立经侦数据标准，形成统一的经侦大数据中心，将这些数据资源服务于经侦实际涉案业务中事前预警、事中研 判、事后处置等各个环节的数据支撑。同时针对国家层面对各省</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企业深入管理与监控的需求，提供一体化专用检查装备, 为公安执法提供检查规范、专业检查知识和检查方法，并依托系统管理平台提供数据关联分析、统计比对等功能支撑，为数 据安全、网络安全、信息安全提供统一且融合的检测、采集与上传的方式。</w:t>
      </w:r>
    </w:p>
    <w:p>
      <w:pPr>
        <w:pStyle w:val="Style27"/>
        <w:keepNext w:val="0"/>
        <w:keepLines w:val="0"/>
        <w:widowControl w:val="0"/>
        <w:numPr>
          <w:ilvl w:val="0"/>
          <w:numId w:val="1"/>
        </w:numPr>
        <w:shd w:val="clear" w:color="auto" w:fill="auto"/>
        <w:tabs>
          <w:tab w:pos="770" w:val="left"/>
        </w:tabs>
        <w:bidi w:val="0"/>
        <w:spacing w:before="0" w:after="0" w:line="405" w:lineRule="exact"/>
        <w:ind w:left="0" w:right="0"/>
        <w:jc w:val="left"/>
      </w:pPr>
      <w:bookmarkStart w:id="63" w:name="bookmark63"/>
      <w:bookmarkEnd w:id="63"/>
      <w:r>
        <w:rPr>
          <w:b/>
          <w:bCs/>
          <w:color w:val="000000"/>
          <w:spacing w:val="0"/>
          <w:w w:val="100"/>
          <w:position w:val="0"/>
        </w:rPr>
        <w:t>移动全媒体监管产品中心</w:t>
      </w:r>
    </w:p>
    <w:p>
      <w:pPr>
        <w:pStyle w:val="Style27"/>
        <w:keepNext w:val="0"/>
        <w:keepLines w:val="0"/>
        <w:widowControl w:val="0"/>
        <w:shd w:val="clear" w:color="auto" w:fill="auto"/>
        <w:bidi w:val="0"/>
        <w:spacing w:before="0" w:after="0" w:line="405" w:lineRule="exact"/>
        <w:ind w:left="0" w:right="0"/>
        <w:jc w:val="left"/>
      </w:pPr>
      <w:r>
        <w:rPr>
          <w:color w:val="000000"/>
          <w:spacing w:val="0"/>
          <w:w w:val="100"/>
          <w:position w:val="0"/>
        </w:rPr>
        <w:t>移动全媒体监管产品中心定位于移动互联网安全治理，基于公司多年来在互联网监管领域的研发和产业应用基础，分别 从移动应用的行为安全与内容安全出发，自主研发了互联网全媒体监管、移动应用安全管理、户外广告监管、媒资管理平台 等多款产品，全面、系统、深入的解决违法违规事件的发现、分析、取证问题，构建可落地、可持续发展的移动互联网网络 绿色生态治理预警平台，为综合性监管要求提供全面的业务支持。</w:t>
      </w:r>
    </w:p>
    <w:p>
      <w:pPr>
        <w:pStyle w:val="Style27"/>
        <w:keepNext w:val="0"/>
        <w:keepLines w:val="0"/>
        <w:widowControl w:val="0"/>
        <w:numPr>
          <w:ilvl w:val="0"/>
          <w:numId w:val="1"/>
        </w:numPr>
        <w:shd w:val="clear" w:color="auto" w:fill="auto"/>
        <w:tabs>
          <w:tab w:pos="770" w:val="left"/>
        </w:tabs>
        <w:bidi w:val="0"/>
        <w:spacing w:before="0" w:after="0" w:line="405" w:lineRule="exact"/>
        <w:ind w:left="0" w:right="0"/>
        <w:jc w:val="left"/>
      </w:pPr>
      <w:bookmarkStart w:id="64" w:name="bookmark64"/>
      <w:bookmarkEnd w:id="64"/>
      <w:r>
        <w:rPr>
          <w:b/>
          <w:bCs/>
          <w:color w:val="000000"/>
          <w:spacing w:val="0"/>
          <w:w w:val="100"/>
          <w:position w:val="0"/>
        </w:rPr>
        <w:t>亚鸿世纪</w:t>
      </w:r>
    </w:p>
    <w:p>
      <w:pPr>
        <w:pStyle w:val="Style27"/>
        <w:keepNext w:val="0"/>
        <w:keepLines w:val="0"/>
        <w:widowControl w:val="0"/>
        <w:shd w:val="clear" w:color="auto" w:fill="auto"/>
        <w:bidi w:val="0"/>
        <w:spacing w:before="0" w:after="200" w:line="405" w:lineRule="exact"/>
        <w:ind w:left="0" w:right="0"/>
        <w:jc w:val="left"/>
      </w:pPr>
      <w:r>
        <w:rPr>
          <w:color w:val="000000"/>
          <w:spacing w:val="0"/>
          <w:w w:val="100"/>
          <w:position w:val="0"/>
        </w:rPr>
        <w:t>亚鸿世纪定位于为用户提供互联网空间数据治理、网络与信息安全、数据安全及数据增值解决方案及服务，辅助政府、 运营商对网络及通信数字资源进行管理，基于大数据治理手段及网络信息安全技术手段构建新型网络空间安全治理体系，为 “国家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企业”三级网络与信息安全提供技术支撑，协助监管部门及运营商落实国家对网络空间治理的管理要求，为用户 提供工业互联网安全监测及态势感知、数据安全管理、</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网络与信息安全管理、互联网防诈骗、</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安全、区块链安全、 物联网安全、车联网安全等网络信息安全管理等全系列解决方案。</w:t>
      </w:r>
    </w:p>
    <w:p>
      <w:pPr>
        <w:pStyle w:val="Style27"/>
        <w:keepNext w:val="0"/>
        <w:keepLines w:val="0"/>
        <w:widowControl w:val="0"/>
        <w:shd w:val="clear" w:color="auto" w:fill="auto"/>
        <w:bidi w:val="0"/>
        <w:spacing w:before="0" w:after="0" w:line="470" w:lineRule="auto"/>
        <w:ind w:left="0" w:right="0"/>
        <w:jc w:val="both"/>
      </w:pPr>
      <w:bookmarkStart w:id="65" w:name="bookmark65"/>
      <w:r>
        <w:rPr>
          <w:rFonts w:ascii="Times New Roman" w:eastAsia="Times New Roman" w:hAnsi="Times New Roman" w:cs="Times New Roman"/>
          <w:b/>
          <w:bCs/>
          <w:color w:val="000000"/>
          <w:spacing w:val="0"/>
          <w:w w:val="100"/>
          <w:position w:val="0"/>
          <w:sz w:val="18"/>
          <w:szCs w:val="18"/>
        </w:rPr>
        <w:t>2</w:t>
      </w:r>
      <w:bookmarkEnd w:id="65"/>
      <w:r>
        <w:rPr>
          <w:b/>
          <w:bCs/>
          <w:color w:val="000000"/>
          <w:spacing w:val="0"/>
          <w:w w:val="100"/>
          <w:position w:val="0"/>
        </w:rPr>
        <w:t>、网娱业务群</w:t>
      </w:r>
    </w:p>
    <w:p>
      <w:pPr>
        <w:pStyle w:val="Style27"/>
        <w:keepNext w:val="0"/>
        <w:keepLines w:val="0"/>
        <w:widowControl w:val="0"/>
        <w:shd w:val="clear" w:color="auto" w:fill="auto"/>
        <w:bidi w:val="0"/>
        <w:spacing w:before="0" w:after="0" w:line="405" w:lineRule="exact"/>
        <w:ind w:left="0" w:right="0"/>
        <w:jc w:val="both"/>
      </w:pPr>
      <w:r>
        <w:rPr>
          <w:color w:val="000000"/>
          <w:spacing w:val="0"/>
          <w:w w:val="100"/>
          <w:position w:val="0"/>
        </w:rPr>
        <w:t>唐人数码的主营业务为网络游戏的开发、发行及运营。唐人游为唐人数码旗下以休闲小游戏为主，包含棋牌类、麻将类 等游戏的综合游戏平台。</w:t>
      </w:r>
    </w:p>
    <w:p>
      <w:pPr>
        <w:pStyle w:val="Style27"/>
        <w:keepNext w:val="0"/>
        <w:keepLines w:val="0"/>
        <w:widowControl w:val="0"/>
        <w:shd w:val="clear" w:color="auto" w:fill="auto"/>
        <w:bidi w:val="0"/>
        <w:spacing w:before="0" w:after="0" w:line="405" w:lineRule="exact"/>
        <w:ind w:left="0" w:right="0"/>
        <w:jc w:val="both"/>
      </w:pPr>
      <w:r>
        <w:rPr>
          <w:color w:val="000000"/>
          <w:spacing w:val="0"/>
          <w:w w:val="100"/>
          <w:position w:val="0"/>
        </w:rPr>
        <w:t>泡椒思志及其旗下子公司主要从事移动游戏的发行及联运业务。泡椒思志全资子公司银狐游戏负责发行业务，泡椒思志 的联运业务以泡椒互娱平台为依托，通过与研发商、发行商合作引入游戏，依靠自有平台用户及合作渠道用户推广合作游戏。</w:t>
      </w:r>
    </w:p>
    <w:p>
      <w:pPr>
        <w:pStyle w:val="Style27"/>
        <w:keepNext w:val="0"/>
        <w:keepLines w:val="0"/>
        <w:widowControl w:val="0"/>
        <w:shd w:val="clear" w:color="auto" w:fill="auto"/>
        <w:bidi w:val="0"/>
        <w:spacing w:before="0" w:after="140" w:line="405" w:lineRule="exact"/>
        <w:ind w:left="0" w:right="0"/>
        <w:jc w:val="both"/>
      </w:pPr>
      <w:r>
        <w:rPr>
          <w:color w:val="000000"/>
          <w:spacing w:val="0"/>
          <w:w w:val="100"/>
          <w:position w:val="0"/>
        </w:rPr>
        <w:t>任网游聚焦网吧行业实名登记、安全审计、计费管理等安全运营管理行为以及互联网增值业务，</w:t>
      </w:r>
      <w:r>
        <w:rPr>
          <w:rFonts w:ascii="Times New Roman" w:eastAsia="Times New Roman" w:hAnsi="Times New Roman" w:cs="Times New Roman"/>
          <w:color w:val="000000"/>
          <w:spacing w:val="0"/>
          <w:w w:val="100"/>
          <w:position w:val="0"/>
          <w:sz w:val="18"/>
          <w:szCs w:val="18"/>
        </w:rPr>
        <w:t>PC</w:t>
      </w:r>
      <w:r>
        <w:rPr>
          <w:color w:val="000000"/>
          <w:spacing w:val="0"/>
          <w:w w:val="100"/>
          <w:position w:val="0"/>
        </w:rPr>
        <w:t>端覆盖全国</w:t>
      </w:r>
      <w:r>
        <w:rPr>
          <w:rFonts w:ascii="Times New Roman" w:eastAsia="Times New Roman" w:hAnsi="Times New Roman" w:cs="Times New Roman"/>
          <w:color w:val="000000"/>
          <w:spacing w:val="0"/>
          <w:w w:val="100"/>
          <w:position w:val="0"/>
          <w:sz w:val="18"/>
          <w:szCs w:val="18"/>
        </w:rPr>
        <w:t>93</w:t>
      </w:r>
      <w:r>
        <w:rPr>
          <w:color w:val="000000"/>
          <w:spacing w:val="0"/>
          <w:w w:val="100"/>
          <w:position w:val="0"/>
        </w:rPr>
        <w:t>个地 市，移动端以实名认证、扫码核验上网等核心功能为主导，已推广覆盖包括湖北、河南、四川、吉林、陕西、山西、甘肃等 地区。</w:t>
      </w:r>
    </w:p>
    <w:p>
      <w:pPr>
        <w:pStyle w:val="Style27"/>
        <w:keepNext w:val="0"/>
        <w:keepLines w:val="0"/>
        <w:widowControl w:val="0"/>
        <w:numPr>
          <w:ilvl w:val="0"/>
          <w:numId w:val="3"/>
        </w:numPr>
        <w:shd w:val="clear" w:color="auto" w:fill="auto"/>
        <w:bidi w:val="0"/>
        <w:spacing w:before="0" w:after="0" w:line="407" w:lineRule="exact"/>
        <w:ind w:left="0" w:right="0"/>
        <w:jc w:val="both"/>
      </w:pPr>
      <w:bookmarkStart w:id="66" w:name="bookmark66"/>
      <w:bookmarkEnd w:id="66"/>
      <w:r>
        <w:rPr>
          <w:b/>
          <w:bCs/>
          <w:color w:val="000000"/>
          <w:spacing w:val="0"/>
          <w:w w:val="100"/>
          <w:position w:val="0"/>
        </w:rPr>
        <w:t>公司经营模式</w:t>
      </w:r>
    </w:p>
    <w:p>
      <w:pPr>
        <w:pStyle w:val="Style27"/>
        <w:keepNext w:val="0"/>
        <w:keepLines w:val="0"/>
        <w:widowControl w:val="0"/>
        <w:shd w:val="clear" w:color="auto" w:fill="auto"/>
        <w:bidi w:val="0"/>
        <w:spacing w:before="0" w:after="0" w:line="407" w:lineRule="exact"/>
        <w:ind w:left="0" w:right="0"/>
        <w:jc w:val="both"/>
      </w:pPr>
      <w:r>
        <w:rPr>
          <w:color w:val="000000"/>
          <w:spacing w:val="0"/>
          <w:w w:val="100"/>
          <w:position w:val="0"/>
        </w:rPr>
        <w:t>报告期内，公司的经营模式未发生显著变化。网络安全业务方面，公司以自主创新为基石，通过自主研发及集成的方式 为客户提供网络安全综合解决方案。公司在深圳、北京、武汉、成都设立了四大研发基地，在主要大中城市设置了营销网点 和技术支持中心，建立了覆盖华中、华南、西南、西北、东北、华东和华北等行业与区域相结合的市场销售和服务体系，形 成以深圳总部为主体，营销服务分支遍布全国各地的模式。</w:t>
      </w:r>
    </w:p>
    <w:p>
      <w:pPr>
        <w:pStyle w:val="Style27"/>
        <w:keepNext w:val="0"/>
        <w:keepLines w:val="0"/>
        <w:widowControl w:val="0"/>
        <w:shd w:val="clear" w:color="auto" w:fill="auto"/>
        <w:bidi w:val="0"/>
        <w:spacing w:before="0" w:after="0" w:line="407" w:lineRule="exact"/>
        <w:ind w:left="0" w:right="0"/>
        <w:jc w:val="both"/>
      </w:pPr>
      <w:r>
        <w:rPr>
          <w:color w:val="000000"/>
          <w:spacing w:val="0"/>
          <w:w w:val="100"/>
          <w:position w:val="0"/>
        </w:rPr>
        <w:t>网络游戏业务方面，唐人数码旗下棋牌游戏均采用自主运营模式，在该模式下，唐人数码通过唐人游发布并运营游戏产 品，唐人数码全面负责游戏的运营、推广与维护，提供平台游戏的线上广告投放、线下营销推广、在线客服及充值收款的统 一管理。</w:t>
      </w:r>
    </w:p>
    <w:p>
      <w:pPr>
        <w:pStyle w:val="Style27"/>
        <w:keepNext w:val="0"/>
        <w:keepLines w:val="0"/>
        <w:widowControl w:val="0"/>
        <w:shd w:val="clear" w:color="auto" w:fill="auto"/>
        <w:bidi w:val="0"/>
        <w:spacing w:before="0" w:after="0" w:line="407" w:lineRule="exact"/>
        <w:ind w:left="0" w:right="0"/>
        <w:jc w:val="both"/>
      </w:pPr>
      <w:r>
        <w:rPr>
          <w:color w:val="000000"/>
          <w:spacing w:val="0"/>
          <w:w w:val="100"/>
          <w:position w:val="0"/>
        </w:rPr>
        <w:t>泡椒思志游戏联运业务主要采用自有平台运营模式，通过与研发商、发行商合作引入游戏，依靠自有平台用户及合作渠 道用户推广合作游戏，并且和合作方按约定的比例获取收益分成。</w:t>
      </w:r>
    </w:p>
    <w:p>
      <w:pPr>
        <w:pStyle w:val="Style27"/>
        <w:keepNext w:val="0"/>
        <w:keepLines w:val="0"/>
        <w:widowControl w:val="0"/>
        <w:shd w:val="clear" w:color="auto" w:fill="auto"/>
        <w:bidi w:val="0"/>
        <w:spacing w:before="0" w:after="0" w:line="405"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27"/>
        <w:keepNext w:val="0"/>
        <w:keepLines w:val="0"/>
        <w:widowControl w:val="0"/>
        <w:shd w:val="clear" w:color="auto" w:fill="auto"/>
        <w:bidi w:val="0"/>
        <w:spacing w:before="0" w:after="0" w:line="406" w:lineRule="exact"/>
        <w:ind w:left="0" w:right="0"/>
        <w:jc w:val="left"/>
      </w:pPr>
      <w:bookmarkStart w:id="67" w:name="bookmark67"/>
      <w:r>
        <w:rPr>
          <w:b/>
          <w:bCs/>
          <w:color w:val="000000"/>
          <w:spacing w:val="0"/>
          <w:w w:val="100"/>
          <w:position w:val="0"/>
        </w:rPr>
        <w:t>（</w:t>
      </w:r>
      <w:bookmarkEnd w:id="67"/>
      <w:r>
        <w:rPr>
          <w:b/>
          <w:bCs/>
          <w:color w:val="000000"/>
          <w:spacing w:val="0"/>
          <w:w w:val="100"/>
          <w:position w:val="0"/>
        </w:rPr>
        <w:t>三）公司所处的行业发展变化及主要业绩驱动因素</w:t>
      </w:r>
    </w:p>
    <w:p>
      <w:pPr>
        <w:pStyle w:val="Style27"/>
        <w:keepNext w:val="0"/>
        <w:keepLines w:val="0"/>
        <w:widowControl w:val="0"/>
        <w:shd w:val="clear" w:color="auto" w:fill="auto"/>
        <w:bidi w:val="0"/>
        <w:spacing w:before="0" w:after="0" w:line="406" w:lineRule="exact"/>
        <w:ind w:left="0" w:right="0"/>
        <w:jc w:val="both"/>
      </w:pPr>
      <w:r>
        <w:rPr>
          <w:color w:val="000000"/>
          <w:spacing w:val="0"/>
          <w:w w:val="100"/>
          <w:position w:val="0"/>
        </w:rPr>
        <w:t>随着疫情防控进入常态化，社会运行对网络设施依赖性大幅度提升，线上办公、线上医疗、在线教育等大大促进了信息 化的进程，对我国网络安全产业提出了更高要求，也提供了更大的发展空间。“新基建”进一步加速融合了信息产业和传统 产业，大量业务伴随数字化迁移到数字基础设施，给网络安全产业带来历史性机遇。与此同时，国家与个人层面的信息安全 威胁也不断提升，个人信息泄露、企业核心业务数据泄露层出不穷，网络安全事件频发，国家网络安全政策也随之密集出台。</w:t>
      </w:r>
    </w:p>
    <w:p>
      <w:pPr>
        <w:pStyle w:val="Style27"/>
        <w:keepNext w:val="0"/>
        <w:keepLines w:val="0"/>
        <w:widowControl w:val="0"/>
        <w:shd w:val="clear" w:color="auto" w:fill="auto"/>
        <w:bidi w:val="0"/>
        <w:spacing w:before="0" w:after="440" w:line="406" w:lineRule="exact"/>
        <w:ind w:left="0" w:right="0"/>
        <w:jc w:val="both"/>
      </w:pPr>
      <w:r>
        <w:rPr>
          <w:color w:val="000000"/>
          <w:spacing w:val="0"/>
          <w:w w:val="100"/>
          <w:position w:val="0"/>
        </w:rPr>
        <w:t>在新冠肺炎疫情的影响下，上半年我国网络信息安全行业增速放缓，但在网络信息安全政策法规驱动下，网络信息安全 行业全年持续保持增长。</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年，我国持续优化网络安全政策环境，加紧制定并出台网络安全领域相关法律法规。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日，《中华人民共和国密码法》正式实施</w:t>
      </w:r>
      <w:r>
        <w:rPr>
          <w:color w:val="000000"/>
          <w:spacing w:val="0"/>
          <w:w w:val="100"/>
          <w:position w:val="0"/>
          <w:sz w:val="18"/>
          <w:szCs w:val="18"/>
        </w:rPr>
        <w:t>；</w:t>
      </w:r>
      <w:r>
        <w:rPr>
          <w:color w:val="000000"/>
          <w:spacing w:val="0"/>
          <w:w w:val="100"/>
          <w:position w:val="0"/>
        </w:rPr>
        <w:t>《数据安全法》、《个人信息保护法》被纳入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年立法计划，相关草案已经 公开征求意见；《网络安全等级保护条例》、《关键信息基础设施安全保护条例》正在加紧制定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国家互联网信息办公室等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部门联合制定的《网络安全审查办法》也于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日起正式实施。网络安全相关法律法规政策的出台，为我国网络安 全产业发展提供了良好的政策保障，并为产业发展带来了新的机遇。国务院发布的《中共中央关于制定国民经济和社会发展 第十四个五年规划和二</w:t>
      </w:r>
      <w:r>
        <w:rPr>
          <w:rFonts w:ascii="Times New Roman" w:eastAsia="Times New Roman" w:hAnsi="Times New Roman" w:cs="Times New Roman"/>
          <w:color w:val="000000"/>
          <w:spacing w:val="0"/>
          <w:w w:val="100"/>
          <w:position w:val="0"/>
        </w:rPr>
        <w:t>◦</w:t>
      </w:r>
      <w:r>
        <w:rPr>
          <w:color w:val="000000"/>
          <w:spacing w:val="0"/>
          <w:w w:val="100"/>
          <w:position w:val="0"/>
        </w:rPr>
        <w:t>三五年远景目标的建议》中指出，企事业单位应做到总体国家安全观，维护国家政权安全、制度安 全、意识形态安全，全面加强网络安全保障体系和能力建设。</w:t>
      </w:r>
    </w:p>
    <w:p>
      <w:pPr>
        <w:pStyle w:val="Style25"/>
        <w:keepNext/>
        <w:keepLines/>
        <w:widowControl w:val="0"/>
        <w:shd w:val="clear" w:color="auto" w:fill="auto"/>
        <w:bidi w:val="0"/>
        <w:spacing w:before="0" w:line="240" w:lineRule="auto"/>
        <w:ind w:left="0" w:right="0" w:firstLine="0"/>
        <w:jc w:val="left"/>
      </w:pPr>
      <w:bookmarkStart w:id="68" w:name="bookmark68"/>
      <w:bookmarkStart w:id="69" w:name="bookmark69"/>
      <w:bookmarkStart w:id="70" w:name="bookmark70"/>
      <w:bookmarkStart w:id="71" w:name="bookmark71"/>
      <w:r>
        <w:rPr>
          <w:color w:val="000000"/>
          <w:spacing w:val="0"/>
          <w:w w:val="100"/>
          <w:position w:val="0"/>
        </w:rPr>
        <w:t>二</w:t>
      </w:r>
      <w:bookmarkEnd w:id="70"/>
      <w:r>
        <w:rPr>
          <w:color w:val="000000"/>
          <w:spacing w:val="0"/>
          <w:w w:val="100"/>
          <w:position w:val="0"/>
        </w:rPr>
        <w:t>、主要资产重大变化情况</w:t>
      </w:r>
      <w:bookmarkEnd w:id="68"/>
      <w:bookmarkEnd w:id="69"/>
      <w:bookmarkEnd w:id="71"/>
    </w:p>
    <w:p>
      <w:pPr>
        <w:pStyle w:val="Style30"/>
        <w:keepNext/>
        <w:keepLines/>
        <w:widowControl w:val="0"/>
        <w:shd w:val="clear" w:color="auto" w:fill="auto"/>
        <w:bidi w:val="0"/>
        <w:spacing w:before="0" w:after="320" w:line="240" w:lineRule="auto"/>
        <w:ind w:left="0" w:right="0" w:firstLine="0"/>
        <w:jc w:val="left"/>
      </w:pPr>
      <w:bookmarkStart w:id="72" w:name="bookmark72"/>
      <w:bookmarkStart w:id="73" w:name="bookmark73"/>
      <w:bookmarkStart w:id="74" w:name="bookmark74"/>
      <w:bookmarkStart w:id="75" w:name="bookmark75"/>
      <w:r>
        <w:rPr>
          <w:rFonts w:ascii="Times New Roman" w:eastAsia="Times New Roman" w:hAnsi="Times New Roman" w:cs="Times New Roman"/>
          <w:color w:val="000000"/>
          <w:spacing w:val="0"/>
          <w:w w:val="100"/>
          <w:position w:val="0"/>
        </w:rPr>
        <w:t>1</w:t>
      </w:r>
      <w:bookmarkEnd w:id="74"/>
      <w:r>
        <w:rPr>
          <w:color w:val="000000"/>
          <w:spacing w:val="0"/>
          <w:w w:val="100"/>
          <w:position w:val="0"/>
        </w:rPr>
        <w:t>、主要资产重大变化情况</w:t>
      </w:r>
      <w:bookmarkEnd w:id="72"/>
      <w:bookmarkEnd w:id="73"/>
      <w:bookmarkEnd w:id="75"/>
    </w:p>
    <w:tbl>
      <w:tblPr>
        <w:tblOverlap w:val="never"/>
        <w:jc w:val="center"/>
        <w:tblLayout w:type="fixed"/>
      </w:tblPr>
      <w:tblGrid>
        <w:gridCol w:w="1862"/>
        <w:gridCol w:w="7723"/>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主要资产</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重大变化说明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较去年末下降</w:t>
            </w:r>
            <w:r>
              <w:rPr>
                <w:color w:val="000000"/>
                <w:spacing w:val="0"/>
                <w:w w:val="100"/>
                <w:position w:val="0"/>
                <w:sz w:val="18"/>
                <w:szCs w:val="18"/>
              </w:rPr>
              <w:t>12.29%</w:t>
            </w:r>
            <w:r>
              <w:rPr>
                <w:rFonts w:ascii="SimSun" w:eastAsia="SimSun" w:hAnsi="SimSun" w:cs="SimSun"/>
                <w:color w:val="000000"/>
                <w:spacing w:val="0"/>
                <w:w w:val="100"/>
                <w:position w:val="0"/>
                <w:sz w:val="17"/>
                <w:szCs w:val="17"/>
              </w:rPr>
              <w:t>，主要系北京会展中心、武汉研发中心部分房产本年由自用转为出租导致。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较去年末增加</w:t>
            </w:r>
            <w:r>
              <w:rPr>
                <w:color w:val="000000"/>
                <w:spacing w:val="0"/>
                <w:w w:val="100"/>
                <w:position w:val="0"/>
                <w:sz w:val="18"/>
                <w:szCs w:val="18"/>
              </w:rPr>
              <w:t>33.42%</w:t>
            </w:r>
            <w:r>
              <w:rPr>
                <w:rFonts w:ascii="SimSun" w:eastAsia="SimSun" w:hAnsi="SimSun" w:cs="SimSun"/>
                <w:color w:val="000000"/>
                <w:spacing w:val="0"/>
                <w:w w:val="100"/>
                <w:position w:val="0"/>
                <w:sz w:val="17"/>
                <w:szCs w:val="17"/>
              </w:rPr>
              <w:t>，主要系新购研发软件资产导致。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较去年末增加</w:t>
            </w:r>
            <w:r>
              <w:rPr>
                <w:color w:val="000000"/>
                <w:spacing w:val="0"/>
                <w:w w:val="100"/>
                <w:position w:val="0"/>
                <w:sz w:val="18"/>
                <w:szCs w:val="18"/>
              </w:rPr>
              <w:t>100%</w:t>
            </w:r>
            <w:r>
              <w:rPr>
                <w:rFonts w:ascii="SimSun" w:eastAsia="SimSun" w:hAnsi="SimSun" w:cs="SimSun"/>
                <w:color w:val="000000"/>
                <w:spacing w:val="0"/>
                <w:w w:val="100"/>
                <w:position w:val="0"/>
                <w:sz w:val="17"/>
                <w:szCs w:val="17"/>
              </w:rPr>
              <w:t>，主要系南山区科技联建大厦项目开始建设。</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较去年末增加</w:t>
            </w:r>
            <w:r>
              <w:rPr>
                <w:color w:val="000000"/>
                <w:spacing w:val="0"/>
                <w:w w:val="100"/>
                <w:position w:val="0"/>
                <w:sz w:val="18"/>
                <w:szCs w:val="18"/>
              </w:rPr>
              <w:t>135.89%</w:t>
            </w:r>
            <w:r>
              <w:rPr>
                <w:rFonts w:ascii="SimSun" w:eastAsia="SimSun" w:hAnsi="SimSun" w:cs="SimSun"/>
                <w:color w:val="000000"/>
                <w:spacing w:val="0"/>
                <w:w w:val="100"/>
                <w:position w:val="0"/>
                <w:sz w:val="17"/>
                <w:szCs w:val="17"/>
              </w:rPr>
              <w:t>，主要系购买理财产品增加导致。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较去年末下降</w:t>
            </w:r>
            <w:r>
              <w:rPr>
                <w:color w:val="000000"/>
                <w:spacing w:val="0"/>
                <w:w w:val="100"/>
                <w:position w:val="0"/>
                <w:sz w:val="18"/>
                <w:szCs w:val="18"/>
              </w:rPr>
              <w:t>76.05%</w:t>
            </w:r>
            <w:r>
              <w:rPr>
                <w:rFonts w:ascii="SimSun" w:eastAsia="SimSun" w:hAnsi="SimSun" w:cs="SimSun"/>
                <w:color w:val="000000"/>
                <w:spacing w:val="0"/>
                <w:w w:val="100"/>
                <w:position w:val="0"/>
                <w:sz w:val="17"/>
                <w:szCs w:val="17"/>
              </w:rPr>
              <w:t>，主要系部分银行承兑汇票到期承兑所致。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较去年末下降</w:t>
            </w:r>
            <w:r>
              <w:rPr>
                <w:color w:val="000000"/>
                <w:spacing w:val="0"/>
                <w:w w:val="100"/>
                <w:position w:val="0"/>
                <w:sz w:val="18"/>
                <w:szCs w:val="18"/>
              </w:rPr>
              <w:t>64.43%</w:t>
            </w:r>
            <w:r>
              <w:rPr>
                <w:rFonts w:ascii="SimSun" w:eastAsia="SimSun" w:hAnsi="SimSun" w:cs="SimSun"/>
                <w:color w:val="000000"/>
                <w:spacing w:val="0"/>
                <w:w w:val="100"/>
                <w:position w:val="0"/>
                <w:sz w:val="17"/>
                <w:szCs w:val="17"/>
              </w:rPr>
              <w:t>，主要系联建大厦地价款转入其他非流动资产所致。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较去年末下降</w:t>
            </w:r>
            <w:r>
              <w:rPr>
                <w:color w:val="000000"/>
                <w:spacing w:val="0"/>
                <w:w w:val="100"/>
                <w:position w:val="0"/>
                <w:sz w:val="18"/>
                <w:szCs w:val="18"/>
              </w:rPr>
              <w:t>100%</w:t>
            </w:r>
            <w:r>
              <w:rPr>
                <w:rFonts w:ascii="SimSun" w:eastAsia="SimSun" w:hAnsi="SimSun" w:cs="SimSun"/>
                <w:color w:val="000000"/>
                <w:spacing w:val="0"/>
                <w:w w:val="100"/>
                <w:position w:val="0"/>
                <w:sz w:val="17"/>
                <w:szCs w:val="17"/>
              </w:rPr>
              <w:t>，主要系本期解除深圳鹏开信息技术有限公司股权转让合同。</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较去年末增加</w:t>
            </w:r>
            <w:r>
              <w:rPr>
                <w:color w:val="000000"/>
                <w:spacing w:val="0"/>
                <w:w w:val="100"/>
                <w:position w:val="0"/>
                <w:sz w:val="18"/>
                <w:szCs w:val="18"/>
              </w:rPr>
              <w:t>173.31%</w:t>
            </w:r>
            <w:r>
              <w:rPr>
                <w:rFonts w:ascii="SimSun" w:eastAsia="SimSun" w:hAnsi="SimSun" w:cs="SimSun"/>
                <w:color w:val="000000"/>
                <w:spacing w:val="0"/>
                <w:w w:val="100"/>
                <w:position w:val="0"/>
                <w:sz w:val="17"/>
                <w:szCs w:val="17"/>
              </w:rPr>
              <w:t>，主要系待认证进项税发票增加所致。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较去年末增加</w:t>
            </w:r>
            <w:r>
              <w:rPr>
                <w:color w:val="000000"/>
                <w:spacing w:val="0"/>
                <w:w w:val="100"/>
                <w:position w:val="0"/>
                <w:sz w:val="18"/>
                <w:szCs w:val="18"/>
              </w:rPr>
              <w:t>32.89%</w:t>
            </w:r>
            <w:r>
              <w:rPr>
                <w:rFonts w:ascii="SimSun" w:eastAsia="SimSun" w:hAnsi="SimSun" w:cs="SimSun"/>
                <w:color w:val="000000"/>
                <w:spacing w:val="0"/>
                <w:w w:val="100"/>
                <w:position w:val="0"/>
                <w:sz w:val="17"/>
                <w:szCs w:val="17"/>
              </w:rPr>
              <w:t>，主要系北京会展中心、武汉研发中心部分房产本年由自用转为出租导致。</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较去年末下降</w:t>
            </w:r>
            <w:r>
              <w:rPr>
                <w:color w:val="000000"/>
                <w:spacing w:val="0"/>
                <w:w w:val="100"/>
                <w:position w:val="0"/>
                <w:sz w:val="18"/>
                <w:szCs w:val="18"/>
              </w:rPr>
              <w:t>45.16%</w:t>
            </w:r>
            <w:r>
              <w:rPr>
                <w:rFonts w:ascii="SimSun" w:eastAsia="SimSun" w:hAnsi="SimSun" w:cs="SimSun"/>
                <w:color w:val="000000"/>
                <w:spacing w:val="0"/>
                <w:w w:val="100"/>
                <w:position w:val="0"/>
                <w:sz w:val="17"/>
                <w:szCs w:val="17"/>
              </w:rPr>
              <w:t>，主要系预付供应商货款在报告期进行结算所致。</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76" w:name="bookmark76"/>
      <w:bookmarkStart w:id="77" w:name="bookmark77"/>
      <w:bookmarkStart w:id="78" w:name="bookmark78"/>
      <w:bookmarkStart w:id="79" w:name="bookmark79"/>
      <w:r>
        <w:rPr>
          <w:rFonts w:ascii="Times New Roman" w:eastAsia="Times New Roman" w:hAnsi="Times New Roman" w:cs="Times New Roman"/>
          <w:color w:val="000000"/>
          <w:spacing w:val="0"/>
          <w:w w:val="100"/>
          <w:position w:val="0"/>
        </w:rPr>
        <w:t>2</w:t>
      </w:r>
      <w:bookmarkEnd w:id="78"/>
      <w:r>
        <w:rPr>
          <w:color w:val="000000"/>
          <w:spacing w:val="0"/>
          <w:w w:val="100"/>
          <w:position w:val="0"/>
        </w:rPr>
        <w:t>、主要境外资产情况</w:t>
      </w:r>
      <w:bookmarkEnd w:id="76"/>
      <w:bookmarkEnd w:id="77"/>
      <w:bookmarkEnd w:id="79"/>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220" w:line="240" w:lineRule="auto"/>
        <w:ind w:left="0" w:right="0" w:firstLine="0"/>
        <w:jc w:val="left"/>
      </w:pPr>
      <w:bookmarkStart w:id="80" w:name="bookmark80"/>
      <w:bookmarkStart w:id="81" w:name="bookmark81"/>
      <w:bookmarkStart w:id="82" w:name="bookmark82"/>
      <w:bookmarkStart w:id="83" w:name="bookmark83"/>
      <w:r>
        <w:rPr>
          <w:color w:val="000000"/>
          <w:spacing w:val="0"/>
          <w:w w:val="100"/>
          <w:position w:val="0"/>
        </w:rPr>
        <w:t>三</w:t>
      </w:r>
      <w:bookmarkEnd w:id="82"/>
      <w:r>
        <w:rPr>
          <w:color w:val="000000"/>
          <w:spacing w:val="0"/>
          <w:w w:val="100"/>
          <w:position w:val="0"/>
        </w:rPr>
        <w:t>、核心竞争力分析</w:t>
      </w:r>
      <w:bookmarkEnd w:id="80"/>
      <w:bookmarkEnd w:id="81"/>
      <w:bookmarkEnd w:id="83"/>
    </w:p>
    <w:p>
      <w:pPr>
        <w:pStyle w:val="Style27"/>
        <w:keepNext w:val="0"/>
        <w:keepLines w:val="0"/>
        <w:widowControl w:val="0"/>
        <w:shd w:val="clear" w:color="auto" w:fill="auto"/>
        <w:bidi w:val="0"/>
        <w:spacing w:before="0" w:after="0" w:line="407" w:lineRule="exact"/>
        <w:ind w:left="0" w:right="0"/>
        <w:jc w:val="both"/>
      </w:pPr>
      <w:r>
        <w:rPr>
          <w:color w:val="000000"/>
          <w:spacing w:val="0"/>
          <w:w w:val="100"/>
          <w:position w:val="0"/>
        </w:rPr>
        <w:t>公司深耕网络信息安全领域，坚定不移的实施“以核心技术服务于国家网络安全”的战略，致力于成为网络空间治理专 家。公司的核心竞争力主要体现在以下几个方面：</w:t>
      </w:r>
    </w:p>
    <w:p>
      <w:pPr>
        <w:pStyle w:val="Style27"/>
        <w:keepNext w:val="0"/>
        <w:keepLines w:val="0"/>
        <w:widowControl w:val="0"/>
        <w:shd w:val="clear" w:color="auto" w:fill="auto"/>
        <w:tabs>
          <w:tab w:pos="861" w:val="left"/>
        </w:tabs>
        <w:bidi w:val="0"/>
        <w:spacing w:before="0" w:after="0" w:line="407" w:lineRule="exact"/>
        <w:ind w:left="0" w:right="0"/>
        <w:jc w:val="both"/>
      </w:pPr>
      <w:bookmarkStart w:id="84" w:name="bookmark84"/>
      <w:r>
        <w:rPr>
          <w:b/>
          <w:bCs/>
          <w:color w:val="000000"/>
          <w:spacing w:val="0"/>
          <w:w w:val="100"/>
          <w:position w:val="0"/>
        </w:rPr>
        <w:t>（</w:t>
      </w:r>
      <w:bookmarkEnd w:id="84"/>
      <w:r>
        <w:rPr>
          <w:b/>
          <w:bCs/>
          <w:color w:val="000000"/>
          <w:spacing w:val="0"/>
          <w:w w:val="100"/>
          <w:position w:val="0"/>
        </w:rPr>
        <w:t>一）</w:t>
        <w:tab/>
        <w:t>产品优势</w:t>
      </w:r>
    </w:p>
    <w:p>
      <w:pPr>
        <w:pStyle w:val="Style27"/>
        <w:keepNext w:val="0"/>
        <w:keepLines w:val="0"/>
        <w:widowControl w:val="0"/>
        <w:shd w:val="clear" w:color="auto" w:fill="auto"/>
        <w:bidi w:val="0"/>
        <w:spacing w:before="0" w:after="0" w:line="407" w:lineRule="exact"/>
        <w:ind w:left="0" w:right="0"/>
        <w:jc w:val="both"/>
      </w:pPr>
      <w:r>
        <w:rPr>
          <w:color w:val="000000"/>
          <w:spacing w:val="0"/>
          <w:w w:val="100"/>
          <w:position w:val="0"/>
        </w:rPr>
        <w:t>经过多年的积累与发展，公司及公司产品在行业内拥有较高知名度。公司拥有网络审计与网络信息安全领域全产品线和 解决方案，业务覆盖网络安全、公共安全、信息安全、云安全、移动互联网应用安全、运营商网络资源安全、终端安全、数 据安全、工业互联网安全等众多领域，是国内技术最为全面的大规模网络空间安全防护解决方案提供商之一。</w:t>
      </w:r>
    </w:p>
    <w:p>
      <w:pPr>
        <w:pStyle w:val="Style27"/>
        <w:keepNext w:val="0"/>
        <w:keepLines w:val="0"/>
        <w:widowControl w:val="0"/>
        <w:shd w:val="clear" w:color="auto" w:fill="auto"/>
        <w:tabs>
          <w:tab w:pos="861" w:val="left"/>
        </w:tabs>
        <w:bidi w:val="0"/>
        <w:spacing w:before="0" w:after="0" w:line="407" w:lineRule="exact"/>
        <w:ind w:left="0" w:right="0"/>
        <w:jc w:val="both"/>
      </w:pPr>
      <w:bookmarkStart w:id="85" w:name="bookmark85"/>
      <w:r>
        <w:rPr>
          <w:b/>
          <w:bCs/>
          <w:color w:val="000000"/>
          <w:spacing w:val="0"/>
          <w:w w:val="100"/>
          <w:position w:val="0"/>
        </w:rPr>
        <w:t>（</w:t>
      </w:r>
      <w:bookmarkEnd w:id="85"/>
      <w:r>
        <w:rPr>
          <w:b/>
          <w:bCs/>
          <w:color w:val="000000"/>
          <w:spacing w:val="0"/>
          <w:w w:val="100"/>
          <w:position w:val="0"/>
        </w:rPr>
        <w:t>二）</w:t>
        <w:tab/>
        <w:t>客户资源与营销服务优势</w:t>
      </w:r>
    </w:p>
    <w:p>
      <w:pPr>
        <w:pStyle w:val="Style27"/>
        <w:keepNext w:val="0"/>
        <w:keepLines w:val="0"/>
        <w:widowControl w:val="0"/>
        <w:shd w:val="clear" w:color="auto" w:fill="auto"/>
        <w:bidi w:val="0"/>
        <w:spacing w:before="0" w:after="0" w:line="407" w:lineRule="exact"/>
        <w:ind w:left="0" w:right="0"/>
        <w:jc w:val="both"/>
      </w:pPr>
      <w:r>
        <w:rPr>
          <w:color w:val="000000"/>
          <w:spacing w:val="0"/>
          <w:w w:val="100"/>
          <w:position w:val="0"/>
        </w:rPr>
        <w:t>公司建立了覆盖华中、华南、西南、西北、东北、华东和华北等行业与区域相结合的市场销售和服务体系，形成以深圳 为主体，营销服务分支遍布全国各地的模式，能在第一时间内响应客户，解决客户遇到的问题，持续、及时、有效的为客户 提供售前、售后服务与技术支持。目前公司在全国设立</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余处分支机构，北京、上海、贵阳、佛山、武汉设立</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家分公司， 保证为客户提供及时、便捷、专业、高效的服务。</w:t>
      </w:r>
    </w:p>
    <w:p>
      <w:pPr>
        <w:pStyle w:val="Style27"/>
        <w:keepNext w:val="0"/>
        <w:keepLines w:val="0"/>
        <w:widowControl w:val="0"/>
        <w:shd w:val="clear" w:color="auto" w:fill="auto"/>
        <w:tabs>
          <w:tab w:pos="861" w:val="left"/>
        </w:tabs>
        <w:bidi w:val="0"/>
        <w:spacing w:before="0" w:after="0" w:line="407" w:lineRule="exact"/>
        <w:ind w:left="0" w:right="0"/>
        <w:jc w:val="both"/>
      </w:pPr>
      <w:bookmarkStart w:id="86" w:name="bookmark86"/>
      <w:r>
        <w:rPr>
          <w:b/>
          <w:bCs/>
          <w:color w:val="000000"/>
          <w:spacing w:val="0"/>
          <w:w w:val="100"/>
          <w:position w:val="0"/>
        </w:rPr>
        <w:t>（</w:t>
      </w:r>
      <w:bookmarkEnd w:id="86"/>
      <w:r>
        <w:rPr>
          <w:b/>
          <w:bCs/>
          <w:color w:val="000000"/>
          <w:spacing w:val="0"/>
          <w:w w:val="100"/>
          <w:position w:val="0"/>
        </w:rPr>
        <w:t>三）</w:t>
        <w:tab/>
        <w:t>人才优势</w:t>
      </w:r>
    </w:p>
    <w:p>
      <w:pPr>
        <w:pStyle w:val="Style27"/>
        <w:keepNext w:val="0"/>
        <w:keepLines w:val="0"/>
        <w:widowControl w:val="0"/>
        <w:shd w:val="clear" w:color="auto" w:fill="auto"/>
        <w:bidi w:val="0"/>
        <w:spacing w:before="0" w:after="0" w:line="407" w:lineRule="exact"/>
        <w:ind w:left="0" w:right="0"/>
        <w:jc w:val="both"/>
      </w:pPr>
      <w:r>
        <w:rPr>
          <w:color w:val="000000"/>
          <w:spacing w:val="0"/>
          <w:w w:val="100"/>
          <w:position w:val="0"/>
        </w:rPr>
        <w:t>公司通过一系列有效的聘用、培训和激励机制保障团队稳定。公司的核心管理团队在信息安全领域拥有丰富的实践经验, 在其带领下公司建设了一支技术根底扎实、应用开发经验丰富的高素质信息安全技术研发队伍。公司研发团队通过技术人才 的新老结合以及各技术层级人才的组合搭配，充分发挥了团队的协同效应。公司与广州大学共建“工控网络安全态势感知联 合实验室”，充分结合公司业务优势与广州大学的科研优势，在工业物联网态势感知领域开展人才培养等工作。</w:t>
      </w:r>
    </w:p>
    <w:p>
      <w:pPr>
        <w:pStyle w:val="Style27"/>
        <w:keepNext w:val="0"/>
        <w:keepLines w:val="0"/>
        <w:widowControl w:val="0"/>
        <w:shd w:val="clear" w:color="auto" w:fill="auto"/>
        <w:tabs>
          <w:tab w:pos="861" w:val="left"/>
        </w:tabs>
        <w:bidi w:val="0"/>
        <w:spacing w:before="0" w:after="0" w:line="407" w:lineRule="exact"/>
        <w:ind w:left="0" w:right="0"/>
        <w:jc w:val="both"/>
      </w:pPr>
      <w:bookmarkStart w:id="87" w:name="bookmark87"/>
      <w:r>
        <w:rPr>
          <w:b/>
          <w:bCs/>
          <w:color w:val="000000"/>
          <w:spacing w:val="0"/>
          <w:w w:val="100"/>
          <w:position w:val="0"/>
        </w:rPr>
        <w:t>（</w:t>
      </w:r>
      <w:bookmarkEnd w:id="87"/>
      <w:r>
        <w:rPr>
          <w:b/>
          <w:bCs/>
          <w:color w:val="000000"/>
          <w:spacing w:val="0"/>
          <w:w w:val="100"/>
          <w:position w:val="0"/>
        </w:rPr>
        <w:t>四）</w:t>
        <w:tab/>
        <w:t>技术优势与研发实力</w:t>
      </w:r>
    </w:p>
    <w:p>
      <w:pPr>
        <w:pStyle w:val="Style27"/>
        <w:keepNext w:val="0"/>
        <w:keepLines w:val="0"/>
        <w:widowControl w:val="0"/>
        <w:shd w:val="clear" w:color="auto" w:fill="auto"/>
        <w:bidi w:val="0"/>
        <w:spacing w:before="0" w:after="0" w:line="407" w:lineRule="exact"/>
        <w:ind w:left="0" w:right="0"/>
        <w:jc w:val="both"/>
      </w:pPr>
      <w:r>
        <w:rPr>
          <w:color w:val="000000"/>
          <w:spacing w:val="0"/>
          <w:w w:val="100"/>
          <w:position w:val="0"/>
        </w:rPr>
        <w:t>公司是国家发改委建设的“网络空间治理技术国家地方联合工程研究中心（深圳）”的主要依托单位，获得“国家规划 布局内重点软件企业”，国家密码管理局认定“商用密码产品生产定点单位”，工业和信息化部“计算机信息系统集成资质 （贰级）”，首批“深圳市自主创新行业龙头企业”，深圳市首批“国家级高新技术企业”等资质和荣誉，并在业内率先通 过</w:t>
      </w:r>
      <w:r>
        <w:rPr>
          <w:rFonts w:ascii="Times New Roman" w:eastAsia="Times New Roman" w:hAnsi="Times New Roman" w:cs="Times New Roman"/>
          <w:color w:val="000000"/>
          <w:spacing w:val="0"/>
          <w:w w:val="100"/>
          <w:position w:val="0"/>
          <w:sz w:val="18"/>
          <w:szCs w:val="18"/>
        </w:rPr>
        <w:t>IS09001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质量管理体系认证。公司是国家多部委重大网络安全工程建设骨干团队，同时也是深圳大运会、博鳌论坛、 十九大等重要国家重大活动的网络安全服务支撑单位。</w:t>
      </w:r>
    </w:p>
    <w:p>
      <w:pPr>
        <w:pStyle w:val="Style27"/>
        <w:keepNext w:val="0"/>
        <w:keepLines w:val="0"/>
        <w:widowControl w:val="0"/>
        <w:shd w:val="clear" w:color="auto" w:fill="auto"/>
        <w:bidi w:val="0"/>
        <w:spacing w:before="0" w:after="0" w:line="407"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月，公司“移动互联网应用审计与综合数据处理平台”荣获</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年度广东省科技进步奖二等奖。该项目突破了 移动通信网数据还原技术、信息定位技术、新闻</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搜索技术、虚拟社交网络（</w:t>
      </w:r>
      <w:r>
        <w:rPr>
          <w:rFonts w:ascii="Times New Roman" w:eastAsia="Times New Roman" w:hAnsi="Times New Roman" w:cs="Times New Roman"/>
          <w:color w:val="000000"/>
          <w:spacing w:val="0"/>
          <w:w w:val="100"/>
          <w:position w:val="0"/>
          <w:sz w:val="18"/>
          <w:szCs w:val="18"/>
        </w:rPr>
        <w:t>V</w:t>
      </w:r>
      <w:r>
        <w:rPr>
          <w:rFonts w:ascii="Times New Roman" w:eastAsia="Times New Roman" w:hAnsi="Times New Roman" w:cs="Times New Roman"/>
          <w:color w:val="000000"/>
          <w:spacing w:val="0"/>
          <w:w w:val="100"/>
          <w:position w:val="0"/>
          <w:sz w:val="18"/>
          <w:szCs w:val="18"/>
        </w:rPr>
        <w:t>SNS</w:t>
      </w:r>
      <w:r>
        <w:rPr>
          <w:color w:val="000000"/>
          <w:spacing w:val="0"/>
          <w:w w:val="100"/>
          <w:position w:val="0"/>
        </w:rPr>
        <w:t>）</w:t>
      </w:r>
      <w:r>
        <w:rPr>
          <w:color w:val="000000"/>
          <w:spacing w:val="0"/>
          <w:w w:val="100"/>
          <w:position w:val="0"/>
        </w:rPr>
        <w:t>管理技术、综合数据处理平台与接 入设备结合的数据分析处理技术等一系列关键技术瓶颈，为广大用户处置非法违规应用和有害信息传播，打造健康清朗的网 络空间环境提供有力的技术手段和可靠的安全保障，已成为支撑网信、公安、工信等互联网监管部门的重要基础平台。</w:t>
      </w:r>
    </w:p>
    <w:p>
      <w:pPr>
        <w:pStyle w:val="Style27"/>
        <w:keepNext w:val="0"/>
        <w:keepLines w:val="0"/>
        <w:widowControl w:val="0"/>
        <w:shd w:val="clear" w:color="auto" w:fill="auto"/>
        <w:bidi w:val="0"/>
        <w:spacing w:before="0" w:after="0" w:line="407"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月，在中国产业互联网发展联盟标准专委会指导下，包括任子行在内的零信任领域共</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家机构企业，共同成立 国内首个“零信任产业标准工作组”，作为创始成员之一，公司自研“任子行安全远程办公解决方案”，解决企业远程办公 方面的安全需求，并在疫情期间首先在任子行内部部署实施，经过公司的四大研发基地、</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多个分支机构、近</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余名员工 的实践验证，实现了员工的统一快捷办公和企业的统一安全管控，将员工的办公体验、办公效率和企业的安全管理提升到了 新的高度。</w:t>
      </w:r>
    </w:p>
    <w:p>
      <w:pPr>
        <w:pStyle w:val="Style27"/>
        <w:keepNext w:val="0"/>
        <w:keepLines w:val="0"/>
        <w:widowControl w:val="0"/>
        <w:shd w:val="clear" w:color="auto" w:fill="auto"/>
        <w:bidi w:val="0"/>
        <w:spacing w:before="0" w:after="100" w:line="407"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月，公司入选《中国网络安全行业全景图》（第八版）十七个分类，包括权限管理、单点登录、身份认证、堡 垒机、上网行为管理、</w:t>
      </w:r>
      <w:r>
        <w:rPr>
          <w:rFonts w:ascii="Times New Roman" w:eastAsia="Times New Roman" w:hAnsi="Times New Roman" w:cs="Times New Roman"/>
          <w:color w:val="000000"/>
          <w:spacing w:val="0"/>
          <w:w w:val="100"/>
          <w:position w:val="0"/>
          <w:sz w:val="18"/>
          <w:szCs w:val="18"/>
        </w:rPr>
        <w:t>SD-WAN</w:t>
      </w:r>
      <w:r>
        <w:rPr>
          <w:color w:val="000000"/>
          <w:spacing w:val="0"/>
          <w:w w:val="100"/>
          <w:position w:val="0"/>
        </w:rPr>
        <w:t>、</w:t>
      </w:r>
      <w:r>
        <w:rPr>
          <w:color w:val="000000"/>
          <w:spacing w:val="0"/>
          <w:w w:val="100"/>
          <w:position w:val="0"/>
        </w:rPr>
        <w:t>下一代防火墙、网络入侵防范、应用代理网关、内容安全、</w:t>
      </w:r>
      <w:r>
        <w:rPr>
          <w:rFonts w:ascii="Times New Roman" w:eastAsia="Times New Roman" w:hAnsi="Times New Roman" w:cs="Times New Roman"/>
          <w:color w:val="000000"/>
          <w:spacing w:val="0"/>
          <w:w w:val="100"/>
          <w:position w:val="0"/>
          <w:sz w:val="18"/>
          <w:szCs w:val="18"/>
        </w:rPr>
        <w:t>SIEM</w:t>
      </w:r>
      <w:r>
        <w:rPr>
          <w:color w:val="000000"/>
          <w:spacing w:val="0"/>
          <w:w w:val="100"/>
          <w:position w:val="0"/>
        </w:rPr>
        <w:t>、漏洞管理、零信任、</w:t>
      </w:r>
      <w:r>
        <w:br w:type="page"/>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UEBA</w:t>
      </w:r>
      <w:r>
        <w:rPr>
          <w:color w:val="000000"/>
          <w:spacing w:val="0"/>
          <w:w w:val="100"/>
          <w:position w:val="0"/>
        </w:rPr>
        <w:t>、</w:t>
      </w:r>
      <w:r>
        <w:rPr>
          <w:color w:val="000000"/>
          <w:spacing w:val="0"/>
          <w:w w:val="100"/>
          <w:position w:val="0"/>
        </w:rPr>
        <w:t>视频监控安全、攻防演练、渗透测试/众测等领域。</w:t>
      </w:r>
    </w:p>
    <w:p>
      <w:pPr>
        <w:pStyle w:val="Style27"/>
        <w:keepNext w:val="0"/>
        <w:keepLines w:val="0"/>
        <w:widowControl w:val="0"/>
        <w:shd w:val="clear" w:color="auto" w:fill="auto"/>
        <w:bidi w:val="0"/>
        <w:spacing w:before="0" w:after="100" w:line="401" w:lineRule="exact"/>
        <w:ind w:left="0" w:right="0" w:firstLine="360"/>
        <w:jc w:val="left"/>
      </w:pPr>
      <w:r>
        <w:rPr>
          <w:color w:val="000000"/>
          <w:spacing w:val="0"/>
          <w:w w:val="100"/>
          <w:position w:val="0"/>
        </w:rPr>
        <w:t>公司坚持自主创新，近年来公司的研发费用支出均占公司营业总收入的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以上。截止目前公司已拥有注册商标</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件， 计算机软件著作权登记证书</w:t>
      </w:r>
      <w:r>
        <w:rPr>
          <w:rFonts w:ascii="Times New Roman" w:eastAsia="Times New Roman" w:hAnsi="Times New Roman" w:cs="Times New Roman"/>
          <w:color w:val="000000"/>
          <w:spacing w:val="0"/>
          <w:w w:val="100"/>
          <w:position w:val="0"/>
          <w:sz w:val="18"/>
          <w:szCs w:val="18"/>
        </w:rPr>
        <w:t>810</w:t>
      </w:r>
      <w:r>
        <w:rPr>
          <w:color w:val="000000"/>
          <w:spacing w:val="0"/>
          <w:w w:val="100"/>
          <w:position w:val="0"/>
        </w:rPr>
        <w:t>件，获得已授权专利</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件，其中发明专利</w:t>
      </w:r>
      <w:r>
        <w:rPr>
          <w:rFonts w:ascii="Times New Roman" w:eastAsia="Times New Roman" w:hAnsi="Times New Roman" w:cs="Times New Roman"/>
          <w:color w:val="000000"/>
          <w:spacing w:val="0"/>
          <w:w w:val="100"/>
          <w:position w:val="0"/>
          <w:sz w:val="18"/>
          <w:szCs w:val="18"/>
        </w:rPr>
        <w:t>67</w:t>
      </w:r>
      <w:r>
        <w:rPr>
          <w:color w:val="000000"/>
          <w:spacing w:val="0"/>
          <w:w w:val="100"/>
          <w:position w:val="0"/>
        </w:rPr>
        <w:t>件，实用新型</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件，外观设计</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件。报告期内，公 司及子公司新增获得的专利</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件，获得著作权登记证书</w:t>
      </w:r>
      <w:r>
        <w:rPr>
          <w:rFonts w:ascii="Times New Roman" w:eastAsia="Times New Roman" w:hAnsi="Times New Roman" w:cs="Times New Roman"/>
          <w:color w:val="000000"/>
          <w:spacing w:val="0"/>
          <w:w w:val="100"/>
          <w:position w:val="0"/>
          <w:sz w:val="18"/>
          <w:szCs w:val="18"/>
        </w:rPr>
        <w:t>108</w:t>
      </w:r>
      <w:r>
        <w:rPr>
          <w:color w:val="000000"/>
          <w:spacing w:val="0"/>
          <w:w w:val="100"/>
          <w:position w:val="0"/>
        </w:rPr>
        <w:t>件。新增发明专利情况如下：</w:t>
      </w:r>
    </w:p>
    <w:tbl>
      <w:tblPr>
        <w:tblOverlap w:val="never"/>
        <w:jc w:val="center"/>
        <w:tblLayout w:type="fixed"/>
      </w:tblPr>
      <w:tblGrid>
        <w:gridCol w:w="437"/>
        <w:gridCol w:w="869"/>
        <w:gridCol w:w="4747"/>
        <w:gridCol w:w="1949"/>
        <w:gridCol w:w="1632"/>
      </w:tblGrid>
      <w:tr>
        <w:trPr>
          <w:trHeight w:val="581" w:hRule="exact"/>
        </w:trPr>
        <w:tc>
          <w:tcPr>
            <w:tcBorders>
              <w:top w:val="single" w:sz="4"/>
              <w:left w:val="single" w:sz="4"/>
            </w:tcBorders>
            <w:shd w:val="clear" w:color="auto" w:fill="BEBEBE"/>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BEBEBE"/>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BEBEBE"/>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tcBorders>
              <w:top w:val="single" w:sz="4"/>
              <w:left w:val="single" w:sz="4"/>
            </w:tcBorders>
            <w:shd w:val="clear" w:color="auto" w:fill="BEBEBE"/>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登记号</w:t>
            </w:r>
          </w:p>
        </w:tc>
        <w:tc>
          <w:tcPr>
            <w:tcBorders>
              <w:top w:val="single" w:sz="4"/>
              <w:left w:val="single" w:sz="4"/>
              <w:right w:val="single" w:sz="4"/>
            </w:tcBorders>
            <w:shd w:val="clear" w:color="auto" w:fill="BEBEBE"/>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发证日期</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发明专利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一种机房内活跃</w:t>
            </w:r>
            <w:r>
              <w:rPr>
                <w:color w:val="000000"/>
                <w:spacing w:val="0"/>
                <w:w w:val="100"/>
                <w:position w:val="0"/>
                <w:sz w:val="18"/>
                <w:szCs w:val="18"/>
              </w:rPr>
              <w:t>IP</w:t>
            </w:r>
            <w:r>
              <w:rPr>
                <w:rFonts w:ascii="SimSun" w:eastAsia="SimSun" w:hAnsi="SimSun" w:cs="SimSun"/>
                <w:color w:val="000000"/>
                <w:spacing w:val="0"/>
                <w:w w:val="100"/>
                <w:position w:val="0"/>
                <w:sz w:val="17"/>
                <w:szCs w:val="17"/>
              </w:rPr>
              <w:t>数据的采集方法和装置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ZL </w:t>
            </w:r>
            <w:r>
              <w:rPr>
                <w:color w:val="000000"/>
                <w:spacing w:val="0"/>
                <w:w w:val="100"/>
                <w:position w:val="0"/>
              </w:rPr>
              <w:t xml:space="preserve">2016 1 </w:t>
            </w:r>
            <w:r>
              <w:rPr>
                <w:color w:val="000000"/>
                <w:spacing w:val="0"/>
                <w:w w:val="100"/>
                <w:position w:val="0"/>
              </w:rPr>
              <w:t>1117606.9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发明专利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w:t>
            </w:r>
            <w:r>
              <w:rPr>
                <w:color w:val="000000"/>
                <w:spacing w:val="0"/>
                <w:w w:val="100"/>
                <w:position w:val="0"/>
                <w:sz w:val="18"/>
                <w:szCs w:val="18"/>
              </w:rPr>
              <w:t>IDC</w:t>
            </w:r>
            <w:r>
              <w:rPr>
                <w:rFonts w:ascii="SimSun" w:eastAsia="SimSun" w:hAnsi="SimSun" w:cs="SimSun"/>
                <w:color w:val="000000"/>
                <w:spacing w:val="0"/>
                <w:w w:val="100"/>
                <w:position w:val="0"/>
                <w:sz w:val="17"/>
                <w:szCs w:val="17"/>
              </w:rPr>
              <w:t>机房内活跃域名的有效性诊断方法和装置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ZL </w:t>
            </w:r>
            <w:r>
              <w:rPr>
                <w:color w:val="000000"/>
                <w:spacing w:val="0"/>
                <w:w w:val="100"/>
                <w:position w:val="0"/>
              </w:rPr>
              <w:t xml:space="preserve">2016 1 </w:t>
            </w:r>
            <w:r>
              <w:rPr>
                <w:color w:val="000000"/>
                <w:spacing w:val="0"/>
                <w:w w:val="100"/>
                <w:position w:val="0"/>
              </w:rPr>
              <w:t>1116948.9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发明专利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一种高效的</w:t>
            </w:r>
            <w:r>
              <w:rPr>
                <w:color w:val="000000"/>
                <w:spacing w:val="0"/>
                <w:w w:val="100"/>
                <w:position w:val="0"/>
                <w:sz w:val="18"/>
                <w:szCs w:val="18"/>
              </w:rPr>
              <w:t>tcp</w:t>
            </w:r>
            <w:r>
              <w:rPr>
                <w:rFonts w:ascii="SimSun" w:eastAsia="SimSun" w:hAnsi="SimSun" w:cs="SimSun"/>
                <w:color w:val="000000"/>
                <w:spacing w:val="0"/>
                <w:w w:val="100"/>
                <w:position w:val="0"/>
                <w:sz w:val="17"/>
                <w:szCs w:val="17"/>
              </w:rPr>
              <w:t>会话重组方法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ZL </w:t>
            </w:r>
            <w:r>
              <w:rPr>
                <w:color w:val="000000"/>
                <w:spacing w:val="0"/>
                <w:w w:val="100"/>
                <w:position w:val="0"/>
              </w:rPr>
              <w:t xml:space="preserve">2017 1 </w:t>
            </w:r>
            <w:r>
              <w:rPr>
                <w:color w:val="000000"/>
                <w:spacing w:val="0"/>
                <w:w w:val="100"/>
                <w:position w:val="0"/>
              </w:rPr>
              <w:t>1052422.3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发明专利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基于加权相似度的域间路由系统安全状态感知方法和装置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ZL </w:t>
            </w:r>
            <w:r>
              <w:rPr>
                <w:color w:val="000000"/>
                <w:spacing w:val="0"/>
                <w:w w:val="100"/>
                <w:position w:val="0"/>
              </w:rPr>
              <w:t xml:space="preserve">2016 1 </w:t>
            </w:r>
            <w:r>
              <w:rPr>
                <w:color w:val="000000"/>
                <w:spacing w:val="0"/>
                <w:w w:val="100"/>
                <w:position w:val="0"/>
              </w:rPr>
              <w:t>0235950.1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发明专利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网吧上机方法和系统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ZL </w:t>
            </w:r>
            <w:r>
              <w:rPr>
                <w:color w:val="000000"/>
                <w:spacing w:val="0"/>
                <w:w w:val="100"/>
                <w:position w:val="0"/>
              </w:rPr>
              <w:t xml:space="preserve">2017 1 </w:t>
            </w:r>
            <w:r>
              <w:rPr>
                <w:color w:val="000000"/>
                <w:spacing w:val="0"/>
                <w:w w:val="100"/>
                <w:position w:val="0"/>
              </w:rPr>
              <w:t>0063085.1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发明专利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一种检测流量采集设备数据采集漏报的方法及装置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ZL </w:t>
            </w:r>
            <w:r>
              <w:rPr>
                <w:color w:val="000000"/>
                <w:spacing w:val="0"/>
                <w:w w:val="100"/>
                <w:position w:val="0"/>
              </w:rPr>
              <w:t xml:space="preserve">2017 1 </w:t>
            </w:r>
            <w:r>
              <w:rPr>
                <w:color w:val="000000"/>
                <w:spacing w:val="0"/>
                <w:w w:val="100"/>
                <w:position w:val="0"/>
              </w:rPr>
              <w:t>0779156.8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发明专利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一种高效的</w:t>
            </w:r>
            <w:r>
              <w:rPr>
                <w:color w:val="000000"/>
                <w:spacing w:val="0"/>
                <w:w w:val="100"/>
                <w:position w:val="0"/>
                <w:sz w:val="18"/>
                <w:szCs w:val="18"/>
              </w:rPr>
              <w:t>tcp</w:t>
            </w:r>
            <w:r>
              <w:rPr>
                <w:rFonts w:ascii="SimSun" w:eastAsia="SimSun" w:hAnsi="SimSun" w:cs="SimSun"/>
                <w:color w:val="000000"/>
                <w:spacing w:val="0"/>
                <w:w w:val="100"/>
                <w:position w:val="0"/>
                <w:sz w:val="17"/>
                <w:szCs w:val="17"/>
              </w:rPr>
              <w:t>会话重组装置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ZL </w:t>
            </w:r>
            <w:r>
              <w:rPr>
                <w:color w:val="000000"/>
                <w:spacing w:val="0"/>
                <w:w w:val="100"/>
                <w:position w:val="0"/>
              </w:rPr>
              <w:t xml:space="preserve">2017 1 </w:t>
            </w:r>
            <w:r>
              <w:rPr>
                <w:color w:val="000000"/>
                <w:spacing w:val="0"/>
                <w:w w:val="100"/>
                <w:position w:val="0"/>
              </w:rPr>
              <w:t>1052423.8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发明专利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一种网络协议自动化分析测试方法和系统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ZL </w:t>
            </w:r>
            <w:r>
              <w:rPr>
                <w:color w:val="000000"/>
                <w:spacing w:val="0"/>
                <w:w w:val="100"/>
                <w:position w:val="0"/>
              </w:rPr>
              <w:t xml:space="preserve">2015 1 </w:t>
            </w:r>
            <w:r>
              <w:rPr>
                <w:color w:val="000000"/>
                <w:spacing w:val="0"/>
                <w:w w:val="100"/>
                <w:position w:val="0"/>
              </w:rPr>
              <w:t>0863050.7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发明专利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一种基于</w:t>
            </w:r>
            <w:r>
              <w:rPr>
                <w:color w:val="000000"/>
                <w:spacing w:val="0"/>
                <w:w w:val="100"/>
                <w:position w:val="0"/>
                <w:sz w:val="18"/>
                <w:szCs w:val="18"/>
              </w:rPr>
              <w:t>Lucene</w:t>
            </w:r>
            <w:r>
              <w:rPr>
                <w:rFonts w:ascii="SimSun" w:eastAsia="SimSun" w:hAnsi="SimSun" w:cs="SimSun"/>
                <w:color w:val="000000"/>
                <w:spacing w:val="0"/>
                <w:w w:val="100"/>
                <w:position w:val="0"/>
                <w:sz w:val="17"/>
                <w:szCs w:val="17"/>
              </w:rPr>
              <w:t>的相似视频检索方法及系统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ZL </w:t>
            </w:r>
            <w:r>
              <w:rPr>
                <w:color w:val="000000"/>
                <w:spacing w:val="0"/>
                <w:w w:val="100"/>
                <w:position w:val="0"/>
              </w:rPr>
              <w:t xml:space="preserve">2015 1 </w:t>
            </w:r>
            <w:r>
              <w:rPr>
                <w:color w:val="000000"/>
                <w:spacing w:val="0"/>
                <w:w w:val="100"/>
                <w:position w:val="0"/>
              </w:rPr>
              <w:t>0785287.8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发明专利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一种高效的基于通用服务器的报文自动镜像的方法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ZL </w:t>
            </w:r>
            <w:r>
              <w:rPr>
                <w:color w:val="000000"/>
                <w:spacing w:val="0"/>
                <w:w w:val="100"/>
                <w:position w:val="0"/>
              </w:rPr>
              <w:t xml:space="preserve">2017 1 </w:t>
            </w:r>
            <w:r>
              <w:rPr>
                <w:color w:val="000000"/>
                <w:spacing w:val="0"/>
                <w:w w:val="100"/>
                <w:position w:val="0"/>
              </w:rPr>
              <w:t>1052421.9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发明专利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面向互联网自治域的</w:t>
            </w:r>
            <w:r>
              <w:rPr>
                <w:color w:val="000000"/>
                <w:spacing w:val="0"/>
                <w:w w:val="100"/>
                <w:position w:val="0"/>
                <w:sz w:val="18"/>
                <w:szCs w:val="18"/>
              </w:rPr>
              <w:t>LDoS</w:t>
            </w:r>
            <w:r>
              <w:rPr>
                <w:rFonts w:ascii="SimSun" w:eastAsia="SimSun" w:hAnsi="SimSun" w:cs="SimSun"/>
                <w:color w:val="000000"/>
                <w:spacing w:val="0"/>
                <w:w w:val="100"/>
                <w:position w:val="0"/>
                <w:sz w:val="17"/>
                <w:szCs w:val="17"/>
              </w:rPr>
              <w:t>攻击检测方法和装置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ZL </w:t>
            </w:r>
            <w:r>
              <w:rPr>
                <w:color w:val="000000"/>
                <w:spacing w:val="0"/>
                <w:w w:val="100"/>
                <w:position w:val="0"/>
              </w:rPr>
              <w:t xml:space="preserve">2016 1 </w:t>
            </w:r>
            <w:r>
              <w:rPr>
                <w:color w:val="000000"/>
                <w:spacing w:val="0"/>
                <w:w w:val="100"/>
                <w:position w:val="0"/>
              </w:rPr>
              <w:t>0235349.2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5</w:t>
            </w:r>
            <w:r>
              <w:rPr>
                <w:rFonts w:ascii="SimSun" w:eastAsia="SimSun" w:hAnsi="SimSun" w:cs="SimSun"/>
                <w:color w:val="000000"/>
                <w:spacing w:val="0"/>
                <w:w w:val="100"/>
                <w:position w:val="0"/>
                <w:sz w:val="17"/>
                <w:szCs w:val="17"/>
              </w:rPr>
              <w:t>日</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发明专利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一种网页分类方法及系统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ZL </w:t>
            </w:r>
            <w:r>
              <w:rPr>
                <w:color w:val="000000"/>
                <w:spacing w:val="0"/>
                <w:w w:val="100"/>
                <w:position w:val="0"/>
              </w:rPr>
              <w:t xml:space="preserve">2016 1 </w:t>
            </w:r>
            <w:r>
              <w:rPr>
                <w:color w:val="000000"/>
                <w:spacing w:val="0"/>
                <w:w w:val="100"/>
                <w:position w:val="0"/>
              </w:rPr>
              <w:t>1117608.8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发明专利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w:t>
            </w:r>
            <w:r>
              <w:rPr>
                <w:color w:val="000000"/>
                <w:spacing w:val="0"/>
                <w:w w:val="100"/>
                <w:position w:val="0"/>
                <w:sz w:val="18"/>
                <w:szCs w:val="18"/>
              </w:rPr>
              <w:t>Web</w:t>
            </w:r>
            <w:r>
              <w:rPr>
                <w:rFonts w:ascii="SimSun" w:eastAsia="SimSun" w:hAnsi="SimSun" w:cs="SimSun"/>
                <w:color w:val="000000"/>
                <w:spacing w:val="0"/>
                <w:w w:val="100"/>
                <w:position w:val="0"/>
                <w:sz w:val="17"/>
                <w:szCs w:val="17"/>
              </w:rPr>
              <w:t>前端消息总线系统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ZL </w:t>
            </w:r>
            <w:r>
              <w:rPr>
                <w:color w:val="000000"/>
                <w:spacing w:val="0"/>
                <w:w w:val="100"/>
                <w:position w:val="0"/>
              </w:rPr>
              <w:t xml:space="preserve">2017 1 </w:t>
            </w:r>
            <w:r>
              <w:rPr>
                <w:color w:val="000000"/>
                <w:spacing w:val="0"/>
                <w:w w:val="100"/>
                <w:position w:val="0"/>
              </w:rPr>
              <w:t>0645763.5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9</w:t>
            </w:r>
            <w:r>
              <w:rPr>
                <w:rFonts w:ascii="SimSun" w:eastAsia="SimSun" w:hAnsi="SimSun" w:cs="SimSun"/>
                <w:color w:val="000000"/>
                <w:spacing w:val="0"/>
                <w:w w:val="100"/>
                <w:position w:val="0"/>
                <w:sz w:val="17"/>
                <w:szCs w:val="17"/>
              </w:rPr>
              <w:t>日</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发明专利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一种面向不可靠环境的审计日志读写管理方法以及系统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ZL </w:t>
            </w:r>
            <w:r>
              <w:rPr>
                <w:color w:val="000000"/>
                <w:spacing w:val="0"/>
                <w:w w:val="100"/>
                <w:position w:val="0"/>
              </w:rPr>
              <w:t xml:space="preserve">2016 1 </w:t>
            </w:r>
            <w:r>
              <w:rPr>
                <w:color w:val="000000"/>
                <w:spacing w:val="0"/>
                <w:w w:val="100"/>
                <w:position w:val="0"/>
              </w:rPr>
              <w:t>0976059.3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发明专利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安卓手机自动化测试方法和系统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ZL </w:t>
            </w:r>
            <w:r>
              <w:rPr>
                <w:color w:val="000000"/>
                <w:spacing w:val="0"/>
                <w:w w:val="100"/>
                <w:position w:val="0"/>
              </w:rPr>
              <w:t xml:space="preserve">2016 1 </w:t>
            </w:r>
            <w:r>
              <w:rPr>
                <w:color w:val="000000"/>
                <w:spacing w:val="0"/>
                <w:w w:val="100"/>
                <w:position w:val="0"/>
              </w:rPr>
              <w:t>1076464.6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发明专利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域间路由节点重要性评估方法和装置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ZL </w:t>
            </w:r>
            <w:r>
              <w:rPr>
                <w:color w:val="000000"/>
                <w:spacing w:val="0"/>
                <w:w w:val="100"/>
                <w:position w:val="0"/>
              </w:rPr>
              <w:t xml:space="preserve">2016 1 </w:t>
            </w:r>
            <w:r>
              <w:rPr>
                <w:color w:val="000000"/>
                <w:spacing w:val="0"/>
                <w:w w:val="100"/>
                <w:position w:val="0"/>
              </w:rPr>
              <w:t>0370264.5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发明专利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基于模版引擎的</w:t>
            </w:r>
            <w:r>
              <w:rPr>
                <w:color w:val="000000"/>
                <w:spacing w:val="0"/>
                <w:w w:val="100"/>
                <w:position w:val="0"/>
                <w:sz w:val="18"/>
                <w:szCs w:val="18"/>
              </w:rPr>
              <w:t>web</w:t>
            </w:r>
            <w:r>
              <w:rPr>
                <w:rFonts w:ascii="SimSun" w:eastAsia="SimSun" w:hAnsi="SimSun" w:cs="SimSun"/>
                <w:color w:val="000000"/>
                <w:spacing w:val="0"/>
                <w:w w:val="100"/>
                <w:position w:val="0"/>
                <w:sz w:val="17"/>
                <w:szCs w:val="17"/>
              </w:rPr>
              <w:t>开发方法和装置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ZL </w:t>
            </w:r>
            <w:r>
              <w:rPr>
                <w:color w:val="000000"/>
                <w:spacing w:val="0"/>
                <w:w w:val="100"/>
                <w:position w:val="0"/>
              </w:rPr>
              <w:t xml:space="preserve">2015 1 </w:t>
            </w:r>
            <w:r>
              <w:rPr>
                <w:color w:val="000000"/>
                <w:spacing w:val="0"/>
                <w:w w:val="100"/>
                <w:position w:val="0"/>
              </w:rPr>
              <w:t>0979897.1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发明专利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一种基于</w:t>
            </w:r>
            <w:r>
              <w:rPr>
                <w:color w:val="000000"/>
                <w:spacing w:val="0"/>
                <w:w w:val="100"/>
                <w:position w:val="0"/>
                <w:sz w:val="18"/>
                <w:szCs w:val="18"/>
              </w:rPr>
              <w:t>SD-WAN</w:t>
            </w:r>
            <w:r>
              <w:rPr>
                <w:rFonts w:ascii="SimSun" w:eastAsia="SimSun" w:hAnsi="SimSun" w:cs="SimSun"/>
                <w:color w:val="000000"/>
                <w:spacing w:val="0"/>
                <w:w w:val="100"/>
                <w:position w:val="0"/>
                <w:sz w:val="17"/>
                <w:szCs w:val="17"/>
              </w:rPr>
              <w:t>的工业互联网安全监管系统及方法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ZL </w:t>
            </w:r>
            <w:r>
              <w:rPr>
                <w:color w:val="000000"/>
                <w:spacing w:val="0"/>
                <w:w w:val="100"/>
                <w:position w:val="0"/>
              </w:rPr>
              <w:t xml:space="preserve">2019 1 </w:t>
            </w:r>
            <w:r>
              <w:rPr>
                <w:color w:val="000000"/>
                <w:spacing w:val="0"/>
                <w:w w:val="100"/>
                <w:position w:val="0"/>
              </w:rPr>
              <w:t>1046752.0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4</w:t>
            </w:r>
            <w:r>
              <w:rPr>
                <w:rFonts w:ascii="SimSun" w:eastAsia="SimSun" w:hAnsi="SimSun" w:cs="SimSun"/>
                <w:color w:val="000000"/>
                <w:spacing w:val="0"/>
                <w:w w:val="100"/>
                <w:position w:val="0"/>
                <w:sz w:val="17"/>
                <w:szCs w:val="17"/>
              </w:rPr>
              <w:t>日</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发明专利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w:t>
            </w:r>
            <w:r>
              <w:rPr>
                <w:color w:val="000000"/>
                <w:spacing w:val="0"/>
                <w:w w:val="100"/>
                <w:position w:val="0"/>
                <w:sz w:val="18"/>
                <w:szCs w:val="18"/>
              </w:rPr>
              <w:t>GRE</w:t>
            </w:r>
            <w:r>
              <w:rPr>
                <w:rFonts w:ascii="SimSun" w:eastAsia="SimSun" w:hAnsi="SimSun" w:cs="SimSun"/>
                <w:color w:val="000000"/>
                <w:spacing w:val="0"/>
                <w:w w:val="100"/>
                <w:position w:val="0"/>
                <w:sz w:val="17"/>
                <w:szCs w:val="17"/>
              </w:rPr>
              <w:t>隧道的维护方法及装置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ZL </w:t>
            </w:r>
            <w:r>
              <w:rPr>
                <w:color w:val="000000"/>
                <w:spacing w:val="0"/>
                <w:w w:val="100"/>
                <w:position w:val="0"/>
              </w:rPr>
              <w:t xml:space="preserve">2015 1 </w:t>
            </w:r>
            <w:r>
              <w:rPr>
                <w:color w:val="000000"/>
                <w:spacing w:val="0"/>
                <w:w w:val="100"/>
                <w:position w:val="0"/>
              </w:rPr>
              <w:t>0786304.X</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4</w:t>
            </w:r>
            <w:r>
              <w:rPr>
                <w:rFonts w:ascii="SimSun" w:eastAsia="SimSun" w:hAnsi="SimSun" w:cs="SimSun"/>
                <w:color w:val="000000"/>
                <w:spacing w:val="0"/>
                <w:w w:val="100"/>
                <w:position w:val="0"/>
                <w:sz w:val="17"/>
                <w:szCs w:val="17"/>
              </w:rPr>
              <w:t>日</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发明专利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一种发现互联网金融平台的方法和系统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ZL </w:t>
            </w:r>
            <w:r>
              <w:rPr>
                <w:color w:val="000000"/>
                <w:spacing w:val="0"/>
                <w:w w:val="100"/>
                <w:position w:val="0"/>
              </w:rPr>
              <w:t xml:space="preserve">2017 1 </w:t>
            </w:r>
            <w:r>
              <w:rPr>
                <w:color w:val="000000"/>
                <w:spacing w:val="0"/>
                <w:w w:val="100"/>
                <w:position w:val="0"/>
              </w:rPr>
              <w:t>0951000.3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7</w:t>
            </w:r>
            <w:r>
              <w:rPr>
                <w:rFonts w:ascii="SimSun" w:eastAsia="SimSun" w:hAnsi="SimSun" w:cs="SimSun"/>
                <w:color w:val="000000"/>
                <w:spacing w:val="0"/>
                <w:w w:val="100"/>
                <w:position w:val="0"/>
                <w:sz w:val="17"/>
                <w:szCs w:val="17"/>
              </w:rPr>
              <w:t>日</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发明专利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一种保障流量采集完整性的方法及装置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ZL </w:t>
            </w:r>
            <w:r>
              <w:rPr>
                <w:color w:val="000000"/>
                <w:spacing w:val="0"/>
                <w:w w:val="100"/>
                <w:position w:val="0"/>
              </w:rPr>
              <w:t xml:space="preserve">2018 1 </w:t>
            </w:r>
            <w:r>
              <w:rPr>
                <w:color w:val="000000"/>
                <w:spacing w:val="0"/>
                <w:w w:val="100"/>
                <w:position w:val="0"/>
              </w:rPr>
              <w:t>0638775.X</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r>
    </w:tbl>
    <w:p>
      <w:pPr>
        <w:sectPr>
          <w:footnotePr>
            <w:pos w:val="pageBottom"/>
            <w:numFmt w:val="decimal"/>
            <w:numRestart w:val="continuous"/>
          </w:footnotePr>
          <w:pgSz w:w="11900" w:h="16840"/>
          <w:pgMar w:top="1330" w:right="1026" w:bottom="1484" w:left="1102" w:header="0" w:footer="3" w:gutter="0"/>
          <w:cols w:space="720"/>
          <w:noEndnote/>
          <w:rtlGutter w:val="0"/>
          <w:docGrid w:linePitch="360"/>
        </w:sectPr>
      </w:pPr>
    </w:p>
    <w:p>
      <w:pPr>
        <w:pStyle w:val="Style15"/>
        <w:keepNext/>
        <w:keepLines/>
        <w:widowControl w:val="0"/>
        <w:shd w:val="clear" w:color="auto" w:fill="auto"/>
        <w:bidi w:val="0"/>
        <w:spacing w:before="620" w:line="240" w:lineRule="auto"/>
        <w:ind w:left="0" w:right="0" w:firstLine="0"/>
        <w:jc w:val="center"/>
      </w:pPr>
      <w:bookmarkStart w:id="88" w:name="bookmark88"/>
      <w:bookmarkStart w:id="89" w:name="bookmark89"/>
      <w:bookmarkStart w:id="90" w:name="bookmark90"/>
      <w:r>
        <w:rPr>
          <w:color w:val="000000"/>
          <w:spacing w:val="0"/>
          <w:w w:val="100"/>
          <w:position w:val="0"/>
        </w:rPr>
        <w:t>第四节经营情况讨论与分析</w:t>
      </w:r>
      <w:bookmarkEnd w:id="88"/>
      <w:bookmarkEnd w:id="89"/>
      <w:bookmarkEnd w:id="90"/>
    </w:p>
    <w:p>
      <w:pPr>
        <w:pStyle w:val="Style25"/>
        <w:keepNext/>
        <w:keepLines/>
        <w:widowControl w:val="0"/>
        <w:shd w:val="clear" w:color="auto" w:fill="auto"/>
        <w:bidi w:val="0"/>
        <w:spacing w:before="0" w:after="200" w:line="240" w:lineRule="auto"/>
        <w:ind w:left="0" w:right="0" w:firstLine="0"/>
        <w:jc w:val="left"/>
      </w:pPr>
      <w:bookmarkStart w:id="91" w:name="bookmark91"/>
      <w:bookmarkStart w:id="92" w:name="bookmark92"/>
      <w:bookmarkStart w:id="93" w:name="bookmark93"/>
      <w:bookmarkStart w:id="94" w:name="bookmark94"/>
      <w:bookmarkStart w:id="95" w:name="bookmark95"/>
      <w:r>
        <w:rPr>
          <w:color w:val="000000"/>
          <w:spacing w:val="0"/>
          <w:w w:val="100"/>
          <w:position w:val="0"/>
        </w:rPr>
        <w:t>一</w:t>
      </w:r>
      <w:bookmarkEnd w:id="94"/>
      <w:r>
        <w:rPr>
          <w:color w:val="000000"/>
          <w:spacing w:val="0"/>
          <w:w w:val="100"/>
          <w:position w:val="0"/>
        </w:rPr>
        <w:t>、概述</w:t>
      </w:r>
      <w:bookmarkEnd w:id="92"/>
      <w:bookmarkEnd w:id="93"/>
      <w:bookmarkEnd w:id="95"/>
      <w:bookmarkEnd w:id="91"/>
    </w:p>
    <w:p>
      <w:pPr>
        <w:pStyle w:val="Style27"/>
        <w:keepNext w:val="0"/>
        <w:keepLines w:val="0"/>
        <w:widowControl w:val="0"/>
        <w:shd w:val="clear" w:color="auto" w:fill="auto"/>
        <w:tabs>
          <w:tab w:pos="890" w:val="left"/>
        </w:tabs>
        <w:bidi w:val="0"/>
        <w:spacing w:before="0" w:after="0" w:line="408" w:lineRule="exact"/>
        <w:ind w:left="0" w:right="0"/>
        <w:jc w:val="both"/>
      </w:pPr>
      <w:bookmarkStart w:id="96" w:name="bookmark96"/>
      <w:r>
        <w:rPr>
          <w:b/>
          <w:bCs/>
          <w:color w:val="000000"/>
          <w:spacing w:val="0"/>
          <w:w w:val="100"/>
          <w:position w:val="0"/>
        </w:rPr>
        <w:t>（</w:t>
      </w:r>
      <w:bookmarkEnd w:id="96"/>
      <w:r>
        <w:rPr>
          <w:b/>
          <w:bCs/>
          <w:color w:val="000000"/>
          <w:spacing w:val="0"/>
          <w:w w:val="100"/>
          <w:position w:val="0"/>
        </w:rPr>
        <w:t>一）</w:t>
        <w:tab/>
        <w:t>经营业绩方面</w:t>
      </w:r>
    </w:p>
    <w:p>
      <w:pPr>
        <w:pStyle w:val="Style27"/>
        <w:keepNext w:val="0"/>
        <w:keepLines w:val="0"/>
        <w:widowControl w:val="0"/>
        <w:shd w:val="clear" w:color="auto" w:fill="auto"/>
        <w:bidi w:val="0"/>
        <w:spacing w:before="0" w:after="0" w:line="408" w:lineRule="exact"/>
        <w:ind w:left="0" w:right="0"/>
        <w:jc w:val="both"/>
      </w:pPr>
      <w:r>
        <w:rPr>
          <w:color w:val="000000"/>
          <w:spacing w:val="0"/>
          <w:w w:val="100"/>
          <w:position w:val="0"/>
        </w:rPr>
        <w:t>报告期内，公司实现营业收入</w:t>
      </w:r>
      <w:r>
        <w:rPr>
          <w:rFonts w:ascii="Times New Roman" w:eastAsia="Times New Roman" w:hAnsi="Times New Roman" w:cs="Times New Roman"/>
          <w:color w:val="000000"/>
          <w:spacing w:val="0"/>
          <w:w w:val="100"/>
          <w:position w:val="0"/>
          <w:sz w:val="18"/>
          <w:szCs w:val="18"/>
        </w:rPr>
        <w:t>87,798.92</w:t>
      </w:r>
      <w:r>
        <w:rPr>
          <w:color w:val="000000"/>
          <w:spacing w:val="0"/>
          <w:w w:val="100"/>
          <w:position w:val="0"/>
        </w:rPr>
        <w:t>万元，同比下降</w:t>
      </w:r>
      <w:r>
        <w:rPr>
          <w:rFonts w:ascii="Times New Roman" w:eastAsia="Times New Roman" w:hAnsi="Times New Roman" w:cs="Times New Roman"/>
          <w:color w:val="000000"/>
          <w:spacing w:val="0"/>
          <w:w w:val="100"/>
          <w:position w:val="0"/>
          <w:sz w:val="18"/>
          <w:szCs w:val="18"/>
        </w:rPr>
        <w:t>11.87%</w:t>
      </w:r>
      <w:r>
        <w:rPr>
          <w:color w:val="000000"/>
          <w:spacing w:val="0"/>
          <w:w w:val="100"/>
          <w:position w:val="0"/>
        </w:rPr>
        <w:t>，主要是文化娱乐业务收入出现大幅下降。但归属于母 公司股东净利润扭亏为盈，主要原因是上一年公司计提了商誉减值</w:t>
      </w:r>
      <w:r>
        <w:rPr>
          <w:rFonts w:ascii="Times New Roman" w:eastAsia="Times New Roman" w:hAnsi="Times New Roman" w:cs="Times New Roman"/>
          <w:color w:val="000000"/>
          <w:spacing w:val="0"/>
          <w:w w:val="100"/>
          <w:position w:val="0"/>
          <w:sz w:val="18"/>
          <w:szCs w:val="18"/>
        </w:rPr>
        <w:t>25,104.48</w:t>
      </w:r>
      <w:r>
        <w:rPr>
          <w:color w:val="000000"/>
          <w:spacing w:val="0"/>
          <w:w w:val="100"/>
          <w:position w:val="0"/>
        </w:rPr>
        <w:t>万元。此外，公司优化了人员结构，严格进行费 用管控，使报告期内期间费用比上年同比减少</w:t>
      </w:r>
      <w:r>
        <w:rPr>
          <w:rFonts w:ascii="Times New Roman" w:eastAsia="Times New Roman" w:hAnsi="Times New Roman" w:cs="Times New Roman"/>
          <w:color w:val="000000"/>
          <w:spacing w:val="0"/>
          <w:w w:val="100"/>
          <w:position w:val="0"/>
          <w:sz w:val="18"/>
          <w:szCs w:val="18"/>
        </w:rPr>
        <w:t>15,620.99</w:t>
      </w:r>
      <w:r>
        <w:rPr>
          <w:color w:val="000000"/>
          <w:spacing w:val="0"/>
          <w:w w:val="100"/>
          <w:position w:val="0"/>
        </w:rPr>
        <w:t>万元。</w:t>
      </w:r>
    </w:p>
    <w:p>
      <w:pPr>
        <w:pStyle w:val="Style27"/>
        <w:keepNext w:val="0"/>
        <w:keepLines w:val="0"/>
        <w:widowControl w:val="0"/>
        <w:shd w:val="clear" w:color="auto" w:fill="auto"/>
        <w:bidi w:val="0"/>
        <w:spacing w:before="0" w:after="0" w:line="408" w:lineRule="exact"/>
        <w:ind w:left="0" w:right="0"/>
        <w:jc w:val="both"/>
      </w:pPr>
      <w:r>
        <w:rPr>
          <w:color w:val="000000"/>
          <w:spacing w:val="0"/>
          <w:w w:val="100"/>
          <w:position w:val="0"/>
        </w:rPr>
        <w:t>网络安全业务实现营业收入</w:t>
      </w:r>
      <w:r>
        <w:rPr>
          <w:rFonts w:ascii="Times New Roman" w:eastAsia="Times New Roman" w:hAnsi="Times New Roman" w:cs="Times New Roman"/>
          <w:color w:val="000000"/>
          <w:spacing w:val="0"/>
          <w:w w:val="100"/>
          <w:position w:val="0"/>
          <w:sz w:val="18"/>
          <w:szCs w:val="18"/>
        </w:rPr>
        <w:t>38,938.6</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万元，同比下降</w:t>
      </w:r>
      <w:r>
        <w:rPr>
          <w:rFonts w:ascii="Times New Roman" w:eastAsia="Times New Roman" w:hAnsi="Times New Roman" w:cs="Times New Roman"/>
          <w:color w:val="000000"/>
          <w:spacing w:val="0"/>
          <w:w w:val="100"/>
          <w:position w:val="0"/>
          <w:sz w:val="18"/>
          <w:szCs w:val="18"/>
        </w:rPr>
        <w:t>1.67%</w:t>
      </w:r>
      <w:r>
        <w:rPr>
          <w:color w:val="000000"/>
          <w:spacing w:val="0"/>
          <w:w w:val="100"/>
          <w:position w:val="0"/>
        </w:rPr>
        <w:t>。上半年，受新冠肺炎疫情影响，公司和客户单位延迟复工 复产，公司整体项目进度节奏放缓。下半年积极调整营销策略，重点跟进网络安全项目验收工作，全年营业收入与去年同期 基本持平。</w:t>
      </w:r>
    </w:p>
    <w:p>
      <w:pPr>
        <w:pStyle w:val="Style27"/>
        <w:keepNext w:val="0"/>
        <w:keepLines w:val="0"/>
        <w:widowControl w:val="0"/>
        <w:shd w:val="clear" w:color="auto" w:fill="auto"/>
        <w:bidi w:val="0"/>
        <w:spacing w:before="0" w:after="0" w:line="408" w:lineRule="exact"/>
        <w:ind w:left="0" w:right="0"/>
        <w:jc w:val="both"/>
      </w:pPr>
      <w:r>
        <w:rPr>
          <w:color w:val="000000"/>
          <w:spacing w:val="0"/>
          <w:w w:val="100"/>
          <w:position w:val="0"/>
        </w:rPr>
        <w:t>网资管理业务实现营业收入</w:t>
      </w:r>
      <w:r>
        <w:rPr>
          <w:rFonts w:ascii="Times New Roman" w:eastAsia="Times New Roman" w:hAnsi="Times New Roman" w:cs="Times New Roman"/>
          <w:color w:val="000000"/>
          <w:spacing w:val="0"/>
          <w:w w:val="100"/>
          <w:position w:val="0"/>
          <w:sz w:val="18"/>
          <w:szCs w:val="18"/>
        </w:rPr>
        <w:t>33,099.53</w:t>
      </w:r>
      <w:r>
        <w:rPr>
          <w:color w:val="000000"/>
          <w:spacing w:val="0"/>
          <w:w w:val="100"/>
          <w:position w:val="0"/>
        </w:rPr>
        <w:t>万元，同比上升</w:t>
      </w:r>
      <w:r>
        <w:rPr>
          <w:rFonts w:ascii="Times New Roman" w:eastAsia="Times New Roman" w:hAnsi="Times New Roman" w:cs="Times New Roman"/>
          <w:color w:val="000000"/>
          <w:spacing w:val="0"/>
          <w:w w:val="100"/>
          <w:position w:val="0"/>
          <w:sz w:val="18"/>
          <w:szCs w:val="18"/>
        </w:rPr>
        <w:t>1.31%</w:t>
      </w:r>
      <w:r>
        <w:rPr>
          <w:color w:val="000000"/>
          <w:spacing w:val="0"/>
          <w:w w:val="100"/>
          <w:position w:val="0"/>
        </w:rPr>
        <w:t>。主要原因是</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信息安全产品作为成熟产品，仍然 保持较高的贡献率。工业互联网安全监测及态势感知平台作为公司新的研发产品，较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年收入有大幅增长。</w:t>
      </w:r>
    </w:p>
    <w:p>
      <w:pPr>
        <w:pStyle w:val="Style27"/>
        <w:keepNext w:val="0"/>
        <w:keepLines w:val="0"/>
        <w:widowControl w:val="0"/>
        <w:shd w:val="clear" w:color="auto" w:fill="auto"/>
        <w:bidi w:val="0"/>
        <w:spacing w:before="0" w:after="0" w:line="408" w:lineRule="exact"/>
        <w:ind w:left="0" w:right="0"/>
        <w:jc w:val="both"/>
      </w:pPr>
      <w:r>
        <w:rPr>
          <w:color w:val="000000"/>
          <w:spacing w:val="0"/>
          <w:w w:val="100"/>
          <w:position w:val="0"/>
        </w:rPr>
        <w:t>网娱业务群实现营业收入</w:t>
      </w:r>
      <w:r>
        <w:rPr>
          <w:rFonts w:ascii="Times New Roman" w:eastAsia="Times New Roman" w:hAnsi="Times New Roman" w:cs="Times New Roman"/>
          <w:color w:val="000000"/>
          <w:spacing w:val="0"/>
          <w:w w:val="100"/>
          <w:position w:val="0"/>
          <w:sz w:val="18"/>
          <w:szCs w:val="18"/>
        </w:rPr>
        <w:t>15,382.5</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万元，较去年同期下降</w:t>
      </w:r>
      <w:r>
        <w:rPr>
          <w:rFonts w:ascii="Times New Roman" w:eastAsia="Times New Roman" w:hAnsi="Times New Roman" w:cs="Times New Roman"/>
          <w:color w:val="000000"/>
          <w:spacing w:val="0"/>
          <w:w w:val="100"/>
          <w:position w:val="0"/>
          <w:sz w:val="18"/>
          <w:szCs w:val="18"/>
        </w:rPr>
        <w:t>42.65%</w:t>
      </w:r>
      <w:r>
        <w:rPr>
          <w:color w:val="000000"/>
          <w:spacing w:val="0"/>
          <w:w w:val="100"/>
          <w:position w:val="0"/>
        </w:rPr>
        <w:t>，主要原因受国家监管政策趋严，版号申请难度加大， 泡椒思志发行业务不及预期。此外，唐人数码的</w:t>
      </w:r>
      <w:r>
        <w:rPr>
          <w:rFonts w:ascii="Times New Roman" w:eastAsia="Times New Roman" w:hAnsi="Times New Roman" w:cs="Times New Roman"/>
          <w:color w:val="000000"/>
          <w:spacing w:val="0"/>
          <w:w w:val="100"/>
          <w:position w:val="0"/>
          <w:sz w:val="18"/>
          <w:szCs w:val="18"/>
        </w:rPr>
        <w:t>PC</w:t>
      </w:r>
      <w:r>
        <w:rPr>
          <w:color w:val="000000"/>
          <w:spacing w:val="0"/>
          <w:w w:val="100"/>
          <w:position w:val="0"/>
        </w:rPr>
        <w:t>棋牌业务付费玩家持续流失，收入同比减少。</w:t>
      </w:r>
    </w:p>
    <w:p>
      <w:pPr>
        <w:pStyle w:val="Style27"/>
        <w:keepNext w:val="0"/>
        <w:keepLines w:val="0"/>
        <w:widowControl w:val="0"/>
        <w:shd w:val="clear" w:color="auto" w:fill="auto"/>
        <w:bidi w:val="0"/>
        <w:spacing w:before="0" w:after="0" w:line="408"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年度公司经营活动产生的现金净流量</w:t>
      </w:r>
      <w:r>
        <w:rPr>
          <w:rFonts w:ascii="Times New Roman" w:eastAsia="Times New Roman" w:hAnsi="Times New Roman" w:cs="Times New Roman"/>
          <w:color w:val="000000"/>
          <w:spacing w:val="0"/>
          <w:w w:val="100"/>
          <w:position w:val="0"/>
          <w:sz w:val="18"/>
          <w:szCs w:val="18"/>
        </w:rPr>
        <w:t>19,140.15</w:t>
      </w:r>
      <w:r>
        <w:rPr>
          <w:color w:val="000000"/>
          <w:spacing w:val="0"/>
          <w:w w:val="100"/>
          <w:position w:val="0"/>
        </w:rPr>
        <w:t>万元；投资活动产生的现金净流量</w:t>
      </w:r>
      <w:r>
        <w:rPr>
          <w:rFonts w:ascii="Times New Roman" w:eastAsia="Times New Roman" w:hAnsi="Times New Roman" w:cs="Times New Roman"/>
          <w:color w:val="000000"/>
          <w:spacing w:val="0"/>
          <w:w w:val="100"/>
          <w:position w:val="0"/>
          <w:sz w:val="18"/>
          <w:szCs w:val="18"/>
        </w:rPr>
        <w:t>-5,346.12</w:t>
      </w:r>
      <w:r>
        <w:rPr>
          <w:color w:val="000000"/>
          <w:spacing w:val="0"/>
          <w:w w:val="100"/>
          <w:position w:val="0"/>
        </w:rPr>
        <w:t>万元；筹资活动产生的现 金净流量</w:t>
      </w:r>
      <w:r>
        <w:rPr>
          <w:rFonts w:ascii="Times New Roman" w:eastAsia="Times New Roman" w:hAnsi="Times New Roman" w:cs="Times New Roman"/>
          <w:color w:val="000000"/>
          <w:spacing w:val="0"/>
          <w:w w:val="100"/>
          <w:position w:val="0"/>
          <w:sz w:val="18"/>
          <w:szCs w:val="18"/>
        </w:rPr>
        <w:t>-2,756.62</w:t>
      </w:r>
      <w:r>
        <w:rPr>
          <w:color w:val="000000"/>
          <w:spacing w:val="0"/>
          <w:w w:val="100"/>
          <w:position w:val="0"/>
        </w:rPr>
        <w:t>万元；现金及现金等价物净增加额</w:t>
      </w:r>
      <w:r>
        <w:rPr>
          <w:rFonts w:ascii="Times New Roman" w:eastAsia="Times New Roman" w:hAnsi="Times New Roman" w:cs="Times New Roman"/>
          <w:color w:val="000000"/>
          <w:spacing w:val="0"/>
          <w:w w:val="100"/>
          <w:position w:val="0"/>
          <w:sz w:val="18"/>
          <w:szCs w:val="18"/>
        </w:rPr>
        <w:t>11,037.4</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万元。</w:t>
      </w:r>
    </w:p>
    <w:p>
      <w:pPr>
        <w:pStyle w:val="Style27"/>
        <w:keepNext w:val="0"/>
        <w:keepLines w:val="0"/>
        <w:widowControl w:val="0"/>
        <w:shd w:val="clear" w:color="auto" w:fill="auto"/>
        <w:tabs>
          <w:tab w:pos="890" w:val="left"/>
        </w:tabs>
        <w:bidi w:val="0"/>
        <w:spacing w:before="0" w:after="0" w:line="408" w:lineRule="exact"/>
        <w:ind w:left="0" w:right="0"/>
        <w:jc w:val="both"/>
      </w:pPr>
      <w:bookmarkStart w:id="97" w:name="bookmark97"/>
      <w:r>
        <w:rPr>
          <w:b/>
          <w:bCs/>
          <w:color w:val="000000"/>
          <w:spacing w:val="0"/>
          <w:w w:val="100"/>
          <w:position w:val="0"/>
        </w:rPr>
        <w:t>（</w:t>
      </w:r>
      <w:bookmarkEnd w:id="97"/>
      <w:r>
        <w:rPr>
          <w:b/>
          <w:bCs/>
          <w:color w:val="000000"/>
          <w:spacing w:val="0"/>
          <w:w w:val="100"/>
          <w:position w:val="0"/>
        </w:rPr>
        <w:t>二）</w:t>
        <w:tab/>
        <w:t>投资方面</w:t>
      </w:r>
    </w:p>
    <w:p>
      <w:pPr>
        <w:pStyle w:val="Style27"/>
        <w:keepNext w:val="0"/>
        <w:keepLines w:val="0"/>
        <w:widowControl w:val="0"/>
        <w:shd w:val="clear" w:color="auto" w:fill="auto"/>
        <w:tabs>
          <w:tab w:pos="678" w:val="left"/>
        </w:tabs>
        <w:bidi w:val="0"/>
        <w:spacing w:before="0" w:after="0" w:line="409" w:lineRule="exact"/>
        <w:ind w:left="0" w:right="0"/>
        <w:jc w:val="both"/>
      </w:pPr>
      <w:bookmarkStart w:id="98" w:name="bookmark98"/>
      <w:r>
        <w:rPr>
          <w:rFonts w:ascii="Times New Roman" w:eastAsia="Times New Roman" w:hAnsi="Times New Roman" w:cs="Times New Roman"/>
          <w:color w:val="000000"/>
          <w:spacing w:val="0"/>
          <w:w w:val="100"/>
          <w:position w:val="0"/>
          <w:sz w:val="18"/>
          <w:szCs w:val="18"/>
        </w:rPr>
        <w:t>1</w:t>
      </w:r>
      <w:bookmarkEnd w:id="98"/>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月，公司认缴</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万元在深圳前海设立全资子公司深圳市弘博数据技术有限公司，并于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日完成 工商登记并取得营业执照，</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日，公司与任安行共同对弘博数据进行增资，其中公司增资</w:t>
      </w:r>
      <w:r>
        <w:rPr>
          <w:rFonts w:ascii="Times New Roman" w:eastAsia="Times New Roman" w:hAnsi="Times New Roman" w:cs="Times New Roman"/>
          <w:color w:val="000000"/>
          <w:spacing w:val="0"/>
          <w:w w:val="100"/>
          <w:position w:val="0"/>
          <w:sz w:val="18"/>
          <w:szCs w:val="18"/>
        </w:rPr>
        <w:t>1,200</w:t>
      </w:r>
      <w:r>
        <w:rPr>
          <w:color w:val="000000"/>
          <w:spacing w:val="0"/>
          <w:w w:val="100"/>
          <w:position w:val="0"/>
        </w:rPr>
        <w:t>万元，任安行增 资</w:t>
      </w:r>
      <w:r>
        <w:rPr>
          <w:rFonts w:ascii="Times New Roman" w:eastAsia="Times New Roman" w:hAnsi="Times New Roman" w:cs="Times New Roman"/>
          <w:color w:val="000000"/>
          <w:spacing w:val="0"/>
          <w:w w:val="100"/>
          <w:position w:val="0"/>
          <w:sz w:val="18"/>
          <w:szCs w:val="18"/>
        </w:rPr>
        <w:t>1,800</w:t>
      </w:r>
      <w:r>
        <w:rPr>
          <w:color w:val="000000"/>
          <w:spacing w:val="0"/>
          <w:w w:val="100"/>
          <w:position w:val="0"/>
        </w:rPr>
        <w:t>万元，增资完成后，公司累计认缴</w:t>
      </w:r>
      <w:r>
        <w:rPr>
          <w:rFonts w:ascii="Times New Roman" w:eastAsia="Times New Roman" w:hAnsi="Times New Roman" w:cs="Times New Roman"/>
          <w:color w:val="000000"/>
          <w:spacing w:val="0"/>
          <w:w w:val="100"/>
          <w:position w:val="0"/>
          <w:sz w:val="18"/>
          <w:szCs w:val="18"/>
        </w:rPr>
        <w:t>2,200</w:t>
      </w:r>
      <w:r>
        <w:rPr>
          <w:color w:val="000000"/>
          <w:spacing w:val="0"/>
          <w:w w:val="100"/>
          <w:position w:val="0"/>
        </w:rPr>
        <w:t>万元，持有弘博数据</w:t>
      </w:r>
      <w:r>
        <w:rPr>
          <w:rFonts w:ascii="Times New Roman" w:eastAsia="Times New Roman" w:hAnsi="Times New Roman" w:cs="Times New Roman"/>
          <w:color w:val="000000"/>
          <w:spacing w:val="0"/>
          <w:w w:val="100"/>
          <w:position w:val="0"/>
          <w:sz w:val="18"/>
          <w:szCs w:val="18"/>
        </w:rPr>
        <w:t>55%</w:t>
      </w:r>
      <w:r>
        <w:rPr>
          <w:color w:val="000000"/>
          <w:spacing w:val="0"/>
          <w:w w:val="100"/>
          <w:position w:val="0"/>
        </w:rPr>
        <w:t>的股权，任安行持有其</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的股权。公司与任安行 共同对弘博数据进行增资，主要为积极探索组织变革，主动应对新的业务发展形势，并进行融资融智，变核心员工为合伙人， 进一步激发员工创业、为公司的发展注入新的活力。</w:t>
      </w:r>
    </w:p>
    <w:p>
      <w:pPr>
        <w:pStyle w:val="Style27"/>
        <w:keepNext w:val="0"/>
        <w:keepLines w:val="0"/>
        <w:widowControl w:val="0"/>
        <w:shd w:val="clear" w:color="auto" w:fill="auto"/>
        <w:bidi w:val="0"/>
        <w:spacing w:before="0" w:after="0" w:line="409" w:lineRule="exact"/>
        <w:ind w:left="0" w:right="0"/>
        <w:jc w:val="both"/>
      </w:pPr>
      <w:bookmarkStart w:id="99" w:name="bookmark99"/>
      <w:r>
        <w:rPr>
          <w:rFonts w:ascii="Times New Roman" w:eastAsia="Times New Roman" w:hAnsi="Times New Roman" w:cs="Times New Roman"/>
          <w:color w:val="000000"/>
          <w:spacing w:val="0"/>
          <w:w w:val="100"/>
          <w:position w:val="0"/>
          <w:sz w:val="18"/>
          <w:szCs w:val="18"/>
        </w:rPr>
        <w:t>2</w:t>
      </w:r>
      <w:bookmarkEnd w:id="99"/>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月，公司与君盛资本管理（深圳）有限公司等</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家公司共同投资设立君盛润石，并于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日完成工 商登记手续并取得《营业执照》，于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日完成中国证券投资基金业协会的备案手续。公司与专业投资机构合作共 同投资设立合伙企业，是为综合合伙企业各方的优势和资源，积极布局新一代信息技术、工业制造和生物医药领域相关的优 质标的，提升上市公司的盈利能力和竞争力，促进企业长远发展。</w:t>
      </w:r>
    </w:p>
    <w:p>
      <w:pPr>
        <w:pStyle w:val="Style27"/>
        <w:keepNext w:val="0"/>
        <w:keepLines w:val="0"/>
        <w:widowControl w:val="0"/>
        <w:shd w:val="clear" w:color="auto" w:fill="auto"/>
        <w:bidi w:val="0"/>
        <w:spacing w:before="0" w:after="0" w:line="409" w:lineRule="exact"/>
        <w:ind w:left="0" w:right="0"/>
        <w:jc w:val="both"/>
      </w:pPr>
      <w:bookmarkStart w:id="100" w:name="bookmark100"/>
      <w:r>
        <w:rPr>
          <w:rFonts w:ascii="Times New Roman" w:eastAsia="Times New Roman" w:hAnsi="Times New Roman" w:cs="Times New Roman"/>
          <w:color w:val="000000"/>
          <w:spacing w:val="0"/>
          <w:w w:val="100"/>
          <w:position w:val="0"/>
          <w:sz w:val="18"/>
          <w:szCs w:val="18"/>
        </w:rPr>
        <w:t>3</w:t>
      </w:r>
      <w:bookmarkEnd w:id="100"/>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日，公司将所持有的云安宝</w:t>
      </w:r>
      <w:r>
        <w:rPr>
          <w:rFonts w:ascii="Times New Roman" w:eastAsia="Times New Roman" w:hAnsi="Times New Roman" w:cs="Times New Roman"/>
          <w:color w:val="000000"/>
          <w:spacing w:val="0"/>
          <w:w w:val="100"/>
          <w:position w:val="0"/>
          <w:sz w:val="18"/>
          <w:szCs w:val="18"/>
        </w:rPr>
        <w:t>8.70%</w:t>
      </w:r>
      <w:r>
        <w:rPr>
          <w:color w:val="000000"/>
          <w:spacing w:val="0"/>
          <w:w w:val="100"/>
          <w:position w:val="0"/>
        </w:rPr>
        <w:t>的股权以</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 xml:space="preserve">万元的价格转让给奇安信科技集团股份有限公司，获得 了 </w:t>
      </w:r>
      <w:r>
        <w:rPr>
          <w:rFonts w:ascii="Times New Roman" w:eastAsia="Times New Roman" w:hAnsi="Times New Roman" w:cs="Times New Roman"/>
          <w:color w:val="000000"/>
          <w:spacing w:val="0"/>
          <w:w w:val="100"/>
          <w:position w:val="0"/>
          <w:sz w:val="18"/>
          <w:szCs w:val="18"/>
        </w:rPr>
        <w:t>1,471.44</w:t>
      </w:r>
      <w:r>
        <w:rPr>
          <w:color w:val="000000"/>
          <w:spacing w:val="0"/>
          <w:w w:val="100"/>
          <w:position w:val="0"/>
        </w:rPr>
        <w:t>万元的投资收益。本次股权转让增加了公司的运营资金，对公司业绩产生了积极影响。</w:t>
      </w:r>
    </w:p>
    <w:p>
      <w:pPr>
        <w:pStyle w:val="Style27"/>
        <w:keepNext w:val="0"/>
        <w:keepLines w:val="0"/>
        <w:widowControl w:val="0"/>
        <w:shd w:val="clear" w:color="auto" w:fill="auto"/>
        <w:tabs>
          <w:tab w:pos="890" w:val="left"/>
        </w:tabs>
        <w:bidi w:val="0"/>
        <w:spacing w:before="0" w:after="0" w:line="409" w:lineRule="exact"/>
        <w:ind w:left="0" w:right="0"/>
        <w:jc w:val="both"/>
      </w:pPr>
      <w:bookmarkStart w:id="101" w:name="bookmark101"/>
      <w:r>
        <w:rPr>
          <w:b/>
          <w:bCs/>
          <w:color w:val="000000"/>
          <w:spacing w:val="0"/>
          <w:w w:val="100"/>
          <w:position w:val="0"/>
        </w:rPr>
        <w:t>（</w:t>
      </w:r>
      <w:bookmarkEnd w:id="101"/>
      <w:r>
        <w:rPr>
          <w:b/>
          <w:bCs/>
          <w:color w:val="000000"/>
          <w:spacing w:val="0"/>
          <w:w w:val="100"/>
          <w:position w:val="0"/>
        </w:rPr>
        <w:t>三）</w:t>
        <w:tab/>
        <w:t>公司新增荣誉</w:t>
      </w:r>
    </w:p>
    <w:p>
      <w:pPr>
        <w:pStyle w:val="Style27"/>
        <w:keepNext w:val="0"/>
        <w:keepLines w:val="0"/>
        <w:widowControl w:val="0"/>
        <w:shd w:val="clear" w:color="auto" w:fill="auto"/>
        <w:tabs>
          <w:tab w:pos="673" w:val="left"/>
        </w:tabs>
        <w:bidi w:val="0"/>
        <w:spacing w:before="0" w:after="0" w:line="409" w:lineRule="exact"/>
        <w:ind w:left="0" w:right="0"/>
        <w:jc w:val="both"/>
      </w:pPr>
      <w:bookmarkStart w:id="102" w:name="bookmark102"/>
      <w:r>
        <w:rPr>
          <w:rFonts w:ascii="Times New Roman" w:eastAsia="Times New Roman" w:hAnsi="Times New Roman" w:cs="Times New Roman"/>
          <w:color w:val="000000"/>
          <w:spacing w:val="0"/>
          <w:w w:val="100"/>
          <w:position w:val="0"/>
          <w:sz w:val="18"/>
          <w:szCs w:val="18"/>
        </w:rPr>
        <w:t>1</w:t>
      </w:r>
      <w:bookmarkEnd w:id="102"/>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日，在湖北省信息网络安全协会主办的“军运促安全，融合筑发展”暨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年湖北信息网络安全产业分 析会，任子行获评为“</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年度行业优秀企业”、“最佳合作单位”、“年度杰出贡献奖”。</w:t>
      </w:r>
    </w:p>
    <w:p>
      <w:pPr>
        <w:pStyle w:val="Style27"/>
        <w:keepNext w:val="0"/>
        <w:keepLines w:val="0"/>
        <w:widowControl w:val="0"/>
        <w:shd w:val="clear" w:color="auto" w:fill="auto"/>
        <w:bidi w:val="0"/>
        <w:spacing w:before="0" w:after="0" w:line="409" w:lineRule="exact"/>
        <w:ind w:left="0" w:right="0"/>
        <w:jc w:val="both"/>
      </w:pPr>
      <w:bookmarkStart w:id="103" w:name="bookmark103"/>
      <w:r>
        <w:rPr>
          <w:rFonts w:ascii="Times New Roman" w:eastAsia="Times New Roman" w:hAnsi="Times New Roman" w:cs="Times New Roman"/>
          <w:color w:val="000000"/>
          <w:spacing w:val="0"/>
          <w:w w:val="100"/>
          <w:position w:val="0"/>
          <w:sz w:val="18"/>
          <w:szCs w:val="18"/>
        </w:rPr>
        <w:t>2</w:t>
      </w:r>
      <w:bookmarkEnd w:id="103"/>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日，因公司在祖国</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 xml:space="preserve">周年大庆和军运会期间，成立网络安全应急保障小组，负责技术检测、应急技术支 </w:t>
      </w:r>
      <w:r>
        <w:rPr>
          <w:color w:val="000000"/>
          <w:spacing w:val="0"/>
          <w:w w:val="100"/>
          <w:position w:val="0"/>
        </w:rPr>
        <w:t>持、应急值守等工作，实行</w:t>
      </w:r>
      <w:r>
        <w:rPr>
          <w:rFonts w:ascii="Times New Roman" w:eastAsia="Times New Roman" w:hAnsi="Times New Roman" w:cs="Times New Roman"/>
          <w:color w:val="000000"/>
          <w:spacing w:val="0"/>
          <w:w w:val="100"/>
          <w:position w:val="0"/>
          <w:sz w:val="18"/>
          <w:szCs w:val="18"/>
        </w:rPr>
        <w:t>7*24</w:t>
      </w:r>
      <w:r>
        <w:rPr>
          <w:color w:val="000000"/>
          <w:spacing w:val="0"/>
          <w:w w:val="100"/>
          <w:position w:val="0"/>
        </w:rPr>
        <w:t>小时轮候值班，凭借出色的服务与技术支持，保障了大庆和军运会期间网络运行与稳定，在 湖北省信息网络安全协会主办的“军运促安全，融合筑发展”暨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年湖北信息网络安全产业分析会获得第七届世界军人运 动会网络安全保卫工作“优秀技术支持单位”。</w:t>
      </w:r>
    </w:p>
    <w:p>
      <w:pPr>
        <w:pStyle w:val="Style27"/>
        <w:keepNext w:val="0"/>
        <w:keepLines w:val="0"/>
        <w:widowControl w:val="0"/>
        <w:shd w:val="clear" w:color="auto" w:fill="auto"/>
        <w:tabs>
          <w:tab w:pos="663" w:val="left"/>
        </w:tabs>
        <w:bidi w:val="0"/>
        <w:spacing w:before="0" w:after="0" w:line="418" w:lineRule="exact"/>
        <w:ind w:left="0" w:right="0"/>
        <w:jc w:val="both"/>
      </w:pPr>
      <w:bookmarkStart w:id="104" w:name="bookmark104"/>
      <w:r>
        <w:rPr>
          <w:rFonts w:ascii="Times New Roman" w:eastAsia="Times New Roman" w:hAnsi="Times New Roman" w:cs="Times New Roman"/>
          <w:color w:val="000000"/>
          <w:spacing w:val="0"/>
          <w:w w:val="100"/>
          <w:position w:val="0"/>
          <w:sz w:val="18"/>
          <w:szCs w:val="18"/>
        </w:rPr>
        <w:t>3</w:t>
      </w:r>
      <w:bookmarkEnd w:id="104"/>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日，广东省科技创新大会在广州召开，大会颁发了</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年度广东省科学技术奖。任子行移动互联网应用 审计与综合数据处理平台获得科技进步奖二等奖。</w:t>
      </w:r>
    </w:p>
    <w:p>
      <w:pPr>
        <w:pStyle w:val="Style27"/>
        <w:keepNext w:val="0"/>
        <w:keepLines w:val="0"/>
        <w:widowControl w:val="0"/>
        <w:shd w:val="clear" w:color="auto" w:fill="auto"/>
        <w:bidi w:val="0"/>
        <w:spacing w:before="0" w:after="0" w:line="422" w:lineRule="exact"/>
        <w:ind w:left="0" w:right="0"/>
        <w:jc w:val="both"/>
      </w:pPr>
      <w:bookmarkStart w:id="105" w:name="bookmark105"/>
      <w:r>
        <w:rPr>
          <w:rFonts w:ascii="Times New Roman" w:eastAsia="Times New Roman" w:hAnsi="Times New Roman" w:cs="Times New Roman"/>
          <w:color w:val="000000"/>
          <w:spacing w:val="0"/>
          <w:w w:val="100"/>
          <w:position w:val="0"/>
          <w:sz w:val="18"/>
          <w:szCs w:val="18"/>
        </w:rPr>
        <w:t>4</w:t>
      </w:r>
      <w:bookmarkEnd w:id="105"/>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日，公司“互联网诈骗信息分析管理系统的实践研究”成功入选</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年度防范治理电信网络诈骗创新实 践示范项目。</w:t>
      </w:r>
    </w:p>
    <w:p>
      <w:pPr>
        <w:pStyle w:val="Style27"/>
        <w:keepNext w:val="0"/>
        <w:keepLines w:val="0"/>
        <w:widowControl w:val="0"/>
        <w:shd w:val="clear" w:color="auto" w:fill="auto"/>
        <w:tabs>
          <w:tab w:pos="667" w:val="left"/>
        </w:tabs>
        <w:bidi w:val="0"/>
        <w:spacing w:before="0" w:after="0" w:line="418" w:lineRule="exact"/>
        <w:ind w:left="0" w:right="0"/>
        <w:jc w:val="both"/>
      </w:pPr>
      <w:bookmarkStart w:id="106" w:name="bookmark106"/>
      <w:r>
        <w:rPr>
          <w:rFonts w:ascii="Times New Roman" w:eastAsia="Times New Roman" w:hAnsi="Times New Roman" w:cs="Times New Roman"/>
          <w:color w:val="000000"/>
          <w:spacing w:val="0"/>
          <w:w w:val="100"/>
          <w:position w:val="0"/>
          <w:sz w:val="18"/>
          <w:szCs w:val="18"/>
        </w:rPr>
        <w:t>5</w:t>
      </w:r>
      <w:bookmarkEnd w:id="106"/>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日，公司与其他两家企业联合申报的“电信网省级出入口诈骗电话防范系统”成功入选工信部“</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年网络安全技术应用试点示范项目”。</w:t>
      </w:r>
    </w:p>
    <w:p>
      <w:pPr>
        <w:pStyle w:val="Style27"/>
        <w:keepNext w:val="0"/>
        <w:keepLines w:val="0"/>
        <w:widowControl w:val="0"/>
        <w:shd w:val="clear" w:color="auto" w:fill="auto"/>
        <w:tabs>
          <w:tab w:pos="672" w:val="left"/>
        </w:tabs>
        <w:bidi w:val="0"/>
        <w:spacing w:before="0" w:after="120" w:line="422" w:lineRule="exact"/>
        <w:ind w:left="0" w:right="0"/>
        <w:jc w:val="both"/>
      </w:pPr>
      <w:bookmarkStart w:id="107" w:name="bookmark107"/>
      <w:r>
        <w:rPr>
          <w:rFonts w:ascii="Times New Roman" w:eastAsia="Times New Roman" w:hAnsi="Times New Roman" w:cs="Times New Roman"/>
          <w:color w:val="000000"/>
          <w:spacing w:val="0"/>
          <w:w w:val="100"/>
          <w:position w:val="0"/>
          <w:sz w:val="18"/>
          <w:szCs w:val="18"/>
        </w:rPr>
        <w:t>6</w:t>
      </w:r>
      <w:bookmarkEnd w:id="107"/>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日，公司入选</w:t>
      </w:r>
      <w:r>
        <w:rPr>
          <w:rFonts w:ascii="Times New Roman" w:eastAsia="Times New Roman" w:hAnsi="Times New Roman" w:cs="Times New Roman"/>
          <w:color w:val="000000"/>
          <w:spacing w:val="0"/>
          <w:w w:val="100"/>
          <w:position w:val="0"/>
          <w:sz w:val="18"/>
          <w:szCs w:val="18"/>
        </w:rPr>
        <w:t>2021-2023</w:t>
      </w:r>
      <w:r>
        <w:rPr>
          <w:color w:val="000000"/>
          <w:spacing w:val="0"/>
          <w:w w:val="100"/>
          <w:position w:val="0"/>
        </w:rPr>
        <w:t>年度“国家网络与信息安全信息通报机制技术支持单位”，成为新一届国家级 支持单位之一。</w:t>
      </w:r>
    </w:p>
    <w:p>
      <w:pPr>
        <w:pStyle w:val="Style27"/>
        <w:keepNext w:val="0"/>
        <w:keepLines w:val="0"/>
        <w:widowControl w:val="0"/>
        <w:shd w:val="clear" w:color="auto" w:fill="auto"/>
        <w:bidi w:val="0"/>
        <w:spacing w:before="0" w:after="0" w:line="418" w:lineRule="exact"/>
        <w:ind w:left="0" w:right="0" w:firstLine="0"/>
        <w:jc w:val="both"/>
      </w:pPr>
      <w:r>
        <w:rPr>
          <w:color w:val="000000"/>
          <w:spacing w:val="0"/>
          <w:w w:val="100"/>
          <w:position w:val="0"/>
        </w:rPr>
        <w:t>公司需遵守《深圳证券交易所创业板行业信息披露指引第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号——上市公司从事互联网游戏业务》的披露要求：</w:t>
      </w:r>
    </w:p>
    <w:p>
      <w:pPr>
        <w:pStyle w:val="Style27"/>
        <w:keepNext w:val="0"/>
        <w:keepLines w:val="0"/>
        <w:widowControl w:val="0"/>
        <w:shd w:val="clear" w:color="auto" w:fill="auto"/>
        <w:bidi w:val="0"/>
        <w:spacing w:before="0" w:after="0" w:line="403" w:lineRule="exact"/>
        <w:ind w:left="0" w:right="0"/>
        <w:jc w:val="both"/>
      </w:pPr>
      <w:r>
        <w:rPr>
          <w:color w:val="000000"/>
          <w:spacing w:val="0"/>
          <w:w w:val="100"/>
          <w:position w:val="0"/>
        </w:rPr>
        <w:t>报告期内，唐人数码游戏平台日均活跃用户数为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万人，月均活跃用户约</w:t>
      </w:r>
      <w:r>
        <w:rPr>
          <w:rFonts w:ascii="Times New Roman" w:eastAsia="Times New Roman" w:hAnsi="Times New Roman" w:cs="Times New Roman"/>
          <w:color w:val="000000"/>
          <w:spacing w:val="0"/>
          <w:w w:val="100"/>
          <w:position w:val="0"/>
          <w:sz w:val="18"/>
          <w:szCs w:val="18"/>
        </w:rPr>
        <w:t>4.88</w:t>
      </w:r>
      <w:r>
        <w:rPr>
          <w:color w:val="000000"/>
          <w:spacing w:val="0"/>
          <w:w w:val="100"/>
          <w:position w:val="0"/>
        </w:rPr>
        <w:t>万人，月均付费用户数约为</w:t>
      </w:r>
      <w:r>
        <w:rPr>
          <w:rFonts w:ascii="Times New Roman" w:eastAsia="Times New Roman" w:hAnsi="Times New Roman" w:cs="Times New Roman"/>
          <w:color w:val="000000"/>
          <w:spacing w:val="0"/>
          <w:w w:val="100"/>
          <w:position w:val="0"/>
          <w:sz w:val="18"/>
          <w:szCs w:val="18"/>
        </w:rPr>
        <w:t>0.43</w:t>
      </w:r>
      <w:r>
        <w:rPr>
          <w:color w:val="000000"/>
          <w:spacing w:val="0"/>
          <w:w w:val="100"/>
          <w:position w:val="0"/>
        </w:rPr>
        <w:t>万人。截止 报告期末，唐人数码运营的游戏数量</w:t>
      </w: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款，累计注册用户已达</w:t>
      </w:r>
      <w:r>
        <w:rPr>
          <w:rFonts w:ascii="Times New Roman" w:eastAsia="Times New Roman" w:hAnsi="Times New Roman" w:cs="Times New Roman"/>
          <w:color w:val="000000"/>
          <w:spacing w:val="0"/>
          <w:w w:val="100"/>
          <w:position w:val="0"/>
          <w:sz w:val="18"/>
          <w:szCs w:val="18"/>
        </w:rPr>
        <w:t>2,995</w:t>
      </w:r>
      <w:r>
        <w:rPr>
          <w:color w:val="000000"/>
          <w:spacing w:val="0"/>
          <w:w w:val="100"/>
          <w:position w:val="0"/>
        </w:rPr>
        <w:t>万。</w:t>
      </w:r>
    </w:p>
    <w:p>
      <w:pPr>
        <w:pStyle w:val="Style27"/>
        <w:keepNext w:val="0"/>
        <w:keepLines w:val="0"/>
        <w:widowControl w:val="0"/>
        <w:shd w:val="clear" w:color="auto" w:fill="auto"/>
        <w:bidi w:val="0"/>
        <w:spacing w:before="0" w:after="120" w:line="403" w:lineRule="exact"/>
        <w:ind w:left="0" w:right="0"/>
        <w:jc w:val="both"/>
      </w:pPr>
      <w:r>
        <w:rPr>
          <w:color w:val="000000"/>
          <w:spacing w:val="0"/>
          <w:w w:val="100"/>
          <w:position w:val="0"/>
        </w:rPr>
        <w:t>报告期内，泡椒思志游戏平台新增运营的游戏</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款，日均活跃用户数</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万人，月均活跃用户数达</w:t>
      </w:r>
      <w:r>
        <w:rPr>
          <w:rFonts w:ascii="Times New Roman" w:eastAsia="Times New Roman" w:hAnsi="Times New Roman" w:cs="Times New Roman"/>
          <w:color w:val="000000"/>
          <w:spacing w:val="0"/>
          <w:w w:val="100"/>
          <w:position w:val="0"/>
          <w:sz w:val="18"/>
          <w:szCs w:val="18"/>
        </w:rPr>
        <w:t>55.</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万，月均付费用 户数</w:t>
      </w:r>
      <w:r>
        <w:rPr>
          <w:rFonts w:ascii="Times New Roman" w:eastAsia="Times New Roman" w:hAnsi="Times New Roman" w:cs="Times New Roman"/>
          <w:color w:val="000000"/>
          <w:spacing w:val="0"/>
          <w:w w:val="100"/>
          <w:position w:val="0"/>
          <w:sz w:val="18"/>
          <w:szCs w:val="18"/>
        </w:rPr>
        <w:t>8.8</w:t>
      </w:r>
      <w:r>
        <w:rPr>
          <w:color w:val="000000"/>
          <w:spacing w:val="0"/>
          <w:w w:val="100"/>
          <w:position w:val="0"/>
        </w:rPr>
        <w:t>万。截止报告期末，泡椒思志及其子公司运营的游戏有</w:t>
      </w:r>
      <w:r>
        <w:rPr>
          <w:rFonts w:ascii="Times New Roman" w:eastAsia="Times New Roman" w:hAnsi="Times New Roman" w:cs="Times New Roman"/>
          <w:color w:val="000000"/>
          <w:spacing w:val="0"/>
          <w:w w:val="100"/>
          <w:position w:val="0"/>
          <w:sz w:val="18"/>
          <w:szCs w:val="18"/>
        </w:rPr>
        <w:t>161</w:t>
      </w:r>
      <w:r>
        <w:rPr>
          <w:color w:val="000000"/>
          <w:spacing w:val="0"/>
          <w:w w:val="100"/>
          <w:position w:val="0"/>
        </w:rPr>
        <w:t>款，游戏业务注册用户累计已经到达</w:t>
      </w:r>
      <w:r>
        <w:rPr>
          <w:rFonts w:ascii="Times New Roman" w:eastAsia="Times New Roman" w:hAnsi="Times New Roman" w:cs="Times New Roman"/>
          <w:color w:val="000000"/>
          <w:spacing w:val="0"/>
          <w:w w:val="100"/>
          <w:position w:val="0"/>
          <w:sz w:val="18"/>
          <w:szCs w:val="18"/>
        </w:rPr>
        <w:t>3,064</w:t>
      </w:r>
      <w:r>
        <w:rPr>
          <w:color w:val="000000"/>
          <w:spacing w:val="0"/>
          <w:w w:val="100"/>
          <w:position w:val="0"/>
        </w:rPr>
        <w:t>万。</w:t>
      </w:r>
    </w:p>
    <w:p>
      <w:pPr>
        <w:pStyle w:val="Style27"/>
        <w:keepNext w:val="0"/>
        <w:keepLines w:val="0"/>
        <w:widowControl w:val="0"/>
        <w:shd w:val="clear" w:color="auto" w:fill="auto"/>
        <w:bidi w:val="0"/>
        <w:spacing w:before="0" w:after="220" w:line="451" w:lineRule="exact"/>
        <w:ind w:left="0" w:right="0" w:firstLine="0"/>
        <w:jc w:val="both"/>
      </w:pPr>
      <w:r>
        <w:rPr>
          <w:color w:val="000000"/>
          <w:spacing w:val="0"/>
          <w:w w:val="100"/>
          <w:position w:val="0"/>
        </w:rPr>
        <w:t>公司需遵守《深圳证券交易所创业板行业信息披露指引第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号——上市公司从事网络安全相关业务》的披露要求 公司所处行业适用的监管规定和行业政策</w:t>
      </w:r>
    </w:p>
    <w:p>
      <w:pPr>
        <w:pStyle w:val="Style3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、截至报告期末，公司所处网络安全行业适用的主要监管规定和行业政策</w:t>
      </w:r>
    </w:p>
    <w:tbl>
      <w:tblPr>
        <w:tblOverlap w:val="never"/>
        <w:jc w:val="center"/>
        <w:tblLayout w:type="fixed"/>
      </w:tblPr>
      <w:tblGrid>
        <w:gridCol w:w="1810"/>
        <w:gridCol w:w="1502"/>
        <w:gridCol w:w="1224"/>
        <w:gridCol w:w="5098"/>
      </w:tblGrid>
      <w:tr>
        <w:trPr>
          <w:trHeight w:val="542" w:hRule="exact"/>
        </w:trPr>
        <w:tc>
          <w:tcPr>
            <w:tcBorders>
              <w:top w:val="single" w:sz="4"/>
              <w:left w:val="single" w:sz="4"/>
            </w:tcBorders>
            <w:shd w:val="clear" w:color="auto" w:fill="BEBEBE"/>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法规、政策名称</w:t>
            </w:r>
          </w:p>
        </w:tc>
        <w:tc>
          <w:tcPr>
            <w:tcBorders>
              <w:top w:val="single" w:sz="4"/>
              <w:left w:val="single" w:sz="4"/>
            </w:tcBorders>
            <w:shd w:val="clear" w:color="auto" w:fill="BEBEBE"/>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发布部门</w:t>
            </w:r>
          </w:p>
        </w:tc>
        <w:tc>
          <w:tcPr>
            <w:tcBorders>
              <w:top w:val="single" w:sz="4"/>
              <w:left w:val="single" w:sz="4"/>
            </w:tcBorders>
            <w:shd w:val="clear" w:color="auto" w:fill="BEBEBE"/>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发布时间</w:t>
            </w:r>
          </w:p>
        </w:tc>
        <w:tc>
          <w:tcPr>
            <w:tcBorders>
              <w:top w:val="single" w:sz="4"/>
              <w:left w:val="single" w:sz="4"/>
              <w:right w:val="single" w:sz="4"/>
            </w:tcBorders>
            <w:shd w:val="clear" w:color="auto" w:fill="BEBEBE"/>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政策简要内容</w:t>
            </w:r>
          </w:p>
        </w:tc>
      </w:tr>
      <w:tr>
        <w:trPr>
          <w:trHeight w:val="11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left"/>
              <w:rPr>
                <w:sz w:val="17"/>
                <w:szCs w:val="17"/>
              </w:rPr>
            </w:pPr>
            <w:r>
              <w:rPr>
                <w:rFonts w:ascii="SimSun" w:eastAsia="SimSun" w:hAnsi="SimSun" w:cs="SimSun"/>
                <w:color w:val="000000"/>
                <w:spacing w:val="0"/>
                <w:w w:val="100"/>
                <w:position w:val="0"/>
                <w:sz w:val="17"/>
                <w:szCs w:val="17"/>
              </w:rPr>
              <w:t>《涉密信息系统集成</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资质管理办法》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国家保密局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77" w:lineRule="exact"/>
              <w:ind w:left="0" w:right="0" w:firstLine="0"/>
              <w:jc w:val="both"/>
              <w:rPr>
                <w:sz w:val="17"/>
                <w:szCs w:val="17"/>
              </w:rPr>
            </w:pPr>
            <w:r>
              <w:rPr>
                <w:rFonts w:ascii="SimSun" w:eastAsia="SimSun" w:hAnsi="SimSun" w:cs="SimSun"/>
                <w:color w:val="000000"/>
                <w:spacing w:val="0"/>
                <w:w w:val="100"/>
                <w:position w:val="0"/>
                <w:sz w:val="17"/>
                <w:szCs w:val="17"/>
              </w:rPr>
              <w:t>为了加强涉密信息系统集成资质管理，确保国家秘密安全，对涉 密集成资质的申请、受理、审查、决定、使用和监督管理作出详 细规定。</w:t>
            </w:r>
          </w:p>
        </w:tc>
      </w:tr>
      <w:tr>
        <w:trPr>
          <w:trHeight w:val="11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left"/>
              <w:rPr>
                <w:sz w:val="17"/>
                <w:szCs w:val="17"/>
              </w:rPr>
            </w:pPr>
            <w:r>
              <w:rPr>
                <w:rFonts w:ascii="SimSun" w:eastAsia="SimSun" w:hAnsi="SimSun" w:cs="SimSun"/>
                <w:color w:val="000000"/>
                <w:spacing w:val="0"/>
                <w:w w:val="100"/>
                <w:position w:val="0"/>
                <w:sz w:val="17"/>
                <w:szCs w:val="17"/>
              </w:rPr>
              <w:t>《法治社会建设实施</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纲要</w:t>
            </w:r>
            <w:r>
              <w:rPr>
                <w:rFonts w:ascii="SimSun" w:eastAsia="SimSun" w:hAnsi="SimSun" w:cs="SimSun"/>
                <w:color w:val="000000"/>
                <w:spacing w:val="0"/>
                <w:w w:val="100"/>
                <w:position w:val="0"/>
                <w:sz w:val="17"/>
                <w:szCs w:val="17"/>
              </w:rPr>
              <w:t>(</w:t>
            </w:r>
            <w:r>
              <w:rPr>
                <w:color w:val="000000"/>
                <w:spacing w:val="0"/>
                <w:w w:val="100"/>
                <w:position w:val="0"/>
                <w:sz w:val="18"/>
                <w:szCs w:val="18"/>
              </w:rPr>
              <w:t>2020</w:t>
            </w:r>
            <w:r>
              <w:rPr>
                <w:rFonts w:ascii="SimSun" w:eastAsia="SimSun" w:hAnsi="SimSun" w:cs="SimSun"/>
                <w:color w:val="000000"/>
                <w:spacing w:val="0"/>
                <w:w w:val="100"/>
                <w:position w:val="0"/>
                <w:sz w:val="17"/>
                <w:szCs w:val="17"/>
              </w:rPr>
              <w:t>-</w:t>
            </w:r>
            <w:r>
              <w:rPr>
                <w:color w:val="000000"/>
                <w:spacing w:val="0"/>
                <w:w w:val="100"/>
                <w:position w:val="0"/>
                <w:sz w:val="18"/>
                <w:szCs w:val="18"/>
              </w:rPr>
              <w:t>2025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中共中央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72" w:lineRule="exact"/>
              <w:ind w:left="0" w:right="0" w:firstLine="0"/>
              <w:jc w:val="both"/>
              <w:rPr>
                <w:sz w:val="17"/>
                <w:szCs w:val="17"/>
              </w:rPr>
            </w:pPr>
            <w:r>
              <w:rPr>
                <w:rFonts w:ascii="SimSun" w:eastAsia="SimSun" w:hAnsi="SimSun" w:cs="SimSun"/>
                <w:color w:val="000000"/>
                <w:spacing w:val="0"/>
                <w:w w:val="100"/>
                <w:position w:val="0"/>
                <w:sz w:val="17"/>
                <w:szCs w:val="17"/>
              </w:rPr>
              <w:t>推动社会治理从现实社会向网络空间覆盖，建立健全网络综合治 理体系，加强依法管网、依法办网、依法上网，全面推进网络空 间法治化，营造清朗的网络空间。</w:t>
            </w:r>
          </w:p>
        </w:tc>
      </w:tr>
      <w:tr>
        <w:trPr>
          <w:trHeight w:val="15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74" w:lineRule="exact"/>
              <w:ind w:left="0" w:right="0" w:firstLine="0"/>
              <w:jc w:val="both"/>
              <w:rPr>
                <w:sz w:val="17"/>
                <w:szCs w:val="17"/>
              </w:rPr>
            </w:pPr>
            <w:r>
              <w:rPr>
                <w:rFonts w:ascii="SimSun" w:eastAsia="SimSun" w:hAnsi="SimSun" w:cs="SimSun"/>
                <w:color w:val="000000"/>
                <w:spacing w:val="0"/>
                <w:w w:val="100"/>
                <w:position w:val="0"/>
                <w:sz w:val="17"/>
                <w:szCs w:val="17"/>
              </w:rPr>
              <w:t>《贯彻落实网络安全 等级保护制度和关键 信息基础设施安全保 护制度的指导意见》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公安部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74" w:lineRule="exact"/>
              <w:ind w:left="0" w:right="0" w:firstLine="0"/>
              <w:jc w:val="both"/>
              <w:rPr>
                <w:sz w:val="17"/>
                <w:szCs w:val="17"/>
              </w:rPr>
            </w:pPr>
            <w:r>
              <w:rPr>
                <w:rFonts w:ascii="SimSun" w:eastAsia="SimSun" w:hAnsi="SimSun" w:cs="SimSun"/>
                <w:color w:val="000000"/>
                <w:spacing w:val="0"/>
                <w:w w:val="100"/>
                <w:position w:val="0"/>
                <w:sz w:val="17"/>
                <w:szCs w:val="17"/>
              </w:rPr>
              <w:t>为深入贯彻落实网络安全等级保护制度和关键信息基础设施安全 保护制度，健全完善国家网络安全综合防控体系，有效防范网络 安全威胁，有力处置网络安全事件，严厉打击危害网络安全的违 法犯罪活动，切实保障国家网络安全，特制定指导意见。</w:t>
            </w:r>
          </w:p>
        </w:tc>
      </w:tr>
      <w:tr>
        <w:trPr>
          <w:trHeight w:val="11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72" w:lineRule="exact"/>
              <w:ind w:left="0" w:right="0" w:firstLine="0"/>
              <w:jc w:val="both"/>
              <w:rPr>
                <w:sz w:val="17"/>
                <w:szCs w:val="17"/>
              </w:rPr>
            </w:pPr>
            <w:r>
              <w:rPr>
                <w:rFonts w:ascii="SimSun" w:eastAsia="SimSun" w:hAnsi="SimSun" w:cs="SimSun"/>
                <w:color w:val="000000"/>
                <w:spacing w:val="0"/>
                <w:w w:val="100"/>
                <w:position w:val="0"/>
                <w:sz w:val="17"/>
                <w:szCs w:val="17"/>
              </w:rPr>
              <w:t>《工业和信息化部办 公厅关于并展</w:t>
            </w:r>
            <w:r>
              <w:rPr>
                <w:color w:val="000000"/>
                <w:spacing w:val="0"/>
                <w:w w:val="100"/>
                <w:position w:val="0"/>
                <w:sz w:val="18"/>
                <w:szCs w:val="18"/>
              </w:rPr>
              <w:t>2020</w:t>
            </w:r>
            <w:r>
              <w:rPr>
                <w:rFonts w:ascii="SimSun" w:eastAsia="SimSun" w:hAnsi="SimSun" w:cs="SimSun"/>
                <w:color w:val="000000"/>
                <w:spacing w:val="0"/>
                <w:w w:val="100"/>
                <w:position w:val="0"/>
                <w:sz w:val="17"/>
                <w:szCs w:val="17"/>
              </w:rPr>
              <w:t>年 网络安全技术应用试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center"/>
              <w:rPr>
                <w:sz w:val="17"/>
                <w:szCs w:val="17"/>
              </w:rPr>
            </w:pPr>
            <w:r>
              <w:rPr>
                <w:rFonts w:ascii="SimSun" w:eastAsia="SimSun" w:hAnsi="SimSun" w:cs="SimSun"/>
                <w:color w:val="000000"/>
                <w:spacing w:val="0"/>
                <w:w w:val="100"/>
                <w:position w:val="0"/>
                <w:sz w:val="17"/>
                <w:szCs w:val="17"/>
              </w:rPr>
              <w:t>工业和信息化部办</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82" w:lineRule="exact"/>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年网络安全技术应用试点示范工作重点方向：</w:t>
            </w:r>
            <w:r>
              <w:rPr>
                <w:color w:val="000000"/>
                <w:spacing w:val="0"/>
                <w:w w:val="100"/>
                <w:position w:val="0"/>
                <w:sz w:val="18"/>
                <w:szCs w:val="18"/>
              </w:rPr>
              <w:t>5G</w:t>
            </w:r>
            <w:r>
              <w:rPr>
                <w:rFonts w:ascii="SimSun" w:eastAsia="SimSun" w:hAnsi="SimSun" w:cs="SimSun"/>
                <w:color w:val="000000"/>
                <w:spacing w:val="0"/>
                <w:w w:val="100"/>
                <w:position w:val="0"/>
                <w:sz w:val="17"/>
                <w:szCs w:val="17"/>
              </w:rPr>
              <w:t>网络安全、 工业互联网安全、车联网安全智慧城市安全、大数据安全、物联 网安全、人工智能安全、区块链安全、商用密码应用、电信网络</w:t>
            </w:r>
          </w:p>
        </w:tc>
      </w:tr>
    </w:tbl>
    <w:p>
      <w:pPr>
        <w:spacing w:lineRule="exact" w:line="1"/>
        <w:rPr>
          <w:sz w:val="2"/>
          <w:szCs w:val="2"/>
        </w:rPr>
      </w:pPr>
      <w:r>
        <w:br w:type="page"/>
      </w:r>
    </w:p>
    <w:tbl>
      <w:tblPr>
        <w:tblOverlap w:val="never"/>
        <w:jc w:val="center"/>
        <w:tblLayout w:type="fixed"/>
      </w:tblPr>
      <w:tblGrid>
        <w:gridCol w:w="1810"/>
        <w:gridCol w:w="1502"/>
        <w:gridCol w:w="1224"/>
        <w:gridCol w:w="5098"/>
      </w:tblGrid>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点示范工作的通知》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诈骗防范治理。</w:t>
            </w:r>
          </w:p>
        </w:tc>
      </w:tr>
      <w:tr>
        <w:trPr>
          <w:trHeight w:val="153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《网络安全审查办法》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72" w:lineRule="exact"/>
              <w:ind w:left="0" w:right="0" w:firstLine="0"/>
              <w:jc w:val="both"/>
              <w:rPr>
                <w:sz w:val="17"/>
                <w:szCs w:val="17"/>
              </w:rPr>
            </w:pPr>
            <w:r>
              <w:rPr>
                <w:rFonts w:ascii="SimSun" w:eastAsia="SimSun" w:hAnsi="SimSun" w:cs="SimSun"/>
                <w:color w:val="000000"/>
                <w:spacing w:val="0"/>
                <w:w w:val="100"/>
                <w:position w:val="0"/>
                <w:sz w:val="17"/>
                <w:szCs w:val="17"/>
              </w:rPr>
              <w:t>国家互联网信息办 公室、国家发展和 改革委员会等</w:t>
            </w:r>
            <w:r>
              <w:rPr>
                <w:color w:val="000000"/>
                <w:spacing w:val="0"/>
                <w:w w:val="100"/>
                <w:position w:val="0"/>
                <w:sz w:val="18"/>
                <w:szCs w:val="18"/>
              </w:rPr>
              <w:t>12</w:t>
            </w:r>
            <w:r>
              <w:rPr>
                <w:rFonts w:ascii="SimSun" w:eastAsia="SimSun" w:hAnsi="SimSun" w:cs="SimSun"/>
                <w:color w:val="000000"/>
                <w:spacing w:val="0"/>
                <w:w w:val="100"/>
                <w:position w:val="0"/>
                <w:sz w:val="17"/>
                <w:szCs w:val="17"/>
              </w:rPr>
              <w:t>部</w:t>
            </w:r>
          </w:p>
          <w:p>
            <w:pPr>
              <w:pStyle w:val="Style2"/>
              <w:keepNext w:val="0"/>
              <w:keepLines w:val="0"/>
              <w:widowControl w:val="0"/>
              <w:shd w:val="clear" w:color="auto" w:fill="auto"/>
              <w:bidi w:val="0"/>
              <w:spacing w:before="0" w:after="0" w:line="372" w:lineRule="exact"/>
              <w:ind w:left="0" w:right="0" w:firstLine="0"/>
              <w:jc w:val="center"/>
              <w:rPr>
                <w:sz w:val="17"/>
                <w:szCs w:val="17"/>
              </w:rPr>
            </w:pPr>
            <w:r>
              <w:rPr>
                <w:rFonts w:ascii="SimSun" w:eastAsia="SimSun" w:hAnsi="SimSun" w:cs="SimSun"/>
                <w:color w:val="000000"/>
                <w:spacing w:val="0"/>
                <w:w w:val="100"/>
                <w:position w:val="0"/>
                <w:sz w:val="17"/>
                <w:szCs w:val="17"/>
              </w:rPr>
              <w:t>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74" w:lineRule="exact"/>
              <w:ind w:left="0" w:right="0" w:firstLine="0"/>
              <w:jc w:val="both"/>
              <w:rPr>
                <w:sz w:val="17"/>
                <w:szCs w:val="17"/>
              </w:rPr>
            </w:pPr>
            <w:r>
              <w:rPr>
                <w:rFonts w:ascii="SimSun" w:eastAsia="SimSun" w:hAnsi="SimSun" w:cs="SimSun"/>
                <w:color w:val="000000"/>
                <w:spacing w:val="0"/>
                <w:w w:val="100"/>
                <w:position w:val="0"/>
                <w:sz w:val="17"/>
                <w:szCs w:val="17"/>
              </w:rPr>
              <w:t>关键信息基础设施运营者采购网络产品和服务，影响或可能影响 国家安全的，应当按照《办法》进行网络安全审查。</w:t>
            </w:r>
          </w:p>
        </w:tc>
      </w:tr>
      <w:tr>
        <w:trPr>
          <w:trHeight w:val="7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left"/>
              <w:rPr>
                <w:sz w:val="17"/>
                <w:szCs w:val="17"/>
              </w:rPr>
            </w:pPr>
            <w:r>
              <w:rPr>
                <w:rFonts w:ascii="SimSun" w:eastAsia="SimSun" w:hAnsi="SimSun" w:cs="SimSun"/>
                <w:color w:val="000000"/>
                <w:spacing w:val="0"/>
                <w:w w:val="100"/>
                <w:position w:val="0"/>
                <w:sz w:val="17"/>
                <w:szCs w:val="17"/>
              </w:rPr>
              <w:t>《中华人民共和国密</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码法》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国务院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74" w:lineRule="exact"/>
              <w:ind w:left="0" w:right="0" w:firstLine="0"/>
              <w:jc w:val="both"/>
              <w:rPr>
                <w:sz w:val="17"/>
                <w:szCs w:val="17"/>
              </w:rPr>
            </w:pPr>
            <w:r>
              <w:rPr>
                <w:rFonts w:ascii="SimSun" w:eastAsia="SimSun" w:hAnsi="SimSun" w:cs="SimSun"/>
                <w:color w:val="000000"/>
                <w:spacing w:val="0"/>
                <w:w w:val="100"/>
                <w:position w:val="0"/>
                <w:sz w:val="17"/>
                <w:szCs w:val="17"/>
              </w:rPr>
              <w:t>将规范密码应用和管理，促进密码事业发展，保障网络与信息安 全，提出了国家对密码实行分类管理。</w:t>
            </w:r>
          </w:p>
        </w:tc>
      </w:tr>
      <w:tr>
        <w:trPr>
          <w:trHeight w:val="11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left"/>
              <w:rPr>
                <w:sz w:val="17"/>
                <w:szCs w:val="17"/>
              </w:rPr>
            </w:pPr>
            <w:r>
              <w:rPr>
                <w:rFonts w:ascii="SimSun" w:eastAsia="SimSun" w:hAnsi="SimSun" w:cs="SimSun"/>
                <w:color w:val="000000"/>
                <w:spacing w:val="0"/>
                <w:w w:val="100"/>
                <w:position w:val="0"/>
                <w:sz w:val="17"/>
                <w:szCs w:val="17"/>
              </w:rPr>
              <w:t>《关于促进网络安全</w:t>
            </w:r>
          </w:p>
          <w:p>
            <w:pPr>
              <w:pStyle w:val="Style2"/>
              <w:keepNext w:val="0"/>
              <w:keepLines w:val="0"/>
              <w:widowControl w:val="0"/>
              <w:shd w:val="clear" w:color="auto" w:fill="auto"/>
              <w:bidi w:val="0"/>
              <w:spacing w:before="0" w:after="180" w:line="240" w:lineRule="auto"/>
              <w:ind w:left="0" w:right="0" w:firstLine="0"/>
              <w:jc w:val="left"/>
              <w:rPr>
                <w:sz w:val="17"/>
                <w:szCs w:val="17"/>
              </w:rPr>
            </w:pPr>
            <w:r>
              <w:rPr>
                <w:rFonts w:ascii="SimSun" w:eastAsia="SimSun" w:hAnsi="SimSun" w:cs="SimSun"/>
                <w:color w:val="000000"/>
                <w:spacing w:val="0"/>
                <w:w w:val="100"/>
                <w:position w:val="0"/>
                <w:sz w:val="17"/>
                <w:szCs w:val="17"/>
              </w:rPr>
              <w:t>产业发展的指导意见</w:t>
            </w:r>
          </w:p>
          <w:p>
            <w:pPr>
              <w:pStyle w:val="Style2"/>
              <w:keepNext w:val="0"/>
              <w:keepLines w:val="0"/>
              <w:widowControl w:val="0"/>
              <w:shd w:val="clear" w:color="auto" w:fill="auto"/>
              <w:bidi w:val="0"/>
              <w:spacing w:before="0" w:after="180" w:line="240" w:lineRule="auto"/>
              <w:ind w:left="0" w:right="0" w:firstLine="160"/>
              <w:jc w:val="left"/>
              <w:rPr>
                <w:sz w:val="17"/>
                <w:szCs w:val="17"/>
              </w:rPr>
            </w:pPr>
            <w:r>
              <w:rPr>
                <w:rFonts w:ascii="SimSun" w:eastAsia="SimSun" w:hAnsi="SimSun" w:cs="SimSun"/>
                <w:color w:val="000000"/>
                <w:spacing w:val="0"/>
                <w:w w:val="100"/>
                <w:position w:val="0"/>
                <w:sz w:val="17"/>
                <w:szCs w:val="17"/>
              </w:rPr>
              <w:t>（征求意见稿）》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工业和信息化部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5" w:lineRule="exact"/>
              <w:ind w:left="0" w:right="0" w:firstLine="0"/>
              <w:jc w:val="both"/>
              <w:rPr>
                <w:sz w:val="17"/>
                <w:szCs w:val="17"/>
              </w:rPr>
            </w:pPr>
            <w:r>
              <w:rPr>
                <w:rFonts w:ascii="SimSun" w:eastAsia="SimSun" w:hAnsi="SimSun" w:cs="SimSun"/>
                <w:color w:val="000000"/>
                <w:spacing w:val="0"/>
                <w:w w:val="100"/>
                <w:position w:val="0"/>
                <w:sz w:val="17"/>
                <w:szCs w:val="17"/>
              </w:rPr>
              <w:t>落实《中华人民共和国网络安全法》，到</w:t>
            </w:r>
            <w:r>
              <w:rPr>
                <w:color w:val="000000"/>
                <w:spacing w:val="0"/>
                <w:w w:val="100"/>
                <w:position w:val="0"/>
                <w:sz w:val="18"/>
                <w:szCs w:val="18"/>
              </w:rPr>
              <w:t>2025</w:t>
            </w:r>
            <w:r>
              <w:rPr>
                <w:rFonts w:ascii="SimSun" w:eastAsia="SimSun" w:hAnsi="SimSun" w:cs="SimSun"/>
                <w:color w:val="000000"/>
                <w:spacing w:val="0"/>
                <w:w w:val="100"/>
                <w:position w:val="0"/>
                <w:sz w:val="17"/>
                <w:szCs w:val="17"/>
              </w:rPr>
              <w:t>年培育形成一批年 营收超过</w:t>
            </w:r>
            <w:r>
              <w:rPr>
                <w:color w:val="000000"/>
                <w:spacing w:val="0"/>
                <w:w w:val="100"/>
                <w:position w:val="0"/>
                <w:sz w:val="18"/>
                <w:szCs w:val="18"/>
              </w:rPr>
              <w:t>20</w:t>
            </w:r>
            <w:r>
              <w:rPr>
                <w:rFonts w:ascii="SimSun" w:eastAsia="SimSun" w:hAnsi="SimSun" w:cs="SimSun"/>
                <w:color w:val="000000"/>
                <w:spacing w:val="0"/>
                <w:w w:val="100"/>
                <w:position w:val="0"/>
                <w:sz w:val="17"/>
                <w:szCs w:val="17"/>
              </w:rPr>
              <w:t>亿元的安全企业，网络安全产业规模超过</w:t>
            </w:r>
            <w:r>
              <w:rPr>
                <w:color w:val="000000"/>
                <w:spacing w:val="0"/>
                <w:w w:val="100"/>
                <w:position w:val="0"/>
                <w:sz w:val="18"/>
                <w:szCs w:val="18"/>
              </w:rPr>
              <w:t>2,000</w:t>
            </w:r>
            <w:r>
              <w:rPr>
                <w:rFonts w:ascii="SimSun" w:eastAsia="SimSun" w:hAnsi="SimSun" w:cs="SimSun"/>
                <w:color w:val="000000"/>
                <w:spacing w:val="0"/>
                <w:w w:val="100"/>
                <w:position w:val="0"/>
                <w:sz w:val="17"/>
                <w:szCs w:val="17"/>
              </w:rPr>
              <w:t>亿元。</w:t>
            </w:r>
          </w:p>
        </w:tc>
      </w:tr>
      <w:tr>
        <w:trPr>
          <w:trHeight w:val="153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left"/>
              <w:rPr>
                <w:sz w:val="17"/>
                <w:szCs w:val="17"/>
              </w:rPr>
            </w:pPr>
            <w:r>
              <w:rPr>
                <w:rFonts w:ascii="SimSun" w:eastAsia="SimSun" w:hAnsi="SimSun" w:cs="SimSun"/>
                <w:color w:val="000000"/>
                <w:spacing w:val="0"/>
                <w:w w:val="100"/>
                <w:position w:val="0"/>
                <w:sz w:val="17"/>
                <w:szCs w:val="17"/>
              </w:rPr>
              <w:t>《国家网络安全产业</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发展规划》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both"/>
              <w:rPr>
                <w:sz w:val="17"/>
                <w:szCs w:val="17"/>
              </w:rPr>
            </w:pPr>
            <w:r>
              <w:rPr>
                <w:rFonts w:ascii="SimSun" w:eastAsia="SimSun" w:hAnsi="SimSun" w:cs="SimSun"/>
                <w:color w:val="000000"/>
                <w:spacing w:val="0"/>
                <w:w w:val="100"/>
                <w:position w:val="0"/>
                <w:sz w:val="17"/>
                <w:szCs w:val="17"/>
              </w:rPr>
              <w:t>工业和信息化部与</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北京市人民政府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76" w:lineRule="exact"/>
              <w:ind w:left="0" w:right="0" w:firstLine="0"/>
              <w:jc w:val="both"/>
              <w:rPr>
                <w:sz w:val="17"/>
                <w:szCs w:val="17"/>
              </w:rPr>
            </w:pPr>
            <w:r>
              <w:rPr>
                <w:rFonts w:ascii="SimSun" w:eastAsia="SimSun" w:hAnsi="SimSun" w:cs="SimSun"/>
                <w:color w:val="000000"/>
                <w:spacing w:val="0"/>
                <w:w w:val="100"/>
                <w:position w:val="0"/>
                <w:sz w:val="17"/>
                <w:szCs w:val="17"/>
              </w:rPr>
              <w:t>提出到</w:t>
            </w:r>
            <w:r>
              <w:rPr>
                <w:color w:val="000000"/>
                <w:spacing w:val="0"/>
                <w:w w:val="100"/>
                <w:position w:val="0"/>
                <w:sz w:val="18"/>
                <w:szCs w:val="18"/>
              </w:rPr>
              <w:t>2020</w:t>
            </w:r>
            <w:r>
              <w:rPr>
                <w:rFonts w:ascii="SimSun" w:eastAsia="SimSun" w:hAnsi="SimSun" w:cs="SimSun"/>
                <w:color w:val="000000"/>
                <w:spacing w:val="0"/>
                <w:w w:val="100"/>
                <w:position w:val="0"/>
                <w:sz w:val="17"/>
                <w:szCs w:val="17"/>
              </w:rPr>
              <w:t>年底，我国依托产业园带动北京市网络安全产业规模 超过</w:t>
            </w:r>
            <w:r>
              <w:rPr>
                <w:color w:val="000000"/>
                <w:spacing w:val="0"/>
                <w:w w:val="100"/>
                <w:position w:val="0"/>
                <w:sz w:val="18"/>
                <w:szCs w:val="18"/>
              </w:rPr>
              <w:t>1,000</w:t>
            </w:r>
            <w:r>
              <w:rPr>
                <w:rFonts w:ascii="SimSun" w:eastAsia="SimSun" w:hAnsi="SimSun" w:cs="SimSun"/>
                <w:color w:val="000000"/>
                <w:spacing w:val="0"/>
                <w:w w:val="100"/>
                <w:position w:val="0"/>
                <w:sz w:val="17"/>
                <w:szCs w:val="17"/>
              </w:rPr>
              <w:t>亿元，拉动</w:t>
            </w:r>
            <w:r>
              <w:rPr>
                <w:color w:val="000000"/>
                <w:spacing w:val="0"/>
                <w:w w:val="100"/>
                <w:position w:val="0"/>
                <w:sz w:val="18"/>
                <w:szCs w:val="18"/>
              </w:rPr>
              <w:t>GDP</w:t>
            </w:r>
            <w:r>
              <w:rPr>
                <w:rFonts w:ascii="SimSun" w:eastAsia="SimSun" w:hAnsi="SimSun" w:cs="SimSun"/>
                <w:color w:val="000000"/>
                <w:spacing w:val="0"/>
                <w:w w:val="100"/>
                <w:position w:val="0"/>
                <w:sz w:val="17"/>
                <w:szCs w:val="17"/>
              </w:rPr>
              <w:t>增长超过</w:t>
            </w:r>
            <w:r>
              <w:rPr>
                <w:color w:val="000000"/>
                <w:spacing w:val="0"/>
                <w:w w:val="100"/>
                <w:position w:val="0"/>
                <w:sz w:val="18"/>
                <w:szCs w:val="18"/>
              </w:rPr>
              <w:t>3,300</w:t>
            </w:r>
            <w:r>
              <w:rPr>
                <w:rFonts w:ascii="SimSun" w:eastAsia="SimSun" w:hAnsi="SimSun" w:cs="SimSun"/>
                <w:color w:val="000000"/>
                <w:spacing w:val="0"/>
                <w:w w:val="100"/>
                <w:position w:val="0"/>
                <w:sz w:val="17"/>
                <w:szCs w:val="17"/>
              </w:rPr>
              <w:t>亿元，打造不少于</w:t>
            </w:r>
            <w:r>
              <w:rPr>
                <w:color w:val="000000"/>
                <w:spacing w:val="0"/>
                <w:w w:val="100"/>
                <w:position w:val="0"/>
                <w:sz w:val="18"/>
                <w:szCs w:val="18"/>
              </w:rPr>
              <w:t>3</w:t>
            </w:r>
            <w:r>
              <w:rPr>
                <w:rFonts w:ascii="SimSun" w:eastAsia="SimSun" w:hAnsi="SimSun" w:cs="SimSun"/>
                <w:color w:val="000000"/>
                <w:spacing w:val="0"/>
                <w:w w:val="100"/>
                <w:position w:val="0"/>
                <w:sz w:val="17"/>
                <w:szCs w:val="17"/>
              </w:rPr>
              <w:t>家年 收入超过</w:t>
            </w:r>
            <w:r>
              <w:rPr>
                <w:color w:val="000000"/>
                <w:spacing w:val="0"/>
                <w:w w:val="100"/>
                <w:position w:val="0"/>
                <w:sz w:val="18"/>
                <w:szCs w:val="18"/>
              </w:rPr>
              <w:t>100</w:t>
            </w:r>
            <w:r>
              <w:rPr>
                <w:rFonts w:ascii="SimSun" w:eastAsia="SimSun" w:hAnsi="SimSun" w:cs="SimSun"/>
                <w:color w:val="000000"/>
                <w:spacing w:val="0"/>
                <w:w w:val="100"/>
                <w:position w:val="0"/>
                <w:sz w:val="17"/>
                <w:szCs w:val="17"/>
              </w:rPr>
              <w:t>亿元的骨干企业；到</w:t>
            </w:r>
            <w:r>
              <w:rPr>
                <w:color w:val="000000"/>
                <w:spacing w:val="0"/>
                <w:w w:val="100"/>
                <w:position w:val="0"/>
                <w:sz w:val="18"/>
                <w:szCs w:val="18"/>
              </w:rPr>
              <w:t>2025</w:t>
            </w:r>
            <w:r>
              <w:rPr>
                <w:rFonts w:ascii="SimSun" w:eastAsia="SimSun" w:hAnsi="SimSun" w:cs="SimSun"/>
                <w:color w:val="000000"/>
                <w:spacing w:val="0"/>
                <w:w w:val="100"/>
                <w:position w:val="0"/>
                <w:sz w:val="17"/>
                <w:szCs w:val="17"/>
              </w:rPr>
              <w:t>年，依托产业园建成网络安 全产业"五个基地”。</w:t>
            </w:r>
          </w:p>
        </w:tc>
      </w:tr>
      <w:tr>
        <w:trPr>
          <w:trHeight w:val="153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left"/>
              <w:rPr>
                <w:sz w:val="17"/>
                <w:szCs w:val="17"/>
              </w:rPr>
            </w:pPr>
            <w:r>
              <w:rPr>
                <w:rFonts w:ascii="SimSun" w:eastAsia="SimSun" w:hAnsi="SimSun" w:cs="SimSun"/>
                <w:color w:val="000000"/>
                <w:spacing w:val="0"/>
                <w:w w:val="100"/>
                <w:position w:val="0"/>
                <w:sz w:val="17"/>
                <w:szCs w:val="17"/>
              </w:rPr>
              <w:t>《网络安全等级保护</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制度</w:t>
            </w:r>
            <w:r>
              <w:rPr>
                <w:color w:val="000000"/>
                <w:spacing w:val="0"/>
                <w:w w:val="100"/>
                <w:position w:val="0"/>
                <w:sz w:val="18"/>
                <w:szCs w:val="18"/>
              </w:rPr>
              <w:t>2.0</w:t>
            </w:r>
            <w:r>
              <w:rPr>
                <w:rFonts w:ascii="SimSun" w:eastAsia="SimSun" w:hAnsi="SimSun" w:cs="SimSun"/>
                <w:color w:val="000000"/>
                <w:spacing w:val="0"/>
                <w:w w:val="100"/>
                <w:position w:val="0"/>
                <w:sz w:val="17"/>
                <w:szCs w:val="17"/>
              </w:rPr>
              <w:t>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both"/>
              <w:rPr>
                <w:sz w:val="17"/>
                <w:szCs w:val="17"/>
              </w:rPr>
            </w:pPr>
            <w:r>
              <w:rPr>
                <w:rFonts w:ascii="SimSun" w:eastAsia="SimSun" w:hAnsi="SimSun" w:cs="SimSun"/>
                <w:color w:val="000000"/>
                <w:spacing w:val="0"/>
                <w:w w:val="100"/>
                <w:position w:val="0"/>
                <w:sz w:val="17"/>
                <w:szCs w:val="17"/>
              </w:rPr>
              <w:t>国家市场监督管理</w:t>
            </w:r>
          </w:p>
          <w:p>
            <w:pPr>
              <w:pStyle w:val="Style2"/>
              <w:keepNext w:val="0"/>
              <w:keepLines w:val="0"/>
              <w:widowControl w:val="0"/>
              <w:shd w:val="clear" w:color="auto" w:fill="auto"/>
              <w:bidi w:val="0"/>
              <w:spacing w:before="0" w:after="180" w:line="240" w:lineRule="auto"/>
              <w:ind w:left="0" w:right="0" w:firstLine="0"/>
              <w:jc w:val="both"/>
              <w:rPr>
                <w:sz w:val="17"/>
                <w:szCs w:val="17"/>
              </w:rPr>
            </w:pPr>
            <w:r>
              <w:rPr>
                <w:rFonts w:ascii="SimSun" w:eastAsia="SimSun" w:hAnsi="SimSun" w:cs="SimSun"/>
                <w:color w:val="000000"/>
                <w:spacing w:val="0"/>
                <w:w w:val="100"/>
                <w:position w:val="0"/>
                <w:sz w:val="17"/>
                <w:szCs w:val="17"/>
              </w:rPr>
              <w:t>总局、中国国家标</w:t>
            </w:r>
          </w:p>
          <w:p>
            <w:pPr>
              <w:pStyle w:val="Style2"/>
              <w:keepNext w:val="0"/>
              <w:keepLines w:val="0"/>
              <w:widowControl w:val="0"/>
              <w:shd w:val="clear" w:color="auto" w:fill="auto"/>
              <w:bidi w:val="0"/>
              <w:spacing w:before="0" w:after="180" w:line="240" w:lineRule="auto"/>
              <w:ind w:left="0" w:right="0" w:firstLine="0"/>
              <w:jc w:val="center"/>
              <w:rPr>
                <w:sz w:val="17"/>
                <w:szCs w:val="17"/>
              </w:rPr>
            </w:pPr>
            <w:r>
              <w:rPr>
                <w:rFonts w:ascii="SimSun" w:eastAsia="SimSun" w:hAnsi="SimSun" w:cs="SimSun"/>
                <w:color w:val="000000"/>
                <w:spacing w:val="0"/>
                <w:w w:val="100"/>
                <w:position w:val="0"/>
                <w:sz w:val="17"/>
                <w:szCs w:val="17"/>
              </w:rPr>
              <w:t>准化管理委员会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78" w:lineRule="exact"/>
              <w:ind w:left="0" w:right="0" w:firstLine="0"/>
              <w:jc w:val="both"/>
              <w:rPr>
                <w:sz w:val="17"/>
                <w:szCs w:val="17"/>
              </w:rPr>
            </w:pPr>
            <w:r>
              <w:rPr>
                <w:rFonts w:ascii="SimSun" w:eastAsia="SimSun" w:hAnsi="SimSun" w:cs="SimSun"/>
                <w:color w:val="000000"/>
                <w:spacing w:val="0"/>
                <w:w w:val="100"/>
                <w:position w:val="0"/>
                <w:sz w:val="17"/>
                <w:szCs w:val="17"/>
              </w:rPr>
              <w:t>在</w:t>
            </w:r>
            <w:r>
              <w:rPr>
                <w:color w:val="000000"/>
                <w:spacing w:val="0"/>
                <w:w w:val="100"/>
                <w:position w:val="0"/>
                <w:sz w:val="18"/>
                <w:szCs w:val="18"/>
              </w:rPr>
              <w:t>1.0</w:t>
            </w:r>
            <w:r>
              <w:rPr>
                <w:rFonts w:ascii="SimSun" w:eastAsia="SimSun" w:hAnsi="SimSun" w:cs="SimSun"/>
                <w:color w:val="000000"/>
                <w:spacing w:val="0"/>
                <w:w w:val="100"/>
                <w:position w:val="0"/>
                <w:sz w:val="17"/>
                <w:szCs w:val="17"/>
              </w:rPr>
              <w:t>标准的基础上，注重全方位主动防御、安全可信、动态感知 和全面审计，实现了对传统信息系统、基础信息网络、云计算、 大数据、物联网、移动互联和工业控制信息系统等保护对象的全 覆盖。</w:t>
            </w:r>
          </w:p>
        </w:tc>
      </w:tr>
      <w:tr>
        <w:trPr>
          <w:trHeight w:val="11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left"/>
              <w:rPr>
                <w:sz w:val="17"/>
                <w:szCs w:val="17"/>
              </w:rPr>
            </w:pPr>
            <w:r>
              <w:rPr>
                <w:rFonts w:ascii="SimSun" w:eastAsia="SimSun" w:hAnsi="SimSun" w:cs="SimSun"/>
                <w:color w:val="000000"/>
                <w:spacing w:val="0"/>
                <w:w w:val="100"/>
                <w:position w:val="0"/>
                <w:sz w:val="17"/>
                <w:szCs w:val="17"/>
              </w:rPr>
              <w:t>《信息安全技术网络</w:t>
            </w:r>
          </w:p>
          <w:p>
            <w:pPr>
              <w:pStyle w:val="Style2"/>
              <w:keepNext w:val="0"/>
              <w:keepLines w:val="0"/>
              <w:widowControl w:val="0"/>
              <w:shd w:val="clear" w:color="auto" w:fill="auto"/>
              <w:bidi w:val="0"/>
              <w:spacing w:before="0" w:after="160" w:line="240" w:lineRule="auto"/>
              <w:ind w:left="0" w:right="0" w:firstLine="0"/>
              <w:jc w:val="left"/>
              <w:rPr>
                <w:sz w:val="17"/>
                <w:szCs w:val="17"/>
              </w:rPr>
            </w:pPr>
            <w:r>
              <w:rPr>
                <w:rFonts w:ascii="SimSun" w:eastAsia="SimSun" w:hAnsi="SimSun" w:cs="SimSun"/>
                <w:color w:val="000000"/>
                <w:spacing w:val="0"/>
                <w:w w:val="100"/>
                <w:position w:val="0"/>
                <w:sz w:val="17"/>
                <w:szCs w:val="17"/>
              </w:rPr>
              <w:t>安全等级保护基本要</w:t>
            </w:r>
          </w:p>
          <w:p>
            <w:pPr>
              <w:pStyle w:val="Style2"/>
              <w:keepNext w:val="0"/>
              <w:keepLines w:val="0"/>
              <w:widowControl w:val="0"/>
              <w:shd w:val="clear" w:color="auto" w:fill="auto"/>
              <w:bidi w:val="0"/>
              <w:spacing w:before="0" w:after="160" w:line="240" w:lineRule="auto"/>
              <w:ind w:left="0" w:right="0" w:firstLine="0"/>
              <w:jc w:val="center"/>
              <w:rPr>
                <w:sz w:val="17"/>
                <w:szCs w:val="17"/>
              </w:rPr>
            </w:pPr>
            <w:r>
              <w:rPr>
                <w:rFonts w:ascii="SimSun" w:eastAsia="SimSun" w:hAnsi="SimSun" w:cs="SimSun"/>
                <w:color w:val="000000"/>
                <w:spacing w:val="0"/>
                <w:w w:val="100"/>
                <w:position w:val="0"/>
                <w:sz w:val="17"/>
                <w:szCs w:val="17"/>
              </w:rPr>
              <w:t>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70" w:lineRule="exact"/>
              <w:ind w:left="0" w:right="0" w:firstLine="0"/>
              <w:jc w:val="both"/>
              <w:rPr>
                <w:sz w:val="17"/>
                <w:szCs w:val="17"/>
              </w:rPr>
            </w:pPr>
            <w:r>
              <w:rPr>
                <w:rFonts w:ascii="SimSun" w:eastAsia="SimSun" w:hAnsi="SimSun" w:cs="SimSun"/>
                <w:color w:val="000000"/>
                <w:spacing w:val="0"/>
                <w:w w:val="100"/>
                <w:position w:val="0"/>
                <w:sz w:val="17"/>
                <w:szCs w:val="17"/>
              </w:rPr>
              <w:t>国家市场监督管理 总局、中国国家标 准化管理委员会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79" w:lineRule="exact"/>
              <w:ind w:left="0" w:right="0" w:firstLine="0"/>
              <w:jc w:val="both"/>
              <w:rPr>
                <w:sz w:val="17"/>
                <w:szCs w:val="17"/>
              </w:rPr>
            </w:pPr>
            <w:r>
              <w:rPr>
                <w:rFonts w:ascii="SimSun" w:eastAsia="SimSun" w:hAnsi="SimSun" w:cs="SimSun"/>
                <w:color w:val="000000"/>
                <w:spacing w:val="0"/>
                <w:w w:val="100"/>
                <w:position w:val="0"/>
                <w:sz w:val="17"/>
                <w:szCs w:val="17"/>
              </w:rPr>
              <w:t>针对云计算、移动互联、物联网、工业控制和大数据等新技术、 新应用领城的个性安全保护需求提出安全扩展要求，形成新的网 络安全等级保护基本要求标淮。</w:t>
            </w:r>
          </w:p>
        </w:tc>
      </w:tr>
      <w:tr>
        <w:trPr>
          <w:trHeight w:val="7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left"/>
              <w:rPr>
                <w:sz w:val="17"/>
                <w:szCs w:val="17"/>
              </w:rPr>
            </w:pPr>
            <w:r>
              <w:rPr>
                <w:rFonts w:ascii="SimSun" w:eastAsia="SimSun" w:hAnsi="SimSun" w:cs="SimSun"/>
                <w:color w:val="000000"/>
                <w:spacing w:val="0"/>
                <w:w w:val="100"/>
                <w:position w:val="0"/>
                <w:sz w:val="17"/>
                <w:szCs w:val="17"/>
              </w:rPr>
              <w:t>《推动企业上云实施</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指南（</w:t>
            </w:r>
            <w:r>
              <w:rPr>
                <w:color w:val="000000"/>
                <w:spacing w:val="0"/>
                <w:w w:val="100"/>
                <w:position w:val="0"/>
                <w:sz w:val="18"/>
                <w:szCs w:val="18"/>
              </w:rPr>
              <w:t>2018-202</w:t>
            </w:r>
            <w:r>
              <w:rPr>
                <w:color w:val="000000"/>
                <w:spacing w:val="0"/>
                <w:w w:val="100"/>
                <w:position w:val="0"/>
                <w:sz w:val="18"/>
                <w:szCs w:val="18"/>
              </w:rPr>
              <w:t>0</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工业和信息化部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79" w:lineRule="exact"/>
              <w:ind w:left="0" w:right="0" w:firstLine="0"/>
              <w:jc w:val="both"/>
              <w:rPr>
                <w:sz w:val="17"/>
                <w:szCs w:val="17"/>
              </w:rPr>
            </w:pPr>
            <w:r>
              <w:rPr>
                <w:rFonts w:ascii="SimSun" w:eastAsia="SimSun" w:hAnsi="SimSun" w:cs="SimSun"/>
                <w:color w:val="000000"/>
                <w:spacing w:val="0"/>
                <w:w w:val="100"/>
                <w:position w:val="0"/>
                <w:sz w:val="17"/>
                <w:szCs w:val="17"/>
              </w:rPr>
              <w:t>推动企业利用云计算加快数字化、网络化、智能化转型，推进互 联网、大数据、人工智能与实体经济深度融合。</w:t>
            </w:r>
          </w:p>
        </w:tc>
      </w:tr>
      <w:tr>
        <w:trPr>
          <w:trHeight w:val="11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left"/>
              <w:rPr>
                <w:sz w:val="17"/>
                <w:szCs w:val="17"/>
              </w:rPr>
            </w:pPr>
            <w:r>
              <w:rPr>
                <w:rFonts w:ascii="SimSun" w:eastAsia="SimSun" w:hAnsi="SimSun" w:cs="SimSun"/>
                <w:color w:val="000000"/>
                <w:spacing w:val="0"/>
                <w:w w:val="100"/>
                <w:position w:val="0"/>
                <w:sz w:val="17"/>
                <w:szCs w:val="17"/>
              </w:rPr>
              <w:t>《关于推动资本市场</w:t>
            </w:r>
          </w:p>
          <w:p>
            <w:pPr>
              <w:pStyle w:val="Style2"/>
              <w:keepNext w:val="0"/>
              <w:keepLines w:val="0"/>
              <w:widowControl w:val="0"/>
              <w:shd w:val="clear" w:color="auto" w:fill="auto"/>
              <w:bidi w:val="0"/>
              <w:spacing w:before="0" w:after="160" w:line="240" w:lineRule="auto"/>
              <w:ind w:left="0" w:right="0" w:firstLine="0"/>
              <w:jc w:val="left"/>
              <w:rPr>
                <w:sz w:val="17"/>
                <w:szCs w:val="17"/>
              </w:rPr>
            </w:pPr>
            <w:r>
              <w:rPr>
                <w:rFonts w:ascii="SimSun" w:eastAsia="SimSun" w:hAnsi="SimSun" w:cs="SimSun"/>
                <w:color w:val="000000"/>
                <w:spacing w:val="0"/>
                <w:w w:val="100"/>
                <w:position w:val="0"/>
                <w:sz w:val="17"/>
                <w:szCs w:val="17"/>
              </w:rPr>
              <w:t>服务网络强国建设的</w:t>
            </w:r>
          </w:p>
          <w:p>
            <w:pPr>
              <w:pStyle w:val="Style2"/>
              <w:keepNext w:val="0"/>
              <w:keepLines w:val="0"/>
              <w:widowControl w:val="0"/>
              <w:shd w:val="clear" w:color="auto" w:fill="auto"/>
              <w:bidi w:val="0"/>
              <w:spacing w:before="0" w:after="160" w:line="240" w:lineRule="auto"/>
              <w:ind w:left="0" w:right="0" w:firstLine="0"/>
              <w:jc w:val="center"/>
              <w:rPr>
                <w:sz w:val="17"/>
                <w:szCs w:val="17"/>
              </w:rPr>
            </w:pPr>
            <w:r>
              <w:rPr>
                <w:rFonts w:ascii="SimSun" w:eastAsia="SimSun" w:hAnsi="SimSun" w:cs="SimSun"/>
                <w:color w:val="000000"/>
                <w:spacing w:val="0"/>
                <w:w w:val="100"/>
                <w:position w:val="0"/>
                <w:sz w:val="17"/>
                <w:szCs w:val="17"/>
              </w:rPr>
              <w:t>指导意见》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72" w:lineRule="exact"/>
              <w:ind w:left="0" w:right="0" w:firstLine="0"/>
              <w:jc w:val="center"/>
              <w:rPr>
                <w:sz w:val="17"/>
                <w:szCs w:val="17"/>
              </w:rPr>
            </w:pPr>
            <w:r>
              <w:rPr>
                <w:rFonts w:ascii="SimSun" w:eastAsia="SimSun" w:hAnsi="SimSun" w:cs="SimSun"/>
                <w:color w:val="000000"/>
                <w:spacing w:val="0"/>
                <w:w w:val="100"/>
                <w:position w:val="0"/>
                <w:sz w:val="17"/>
                <w:szCs w:val="17"/>
              </w:rPr>
              <w:t>中央网络安全和信 息化委员会办公 室、中国证监会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74" w:lineRule="exact"/>
              <w:ind w:left="0" w:right="0" w:firstLine="0"/>
              <w:jc w:val="both"/>
              <w:rPr>
                <w:sz w:val="17"/>
                <w:szCs w:val="17"/>
              </w:rPr>
            </w:pPr>
            <w:r>
              <w:rPr>
                <w:rFonts w:ascii="SimSun" w:eastAsia="SimSun" w:hAnsi="SimSun" w:cs="SimSun"/>
                <w:color w:val="000000"/>
                <w:spacing w:val="0"/>
                <w:w w:val="100"/>
                <w:position w:val="0"/>
                <w:sz w:val="17"/>
                <w:szCs w:val="17"/>
              </w:rPr>
              <w:t>推动网信事业和资本市场协同发展，保障国家安全和金融安全， 促进网信和证券监管工作的联动等。</w:t>
            </w:r>
          </w:p>
        </w:tc>
      </w:tr>
      <w:tr>
        <w:trPr>
          <w:trHeight w:val="11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left"/>
              <w:rPr>
                <w:sz w:val="17"/>
                <w:szCs w:val="17"/>
              </w:rPr>
            </w:pPr>
            <w:r>
              <w:rPr>
                <w:rFonts w:ascii="SimSun" w:eastAsia="SimSun" w:hAnsi="SimSun" w:cs="SimSun"/>
                <w:color w:val="000000"/>
                <w:spacing w:val="0"/>
                <w:w w:val="100"/>
                <w:position w:val="0"/>
                <w:sz w:val="17"/>
                <w:szCs w:val="17"/>
              </w:rPr>
              <w:t>《公共互联网网络安</w:t>
            </w:r>
          </w:p>
          <w:p>
            <w:pPr>
              <w:pStyle w:val="Style2"/>
              <w:keepNext w:val="0"/>
              <w:keepLines w:val="0"/>
              <w:widowControl w:val="0"/>
              <w:shd w:val="clear" w:color="auto" w:fill="auto"/>
              <w:bidi w:val="0"/>
              <w:spacing w:before="0" w:after="180" w:line="240" w:lineRule="auto"/>
              <w:ind w:left="0" w:right="0" w:firstLine="0"/>
              <w:jc w:val="left"/>
              <w:rPr>
                <w:sz w:val="17"/>
                <w:szCs w:val="17"/>
              </w:rPr>
            </w:pPr>
            <w:r>
              <w:rPr>
                <w:rFonts w:ascii="SimSun" w:eastAsia="SimSun" w:hAnsi="SimSun" w:cs="SimSun"/>
                <w:color w:val="000000"/>
                <w:spacing w:val="0"/>
                <w:w w:val="100"/>
                <w:position w:val="0"/>
                <w:sz w:val="17"/>
                <w:szCs w:val="17"/>
              </w:rPr>
              <w:t>全威胁监测与处置办</w:t>
            </w:r>
          </w:p>
          <w:p>
            <w:pPr>
              <w:pStyle w:val="Style2"/>
              <w:keepNext w:val="0"/>
              <w:keepLines w:val="0"/>
              <w:widowControl w:val="0"/>
              <w:shd w:val="clear" w:color="auto" w:fill="auto"/>
              <w:bidi w:val="0"/>
              <w:spacing w:before="0" w:after="180" w:line="240" w:lineRule="auto"/>
              <w:ind w:left="0" w:right="0" w:firstLine="0"/>
              <w:jc w:val="center"/>
              <w:rPr>
                <w:sz w:val="17"/>
                <w:szCs w:val="17"/>
              </w:rPr>
            </w:pPr>
            <w:r>
              <w:rPr>
                <w:rFonts w:ascii="SimSun" w:eastAsia="SimSun" w:hAnsi="SimSun" w:cs="SimSun"/>
                <w:color w:val="000000"/>
                <w:spacing w:val="0"/>
                <w:w w:val="100"/>
                <w:position w:val="0"/>
                <w:sz w:val="17"/>
                <w:szCs w:val="17"/>
              </w:rPr>
              <w:t>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工业和信息化部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70" w:lineRule="exact"/>
              <w:ind w:left="0" w:right="0" w:firstLine="0"/>
              <w:jc w:val="both"/>
              <w:rPr>
                <w:sz w:val="17"/>
                <w:szCs w:val="17"/>
              </w:rPr>
            </w:pPr>
            <w:r>
              <w:rPr>
                <w:rFonts w:ascii="SimSun" w:eastAsia="SimSun" w:hAnsi="SimSun" w:cs="SimSun"/>
                <w:color w:val="000000"/>
                <w:spacing w:val="0"/>
                <w:w w:val="100"/>
                <w:position w:val="0"/>
                <w:sz w:val="17"/>
                <w:szCs w:val="17"/>
              </w:rPr>
              <w:t xml:space="preserve">积极应对严峻复杂的网络安全形势，进一步健全公共互联网网络 安全威胁监测与处置机制，维护公民、法人和其他组织的合法权 </w:t>
            </w:r>
            <w:r>
              <w:rPr>
                <w:rFonts w:ascii="SimSun" w:eastAsia="SimSun" w:hAnsi="SimSun" w:cs="SimSun"/>
                <w:color w:val="000000"/>
                <w:spacing w:val="0"/>
                <w:w w:val="100"/>
                <w:position w:val="0"/>
                <w:sz w:val="17"/>
                <w:szCs w:val="17"/>
                <w:u w:val="single"/>
              </w:rPr>
              <w:t>益</w:t>
            </w:r>
            <w:r>
              <w:rPr>
                <w:rFonts w:ascii="SimSun" w:eastAsia="SimSun" w:hAnsi="SimSun" w:cs="SimSun"/>
                <w:color w:val="000000"/>
                <w:spacing w:val="0"/>
                <w:w w:val="100"/>
                <w:position w:val="0"/>
                <w:sz w:val="17"/>
                <w:szCs w:val="17"/>
              </w:rPr>
              <w:t>。</w:t>
            </w:r>
          </w:p>
        </w:tc>
      </w:tr>
      <w:tr>
        <w:trPr>
          <w:trHeight w:val="11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left"/>
              <w:rPr>
                <w:sz w:val="17"/>
                <w:szCs w:val="17"/>
              </w:rPr>
            </w:pPr>
            <w:r>
              <w:rPr>
                <w:rFonts w:ascii="SimSun" w:eastAsia="SimSun" w:hAnsi="SimSun" w:cs="SimSun"/>
                <w:color w:val="000000"/>
                <w:spacing w:val="0"/>
                <w:w w:val="100"/>
                <w:position w:val="0"/>
                <w:sz w:val="17"/>
                <w:szCs w:val="17"/>
              </w:rPr>
              <w:t>《关于促进移动互联</w:t>
            </w:r>
          </w:p>
          <w:p>
            <w:pPr>
              <w:pStyle w:val="Style2"/>
              <w:keepNext w:val="0"/>
              <w:keepLines w:val="0"/>
              <w:widowControl w:val="0"/>
              <w:shd w:val="clear" w:color="auto" w:fill="auto"/>
              <w:bidi w:val="0"/>
              <w:spacing w:before="0" w:after="160" w:line="240" w:lineRule="auto"/>
              <w:ind w:left="0" w:right="0" w:firstLine="0"/>
              <w:jc w:val="left"/>
              <w:rPr>
                <w:sz w:val="17"/>
                <w:szCs w:val="17"/>
              </w:rPr>
            </w:pPr>
            <w:r>
              <w:rPr>
                <w:rFonts w:ascii="SimSun" w:eastAsia="SimSun" w:hAnsi="SimSun" w:cs="SimSun"/>
                <w:color w:val="000000"/>
                <w:spacing w:val="0"/>
                <w:w w:val="100"/>
                <w:position w:val="0"/>
                <w:sz w:val="17"/>
                <w:szCs w:val="17"/>
              </w:rPr>
              <w:t>网健康有序发展的意</w:t>
            </w:r>
          </w:p>
          <w:p>
            <w:pPr>
              <w:pStyle w:val="Style2"/>
              <w:keepNext w:val="0"/>
              <w:keepLines w:val="0"/>
              <w:widowControl w:val="0"/>
              <w:shd w:val="clear" w:color="auto" w:fill="auto"/>
              <w:bidi w:val="0"/>
              <w:spacing w:before="0" w:after="160" w:line="240" w:lineRule="auto"/>
              <w:ind w:left="0" w:right="0" w:firstLine="0"/>
              <w:jc w:val="center"/>
              <w:rPr>
                <w:sz w:val="17"/>
                <w:szCs w:val="17"/>
              </w:rPr>
            </w:pPr>
            <w:r>
              <w:rPr>
                <w:rFonts w:ascii="SimSun" w:eastAsia="SimSun" w:hAnsi="SimSun" w:cs="SimSun"/>
                <w:color w:val="000000"/>
                <w:spacing w:val="0"/>
                <w:w w:val="100"/>
                <w:position w:val="0"/>
                <w:sz w:val="17"/>
                <w:szCs w:val="17"/>
              </w:rPr>
              <w:t>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both"/>
              <w:rPr>
                <w:sz w:val="17"/>
                <w:szCs w:val="17"/>
              </w:rPr>
            </w:pPr>
            <w:r>
              <w:rPr>
                <w:rFonts w:ascii="SimSun" w:eastAsia="SimSun" w:hAnsi="SimSun" w:cs="SimSun"/>
                <w:color w:val="000000"/>
                <w:spacing w:val="0"/>
                <w:w w:val="100"/>
                <w:position w:val="0"/>
                <w:sz w:val="17"/>
                <w:szCs w:val="17"/>
              </w:rPr>
              <w:t>中共中央办公厅、</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国务院办公厅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74" w:lineRule="exact"/>
              <w:ind w:left="0" w:right="0" w:firstLine="0"/>
              <w:jc w:val="both"/>
              <w:rPr>
                <w:sz w:val="17"/>
                <w:szCs w:val="17"/>
              </w:rPr>
            </w:pPr>
            <w:r>
              <w:rPr>
                <w:rFonts w:ascii="SimSun" w:eastAsia="SimSun" w:hAnsi="SimSun" w:cs="SimSun"/>
                <w:color w:val="000000"/>
                <w:spacing w:val="0"/>
                <w:w w:val="100"/>
                <w:position w:val="0"/>
                <w:sz w:val="17"/>
                <w:szCs w:val="17"/>
              </w:rPr>
              <w:t>要求要加快完善市场准入制度，提升网络安全保障水平，维护用 户合法权益、打击网络违法犯罪、增强网络管理能力，防范移动 互联网安全风险。</w:t>
            </w:r>
          </w:p>
        </w:tc>
      </w:tr>
      <w:tr>
        <w:trPr>
          <w:trHeight w:val="11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exact"/>
              <w:ind w:left="0" w:right="0" w:firstLine="0"/>
              <w:jc w:val="center"/>
              <w:rPr>
                <w:sz w:val="17"/>
                <w:szCs w:val="17"/>
              </w:rPr>
            </w:pPr>
            <w:r>
              <w:rPr>
                <w:rFonts w:ascii="SimSun" w:eastAsia="SimSun" w:hAnsi="SimSun" w:cs="SimSun"/>
                <w:color w:val="000000"/>
                <w:spacing w:val="0"/>
                <w:w w:val="100"/>
                <w:position w:val="0"/>
                <w:sz w:val="17"/>
                <w:szCs w:val="17"/>
              </w:rPr>
              <w:t>《软件和信息技术服 务业发展规划</w:t>
            </w:r>
          </w:p>
          <w:p>
            <w:pPr>
              <w:pStyle w:val="Style2"/>
              <w:keepNext w:val="0"/>
              <w:keepLines w:val="0"/>
              <w:widowControl w:val="0"/>
              <w:shd w:val="clear" w:color="auto" w:fill="auto"/>
              <w:bidi w:val="0"/>
              <w:spacing w:before="0" w:after="0" w:line="360" w:lineRule="exact"/>
              <w:ind w:left="0" w:right="0" w:firstLine="1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2016-202</w:t>
            </w:r>
            <w:r>
              <w:rPr>
                <w:color w:val="000000"/>
                <w:spacing w:val="0"/>
                <w:w w:val="100"/>
                <w:position w:val="0"/>
                <w:sz w:val="18"/>
                <w:szCs w:val="18"/>
              </w:rPr>
              <w:t>0</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工业和信息化部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74" w:lineRule="exact"/>
              <w:ind w:left="0" w:right="0" w:firstLine="0"/>
              <w:jc w:val="both"/>
              <w:rPr>
                <w:sz w:val="17"/>
                <w:szCs w:val="17"/>
              </w:rPr>
            </w:pPr>
            <w:r>
              <w:rPr>
                <w:rFonts w:ascii="SimSun" w:eastAsia="SimSun" w:hAnsi="SimSun" w:cs="SimSun"/>
                <w:color w:val="000000"/>
                <w:spacing w:val="0"/>
                <w:w w:val="100"/>
                <w:position w:val="0"/>
                <w:sz w:val="17"/>
                <w:szCs w:val="17"/>
              </w:rPr>
              <w:t>发展信息安全产业，支持面向“云管端”环境下的基础类、网络 与边界安全类、终端与数字内容安全类、安全管理类等信息安全 产品研发和产业化。创新云计算应用和服务。</w:t>
            </w:r>
          </w:p>
        </w:tc>
      </w:tr>
      <w:tr>
        <w:trPr>
          <w:trHeight w:val="4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《中华人民共和国网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全国人民代表大会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强调了金融、能源、交通、电子政务等行业在网络安全等级保护</w:t>
            </w:r>
          </w:p>
        </w:tc>
      </w:tr>
    </w:tbl>
    <w:tbl>
      <w:tblPr>
        <w:tblOverlap w:val="never"/>
        <w:jc w:val="center"/>
        <w:tblLayout w:type="fixed"/>
      </w:tblPr>
      <w:tblGrid>
        <w:gridCol w:w="1810"/>
        <w:gridCol w:w="1502"/>
        <w:gridCol w:w="1224"/>
        <w:gridCol w:w="5098"/>
      </w:tblGrid>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络安全法》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常务委员会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制度的建设，是我国第一部网络空间管理方面的基础性法律。</w:t>
            </w:r>
          </w:p>
        </w:tc>
      </w:tr>
      <w:tr>
        <w:trPr>
          <w:trHeight w:val="154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center"/>
              <w:rPr>
                <w:sz w:val="17"/>
                <w:szCs w:val="17"/>
              </w:rPr>
            </w:pPr>
            <w:r>
              <w:rPr>
                <w:rFonts w:ascii="SimSun" w:eastAsia="SimSun" w:hAnsi="SimSun" w:cs="SimSun"/>
                <w:color w:val="000000"/>
                <w:spacing w:val="0"/>
                <w:w w:val="100"/>
                <w:position w:val="0"/>
                <w:sz w:val="17"/>
                <w:szCs w:val="17"/>
              </w:rPr>
              <w:t>《国家信息化发展战</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略纲要》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center"/>
              <w:rPr>
                <w:sz w:val="17"/>
                <w:szCs w:val="17"/>
              </w:rPr>
            </w:pPr>
            <w:r>
              <w:rPr>
                <w:rFonts w:ascii="SimSun" w:eastAsia="SimSun" w:hAnsi="SimSun" w:cs="SimSun"/>
                <w:color w:val="000000"/>
                <w:spacing w:val="0"/>
                <w:w w:val="100"/>
                <w:position w:val="0"/>
                <w:sz w:val="17"/>
                <w:szCs w:val="17"/>
              </w:rPr>
              <w:t>中共中央办公厅、</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国务院办公厅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79" w:lineRule="exact"/>
              <w:ind w:left="0" w:right="0" w:firstLine="0"/>
              <w:jc w:val="both"/>
              <w:rPr>
                <w:sz w:val="17"/>
                <w:szCs w:val="17"/>
              </w:rPr>
            </w:pPr>
            <w:r>
              <w:rPr>
                <w:rFonts w:ascii="SimSun" w:eastAsia="SimSun" w:hAnsi="SimSun" w:cs="SimSun"/>
                <w:color w:val="000000"/>
                <w:spacing w:val="0"/>
                <w:w w:val="100"/>
                <w:position w:val="0"/>
                <w:sz w:val="17"/>
                <w:szCs w:val="17"/>
              </w:rPr>
              <w:t>到</w:t>
            </w:r>
            <w:r>
              <w:rPr>
                <w:color w:val="000000"/>
                <w:spacing w:val="0"/>
                <w:w w:val="100"/>
                <w:position w:val="0"/>
                <w:sz w:val="18"/>
                <w:szCs w:val="18"/>
              </w:rPr>
              <w:t>2025</w:t>
            </w:r>
            <w:r>
              <w:rPr>
                <w:rFonts w:ascii="SimSun" w:eastAsia="SimSun" w:hAnsi="SimSun" w:cs="SimSun"/>
                <w:color w:val="000000"/>
                <w:spacing w:val="0"/>
                <w:w w:val="100"/>
                <w:position w:val="0"/>
                <w:sz w:val="17"/>
                <w:szCs w:val="17"/>
              </w:rPr>
              <w:t>年，新一代信息通信技术得到及时应用，形成安全可控的 信息技术产业体系，电子政务应用和信息惠民水平大幅提高。实 现技术先进、产业发达、应用领先、网络安全坚不可摧的战略目 标。</w:t>
            </w:r>
          </w:p>
        </w:tc>
      </w:tr>
    </w:tbl>
    <w:p>
      <w:pPr>
        <w:widowControl w:val="0"/>
        <w:spacing w:after="39" w:line="1" w:lineRule="exact"/>
      </w:pPr>
    </w:p>
    <w:p>
      <w:pPr>
        <w:pStyle w:val="Style27"/>
        <w:keepNext w:val="0"/>
        <w:keepLines w:val="0"/>
        <w:widowControl w:val="0"/>
        <w:shd w:val="clear" w:color="auto" w:fill="auto"/>
        <w:tabs>
          <w:tab w:pos="358" w:val="left"/>
        </w:tabs>
        <w:bidi w:val="0"/>
        <w:spacing w:before="0" w:after="0" w:line="408" w:lineRule="exact"/>
        <w:ind w:left="0" w:right="0" w:firstLine="0"/>
        <w:jc w:val="both"/>
      </w:pPr>
      <w:bookmarkStart w:id="108" w:name="bookmark108"/>
      <w:r>
        <w:rPr>
          <w:rFonts w:ascii="Times New Roman" w:eastAsia="Times New Roman" w:hAnsi="Times New Roman" w:cs="Times New Roman"/>
          <w:b/>
          <w:bCs/>
          <w:color w:val="000000"/>
          <w:spacing w:val="0"/>
          <w:w w:val="100"/>
          <w:position w:val="0"/>
          <w:sz w:val="18"/>
          <w:szCs w:val="18"/>
        </w:rPr>
        <w:t>2</w:t>
      </w:r>
      <w:bookmarkEnd w:id="108"/>
      <w:r>
        <w:rPr>
          <w:b/>
          <w:bCs/>
          <w:color w:val="000000"/>
          <w:spacing w:val="0"/>
          <w:w w:val="100"/>
          <w:position w:val="0"/>
        </w:rPr>
        <w:t>、</w:t>
        <w:tab/>
        <w:t>对公司业务活动的影响与意义</w:t>
      </w:r>
    </w:p>
    <w:p>
      <w:pPr>
        <w:pStyle w:val="Style27"/>
        <w:keepNext w:val="0"/>
        <w:keepLines w:val="0"/>
        <w:widowControl w:val="0"/>
        <w:shd w:val="clear" w:color="auto" w:fill="auto"/>
        <w:bidi w:val="0"/>
        <w:spacing w:before="0" w:after="100" w:line="408" w:lineRule="exact"/>
        <w:ind w:left="0" w:right="0"/>
        <w:jc w:val="both"/>
      </w:pPr>
      <w:r>
        <w:rPr>
          <w:color w:val="000000"/>
          <w:spacing w:val="0"/>
          <w:w w:val="100"/>
          <w:position w:val="0"/>
        </w:rPr>
        <w:t>公司的主营业务为网络安全，主要面向企事业单位、医疗、教育、金融、运营商等客户。随着我国信息化建设水平不断 提升，政府、企业日益重视信息安全、大数据等方面的建设投入，国家大力出台网络安全相关法律法规政策，为我国网络安 全产业发展提供了良好的政策保障，公司的主营业务迎来较好的政策和市场环境。</w:t>
      </w:r>
    </w:p>
    <w:p>
      <w:pPr>
        <w:pStyle w:val="Style27"/>
        <w:keepNext w:val="0"/>
        <w:keepLines w:val="0"/>
        <w:widowControl w:val="0"/>
        <w:shd w:val="clear" w:color="auto" w:fill="auto"/>
        <w:tabs>
          <w:tab w:pos="358" w:val="left"/>
        </w:tabs>
        <w:bidi w:val="0"/>
        <w:spacing w:before="0" w:after="100" w:line="407" w:lineRule="exact"/>
        <w:ind w:left="0" w:right="0" w:firstLine="0"/>
        <w:jc w:val="both"/>
      </w:pPr>
      <w:bookmarkStart w:id="109" w:name="bookmark109"/>
      <w:r>
        <w:rPr>
          <w:rFonts w:ascii="Times New Roman" w:eastAsia="Times New Roman" w:hAnsi="Times New Roman" w:cs="Times New Roman"/>
          <w:color w:val="000000"/>
          <w:spacing w:val="0"/>
          <w:w w:val="100"/>
          <w:position w:val="0"/>
          <w:sz w:val="18"/>
          <w:szCs w:val="18"/>
        </w:rPr>
        <w:t>3</w:t>
      </w:r>
      <w:bookmarkEnd w:id="109"/>
      <w:r>
        <w:rPr>
          <w:color w:val="000000"/>
          <w:spacing w:val="0"/>
          <w:w w:val="100"/>
          <w:position w:val="0"/>
        </w:rPr>
        <w:t>、</w:t>
        <w:tab/>
        <w:t>网络安全行业的整体发展情况</w:t>
      </w:r>
    </w:p>
    <w:p>
      <w:pPr>
        <w:pStyle w:val="Style27"/>
        <w:keepNext w:val="0"/>
        <w:keepLines w:val="0"/>
        <w:widowControl w:val="0"/>
        <w:shd w:val="clear" w:color="auto" w:fill="auto"/>
        <w:bidi w:val="0"/>
        <w:spacing w:before="0" w:after="160" w:line="407" w:lineRule="exact"/>
        <w:ind w:left="0" w:right="0"/>
        <w:jc w:val="both"/>
      </w:pPr>
      <w:r>
        <w:rPr>
          <w:color w:val="000000"/>
          <w:spacing w:val="0"/>
          <w:w w:val="100"/>
          <w:position w:val="0"/>
        </w:rPr>
        <w:t>受新冠肺炎疫情影响，</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年上半年网络安全市场规模增速放缓，但得益于网络信息安全政策法规持续完善优化，网 络信息安全市场规范性逐步提升，政企客户在网络信息安全产品和服务上的投入稳步增长，</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年网络安全行业规模持续增 长。根据中国信通院发布的《中国网络安全产业白皮书（</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年）》显示，</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年我国网络安全产业规模达到</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,563.59</w:t>
      </w:r>
      <w:r>
        <w:rPr>
          <w:color w:val="000000"/>
          <w:spacing w:val="0"/>
          <w:w w:val="100"/>
          <w:position w:val="0"/>
        </w:rPr>
        <w:t xml:space="preserve">亿元,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年产业规模约为</w:t>
      </w:r>
      <w:r>
        <w:rPr>
          <w:rFonts w:ascii="Times New Roman" w:eastAsia="Times New Roman" w:hAnsi="Times New Roman" w:cs="Times New Roman"/>
          <w:color w:val="000000"/>
          <w:spacing w:val="0"/>
          <w:w w:val="100"/>
          <w:position w:val="0"/>
          <w:sz w:val="18"/>
          <w:szCs w:val="18"/>
        </w:rPr>
        <w:t>1,702</w:t>
      </w:r>
      <w:r>
        <w:rPr>
          <w:color w:val="000000"/>
          <w:spacing w:val="0"/>
          <w:w w:val="100"/>
          <w:position w:val="0"/>
        </w:rPr>
        <w:t>亿元。根据国际数据公司</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最新发布的</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全球网络安全支出指南</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2021V1</w:t>
      </w:r>
      <w:r>
        <w:rPr>
          <w:color w:val="000000"/>
          <w:spacing w:val="0"/>
          <w:w w:val="100"/>
          <w:position w:val="0"/>
        </w:rPr>
        <w:t>》</w:t>
      </w:r>
      <w:r>
        <w:rPr>
          <w:color w:val="000000"/>
          <w:spacing w:val="0"/>
          <w:w w:val="100"/>
          <w:position w:val="0"/>
        </w:rPr>
        <w:t>的报告显示，预 测</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年中国网络安全市场总体支出将达到</w:t>
      </w:r>
      <w:r>
        <w:rPr>
          <w:rFonts w:ascii="Times New Roman" w:eastAsia="Times New Roman" w:hAnsi="Times New Roman" w:cs="Times New Roman"/>
          <w:color w:val="000000"/>
          <w:spacing w:val="0"/>
          <w:w w:val="100"/>
          <w:position w:val="0"/>
          <w:sz w:val="18"/>
          <w:szCs w:val="18"/>
        </w:rPr>
        <w:t>102.2</w:t>
      </w:r>
      <w:r>
        <w:rPr>
          <w:color w:val="000000"/>
          <w:spacing w:val="0"/>
          <w:w w:val="100"/>
          <w:position w:val="0"/>
        </w:rPr>
        <w:t>亿美元，</w:t>
      </w:r>
      <w:r>
        <w:rPr>
          <w:rFonts w:ascii="Times New Roman" w:eastAsia="Times New Roman" w:hAnsi="Times New Roman" w:cs="Times New Roman"/>
          <w:color w:val="000000"/>
          <w:spacing w:val="0"/>
          <w:w w:val="100"/>
          <w:position w:val="0"/>
          <w:sz w:val="18"/>
          <w:szCs w:val="18"/>
        </w:rPr>
        <w:t>2020-2024</w:t>
      </w:r>
      <w:r>
        <w:rPr>
          <w:color w:val="000000"/>
          <w:spacing w:val="0"/>
          <w:w w:val="100"/>
          <w:position w:val="0"/>
        </w:rPr>
        <w:t>年预测期内的年</w:t>
      </w:r>
      <w:r>
        <w:rPr>
          <w:rFonts w:ascii="Times New Roman" w:eastAsia="Times New Roman" w:hAnsi="Times New Roman" w:cs="Times New Roman"/>
          <w:color w:val="000000"/>
          <w:spacing w:val="0"/>
          <w:w w:val="100"/>
          <w:position w:val="0"/>
          <w:sz w:val="18"/>
          <w:szCs w:val="18"/>
        </w:rPr>
        <w:t xml:space="preserve">CAGR </w:t>
      </w:r>
      <w:r>
        <w:rPr>
          <w:color w:val="000000"/>
          <w:spacing w:val="0"/>
          <w:w w:val="100"/>
          <w:position w:val="0"/>
        </w:rPr>
        <w:t>（复合年均增长率）为</w:t>
      </w:r>
      <w:r>
        <w:rPr>
          <w:rFonts w:ascii="Times New Roman" w:eastAsia="Times New Roman" w:hAnsi="Times New Roman" w:cs="Times New Roman"/>
          <w:color w:val="000000"/>
          <w:spacing w:val="0"/>
          <w:w w:val="100"/>
          <w:position w:val="0"/>
          <w:sz w:val="18"/>
          <w:szCs w:val="18"/>
        </w:rPr>
        <w:t>16.8%</w:t>
      </w:r>
      <w:r>
        <w:rPr>
          <w:color w:val="000000"/>
          <w:spacing w:val="0"/>
          <w:w w:val="100"/>
          <w:position w:val="0"/>
        </w:rPr>
        <w:t>，增 速继续领跑全球网络安全市场。我国网络安全市场已进入到稳健增长阶段，传统安全业务增长放缓，新兴安全市场如态势感 知、智慧城市安全运营等进入加速期，助推新一轮市场增长。</w:t>
      </w:r>
    </w:p>
    <w:p>
      <w:pPr>
        <w:pStyle w:val="Style27"/>
        <w:keepNext w:val="0"/>
        <w:keepLines w:val="0"/>
        <w:widowControl w:val="0"/>
        <w:shd w:val="clear" w:color="auto" w:fill="auto"/>
        <w:bidi w:val="0"/>
        <w:spacing w:before="0" w:after="160" w:line="307" w:lineRule="exact"/>
        <w:ind w:left="0" w:right="0" w:firstLine="0"/>
        <w:jc w:val="both"/>
      </w:pPr>
      <w:r>
        <w:rPr>
          <w:color w:val="000000"/>
          <w:spacing w:val="0"/>
          <w:w w:val="100"/>
          <w:position w:val="0"/>
        </w:rPr>
        <w:t>上市公司通过自有的云计算平台为客户提供网络安全产品或服务，且云安全收入占公司最近一个会计年度经审计的合并财务 报表营业收入</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w:t>
      </w:r>
    </w:p>
    <w:p>
      <w:pPr>
        <w:pStyle w:val="Style27"/>
        <w:keepNext w:val="0"/>
        <w:keepLines w:val="0"/>
        <w:widowControl w:val="0"/>
        <w:shd w:val="clear" w:color="auto" w:fill="auto"/>
        <w:bidi w:val="0"/>
        <w:spacing w:before="0" w:after="160" w:line="240" w:lineRule="auto"/>
        <w:ind w:left="0" w:right="0" w:firstLine="0"/>
        <w:jc w:val="both"/>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接受云计算服务安全评估的情况</w:t>
      </w: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line="240" w:lineRule="auto"/>
        <w:ind w:left="0" w:right="0" w:firstLine="0"/>
        <w:jc w:val="both"/>
      </w:pPr>
      <w:bookmarkStart w:id="110" w:name="bookmark110"/>
      <w:bookmarkStart w:id="111" w:name="bookmark111"/>
      <w:bookmarkStart w:id="112" w:name="bookmark112"/>
      <w:bookmarkStart w:id="113" w:name="bookmark113"/>
      <w:r>
        <w:rPr>
          <w:color w:val="000000"/>
          <w:spacing w:val="0"/>
          <w:w w:val="100"/>
          <w:position w:val="0"/>
        </w:rPr>
        <w:t>二</w:t>
      </w:r>
      <w:bookmarkEnd w:id="112"/>
      <w:r>
        <w:rPr>
          <w:color w:val="000000"/>
          <w:spacing w:val="0"/>
          <w:w w:val="100"/>
          <w:position w:val="0"/>
        </w:rPr>
        <w:t>、主营业务分析</w:t>
      </w:r>
      <w:bookmarkEnd w:id="110"/>
      <w:bookmarkEnd w:id="111"/>
      <w:bookmarkEnd w:id="113"/>
    </w:p>
    <w:p>
      <w:pPr>
        <w:pStyle w:val="Style30"/>
        <w:keepNext/>
        <w:keepLines/>
        <w:widowControl w:val="0"/>
        <w:shd w:val="clear" w:color="auto" w:fill="auto"/>
        <w:tabs>
          <w:tab w:pos="368" w:val="left"/>
        </w:tabs>
        <w:bidi w:val="0"/>
        <w:spacing w:before="0" w:after="160" w:line="240" w:lineRule="auto"/>
        <w:ind w:left="0" w:right="0" w:firstLine="0"/>
        <w:jc w:val="both"/>
      </w:pPr>
      <w:bookmarkStart w:id="114" w:name="bookmark114"/>
      <w:bookmarkStart w:id="115" w:name="bookmark115"/>
      <w:bookmarkStart w:id="116" w:name="bookmark116"/>
      <w:bookmarkStart w:id="117" w:name="bookmark117"/>
      <w:r>
        <w:rPr>
          <w:rFonts w:ascii="Times New Roman" w:eastAsia="Times New Roman" w:hAnsi="Times New Roman" w:cs="Times New Roman"/>
          <w:color w:val="000000"/>
          <w:spacing w:val="0"/>
          <w:w w:val="100"/>
          <w:position w:val="0"/>
        </w:rPr>
        <w:t>1</w:t>
      </w:r>
      <w:bookmarkEnd w:id="116"/>
      <w:r>
        <w:rPr>
          <w:color w:val="000000"/>
          <w:spacing w:val="0"/>
          <w:w w:val="100"/>
          <w:position w:val="0"/>
        </w:rPr>
        <w:t>、</w:t>
        <w:tab/>
        <w:t>概述</w:t>
      </w:r>
      <w:bookmarkEnd w:id="114"/>
      <w:bookmarkEnd w:id="115"/>
      <w:bookmarkEnd w:id="117"/>
    </w:p>
    <w:p>
      <w:pPr>
        <w:pStyle w:val="Style27"/>
        <w:keepNext w:val="0"/>
        <w:keepLines w:val="0"/>
        <w:widowControl w:val="0"/>
        <w:shd w:val="clear" w:color="auto" w:fill="auto"/>
        <w:bidi w:val="0"/>
        <w:spacing w:before="0" w:after="380" w:line="407" w:lineRule="exact"/>
        <w:ind w:left="0" w:right="0" w:firstLine="0"/>
        <w:jc w:val="both"/>
      </w:pPr>
      <w:r>
        <w:rPr>
          <w:color w:val="000000"/>
          <w:spacing w:val="0"/>
          <w:w w:val="100"/>
          <w:position w:val="0"/>
        </w:rPr>
        <w:t>参见“经营情况讨论与分析”中的“一、概述”相关内容。</w:t>
      </w:r>
    </w:p>
    <w:p>
      <w:pPr>
        <w:pStyle w:val="Style30"/>
        <w:keepNext/>
        <w:keepLines/>
        <w:widowControl w:val="0"/>
        <w:shd w:val="clear" w:color="auto" w:fill="auto"/>
        <w:tabs>
          <w:tab w:pos="378" w:val="left"/>
        </w:tabs>
        <w:bidi w:val="0"/>
        <w:spacing w:before="0" w:line="240" w:lineRule="auto"/>
        <w:ind w:left="0" w:right="0" w:firstLine="0"/>
        <w:jc w:val="both"/>
      </w:pPr>
      <w:bookmarkStart w:id="118" w:name="bookmark118"/>
      <w:bookmarkStart w:id="119" w:name="bookmark119"/>
      <w:bookmarkStart w:id="120" w:name="bookmark120"/>
      <w:bookmarkStart w:id="121" w:name="bookmark121"/>
      <w:r>
        <w:rPr>
          <w:rFonts w:ascii="Times New Roman" w:eastAsia="Times New Roman" w:hAnsi="Times New Roman" w:cs="Times New Roman"/>
          <w:color w:val="000000"/>
          <w:spacing w:val="0"/>
          <w:w w:val="100"/>
          <w:position w:val="0"/>
        </w:rPr>
        <w:t>2</w:t>
      </w:r>
      <w:bookmarkEnd w:id="120"/>
      <w:r>
        <w:rPr>
          <w:color w:val="000000"/>
          <w:spacing w:val="0"/>
          <w:w w:val="100"/>
          <w:position w:val="0"/>
        </w:rPr>
        <w:t>、</w:t>
        <w:tab/>
        <w:t>收入与成本</w:t>
      </w:r>
      <w:bookmarkEnd w:id="118"/>
      <w:bookmarkEnd w:id="119"/>
      <w:bookmarkEnd w:id="121"/>
    </w:p>
    <w:p>
      <w:pPr>
        <w:pStyle w:val="Style43"/>
        <w:keepNext/>
        <w:keepLines/>
        <w:widowControl w:val="0"/>
        <w:shd w:val="clear" w:color="auto" w:fill="auto"/>
        <w:bidi w:val="0"/>
        <w:spacing w:before="0" w:line="240" w:lineRule="auto"/>
        <w:ind w:left="0" w:right="0" w:firstLine="0"/>
        <w:jc w:val="both"/>
      </w:pPr>
      <w:bookmarkStart w:id="122" w:name="bookmark122"/>
      <w:bookmarkStart w:id="123" w:name="bookmark123"/>
      <w:bookmarkStart w:id="124" w:name="bookmark124"/>
      <w:bookmarkStart w:id="125" w:name="bookmark125"/>
      <w:r>
        <w:rPr>
          <w:color w:val="000000"/>
          <w:spacing w:val="0"/>
          <w:w w:val="100"/>
          <w:position w:val="0"/>
        </w:rPr>
        <w:t>（</w:t>
      </w:r>
      <w:bookmarkEnd w:id="124"/>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22"/>
      <w:bookmarkEnd w:id="123"/>
      <w:bookmarkEnd w:id="125"/>
    </w:p>
    <w:p>
      <w:pPr>
        <w:pStyle w:val="Style27"/>
        <w:keepNext w:val="0"/>
        <w:keepLines w:val="0"/>
        <w:widowControl w:val="0"/>
        <w:shd w:val="clear" w:color="auto" w:fill="auto"/>
        <w:bidi w:val="0"/>
        <w:spacing w:before="0" w:after="160" w:line="240" w:lineRule="auto"/>
        <w:ind w:left="0" w:right="0" w:firstLine="0"/>
        <w:jc w:val="both"/>
      </w:pPr>
      <w:r>
        <w:rPr>
          <w:color w:val="000000"/>
          <w:spacing w:val="0"/>
          <w:w w:val="100"/>
          <w:position w:val="0"/>
        </w:rPr>
        <w:t>营业收入整体情况</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同比增减</w:t>
            </w:r>
          </w:p>
        </w:tc>
      </w:tr>
      <w:tr>
        <w:trPr>
          <w:trHeight w:val="413"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占营业收入比重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占营业收入比重</w:t>
            </w: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877,989,175.90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996,255,799.76</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-11.87%</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网络安全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389,386,080.65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44.35%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396,016,664.76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39.75%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网资管理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330,995,259.98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37.70%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326,719,516.23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32.79%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文化娱乐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153,825,138.68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17.52%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268,204,099.97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26.92%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-42.65%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3,782,696.59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5,315,518.80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-28.84%</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网络安全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389,386,080.65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44.35%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396,016,664.76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39.75%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网资管理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330,995,259.98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37.70%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326,719,516.23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32.79%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文化娱乐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153,825,138.68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17.52%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268,204,099.97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26.92%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-42.65%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3,782,696.59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5,315,518.80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-28.84%</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分地区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45,879,729.41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5.22%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93,956,925.58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-51.17%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26,559,752.31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3.03%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31,151,117.14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-14.74%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186,894,361.59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21.29%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158,990,028.88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15.96%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173,164,998.33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19.72%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250,760,478.70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25.17%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-30.94%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227,925,763.70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25.96%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202,057,025.90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20.28%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76,860,184.89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98,785,424.17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-22.19%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33,174,253.02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3.78%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68,561,783.41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-51.61%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107,530,132.65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12.25%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91,993,015.98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16.89%</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widowControl w:val="0"/>
        <w:spacing w:after="99" w:line="1" w:lineRule="exact"/>
      </w:pPr>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008"/>
        <w:gridCol w:w="1008"/>
        <w:gridCol w:w="1013"/>
        <w:gridCol w:w="1013"/>
        <w:gridCol w:w="1003"/>
        <w:gridCol w:w="1003"/>
        <w:gridCol w:w="1003"/>
        <w:gridCol w:w="101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第四季度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第四季度</w:t>
            </w:r>
          </w:p>
        </w:tc>
      </w:tr>
      <w:tr>
        <w:trPr>
          <w:trHeight w:val="374"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94,144,44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164,566,2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156,486,9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462,791,6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207,096,9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247,539,8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179,954,0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361,664,9</w:t>
            </w:r>
          </w:p>
        </w:tc>
      </w:tr>
      <w:tr>
        <w:trPr>
          <w:trHeight w:val="341"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1.86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18.93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08.40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06.71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71.83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08.90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28.36</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90.67</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-46,161,00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-14,960,99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12,135,13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66,067,40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11,242,92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60,882,61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-18,968,87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-154,403,3</w:t>
            </w:r>
          </w:p>
        </w:tc>
      </w:tr>
      <w:tr>
        <w:trPr>
          <w:trHeight w:val="355" w:hRule="exact"/>
        </w:trPr>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股东的净利润</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3.84</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0.49</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4.32</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9.54</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3.71</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0.22</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9.41</w:t>
            </w:r>
          </w:p>
        </w:tc>
        <w:tc>
          <w:tcPr>
            <w:tcBorders>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49.98</w:t>
            </w:r>
          </w:p>
        </w:tc>
      </w:tr>
    </w:tbl>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说明经营季节性（或周期性）发生的原因及波动风险</w:t>
      </w:r>
    </w:p>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公司的客户主要为政府事业单位，受客户预算等因素影响，项目招投标、合同签订通常发生在上半年，项目验收主要集中在 下半年。</w:t>
      </w:r>
    </w:p>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号——上市公司从事互联网游戏业务》的披露要求：</w:t>
      </w:r>
    </w:p>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主要游戏基本情况</w:t>
      </w:r>
    </w:p>
    <w:p>
      <w:pPr>
        <w:pStyle w:val="Style27"/>
        <w:keepNext w:val="0"/>
        <w:keepLines w:val="0"/>
        <w:widowControl w:val="0"/>
        <w:shd w:val="clear" w:color="auto" w:fill="auto"/>
        <w:bidi w:val="0"/>
        <w:spacing w:before="0" w:after="100" w:line="317" w:lineRule="exact"/>
        <w:ind w:left="0" w:right="0" w:firstLine="0"/>
        <w:jc w:val="right"/>
      </w:pPr>
      <w:r>
        <w:rPr>
          <w:color w:val="000000"/>
          <w:spacing w:val="0"/>
          <w:w w:val="100"/>
          <w:position w:val="0"/>
        </w:rPr>
        <w:t>单位：元</w:t>
      </w:r>
    </w:p>
    <w:tbl>
      <w:tblPr>
        <w:tblOverlap w:val="never"/>
        <w:jc w:val="center"/>
        <w:tblLayout w:type="fixed"/>
      </w:tblPr>
      <w:tblGrid>
        <w:gridCol w:w="806"/>
        <w:gridCol w:w="802"/>
        <w:gridCol w:w="797"/>
        <w:gridCol w:w="797"/>
        <w:gridCol w:w="797"/>
        <w:gridCol w:w="802"/>
        <w:gridCol w:w="797"/>
        <w:gridCol w:w="797"/>
        <w:gridCol w:w="797"/>
        <w:gridCol w:w="797"/>
        <w:gridCol w:w="797"/>
        <w:gridCol w:w="806"/>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游戏名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版号</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游戏类 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运营模 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对应运 营商名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游戏分 发渠道</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收费方 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收入占 游戏业</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推广营 销费用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推广营 销费用</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推广营 销费用</w:t>
            </w:r>
          </w:p>
        </w:tc>
      </w:tr>
    </w:tbl>
    <w:p>
      <w:pPr>
        <w:spacing w:lineRule="exact" w:line="1"/>
        <w:rPr>
          <w:sz w:val="2"/>
          <w:szCs w:val="2"/>
        </w:rPr>
      </w:pPr>
      <w:r>
        <w:br w:type="page"/>
      </w:r>
    </w:p>
    <w:tbl>
      <w:tblPr>
        <w:tblOverlap w:val="never"/>
        <w:jc w:val="center"/>
        <w:tblLayout w:type="fixed"/>
      </w:tblPr>
      <w:tblGrid>
        <w:gridCol w:w="806"/>
        <w:gridCol w:w="802"/>
        <w:gridCol w:w="797"/>
        <w:gridCol w:w="797"/>
        <w:gridCol w:w="797"/>
        <w:gridCol w:w="802"/>
        <w:gridCol w:w="797"/>
        <w:gridCol w:w="797"/>
        <w:gridCol w:w="797"/>
        <w:gridCol w:w="797"/>
        <w:gridCol w:w="797"/>
        <w:gridCol w:w="806"/>
      </w:tblGrid>
      <w:tr>
        <w:trPr>
          <w:trHeight w:val="16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称</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务收入 的比例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rPr>
                <w:sz w:val="17"/>
                <w:szCs w:val="17"/>
              </w:rPr>
            </w:pPr>
            <w:r>
              <w:rPr>
                <w:rFonts w:ascii="SimSun" w:eastAsia="SimSun" w:hAnsi="SimSun" w:cs="SimSun"/>
                <w:color w:val="000000"/>
                <w:spacing w:val="0"/>
                <w:w w:val="100"/>
                <w:position w:val="0"/>
                <w:sz w:val="17"/>
                <w:szCs w:val="17"/>
              </w:rPr>
              <w:t>占游戏 推广营 销费用 总额的 比例</w:t>
            </w:r>
          </w:p>
        </w:tc>
        <w:tc>
          <w:tcPr>
            <w:tcBorders>
              <w:top w:val="single" w:sz="4"/>
              <w:left w:val="single" w:sz="4"/>
              <w:right w:val="single" w:sz="4"/>
            </w:tcBorders>
            <w:shd w:val="clear" w:color="auto" w:fill="D3D3D3"/>
            <w:vAlign w:val="top"/>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占主要 游戏收 入总额 的比例</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游戏一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rPr>
              <w:t>ISBN-9</w:t>
            </w:r>
          </w:p>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rPr>
              <w:t>78-7-89 404-20</w:t>
            </w:r>
          </w:p>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牌类游</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自主运</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收取游 戏对局 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1,162,4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游戏二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rPr>
              <w:t>ISBN-9</w:t>
            </w:r>
          </w:p>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rPr>
              <w:t>78-7-89 404-20</w:t>
            </w:r>
          </w:p>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麻将游</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自主运</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收取游 戏对局 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3,111,4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游戏三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rPr>
              <w:t>ISBN-9</w:t>
            </w:r>
          </w:p>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rPr>
              <w:t>78-7-89 988-16</w:t>
            </w:r>
          </w:p>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rPr>
              <w:t>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牌类游</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自主运</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收取游 戏对局 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1,851,4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游戏四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rPr>
              <w:t>ISBN-9</w:t>
            </w:r>
          </w:p>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rPr>
              <w:t>78-7-89 404-20</w:t>
            </w:r>
          </w:p>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麻将游</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自主运</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收取游 戏对局 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318,47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游戏五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rPr>
              <w:t>ISBN-9</w:t>
            </w:r>
          </w:p>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rPr>
              <w:t>78-7-89 404-20</w:t>
            </w:r>
          </w:p>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麻将游</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自主运</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收取游 戏对局 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941,79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游戏六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rPr>
              <w:t>ISBN-9</w:t>
            </w:r>
          </w:p>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rPr>
              <w:t>78-7-89 404-20</w:t>
            </w:r>
          </w:p>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麻将游</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自主运</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收取游 戏对局 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70,337.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游戏七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ISBN</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978-7-8</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9988-6</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手机游</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运营商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渠道一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玩家充</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94,853,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819.10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44,186,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603.17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46.58%</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游戏八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ISBN</w:t>
            </w:r>
          </w:p>
          <w:p>
            <w:pPr>
              <w:pStyle w:val="Style2"/>
              <w:keepNext w:val="0"/>
              <w:keepLines w:val="0"/>
              <w:widowControl w:val="0"/>
              <w:numPr>
                <w:ilvl w:val="0"/>
                <w:numId w:val="5"/>
              </w:numPr>
              <w:shd w:val="clear" w:color="auto" w:fill="auto"/>
              <w:tabs>
                <w:tab w:pos="326" w:val="left"/>
              </w:tabs>
              <w:bidi w:val="0"/>
              <w:spacing w:before="0" w:after="100" w:line="240" w:lineRule="auto"/>
              <w:ind w:left="0" w:right="0" w:firstLine="0"/>
              <w:jc w:val="left"/>
            </w:pPr>
            <w:r>
              <w:rPr>
                <w:color w:val="000000"/>
                <w:spacing w:val="0"/>
                <w:w w:val="100"/>
                <w:position w:val="0"/>
              </w:rPr>
              <w:t>7-7</w:t>
            </w:r>
          </w:p>
          <w:p>
            <w:pPr>
              <w:pStyle w:val="Style2"/>
              <w:keepNext w:val="0"/>
              <w:keepLines w:val="0"/>
              <w:widowControl w:val="0"/>
              <w:numPr>
                <w:ilvl w:val="0"/>
                <w:numId w:val="5"/>
              </w:numPr>
              <w:shd w:val="clear" w:color="auto" w:fill="auto"/>
              <w:tabs>
                <w:tab w:pos="326" w:val="left"/>
              </w:tabs>
              <w:bidi w:val="0"/>
              <w:spacing w:before="0" w:after="100" w:line="240" w:lineRule="auto"/>
              <w:ind w:left="0" w:right="0" w:firstLine="0"/>
              <w:jc w:val="left"/>
            </w:pPr>
            <w:r>
              <w:rPr>
                <w:color w:val="000000"/>
                <w:spacing w:val="0"/>
                <w:w w:val="100"/>
                <w:position w:val="0"/>
              </w:rPr>
              <w:t>79</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手机游</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运营商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渠道一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玩家充</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11,819,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6,649,0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56.26%</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游戏九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ISBN</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978-7-4</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98-069</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手机游</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运营商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渠道一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玩家充</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5,809,1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2,574,8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4.00%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44.32%</w:t>
            </w:r>
          </w:p>
        </w:tc>
      </w:tr>
    </w:tbl>
    <w:p>
      <w:pPr>
        <w:spacing w:lineRule="exact" w:line="1"/>
        <w:rPr>
          <w:sz w:val="2"/>
          <w:szCs w:val="2"/>
        </w:rPr>
      </w:pPr>
      <w:r>
        <w:br w:type="page"/>
      </w:r>
    </w:p>
    <w:tbl>
      <w:tblPr>
        <w:tblOverlap w:val="never"/>
        <w:jc w:val="center"/>
        <w:tblLayout w:type="fixed"/>
      </w:tblPr>
      <w:tblGrid>
        <w:gridCol w:w="806"/>
        <w:gridCol w:w="802"/>
        <w:gridCol w:w="797"/>
        <w:gridCol w:w="797"/>
        <w:gridCol w:w="797"/>
        <w:gridCol w:w="802"/>
        <w:gridCol w:w="797"/>
        <w:gridCol w:w="797"/>
        <w:gridCol w:w="797"/>
        <w:gridCol w:w="797"/>
        <w:gridCol w:w="797"/>
        <w:gridCol w:w="806"/>
      </w:tblGrid>
      <w:tr>
        <w:trPr>
          <w:trHeight w:val="135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游戏十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ISBN</w:t>
            </w:r>
          </w:p>
          <w:p>
            <w:pPr>
              <w:pStyle w:val="Style2"/>
              <w:keepNext w:val="0"/>
              <w:keepLines w:val="0"/>
              <w:widowControl w:val="0"/>
              <w:numPr>
                <w:ilvl w:val="0"/>
                <w:numId w:val="7"/>
              </w:numPr>
              <w:shd w:val="clear" w:color="auto" w:fill="auto"/>
              <w:tabs>
                <w:tab w:pos="326" w:val="left"/>
              </w:tabs>
              <w:bidi w:val="0"/>
              <w:spacing w:before="0" w:after="100" w:line="240" w:lineRule="auto"/>
              <w:ind w:left="0" w:right="0" w:firstLine="0"/>
              <w:jc w:val="left"/>
            </w:pPr>
            <w:r>
              <w:rPr>
                <w:color w:val="000000"/>
                <w:spacing w:val="0"/>
                <w:w w:val="100"/>
                <w:position w:val="0"/>
              </w:rPr>
              <w:t>7-7</w:t>
            </w:r>
          </w:p>
          <w:p>
            <w:pPr>
              <w:pStyle w:val="Style2"/>
              <w:keepNext w:val="0"/>
              <w:keepLines w:val="0"/>
              <w:widowControl w:val="0"/>
              <w:numPr>
                <w:ilvl w:val="0"/>
                <w:numId w:val="7"/>
              </w:numPr>
              <w:shd w:val="clear" w:color="auto" w:fill="auto"/>
              <w:tabs>
                <w:tab w:pos="322" w:val="left"/>
              </w:tabs>
              <w:bidi w:val="0"/>
              <w:spacing w:before="0" w:after="100" w:line="240" w:lineRule="auto"/>
              <w:ind w:left="0" w:right="0" w:firstLine="0"/>
              <w:jc w:val="left"/>
            </w:pPr>
            <w:r>
              <w:rPr>
                <w:color w:val="000000"/>
                <w:spacing w:val="0"/>
                <w:w w:val="100"/>
                <w:position w:val="0"/>
              </w:rPr>
              <w:t>49</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手机游</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运营商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渠道二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玩家充</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1,229,5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143,54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11.67%</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主要游戏分季度运营数据</w:t>
      </w:r>
    </w:p>
    <w:p>
      <w:pPr>
        <w:widowControl w:val="0"/>
        <w:spacing w:after="99" w:line="1" w:lineRule="exact"/>
      </w:pPr>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游戏名称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用户数量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活跃用户数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付费用户数量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8"/>
                <w:szCs w:val="18"/>
              </w:rPr>
              <w:t xml:space="preserve">ARPU </w:t>
            </w:r>
            <w:r>
              <w:rPr>
                <w:rFonts w:ascii="SimSun" w:eastAsia="SimSun" w:hAnsi="SimSun" w:cs="SimSun"/>
                <w:color w:val="000000"/>
                <w:spacing w:val="0"/>
                <w:w w:val="100"/>
                <w:position w:val="0"/>
                <w:sz w:val="17"/>
                <w:szCs w:val="17"/>
              </w:rPr>
              <w:t>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充值流水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游戏一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第一季度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14,580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121,867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208.00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3,633,912.10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游戏一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第二季度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6,702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182,730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188.00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2,250,514.45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游戏一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第三季度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6,406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174,678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170.00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1,881,225.14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游戏一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第四季度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6,091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106,228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159.00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1,723,386.43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游戏七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第一季度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516,898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1,803,398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369,484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48,365,022.00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游戏七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第二季度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295,132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1,415,781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239,808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28,493,798.00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游戏七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第三季度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186,185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908,151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161,872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18,150,240.00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游戏七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第四季度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133,440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697,687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17,023,056.00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游戏八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第一季度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37,407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283,034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5,562,337.00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游戏八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第二季度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30,048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266,136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3,278,928.00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游戏八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第三季度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31,441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251,260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8,483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2,478,452.00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游戏八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第四季度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14,650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213,051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7,455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2,318,914.00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游戏九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第一季度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1,551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50,674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8,143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1,139,724.00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游戏九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第二季度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1,653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39,572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4,930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650,922.00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游戏九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第三季度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687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28,185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2,963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324,424.00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游戏九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第四季度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552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23,203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202,482.00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游戏十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第一季度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5,234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54,482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4,700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341,121.00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游戏十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第二季度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2,173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40,793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164,290.00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游戏十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第三季度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1,317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34,753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132,078.00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游戏十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第四季度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721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28,749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78,747.00</w:t>
            </w:r>
          </w:p>
        </w:tc>
      </w:tr>
    </w:tbl>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公司需遵守《深圳证券交易所创业板行业信息披露指引第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号——上市公司从事网络安全相关业务》的披露要求</w:t>
      </w:r>
    </w:p>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单一产品（服务）收入占公司最近一个会计年度经审计的合并财务报表营业收入</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w:t>
      </w:r>
    </w:p>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报告期内主要产品及收入较上年是否发生变化</w:t>
      </w:r>
    </w:p>
    <w:p>
      <w:pPr>
        <w:pStyle w:val="Style27"/>
        <w:keepNext w:val="0"/>
        <w:keepLines w:val="0"/>
        <w:widowControl w:val="0"/>
        <w:shd w:val="clear" w:color="auto" w:fill="auto"/>
        <w:tabs>
          <w:tab w:pos="622" w:val="left"/>
          <w:tab w:pos="867" w:val="left"/>
        </w:tabs>
        <w:bidi w:val="0"/>
        <w:spacing w:before="0" w:after="0" w:line="317" w:lineRule="exact"/>
        <w:ind w:left="0" w:right="0" w:firstLine="0"/>
        <w:jc w:val="left"/>
      </w:pPr>
      <w:r>
        <w:rPr>
          <w:color w:val="000000"/>
          <w:spacing w:val="0"/>
          <w:w w:val="100"/>
          <w:position w:val="0"/>
        </w:rPr>
        <w:t>□</w:t>
      </w:r>
      <w:r>
        <w:rPr>
          <w:color w:val="000000"/>
          <w:spacing w:val="0"/>
          <w:w w:val="100"/>
          <w:position w:val="0"/>
        </w:rPr>
        <w:t>是</w:t>
        <w:tab/>
      </w:r>
      <w:r>
        <w:rPr>
          <w:rFonts w:ascii="Arial" w:eastAsia="Arial" w:hAnsi="Arial" w:cs="Arial"/>
          <w:color w:val="000000"/>
          <w:spacing w:val="0"/>
          <w:w w:val="100"/>
          <w:position w:val="0"/>
          <w:sz w:val="18"/>
          <w:szCs w:val="18"/>
        </w:rPr>
        <w:t>V</w:t>
        <w:tab/>
      </w:r>
      <w:r>
        <w:rPr>
          <w:color w:val="000000"/>
          <w:spacing w:val="0"/>
          <w:w w:val="100"/>
          <w:position w:val="0"/>
        </w:rPr>
        <w:t>否</w:t>
      </w:r>
    </w:p>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报告期内产业链上、下游环境是否发生重大变化</w:t>
      </w:r>
    </w:p>
    <w:p>
      <w:pPr>
        <w:pStyle w:val="Style27"/>
        <w:keepNext w:val="0"/>
        <w:keepLines w:val="0"/>
        <w:widowControl w:val="0"/>
        <w:shd w:val="clear" w:color="auto" w:fill="auto"/>
        <w:tabs>
          <w:tab w:pos="622" w:val="left"/>
          <w:tab w:pos="867" w:val="left"/>
        </w:tabs>
        <w:bidi w:val="0"/>
        <w:spacing w:before="0" w:after="0" w:line="317" w:lineRule="exact"/>
        <w:ind w:left="0" w:right="0" w:firstLine="0"/>
        <w:jc w:val="left"/>
      </w:pPr>
      <w:r>
        <w:rPr>
          <w:color w:val="000000"/>
          <w:spacing w:val="0"/>
          <w:w w:val="100"/>
          <w:position w:val="0"/>
        </w:rPr>
        <w:t>□</w:t>
      </w:r>
      <w:r>
        <w:rPr>
          <w:color w:val="000000"/>
          <w:spacing w:val="0"/>
          <w:w w:val="100"/>
          <w:position w:val="0"/>
        </w:rPr>
        <w:t>是</w:t>
        <w:tab/>
      </w:r>
      <w:r>
        <w:rPr>
          <w:rFonts w:ascii="Arial" w:eastAsia="Arial" w:hAnsi="Arial" w:cs="Arial"/>
          <w:color w:val="000000"/>
          <w:spacing w:val="0"/>
          <w:w w:val="100"/>
          <w:position w:val="0"/>
          <w:sz w:val="18"/>
          <w:szCs w:val="18"/>
        </w:rPr>
        <w:t>V</w:t>
        <w:tab/>
      </w:r>
      <w:r>
        <w:rPr>
          <w:color w:val="000000"/>
          <w:spacing w:val="0"/>
          <w:w w:val="100"/>
          <w:position w:val="0"/>
        </w:rPr>
        <w:t>否</w:t>
      </w:r>
    </w:p>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相关产品属于安全软硬件产品（包括但不限于防火墙、虚拟专用网络、流量分析、防病毒、入侵检测、安全漏洞管理、加密 设备、安全内容管理、统一威胁管理、终端安全软件、身份认证、日志审计、堡垒机、威胁情报、态势感知等）</w:t>
      </w:r>
    </w:p>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”适用口不适用</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下一代防火墙，上网行为管理系统、</w:t>
      </w:r>
      <w:r>
        <w:rPr>
          <w:rFonts w:ascii="Times New Roman" w:eastAsia="Times New Roman" w:hAnsi="Times New Roman" w:cs="Times New Roman"/>
          <w:color w:val="000000"/>
          <w:spacing w:val="0"/>
          <w:w w:val="100"/>
          <w:position w:val="0"/>
          <w:sz w:val="18"/>
          <w:szCs w:val="18"/>
        </w:rPr>
        <w:t>Web</w:t>
      </w:r>
      <w:r>
        <w:rPr>
          <w:color w:val="000000"/>
          <w:spacing w:val="0"/>
          <w:w w:val="100"/>
          <w:position w:val="0"/>
        </w:rPr>
        <w:t>防火墙与安全漏扫系统、入侵防御系统主要以渠道经销的方式进行销售，主要客 户为企业、政府及事业单位。</w:t>
      </w:r>
    </w:p>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经销商代销</w:t>
      </w:r>
    </w:p>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”适用口不适用</w:t>
      </w:r>
    </w:p>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本报告期，不存在单一销售占比</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以上的产品经销商，报告期内与经销商合作稳定，大力发展各地经销商，且不存在依 赖。</w:t>
      </w:r>
    </w:p>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产品核心技术的变化、革新情况</w:t>
      </w:r>
    </w:p>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无</w:t>
      </w:r>
    </w:p>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相关产品因升级迭代导致产品名称发生变化</w:t>
      </w:r>
    </w:p>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326" w:lineRule="exact"/>
        <w:ind w:left="0" w:right="0" w:firstLine="0"/>
        <w:jc w:val="left"/>
      </w:pPr>
      <w:r>
        <w:rPr>
          <w:color w:val="000000"/>
          <w:spacing w:val="0"/>
          <w:w w:val="100"/>
          <w:position w:val="0"/>
        </w:rPr>
        <w:t>从事网络安全系统集成业务</w:t>
      </w:r>
    </w:p>
    <w:p>
      <w:pPr>
        <w:pStyle w:val="Style27"/>
        <w:keepNext w:val="0"/>
        <w:keepLines w:val="0"/>
        <w:widowControl w:val="0"/>
        <w:shd w:val="clear" w:color="auto" w:fill="auto"/>
        <w:bidi w:val="0"/>
        <w:spacing w:before="0" w:after="0" w:line="379" w:lineRule="auto"/>
        <w:ind w:left="0" w:right="0" w:firstLine="0"/>
        <w:jc w:val="left"/>
      </w:pPr>
      <w:r>
        <w:rPr>
          <w:rFonts w:ascii="Arial" w:eastAsia="Arial" w:hAnsi="Arial" w:cs="Arial"/>
          <w:color w:val="000000"/>
          <w:spacing w:val="0"/>
          <w:w w:val="100"/>
          <w:position w:val="0"/>
          <w:sz w:val="18"/>
          <w:szCs w:val="18"/>
        </w:rPr>
        <w:t>V</w:t>
      </w:r>
      <w:r>
        <w:rPr>
          <w:color w:val="000000"/>
          <w:spacing w:val="0"/>
          <w:w w:val="100"/>
          <w:position w:val="0"/>
        </w:rPr>
        <w:t>适用口不适用</w:t>
      </w:r>
    </w:p>
    <w:p>
      <w:pPr>
        <w:pStyle w:val="Style27"/>
        <w:keepNext w:val="0"/>
        <w:keepLines w:val="0"/>
        <w:widowControl w:val="0"/>
        <w:shd w:val="clear" w:color="auto" w:fill="auto"/>
        <w:bidi w:val="0"/>
        <w:spacing w:before="0" w:after="400" w:line="326" w:lineRule="exact"/>
        <w:ind w:left="0" w:right="0" w:firstLine="0"/>
        <w:jc w:val="left"/>
      </w:pPr>
      <w:r>
        <w:rPr>
          <w:color w:val="000000"/>
          <w:spacing w:val="0"/>
          <w:w w:val="100"/>
          <w:position w:val="0"/>
        </w:rPr>
        <w:t>未发生重大变化</w:t>
      </w:r>
    </w:p>
    <w:p>
      <w:pPr>
        <w:pStyle w:val="Style43"/>
        <w:keepNext/>
        <w:keepLines/>
        <w:widowControl w:val="0"/>
        <w:numPr>
          <w:ilvl w:val="0"/>
          <w:numId w:val="9"/>
        </w:numPr>
        <w:shd w:val="clear" w:color="auto" w:fill="auto"/>
        <w:bidi w:val="0"/>
        <w:spacing w:before="0" w:after="400" w:line="240" w:lineRule="auto"/>
        <w:ind w:left="0" w:right="0" w:firstLine="0"/>
        <w:jc w:val="left"/>
      </w:pPr>
      <w:bookmarkStart w:id="126" w:name="bookmark126"/>
      <w:bookmarkStart w:id="127" w:name="bookmark127"/>
      <w:bookmarkStart w:id="128" w:name="bookmark128"/>
      <w:bookmarkStart w:id="129" w:name="bookmark129"/>
      <w:bookmarkEnd w:id="128"/>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26"/>
      <w:bookmarkEnd w:id="127"/>
      <w:bookmarkEnd w:id="129"/>
    </w:p>
    <w:p>
      <w:pPr>
        <w:pStyle w:val="Style27"/>
        <w:keepNext w:val="0"/>
        <w:keepLines w:val="0"/>
        <w:widowControl w:val="0"/>
        <w:shd w:val="clear" w:color="auto" w:fill="auto"/>
        <w:bidi w:val="0"/>
        <w:spacing w:before="0" w:after="0" w:line="379" w:lineRule="auto"/>
        <w:ind w:left="0" w:right="0" w:firstLine="0"/>
        <w:jc w:val="left"/>
      </w:pPr>
      <w:r>
        <w:rPr>
          <w:rFonts w:ascii="Arial" w:eastAsia="Arial" w:hAnsi="Arial" w:cs="Arial"/>
          <w:color w:val="000000"/>
          <w:spacing w:val="0"/>
          <w:w w:val="100"/>
          <w:position w:val="0"/>
          <w:sz w:val="18"/>
          <w:szCs w:val="18"/>
        </w:rPr>
        <w:t>V</w:t>
      </w:r>
      <w:r>
        <w:rPr>
          <w:color w:val="000000"/>
          <w:spacing w:val="0"/>
          <w:w w:val="100"/>
          <w:position w:val="0"/>
        </w:rPr>
        <w:t>适用口不适用</w:t>
      </w:r>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营业收入比上 年同期增减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营业成本比上 年同期增减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毛利率比上年 同期增减</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网络安全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389,386,080.65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259,218,444.17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33.43%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31.40%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-16.75%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网资管理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330,995,259.98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124,380,682.35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62.42%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文化娱乐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153,825,138.68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75,342,131.74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-42.65%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20.45%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-25.66%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3,782,696.59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1,560,555.93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-28.84%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-70.51%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58.28%</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分产品</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网络安全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389,386,080.65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259,218,444.17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33.43%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31.40%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-16.75%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网资管理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330,995,259.98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124,380,682.35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62.42%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文化娱乐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153,825,138.68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75,342,131.74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-42.65%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20.45%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-25.66%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3,782,696.59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1,560,555.93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-28.84%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-70.51%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58.28%</w:t>
            </w: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45,879,729.41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29,800,778.51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35.05%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-51.17%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-52.11%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26,559,752.31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17,872,255.78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32.71%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-14.74%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38.85%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-25.97%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186,894,361.59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80,779,752.79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88.12%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-16.21%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173,164,998.33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91,088,032.63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47.40%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-30.94%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18.98%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-22.07%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227,925,763.70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146,438,765.69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35.75%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73.68%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-22.52%</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3"/>
        <w:gridCol w:w="1368"/>
        <w:gridCol w:w="138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76,860,184.89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30,578,633.10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60.22%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-22.19%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-33.80%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6.98%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33,174,253.02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19,713,501.51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40.58%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-51.61%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-25.82%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-20.66%</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107,530,132.65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44,230,094.18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58.87%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16.89%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26.48%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-3.12%</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营业收入比上 年同期增减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营业成本比上 年同期增减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毛利率比上年 同期增减</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分客户所处行业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网络安全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389,386,080.65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259,218,444.17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33.43%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31.40%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-16.75%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网资管理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330,995,259.98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124,380,682.35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62.42%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2.34%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-0.38%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文化娱乐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153,825,138.68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75,342,131.74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-42.65%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20.45%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-25.66%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3,782,696.59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1,560,555.93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-28.84%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-70.51%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58.28%</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网络安全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389,386,080.65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259,218,444.17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33.43%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31.40%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-16.75%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网资管理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330,995,259.98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124,380,682.35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62.42%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2.34%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文化娱乐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153,825,138.68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75,342,131.74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-42.65%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20.45%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-25.66%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3,782,696.59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1,560,555.93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-28.84%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-70.51%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58.28%</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分地区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45,879,729.41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29,800,778.51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35.05%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-51.17%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-52.11%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1.29%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26,559,752.31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17,872,255.78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32.71%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-14.74%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38.85%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-25.97%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186,894,361.59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80,779,752.79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88.12%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-16.21%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173,164,998.33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91,088,032.63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47.40%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-30.94%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18.98%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-22.07%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227,925,763.70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146,438,765.69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35.75%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73.68%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-22.52%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76,860,184.89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30,578,633.10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60.22%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-22.19%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-33.80%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6.98%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33,174,253.02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19,713,501.51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40.58%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-51.61%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-25.82%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-20.66%</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107,530,132.65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44,230,094.18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58.87%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16.89%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26.48%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-3.12%</w:t>
            </w:r>
          </w:p>
        </w:tc>
      </w:tr>
    </w:tbl>
    <w:p>
      <w:pPr>
        <w:pStyle w:val="Style27"/>
        <w:keepNext w:val="0"/>
        <w:keepLines w:val="0"/>
        <w:widowControl w:val="0"/>
        <w:shd w:val="clear" w:color="auto" w:fill="auto"/>
        <w:bidi w:val="0"/>
        <w:spacing w:before="0" w:after="400" w:line="341"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43"/>
        <w:keepNext/>
        <w:keepLines/>
        <w:widowControl w:val="0"/>
        <w:shd w:val="clear" w:color="auto" w:fill="auto"/>
        <w:bidi w:val="0"/>
        <w:spacing w:before="0" w:after="240" w:line="240" w:lineRule="auto"/>
        <w:ind w:left="0" w:right="0" w:firstLine="0"/>
        <w:jc w:val="left"/>
      </w:pPr>
      <w:bookmarkStart w:id="130" w:name="bookmark130"/>
      <w:bookmarkStart w:id="131" w:name="bookmark131"/>
      <w:bookmarkStart w:id="132" w:name="bookmark132"/>
      <w:bookmarkStart w:id="133" w:name="bookmark133"/>
      <w:r>
        <w:rPr>
          <w:color w:val="000000"/>
          <w:spacing w:val="0"/>
          <w:w w:val="100"/>
          <w:position w:val="0"/>
        </w:rPr>
        <w:t>（</w:t>
      </w:r>
      <w:bookmarkEnd w:id="132"/>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30"/>
      <w:bookmarkEnd w:id="131"/>
      <w:bookmarkEnd w:id="133"/>
    </w:p>
    <w:p>
      <w:pPr>
        <w:pStyle w:val="Style27"/>
        <w:keepNext w:val="0"/>
        <w:keepLines w:val="0"/>
        <w:widowControl w:val="0"/>
        <w:shd w:val="clear" w:color="auto" w:fill="auto"/>
        <w:bidi w:val="0"/>
        <w:spacing w:before="0" w:after="120" w:line="341" w:lineRule="exact"/>
        <w:ind w:left="0" w:right="0" w:firstLine="0"/>
        <w:jc w:val="left"/>
      </w:pPr>
      <w:r>
        <w:rPr>
          <w:color w:val="000000"/>
          <w:spacing w:val="0"/>
          <w:w w:val="100"/>
          <w:position w:val="0"/>
        </w:rPr>
        <w:t>□</w:t>
      </w:r>
      <w:r>
        <w:rPr>
          <w:color w:val="000000"/>
          <w:spacing w:val="0"/>
          <w:w w:val="100"/>
          <w:position w:val="0"/>
        </w:rPr>
        <w:t xml:space="preserve">是 </w:t>
      </w:r>
      <w:r>
        <w:rPr>
          <w:rFonts w:ascii="Arial" w:eastAsia="Arial" w:hAnsi="Arial" w:cs="Arial"/>
          <w:color w:val="000000"/>
          <w:spacing w:val="0"/>
          <w:w w:val="100"/>
          <w:position w:val="0"/>
          <w:sz w:val="18"/>
          <w:szCs w:val="18"/>
        </w:rPr>
        <w:t xml:space="preserve">V </w:t>
      </w:r>
      <w:r>
        <w:rPr>
          <w:color w:val="000000"/>
          <w:spacing w:val="0"/>
          <w:w w:val="100"/>
          <w:position w:val="0"/>
        </w:rPr>
        <w:t>否</w:t>
      </w:r>
      <w:r>
        <w:br w:type="page"/>
      </w:r>
    </w:p>
    <w:p>
      <w:pPr>
        <w:pStyle w:val="Style43"/>
        <w:keepNext/>
        <w:keepLines/>
        <w:widowControl w:val="0"/>
        <w:shd w:val="clear" w:color="auto" w:fill="auto"/>
        <w:tabs>
          <w:tab w:pos="493" w:val="left"/>
        </w:tabs>
        <w:bidi w:val="0"/>
        <w:spacing w:before="0" w:line="240" w:lineRule="auto"/>
        <w:ind w:left="0" w:right="0" w:firstLine="0"/>
        <w:jc w:val="left"/>
      </w:pPr>
      <w:bookmarkStart w:id="134" w:name="bookmark134"/>
      <w:bookmarkStart w:id="135" w:name="bookmark135"/>
      <w:bookmarkStart w:id="136" w:name="bookmark136"/>
      <w:bookmarkStart w:id="137" w:name="bookmark137"/>
      <w:r>
        <w:rPr>
          <w:color w:val="000000"/>
          <w:spacing w:val="0"/>
          <w:w w:val="100"/>
          <w:position w:val="0"/>
        </w:rPr>
        <w:t>（</w:t>
      </w:r>
      <w:bookmarkEnd w:id="136"/>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34"/>
      <w:bookmarkEnd w:id="135"/>
      <w:bookmarkEnd w:id="137"/>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43"/>
        <w:keepNext/>
        <w:keepLines/>
        <w:widowControl w:val="0"/>
        <w:shd w:val="clear" w:color="auto" w:fill="auto"/>
        <w:tabs>
          <w:tab w:pos="493" w:val="left"/>
        </w:tabs>
        <w:bidi w:val="0"/>
        <w:spacing w:before="0" w:line="240" w:lineRule="auto"/>
        <w:ind w:left="0" w:right="0" w:firstLine="0"/>
        <w:jc w:val="left"/>
      </w:pPr>
      <w:bookmarkStart w:id="138" w:name="bookmark138"/>
      <w:bookmarkStart w:id="139" w:name="bookmark139"/>
      <w:bookmarkStart w:id="140" w:name="bookmark140"/>
      <w:bookmarkStart w:id="141" w:name="bookmark141"/>
      <w:r>
        <w:rPr>
          <w:color w:val="000000"/>
          <w:spacing w:val="0"/>
          <w:w w:val="100"/>
          <w:position w:val="0"/>
        </w:rPr>
        <w:t>（</w:t>
      </w:r>
      <w:bookmarkEnd w:id="140"/>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38"/>
      <w:bookmarkEnd w:id="139"/>
      <w:bookmarkEnd w:id="141"/>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产品分类</w:t>
      </w:r>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产品分类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同比增减</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占营业成本比</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占营业成本比</w:t>
            </w:r>
          </w:p>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网络安全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259,218,444.17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56.29%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197,280,316.87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31.40%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网资管理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124,380,682.35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27.01%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121,534,253.10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31.43%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文化娱乐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分成及信息服</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75,342,131.74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16.36%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62,553,075.30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16.18%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20.45%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折旧费用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1,560,555.93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5,291,174.23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-70.51%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460,501,814.19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386,658,819.50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19.10%</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说明</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主营业务成本构成</w:t>
      </w:r>
    </w:p>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成本构成</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本报告期</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上年同期</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同比增减</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网络安全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259,218,444.17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57.59%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197,280,316.87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51.02%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31.40%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网资管理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124,380,682.35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27.63%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121,534,253.10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31.43%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文化娱乐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75,342,131.74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16.36%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62,553,075.30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16.18%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20.45%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1,560,555.93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5,291,174.23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-70.51%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460,501,814.19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386,658,819.50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19.10%</w:t>
            </w:r>
          </w:p>
        </w:tc>
      </w:tr>
    </w:tbl>
    <w:p>
      <w:pPr>
        <w:widowControl w:val="0"/>
        <w:spacing w:after="319" w:line="1" w:lineRule="exact"/>
      </w:pPr>
    </w:p>
    <w:p>
      <w:pPr>
        <w:pStyle w:val="Style43"/>
        <w:keepNext/>
        <w:keepLines/>
        <w:widowControl w:val="0"/>
        <w:shd w:val="clear" w:color="auto" w:fill="auto"/>
        <w:tabs>
          <w:tab w:pos="493" w:val="left"/>
        </w:tabs>
        <w:bidi w:val="0"/>
        <w:spacing w:before="0" w:line="240" w:lineRule="auto"/>
        <w:ind w:left="0" w:right="0" w:firstLine="0"/>
        <w:jc w:val="left"/>
      </w:pPr>
      <w:bookmarkStart w:id="142" w:name="bookmark142"/>
      <w:bookmarkStart w:id="143" w:name="bookmark143"/>
      <w:bookmarkStart w:id="144" w:name="bookmark144"/>
      <w:bookmarkStart w:id="145" w:name="bookmark145"/>
      <w:r>
        <w:rPr>
          <w:color w:val="000000"/>
          <w:spacing w:val="0"/>
          <w:w w:val="100"/>
          <w:position w:val="0"/>
        </w:rPr>
        <w:t>（</w:t>
      </w:r>
      <w:bookmarkEnd w:id="144"/>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42"/>
      <w:bookmarkEnd w:id="143"/>
      <w:bookmarkEnd w:id="145"/>
    </w:p>
    <w:p>
      <w:pPr>
        <w:pStyle w:val="Style27"/>
        <w:keepNext w:val="0"/>
        <w:keepLines w:val="0"/>
        <w:widowControl w:val="0"/>
        <w:shd w:val="clear" w:color="auto" w:fill="auto"/>
        <w:bidi w:val="0"/>
        <w:spacing w:before="0" w:after="120" w:line="240" w:lineRule="auto"/>
        <w:ind w:left="0" w:right="0" w:firstLine="0"/>
        <w:jc w:val="left"/>
      </w:pPr>
      <w:r>
        <w:rPr>
          <w:rFonts w:ascii="Arial" w:eastAsia="Arial" w:hAnsi="Arial" w:cs="Arial"/>
          <w:color w:val="000000"/>
          <w:spacing w:val="0"/>
          <w:w w:val="100"/>
          <w:position w:val="0"/>
          <w:sz w:val="18"/>
          <w:szCs w:val="18"/>
        </w:rPr>
        <w:t>V</w:t>
      </w:r>
      <w:r>
        <w:rPr>
          <w:color w:val="000000"/>
          <w:spacing w:val="0"/>
          <w:w w:val="100"/>
          <w:position w:val="0"/>
        </w:rPr>
        <w:t>是</w:t>
      </w:r>
      <w:r>
        <w:rPr>
          <w:color w:val="000000"/>
          <w:spacing w:val="0"/>
          <w:w w:val="100"/>
          <w:position w:val="0"/>
        </w:rPr>
        <w:t>□</w:t>
      </w:r>
      <w:r>
        <w:rPr>
          <w:color w:val="000000"/>
          <w:spacing w:val="0"/>
          <w:w w:val="100"/>
          <w:position w:val="0"/>
        </w:rPr>
        <w:t>否</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本期新出资设立子公司深圳市弘博数据技术有限公司，持股比例</w:t>
      </w:r>
      <w:r>
        <w:rPr>
          <w:rFonts w:ascii="Times New Roman" w:eastAsia="Times New Roman" w:hAnsi="Times New Roman" w:cs="Times New Roman"/>
          <w:color w:val="000000"/>
          <w:spacing w:val="0"/>
          <w:w w:val="100"/>
          <w:position w:val="0"/>
          <w:sz w:val="18"/>
          <w:szCs w:val="18"/>
        </w:rPr>
        <w:t>55%</w:t>
      </w:r>
      <w:r>
        <w:rPr>
          <w:color w:val="000000"/>
          <w:spacing w:val="0"/>
          <w:w w:val="100"/>
          <w:position w:val="0"/>
        </w:rPr>
        <w:t>；</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本期因公司注销不再合并的子公司为：深圳市任知聚科技有限公司。</w:t>
      </w:r>
    </w:p>
    <w:p>
      <w:pPr>
        <w:pStyle w:val="Style43"/>
        <w:keepNext/>
        <w:keepLines/>
        <w:widowControl w:val="0"/>
        <w:shd w:val="clear" w:color="auto" w:fill="auto"/>
        <w:tabs>
          <w:tab w:pos="493" w:val="left"/>
        </w:tabs>
        <w:bidi w:val="0"/>
        <w:spacing w:before="0" w:line="240" w:lineRule="auto"/>
        <w:ind w:left="0" w:right="0" w:firstLine="0"/>
        <w:jc w:val="left"/>
      </w:pPr>
      <w:bookmarkStart w:id="146" w:name="bookmark146"/>
      <w:bookmarkStart w:id="147" w:name="bookmark147"/>
      <w:bookmarkStart w:id="148" w:name="bookmark148"/>
      <w:bookmarkStart w:id="149" w:name="bookmark149"/>
      <w:r>
        <w:rPr>
          <w:color w:val="000000"/>
          <w:spacing w:val="0"/>
          <w:w w:val="100"/>
          <w:position w:val="0"/>
        </w:rPr>
        <w:t>（</w:t>
      </w:r>
      <w:bookmarkEnd w:id="148"/>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46"/>
      <w:bookmarkEnd w:id="147"/>
      <w:bookmarkEnd w:id="149"/>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r>
        <w:br w:type="page"/>
      </w:r>
    </w:p>
    <w:p>
      <w:pPr>
        <w:pStyle w:val="Style43"/>
        <w:keepNext/>
        <w:keepLines/>
        <w:widowControl w:val="0"/>
        <w:shd w:val="clear" w:color="auto" w:fill="auto"/>
        <w:bidi w:val="0"/>
        <w:spacing w:before="0" w:after="400" w:line="240" w:lineRule="auto"/>
        <w:ind w:left="0" w:right="0" w:firstLine="140"/>
        <w:jc w:val="left"/>
      </w:pPr>
      <w:bookmarkStart w:id="150" w:name="bookmark150"/>
      <w:bookmarkStart w:id="151" w:name="bookmark151"/>
      <w:bookmarkStart w:id="152" w:name="bookmark152"/>
      <w:bookmarkStart w:id="153" w:name="bookmark153"/>
      <w:r>
        <w:rPr>
          <w:rFonts w:ascii="Times New Roman" w:eastAsia="Times New Roman" w:hAnsi="Times New Roman" w:cs="Times New Roman"/>
          <w:color w:val="000000"/>
          <w:spacing w:val="0"/>
          <w:w w:val="100"/>
          <w:position w:val="0"/>
        </w:rPr>
        <w:t>（</w:t>
      </w:r>
      <w:bookmarkEnd w:id="152"/>
      <w:r>
        <w:rPr>
          <w:rFonts w:ascii="Times New Roman" w:eastAsia="Times New Roman" w:hAnsi="Times New Roman" w:cs="Times New Roman"/>
          <w:color w:val="000000"/>
          <w:spacing w:val="0"/>
          <w:w w:val="100"/>
          <w:position w:val="0"/>
        </w:rPr>
        <w:t>8</w:t>
      </w:r>
      <w:r>
        <w:rPr>
          <w:color w:val="000000"/>
          <w:spacing w:val="0"/>
          <w:w w:val="100"/>
          <w:position w:val="0"/>
        </w:rPr>
        <w:t>）主要销售客户和主要供应商情况</w:t>
      </w:r>
      <w:bookmarkEnd w:id="150"/>
      <w:bookmarkEnd w:id="151"/>
      <w:bookmarkEnd w:id="153"/>
    </w:p>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685"/>
        <w:gridCol w:w="490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183,342,583.11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79" w:line="1" w:lineRule="exact"/>
      </w:pPr>
    </w:p>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11"/>
        <w:gridCol w:w="3302"/>
        <w:gridCol w:w="2318"/>
        <w:gridCol w:w="31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占年度销售总额比例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78,621,389.87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8.95%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31,780,325.39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3.62%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31,466,891.06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3.58%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20,884,339.62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2.38%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20,589,637.17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2.35%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183,342,583.11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20.88%</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7"/>
        <w:gridCol w:w="531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88,439,902.12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19.21%</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前五名供应商采购额中关联方采购额占年度采购总 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6"/>
        <w:gridCol w:w="3168"/>
        <w:gridCol w:w="2318"/>
        <w:gridCol w:w="315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占年度采购总额比例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26,837,414.95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5.83%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18,281,979.28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3.97%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17,866,880.03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3.88%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15,604,236.21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3.39%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9,849,391.65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2.14%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88,439,902.12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19.21%</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400" w:line="240" w:lineRule="auto"/>
        <w:ind w:left="0" w:right="0" w:firstLine="0"/>
        <w:jc w:val="left"/>
      </w:pPr>
      <w:bookmarkStart w:id="154" w:name="bookmark154"/>
      <w:bookmarkStart w:id="155" w:name="bookmark155"/>
      <w:bookmarkStart w:id="156" w:name="bookmark156"/>
      <w:bookmarkStart w:id="157" w:name="bookmark157"/>
      <w:r>
        <w:rPr>
          <w:rFonts w:ascii="Times New Roman" w:eastAsia="Times New Roman" w:hAnsi="Times New Roman" w:cs="Times New Roman"/>
          <w:color w:val="000000"/>
          <w:spacing w:val="0"/>
          <w:w w:val="100"/>
          <w:position w:val="0"/>
        </w:rPr>
        <w:t>3</w:t>
      </w:r>
      <w:bookmarkEnd w:id="156"/>
      <w:r>
        <w:rPr>
          <w:color w:val="000000"/>
          <w:spacing w:val="0"/>
          <w:w w:val="100"/>
          <w:position w:val="0"/>
        </w:rPr>
        <w:t>、费用</w:t>
      </w:r>
      <w:bookmarkEnd w:id="154"/>
      <w:bookmarkEnd w:id="155"/>
      <w:bookmarkEnd w:id="157"/>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同比增减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重大变动说明</w:t>
            </w:r>
          </w:p>
        </w:tc>
      </w:tr>
    </w:tbl>
    <w:p>
      <w:pPr>
        <w:spacing w:lineRule="exact" w:line="1"/>
        <w:rPr>
          <w:sz w:val="2"/>
          <w:szCs w:val="2"/>
        </w:rPr>
      </w:pPr>
      <w:r>
        <w:br w:type="page"/>
      </w:r>
    </w:p>
    <w:tbl>
      <w:tblPr>
        <w:tblOverlap w:val="never"/>
        <w:jc w:val="center"/>
        <w:tblLayout w:type="fixed"/>
      </w:tblPr>
      <w:tblGrid>
        <w:gridCol w:w="1925"/>
        <w:gridCol w:w="1637"/>
        <w:gridCol w:w="1637"/>
        <w:gridCol w:w="1459"/>
        <w:gridCol w:w="292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134,889,217.94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253,649,320.65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主要系泡椒思志游戏平台推广费用 减少所致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104,989,604.01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125,018,232.63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主要系人工成本减少所致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2,618,305.47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810,481.39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主要系利息收入减少所致</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178,286,257.02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197,515,252.71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主要系人工成本减少所致</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158" w:name="bookmark158"/>
      <w:bookmarkStart w:id="159" w:name="bookmark159"/>
      <w:bookmarkStart w:id="160" w:name="bookmark160"/>
      <w:bookmarkStart w:id="161" w:name="bookmark161"/>
      <w:r>
        <w:rPr>
          <w:rFonts w:ascii="Times New Roman" w:eastAsia="Times New Roman" w:hAnsi="Times New Roman" w:cs="Times New Roman"/>
          <w:color w:val="000000"/>
          <w:spacing w:val="0"/>
          <w:w w:val="100"/>
          <w:position w:val="0"/>
        </w:rPr>
        <w:t>4</w:t>
      </w:r>
      <w:bookmarkEnd w:id="160"/>
      <w:r>
        <w:rPr>
          <w:color w:val="000000"/>
          <w:spacing w:val="0"/>
          <w:w w:val="100"/>
          <w:position w:val="0"/>
        </w:rPr>
        <w:t>、研发投入</w:t>
      </w:r>
      <w:bookmarkEnd w:id="158"/>
      <w:bookmarkEnd w:id="159"/>
      <w:bookmarkEnd w:id="161"/>
    </w:p>
    <w:p>
      <w:pPr>
        <w:pStyle w:val="Style27"/>
        <w:keepNext w:val="0"/>
        <w:keepLines w:val="0"/>
        <w:widowControl w:val="0"/>
        <w:shd w:val="clear" w:color="auto" w:fill="auto"/>
        <w:bidi w:val="0"/>
        <w:spacing w:before="0" w:after="200" w:line="240" w:lineRule="auto"/>
        <w:ind w:left="0" w:right="0" w:firstLine="0"/>
        <w:jc w:val="left"/>
      </w:pPr>
      <w:r>
        <w:rPr>
          <w:i/>
          <w:iCs/>
          <w:color w:val="000000"/>
          <w:spacing w:val="0"/>
          <w:w w:val="100"/>
          <w:position w:val="0"/>
        </w:rPr>
        <w:t>■J</w:t>
      </w:r>
      <w:r>
        <w:rPr>
          <w:color w:val="000000"/>
          <w:spacing w:val="0"/>
          <w:w w:val="100"/>
          <w:position w:val="0"/>
        </w:rPr>
        <w:t>适用口不适用</w:t>
      </w:r>
    </w:p>
    <w:p>
      <w:pPr>
        <w:pStyle w:val="Style27"/>
        <w:keepNext w:val="0"/>
        <w:keepLines w:val="0"/>
        <w:widowControl w:val="0"/>
        <w:shd w:val="clear" w:color="auto" w:fill="auto"/>
        <w:bidi w:val="0"/>
        <w:spacing w:before="0" w:after="200" w:line="240" w:lineRule="auto"/>
        <w:ind w:left="0" w:right="0"/>
        <w:jc w:val="left"/>
      </w:pPr>
      <w:r>
        <w:rPr>
          <w:color w:val="000000"/>
          <w:spacing w:val="0"/>
          <w:w w:val="100"/>
          <w:position w:val="0"/>
        </w:rPr>
        <w:t>公司今年持续深耕网络安全业务，在工业互联网安全、</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安全等领域继续加大研发投入，在公安领域探索“网约房”、</w:t>
      </w:r>
    </w:p>
    <w:p>
      <w:pPr>
        <w:pStyle w:val="Style27"/>
        <w:keepNext w:val="0"/>
        <w:keepLines w:val="0"/>
        <w:widowControl w:val="0"/>
        <w:shd w:val="clear" w:color="auto" w:fill="auto"/>
        <w:bidi w:val="0"/>
        <w:spacing w:before="0" w:after="200" w:line="240" w:lineRule="auto"/>
        <w:ind w:left="0" w:right="0" w:firstLine="0"/>
        <w:jc w:val="left"/>
      </w:pPr>
      <w:r>
        <w:rPr>
          <w:color w:val="000000"/>
          <w:spacing w:val="0"/>
          <w:w w:val="100"/>
          <w:position w:val="0"/>
        </w:rPr>
        <w:t>“智慧安防小区”、“平安校园”、“智慧内保”等社会治安防控体系业务市场，加大前端感知</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技术与数据业务应用研</w:t>
      </w:r>
    </w:p>
    <w:p>
      <w:pPr>
        <w:pStyle w:val="Style27"/>
        <w:keepNext w:val="0"/>
        <w:keepLines w:val="0"/>
        <w:widowControl w:val="0"/>
        <w:shd w:val="clear" w:color="auto" w:fill="auto"/>
        <w:bidi w:val="0"/>
        <w:spacing w:before="0" w:after="200" w:line="240" w:lineRule="auto"/>
        <w:ind w:left="0" w:right="0" w:firstLine="0"/>
        <w:jc w:val="left"/>
      </w:pPr>
      <w:r>
        <w:rPr>
          <w:color w:val="000000"/>
          <w:spacing w:val="0"/>
          <w:w w:val="100"/>
          <w:position w:val="0"/>
        </w:rPr>
        <w:t>发投入。报告期内，公司研发投入为</w:t>
      </w:r>
      <w:r>
        <w:rPr>
          <w:rFonts w:ascii="Times New Roman" w:eastAsia="Times New Roman" w:hAnsi="Times New Roman" w:cs="Times New Roman"/>
          <w:color w:val="000000"/>
          <w:spacing w:val="0"/>
          <w:w w:val="100"/>
          <w:position w:val="0"/>
          <w:sz w:val="18"/>
          <w:szCs w:val="18"/>
        </w:rPr>
        <w:t>17,828.63</w:t>
      </w:r>
      <w:r>
        <w:rPr>
          <w:color w:val="000000"/>
          <w:spacing w:val="0"/>
          <w:w w:val="100"/>
          <w:position w:val="0"/>
        </w:rPr>
        <w:t>万元，同比下降</w:t>
      </w:r>
      <w:r>
        <w:rPr>
          <w:rFonts w:ascii="Times New Roman" w:eastAsia="Times New Roman" w:hAnsi="Times New Roman" w:cs="Times New Roman"/>
          <w:color w:val="000000"/>
          <w:spacing w:val="0"/>
          <w:w w:val="100"/>
          <w:position w:val="0"/>
          <w:sz w:val="18"/>
          <w:szCs w:val="18"/>
        </w:rPr>
        <w:t>9.74%</w:t>
      </w:r>
      <w:r>
        <w:rPr>
          <w:color w:val="000000"/>
          <w:spacing w:val="0"/>
          <w:w w:val="100"/>
          <w:position w:val="0"/>
        </w:rPr>
        <w:t>，占公司营业收入的</w:t>
      </w:r>
      <w:r>
        <w:rPr>
          <w:rFonts w:ascii="Times New Roman" w:eastAsia="Times New Roman" w:hAnsi="Times New Roman" w:cs="Times New Roman"/>
          <w:color w:val="000000"/>
          <w:spacing w:val="0"/>
          <w:w w:val="100"/>
          <w:position w:val="0"/>
          <w:sz w:val="18"/>
          <w:szCs w:val="18"/>
        </w:rPr>
        <w:t>20.31%</w:t>
      </w:r>
      <w:r>
        <w:rPr>
          <w:color w:val="000000"/>
          <w:spacing w:val="0"/>
          <w:w w:val="100"/>
          <w:position w:val="0"/>
        </w:rPr>
        <w:t>。</w:t>
      </w: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color w:val="000000"/>
                <w:spacing w:val="0"/>
                <w:w w:val="100"/>
                <w:position w:val="0"/>
              </w:rPr>
              <w:t>62.39%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178,286,257.02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197,515,252.71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168,506,692.84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color w:val="000000"/>
                <w:spacing w:val="0"/>
                <w:w w:val="100"/>
                <w:position w:val="0"/>
              </w:rPr>
              <w:t>20.31%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研发支出资本化的金额（元）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资本化研发支出占研发投入 的比例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资本化研发支出占当期净利 润的比重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0.00%</w:t>
            </w:r>
          </w:p>
        </w:tc>
      </w:tr>
    </w:tbl>
    <w:p>
      <w:pPr>
        <w:widowControl w:val="0"/>
        <w:spacing w:after="79" w:line="1" w:lineRule="exact"/>
      </w:pP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研发投入总额占营业收入的比重较上年发生显著变化的原因</w:t>
      </w: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研发投入资本化率大幅变动的原因及其合理性说明</w:t>
      </w: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研发资本化金额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相关项目的基本情况</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实施进度</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162" w:name="bookmark162"/>
      <w:bookmarkStart w:id="163" w:name="bookmark163"/>
      <w:bookmarkStart w:id="164" w:name="bookmark164"/>
      <w:bookmarkStart w:id="165" w:name="bookmark165"/>
      <w:r>
        <w:rPr>
          <w:rFonts w:ascii="Times New Roman" w:eastAsia="Times New Roman" w:hAnsi="Times New Roman" w:cs="Times New Roman"/>
          <w:color w:val="000000"/>
          <w:spacing w:val="0"/>
          <w:w w:val="100"/>
          <w:position w:val="0"/>
        </w:rPr>
        <w:t>5</w:t>
      </w:r>
      <w:bookmarkEnd w:id="164"/>
      <w:r>
        <w:rPr>
          <w:color w:val="000000"/>
          <w:spacing w:val="0"/>
          <w:w w:val="100"/>
          <w:position w:val="0"/>
        </w:rPr>
        <w:t>、现金流</w:t>
      </w:r>
      <w:bookmarkEnd w:id="162"/>
      <w:bookmarkEnd w:id="163"/>
      <w:bookmarkEnd w:id="165"/>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1,149,899,403.82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1,096,879,216.04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4.83%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958,497,887.89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1,093,332,996.33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-12.33%</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191,401,515.93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3,546,219.71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5,297.34%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411,541,309.20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347,032,916.81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color w:val="000000"/>
                <w:spacing w:val="0"/>
                <w:w w:val="100"/>
                <w:position w:val="0"/>
              </w:rPr>
              <w:t>18.59%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465,002,515.30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284,061,193.46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color w:val="000000"/>
                <w:spacing w:val="0"/>
                <w:w w:val="100"/>
                <w:position w:val="0"/>
              </w:rPr>
              <w:t>63.70%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-53,461,206.10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62,971,723.35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-184.90%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170,000,000.00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117,885,400.00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color w:val="000000"/>
                <w:spacing w:val="0"/>
                <w:w w:val="100"/>
                <w:position w:val="0"/>
              </w:rPr>
              <w:t>44.21%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197,566,177.56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225,828,231.00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-27,566,177.56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-107,942,831.00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color w:val="000000"/>
                <w:spacing w:val="0"/>
                <w:w w:val="100"/>
                <w:position w:val="0"/>
              </w:rPr>
              <w:t>74.46%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110,374,132.27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-40,352,859.71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373.52%</w:t>
            </w:r>
          </w:p>
        </w:tc>
      </w:tr>
    </w:tbl>
    <w:p>
      <w:pPr>
        <w:pStyle w:val="Style27"/>
        <w:keepNext w:val="0"/>
        <w:keepLines w:val="0"/>
        <w:widowControl w:val="0"/>
        <w:shd w:val="clear" w:color="auto" w:fill="auto"/>
        <w:bidi w:val="0"/>
        <w:spacing w:before="0" w:after="40" w:line="317" w:lineRule="exact"/>
        <w:ind w:left="0" w:right="0" w:firstLine="0"/>
        <w:jc w:val="left"/>
      </w:pPr>
      <w:r>
        <w:rPr>
          <w:color w:val="000000"/>
          <w:spacing w:val="0"/>
          <w:w w:val="100"/>
          <w:position w:val="0"/>
        </w:rPr>
        <w:t>相关数据同比发生重大变动的主要影响因素说明</w:t>
      </w:r>
    </w:p>
    <w:p>
      <w:pPr>
        <w:pStyle w:val="Style27"/>
        <w:keepNext w:val="0"/>
        <w:keepLines w:val="0"/>
        <w:widowControl w:val="0"/>
        <w:shd w:val="clear" w:color="auto" w:fill="auto"/>
        <w:bidi w:val="0"/>
        <w:spacing w:before="0" w:after="40" w:line="317" w:lineRule="exact"/>
        <w:ind w:left="0" w:right="0" w:firstLine="0"/>
        <w:jc w:val="left"/>
      </w:pPr>
      <w:r>
        <w:rPr>
          <w:i/>
          <w:iCs/>
          <w:color w:val="000000"/>
          <w:spacing w:val="0"/>
          <w:w w:val="100"/>
          <w:position w:val="0"/>
        </w:rPr>
        <w:t>■J</w:t>
      </w:r>
      <w:r>
        <w:rPr>
          <w:color w:val="000000"/>
          <w:spacing w:val="0"/>
          <w:w w:val="100"/>
          <w:position w:val="0"/>
        </w:rPr>
        <w:t>适用口不适用</w:t>
      </w:r>
    </w:p>
    <w:p>
      <w:pPr>
        <w:pStyle w:val="Style27"/>
        <w:keepNext w:val="0"/>
        <w:keepLines w:val="0"/>
        <w:widowControl w:val="0"/>
        <w:shd w:val="clear" w:color="auto" w:fill="auto"/>
        <w:tabs>
          <w:tab w:pos="541" w:val="left"/>
        </w:tabs>
        <w:bidi w:val="0"/>
        <w:spacing w:before="0" w:after="0" w:line="317" w:lineRule="exact"/>
        <w:ind w:left="0" w:right="0" w:firstLine="0"/>
        <w:jc w:val="left"/>
      </w:pPr>
      <w:bookmarkStart w:id="166" w:name="bookmark166"/>
      <w:r>
        <w:rPr>
          <w:color w:val="000000"/>
          <w:spacing w:val="0"/>
          <w:w w:val="100"/>
          <w:position w:val="0"/>
        </w:rPr>
        <w:t>（</w:t>
      </w:r>
      <w:bookmarkEnd w:id="16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经营活动产生的现金流量净额（流入）较上年同期（流入）增加</w:t>
      </w:r>
      <w:r>
        <w:rPr>
          <w:rFonts w:ascii="Times New Roman" w:eastAsia="Times New Roman" w:hAnsi="Times New Roman" w:cs="Times New Roman"/>
          <w:color w:val="000000"/>
          <w:spacing w:val="0"/>
          <w:w w:val="100"/>
          <w:position w:val="0"/>
          <w:sz w:val="18"/>
          <w:szCs w:val="18"/>
        </w:rPr>
        <w:t>5,297.34%</w:t>
      </w:r>
      <w:r>
        <w:rPr>
          <w:color w:val="000000"/>
          <w:spacing w:val="0"/>
          <w:w w:val="100"/>
          <w:position w:val="0"/>
        </w:rPr>
        <w:t>,主要系前期冻结资金解冻及支付往来款金 额减少所致；</w:t>
      </w:r>
    </w:p>
    <w:p>
      <w:pPr>
        <w:pStyle w:val="Style27"/>
        <w:keepNext w:val="0"/>
        <w:keepLines w:val="0"/>
        <w:widowControl w:val="0"/>
        <w:shd w:val="clear" w:color="auto" w:fill="auto"/>
        <w:bidi w:val="0"/>
        <w:spacing w:before="0" w:after="0" w:line="317" w:lineRule="exact"/>
        <w:ind w:left="0" w:right="0" w:firstLine="0"/>
        <w:jc w:val="left"/>
      </w:pPr>
      <w:bookmarkStart w:id="167" w:name="bookmark167"/>
      <w:r>
        <w:rPr>
          <w:color w:val="000000"/>
          <w:spacing w:val="0"/>
          <w:w w:val="100"/>
          <w:position w:val="0"/>
        </w:rPr>
        <w:t>（</w:t>
      </w:r>
      <w:bookmarkEnd w:id="167"/>
      <w:r>
        <w:rPr>
          <w:rFonts w:ascii="Times New Roman" w:eastAsia="Times New Roman" w:hAnsi="Times New Roman" w:cs="Times New Roman"/>
          <w:color w:val="000000"/>
          <w:spacing w:val="0"/>
          <w:w w:val="100"/>
          <w:position w:val="0"/>
          <w:sz w:val="18"/>
          <w:szCs w:val="18"/>
        </w:rPr>
        <w:t>2</w:t>
      </w:r>
      <w:r>
        <w:rPr>
          <w:color w:val="000000"/>
          <w:spacing w:val="0"/>
          <w:w w:val="100"/>
          <w:position w:val="0"/>
        </w:rPr>
        <w:t>） 投资活动产生的现金流量净额（流出）较上年同期（流入）减少</w:t>
      </w:r>
      <w:r>
        <w:rPr>
          <w:rFonts w:ascii="Times New Roman" w:eastAsia="Times New Roman" w:hAnsi="Times New Roman" w:cs="Times New Roman"/>
          <w:color w:val="000000"/>
          <w:spacing w:val="0"/>
          <w:w w:val="100"/>
          <w:position w:val="0"/>
          <w:sz w:val="18"/>
          <w:szCs w:val="18"/>
        </w:rPr>
        <w:t>184.90%</w:t>
      </w:r>
      <w:r>
        <w:rPr>
          <w:color w:val="000000"/>
          <w:spacing w:val="0"/>
          <w:w w:val="100"/>
          <w:position w:val="0"/>
        </w:rPr>
        <w:t>，主要系本期购买银行理财产品金额增加所 致；</w:t>
      </w:r>
    </w:p>
    <w:p>
      <w:pPr>
        <w:pStyle w:val="Style27"/>
        <w:keepNext w:val="0"/>
        <w:keepLines w:val="0"/>
        <w:widowControl w:val="0"/>
        <w:shd w:val="clear" w:color="auto" w:fill="auto"/>
        <w:tabs>
          <w:tab w:pos="541" w:val="left"/>
        </w:tabs>
        <w:bidi w:val="0"/>
        <w:spacing w:before="0" w:after="40" w:line="365" w:lineRule="exact"/>
        <w:ind w:left="0" w:right="0" w:firstLine="0"/>
        <w:jc w:val="left"/>
      </w:pPr>
      <w:bookmarkStart w:id="168" w:name="bookmark168"/>
      <w:r>
        <w:rPr>
          <w:color w:val="000000"/>
          <w:spacing w:val="0"/>
          <w:w w:val="100"/>
          <w:position w:val="0"/>
        </w:rPr>
        <w:t>（</w:t>
      </w:r>
      <w:bookmarkEnd w:id="16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筹资活动产生的现金流量净额（流出）较上年同期（流出）减少</w:t>
      </w:r>
      <w:r>
        <w:rPr>
          <w:rFonts w:ascii="Times New Roman" w:eastAsia="Times New Roman" w:hAnsi="Times New Roman" w:cs="Times New Roman"/>
          <w:color w:val="000000"/>
          <w:spacing w:val="0"/>
          <w:w w:val="100"/>
          <w:position w:val="0"/>
          <w:sz w:val="18"/>
          <w:szCs w:val="18"/>
        </w:rPr>
        <w:t>74.46%</w:t>
      </w:r>
      <w:r>
        <w:rPr>
          <w:color w:val="000000"/>
          <w:spacing w:val="0"/>
          <w:w w:val="100"/>
          <w:position w:val="0"/>
        </w:rPr>
        <w:t>，主要系本期取得银行短期借款增加所致。 报告期内公司经营活动产生的现金净流量与本年度净利润存在重大差异的原因说明</w:t>
      </w:r>
    </w:p>
    <w:p>
      <w:pPr>
        <w:pStyle w:val="Style27"/>
        <w:keepNext w:val="0"/>
        <w:keepLines w:val="0"/>
        <w:widowControl w:val="0"/>
        <w:shd w:val="clear" w:color="auto" w:fill="auto"/>
        <w:bidi w:val="0"/>
        <w:spacing w:before="0" w:after="40" w:line="317" w:lineRule="exact"/>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 改成适用</w:t>
      </w:r>
    </w:p>
    <w:p>
      <w:pPr>
        <w:pStyle w:val="Style27"/>
        <w:keepNext w:val="0"/>
        <w:keepLines w:val="0"/>
        <w:widowControl w:val="0"/>
        <w:shd w:val="clear" w:color="auto" w:fill="auto"/>
        <w:bidi w:val="0"/>
        <w:spacing w:before="0" w:after="380" w:line="312" w:lineRule="exact"/>
        <w:ind w:left="0" w:right="0"/>
        <w:jc w:val="both"/>
      </w:pPr>
      <w:r>
        <w:rPr>
          <w:color w:val="000000"/>
          <w:spacing w:val="0"/>
          <w:w w:val="100"/>
          <w:position w:val="0"/>
        </w:rPr>
        <w:t>报告期内公司经营活动产生的现金净流量大于本年度净利润，一方面是由于经营活动流入的现金较大，其中部分为收回 以前年度应收账款，部分为销售项目预收款，本期不能验收，不能在报告期确认收入，导致报告期内确认的收入较实际现金 收款少；另一方面前期冻结资金在本报告期解冻，现金流入增加，未对本年度净利润带来影响。</w:t>
      </w:r>
    </w:p>
    <w:p>
      <w:pPr>
        <w:pStyle w:val="Style25"/>
        <w:keepNext/>
        <w:keepLines/>
        <w:widowControl w:val="0"/>
        <w:shd w:val="clear" w:color="auto" w:fill="auto"/>
        <w:bidi w:val="0"/>
        <w:spacing w:before="0" w:line="240" w:lineRule="auto"/>
        <w:ind w:left="0" w:right="0" w:firstLine="0"/>
        <w:jc w:val="left"/>
      </w:pPr>
      <w:bookmarkStart w:id="169" w:name="bookmark169"/>
      <w:bookmarkStart w:id="170" w:name="bookmark170"/>
      <w:bookmarkStart w:id="171" w:name="bookmark171"/>
      <w:bookmarkStart w:id="172" w:name="bookmark172"/>
      <w:r>
        <w:rPr>
          <w:color w:val="000000"/>
          <w:spacing w:val="0"/>
          <w:w w:val="100"/>
          <w:position w:val="0"/>
        </w:rPr>
        <w:t>三</w:t>
      </w:r>
      <w:bookmarkEnd w:id="171"/>
      <w:r>
        <w:rPr>
          <w:color w:val="000000"/>
          <w:spacing w:val="0"/>
          <w:w w:val="100"/>
          <w:position w:val="0"/>
        </w:rPr>
        <w:t>、非主营业务情况</w:t>
      </w:r>
      <w:bookmarkEnd w:id="169"/>
      <w:bookmarkEnd w:id="170"/>
      <w:bookmarkEnd w:id="172"/>
    </w:p>
    <w:p>
      <w:pPr>
        <w:pStyle w:val="Style27"/>
        <w:keepNext w:val="0"/>
        <w:keepLines w:val="0"/>
        <w:widowControl w:val="0"/>
        <w:shd w:val="clear" w:color="auto" w:fill="auto"/>
        <w:bidi w:val="0"/>
        <w:spacing w:before="0" w:after="40" w:line="360" w:lineRule="auto"/>
        <w:ind w:left="0" w:right="0" w:firstLine="0"/>
        <w:jc w:val="both"/>
      </w:pPr>
      <w:r>
        <w:rPr>
          <w:rFonts w:ascii="Arial" w:eastAsia="Arial" w:hAnsi="Arial" w:cs="Arial"/>
          <w:color w:val="000000"/>
          <w:spacing w:val="0"/>
          <w:w w:val="100"/>
          <w:position w:val="0"/>
          <w:sz w:val="18"/>
          <w:szCs w:val="18"/>
        </w:rPr>
        <w:t>V</w:t>
      </w:r>
      <w:r>
        <w:rPr>
          <w:color w:val="000000"/>
          <w:spacing w:val="0"/>
          <w:w w:val="100"/>
          <w:position w:val="0"/>
        </w:rPr>
        <w:t>适用口不适用</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915"/>
        <w:gridCol w:w="1622"/>
        <w:gridCol w:w="2170"/>
        <w:gridCol w:w="23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占利润总额比例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形成原因说明</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是否具有可持续性</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17,089,615.63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75.67%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主要系处置深圳市云安 宝科技有限公司股权所 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公允价值变动损</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27,136.98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主要系理财产品产生的 公允价值变动收益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-15,990,220.42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主要系计提应收账款坏 账所致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785,234.93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主要系前期预收款项目 对方终止合作形成。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营业外支出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6,867,377.09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30.41%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主要系非流动资产毁损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531"/>
        <w:gridCol w:w="1915"/>
        <w:gridCol w:w="1622"/>
        <w:gridCol w:w="2170"/>
        <w:gridCol w:w="2347"/>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报废损失</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36,686,015.54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主要系政府补助和增值 税即征即退收益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5"/>
        <w:keepNext/>
        <w:keepLines/>
        <w:widowControl w:val="0"/>
        <w:shd w:val="clear" w:color="auto" w:fill="auto"/>
        <w:bidi w:val="0"/>
        <w:spacing w:before="0" w:after="360" w:line="240" w:lineRule="auto"/>
        <w:ind w:left="0" w:right="0" w:firstLine="0"/>
        <w:jc w:val="left"/>
      </w:pPr>
      <w:bookmarkStart w:id="173" w:name="bookmark173"/>
      <w:bookmarkStart w:id="174" w:name="bookmark174"/>
      <w:bookmarkStart w:id="175" w:name="bookmark175"/>
      <w:bookmarkStart w:id="176" w:name="bookmark176"/>
      <w:r>
        <w:rPr>
          <w:color w:val="000000"/>
          <w:spacing w:val="0"/>
          <w:w w:val="100"/>
          <w:position w:val="0"/>
        </w:rPr>
        <w:t>四</w:t>
      </w:r>
      <w:bookmarkEnd w:id="175"/>
      <w:r>
        <w:rPr>
          <w:color w:val="000000"/>
          <w:spacing w:val="0"/>
          <w:w w:val="100"/>
          <w:position w:val="0"/>
        </w:rPr>
        <w:t>、资产及负债状况分析</w:t>
      </w:r>
      <w:bookmarkEnd w:id="173"/>
      <w:bookmarkEnd w:id="174"/>
      <w:bookmarkEnd w:id="176"/>
    </w:p>
    <w:p>
      <w:pPr>
        <w:pStyle w:val="Style30"/>
        <w:keepNext/>
        <w:keepLines/>
        <w:widowControl w:val="0"/>
        <w:shd w:val="clear" w:color="auto" w:fill="auto"/>
        <w:bidi w:val="0"/>
        <w:spacing w:before="0" w:after="200" w:line="240" w:lineRule="auto"/>
        <w:ind w:left="0" w:right="0" w:firstLine="0"/>
        <w:jc w:val="left"/>
      </w:pPr>
      <w:bookmarkStart w:id="177" w:name="bookmark177"/>
      <w:bookmarkStart w:id="178" w:name="bookmark178"/>
      <w:bookmarkStart w:id="179" w:name="bookmark179"/>
      <w:bookmarkStart w:id="180" w:name="bookmark180"/>
      <w:r>
        <w:rPr>
          <w:rFonts w:ascii="Times New Roman" w:eastAsia="Times New Roman" w:hAnsi="Times New Roman" w:cs="Times New Roman"/>
          <w:color w:val="000000"/>
          <w:spacing w:val="0"/>
          <w:w w:val="100"/>
          <w:position w:val="0"/>
        </w:rPr>
        <w:t>1</w:t>
      </w:r>
      <w:bookmarkEnd w:id="179"/>
      <w:r>
        <w:rPr>
          <w:color w:val="000000"/>
          <w:spacing w:val="0"/>
          <w:w w:val="100"/>
          <w:position w:val="0"/>
        </w:rPr>
        <w:t>、资产构成重大变动情况</w:t>
      </w:r>
      <w:bookmarkEnd w:id="177"/>
      <w:bookmarkEnd w:id="178"/>
      <w:bookmarkEnd w:id="180"/>
    </w:p>
    <w:p>
      <w:pPr>
        <w:pStyle w:val="Style27"/>
        <w:keepNext w:val="0"/>
        <w:keepLines w:val="0"/>
        <w:widowControl w:val="0"/>
        <w:shd w:val="clear" w:color="auto" w:fill="auto"/>
        <w:bidi w:val="0"/>
        <w:spacing w:before="0" w:after="140" w:line="365"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年起首次执行新收入准则或新租赁准则且调整执行当年年初财务报表相关项目 适用</w:t>
      </w:r>
    </w:p>
    <w:p>
      <w:pPr>
        <w:pStyle w:val="Style27"/>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450"/>
        <w:gridCol w:w="1051"/>
        <w:gridCol w:w="1483"/>
        <w:gridCol w:w="1066"/>
        <w:gridCol w:w="1018"/>
        <w:gridCol w:w="2141"/>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比重增减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重大变动说明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rPr>
                <w:sz w:val="17"/>
                <w:szCs w:val="17"/>
              </w:rPr>
            </w:pPr>
            <w:r>
              <w:rPr>
                <w:rFonts w:ascii="SimSun" w:eastAsia="SimSun" w:hAnsi="SimSun" w:cs="SimSun"/>
                <w:color w:val="000000"/>
                <w:spacing w:val="0"/>
                <w:w w:val="100"/>
                <w:position w:val="0"/>
                <w:sz w:val="17"/>
                <w:szCs w:val="17"/>
              </w:rPr>
              <w:t>占总资产</w:t>
            </w:r>
          </w:p>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rPr>
                <w:sz w:val="17"/>
                <w:szCs w:val="17"/>
              </w:rPr>
            </w:pPr>
            <w:r>
              <w:rPr>
                <w:rFonts w:ascii="SimSun" w:eastAsia="SimSun" w:hAnsi="SimSun" w:cs="SimSun"/>
                <w:color w:val="000000"/>
                <w:spacing w:val="0"/>
                <w:w w:val="100"/>
                <w:position w:val="0"/>
                <w:sz w:val="17"/>
                <w:szCs w:val="17"/>
              </w:rPr>
              <w:t>占总资产</w:t>
            </w:r>
          </w:p>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374,104,587.77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22.33%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291,455,025.10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18.08%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4.25%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主要系报告期内收回以 前年度应收账款导致</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388,516,555.87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23.19%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447,890,558.53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27.78%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主要系报告期加大应收 账款回款力度所致</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171,525,559.91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145,008,884.06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主要系报告期备货增加 所致</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79,897,631.17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4.77%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60,121,686.89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主要系北京会展中心、武 汉研发中心部分房产本 年由自用转为出租导致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53,215,121.16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58,938,438.16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3.66%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-0.48%</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160,097,819.36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9.56%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182,529,430.77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主要系北京会展中心、武 汉研发中心部分房产本 年由自用转为出租导致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16,290,684.26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0.97%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0.97%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75,000,000.00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4.48%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70,000,000.00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4.34%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0.14%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0"/>
        <w:keepNext/>
        <w:keepLines/>
        <w:widowControl w:val="0"/>
        <w:shd w:val="clear" w:color="auto" w:fill="auto"/>
        <w:bidi w:val="0"/>
        <w:spacing w:before="0" w:after="360" w:line="240" w:lineRule="auto"/>
        <w:ind w:left="0" w:right="0" w:firstLine="0"/>
        <w:jc w:val="left"/>
      </w:pPr>
      <w:bookmarkStart w:id="181" w:name="bookmark181"/>
      <w:bookmarkStart w:id="182" w:name="bookmark182"/>
      <w:bookmarkStart w:id="183" w:name="bookmark183"/>
      <w:bookmarkStart w:id="184" w:name="bookmark184"/>
      <w:r>
        <w:rPr>
          <w:rFonts w:ascii="Times New Roman" w:eastAsia="Times New Roman" w:hAnsi="Times New Roman" w:cs="Times New Roman"/>
          <w:color w:val="000000"/>
          <w:spacing w:val="0"/>
          <w:w w:val="100"/>
          <w:position w:val="0"/>
        </w:rPr>
        <w:t>2</w:t>
      </w:r>
      <w:bookmarkEnd w:id="183"/>
      <w:r>
        <w:rPr>
          <w:color w:val="000000"/>
          <w:spacing w:val="0"/>
          <w:w w:val="100"/>
          <w:position w:val="0"/>
        </w:rPr>
        <w:t>、以公允价值计量的资产和负债</w:t>
      </w:r>
      <w:bookmarkEnd w:id="181"/>
      <w:bookmarkEnd w:id="182"/>
      <w:bookmarkEnd w:id="184"/>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989"/>
        <w:gridCol w:w="1018"/>
        <w:gridCol w:w="1061"/>
        <w:gridCol w:w="1195"/>
        <w:gridCol w:w="931"/>
        <w:gridCol w:w="1195"/>
        <w:gridCol w:w="1061"/>
        <w:gridCol w:w="917"/>
        <w:gridCol w:w="1219"/>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本期公允价 值变动损益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rPr>
                <w:sz w:val="17"/>
                <w:szCs w:val="17"/>
              </w:rPr>
            </w:pPr>
            <w:r>
              <w:rPr>
                <w:rFonts w:ascii="SimSun" w:eastAsia="SimSun" w:hAnsi="SimSun" w:cs="SimSun"/>
                <w:color w:val="000000"/>
                <w:spacing w:val="0"/>
                <w:w w:val="100"/>
                <w:position w:val="0"/>
                <w:sz w:val="17"/>
                <w:szCs w:val="17"/>
              </w:rPr>
              <w:t>计入权益的累 计公允价值变 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本期计提 的减值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本期购买金额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本期出售金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其他变动</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r>
      <w:tr>
        <w:trPr>
          <w:trHeight w:val="413" w:hRule="exact"/>
        </w:trPr>
        <w:tc>
          <w:tcPr>
            <w:gridSpan w:val="9"/>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金融资产</w:t>
            </w:r>
          </w:p>
        </w:tc>
      </w:tr>
    </w:tbl>
    <w:p>
      <w:pPr>
        <w:spacing w:lineRule="exact" w:line="1"/>
        <w:rPr>
          <w:sz w:val="2"/>
          <w:szCs w:val="2"/>
        </w:rPr>
      </w:pPr>
      <w:r>
        <w:br w:type="page"/>
      </w:r>
    </w:p>
    <w:tbl>
      <w:tblPr>
        <w:tblOverlap w:val="never"/>
        <w:jc w:val="center"/>
        <w:tblLayout w:type="fixed"/>
      </w:tblPr>
      <w:tblGrid>
        <w:gridCol w:w="989"/>
        <w:gridCol w:w="1018"/>
        <w:gridCol w:w="1061"/>
        <w:gridCol w:w="1195"/>
        <w:gridCol w:w="931"/>
        <w:gridCol w:w="1195"/>
        <w:gridCol w:w="1061"/>
        <w:gridCol w:w="917"/>
        <w:gridCol w:w="1219"/>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交易性金 融资产（不 含衍生金融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衍生金融 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31,073,547.9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274,227,136.98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232,000,000.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73,300,684.93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其他债权 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其他权益 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金融资产小 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31,073,547.9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274,227,136.98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232,000,000.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73,300,684.93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投资性房地</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生产性生物</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上述合计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73,300,684.9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274,227,136.98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232,000,000.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73,300,684.93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、上表中的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w:t>
      </w:r>
      <w:r>
        <w:rPr>
          <w:color w:val="000000"/>
          <w:spacing w:val="0"/>
          <w:w w:val="100"/>
          <w:position w:val="0"/>
        </w:rPr>
        <w:t>''</w:t>
      </w:r>
      <w:r>
        <w:rPr>
          <w:color w:val="000000"/>
          <w:spacing w:val="0"/>
          <w:w w:val="100"/>
          <w:position w:val="0"/>
        </w:rPr>
        <w:t>应统一折算成人民币列示；</w:t>
      </w:r>
    </w:p>
    <w:p>
      <w:pPr>
        <w:pStyle w:val="Style27"/>
        <w:keepNext w:val="0"/>
        <w:keepLines w:val="0"/>
        <w:widowControl w:val="0"/>
        <w:shd w:val="clear" w:color="auto" w:fill="auto"/>
        <w:tabs>
          <w:tab w:pos="354" w:val="left"/>
        </w:tabs>
        <w:bidi w:val="0"/>
        <w:spacing w:before="0" w:after="120" w:line="240" w:lineRule="auto"/>
        <w:ind w:left="0" w:right="0" w:firstLine="0"/>
        <w:jc w:val="left"/>
      </w:pPr>
      <w:bookmarkStart w:id="185" w:name="bookmark185"/>
      <w:r>
        <w:rPr>
          <w:rFonts w:ascii="Times New Roman" w:eastAsia="Times New Roman" w:hAnsi="Times New Roman" w:cs="Times New Roman"/>
          <w:color w:val="000000"/>
          <w:spacing w:val="0"/>
          <w:w w:val="100"/>
          <w:position w:val="0"/>
          <w:sz w:val="18"/>
          <w:szCs w:val="18"/>
        </w:rPr>
        <w:t>2</w:t>
      </w:r>
      <w:bookmarkEnd w:id="185"/>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中金额重大的项目，可以在表中单独列示；</w:t>
      </w:r>
    </w:p>
    <w:p>
      <w:pPr>
        <w:pStyle w:val="Style27"/>
        <w:keepNext w:val="0"/>
        <w:keepLines w:val="0"/>
        <w:widowControl w:val="0"/>
        <w:shd w:val="clear" w:color="auto" w:fill="auto"/>
        <w:tabs>
          <w:tab w:pos="354" w:val="left"/>
        </w:tabs>
        <w:bidi w:val="0"/>
        <w:spacing w:before="0" w:after="120" w:line="240" w:lineRule="auto"/>
        <w:ind w:left="0" w:right="0" w:firstLine="0"/>
        <w:jc w:val="left"/>
      </w:pPr>
      <w:bookmarkStart w:id="186" w:name="bookmark186"/>
      <w:r>
        <w:rPr>
          <w:rFonts w:ascii="Times New Roman" w:eastAsia="Times New Roman" w:hAnsi="Times New Roman" w:cs="Times New Roman"/>
          <w:color w:val="000000"/>
          <w:spacing w:val="0"/>
          <w:w w:val="100"/>
          <w:position w:val="0"/>
          <w:sz w:val="18"/>
          <w:szCs w:val="18"/>
        </w:rPr>
        <w:t>3</w:t>
      </w:r>
      <w:bookmarkEnd w:id="186"/>
      <w:r>
        <w:rPr>
          <w:color w:val="000000"/>
          <w:spacing w:val="0"/>
          <w:w w:val="100"/>
          <w:position w:val="0"/>
        </w:rPr>
        <w:t>、</w:t>
        <w:tab/>
        <w:t>直接计入权益的累计公允价值变动；</w:t>
      </w:r>
    </w:p>
    <w:p>
      <w:pPr>
        <w:pStyle w:val="Style27"/>
        <w:keepNext w:val="0"/>
        <w:keepLines w:val="0"/>
        <w:widowControl w:val="0"/>
        <w:shd w:val="clear" w:color="auto" w:fill="auto"/>
        <w:tabs>
          <w:tab w:pos="354" w:val="left"/>
        </w:tabs>
        <w:bidi w:val="0"/>
        <w:spacing w:before="0" w:after="120" w:line="240" w:lineRule="auto"/>
        <w:ind w:left="0" w:right="0" w:firstLine="0"/>
        <w:jc w:val="left"/>
      </w:pPr>
      <w:bookmarkStart w:id="187" w:name="bookmark187"/>
      <w:r>
        <w:rPr>
          <w:rFonts w:ascii="Times New Roman" w:eastAsia="Times New Roman" w:hAnsi="Times New Roman" w:cs="Times New Roman"/>
          <w:color w:val="000000"/>
          <w:spacing w:val="0"/>
          <w:w w:val="100"/>
          <w:position w:val="0"/>
          <w:sz w:val="18"/>
          <w:szCs w:val="18"/>
        </w:rPr>
        <w:t>4</w:t>
      </w:r>
      <w:bookmarkEnd w:id="187"/>
      <w:r>
        <w:rPr>
          <w:color w:val="000000"/>
          <w:spacing w:val="0"/>
          <w:w w:val="100"/>
          <w:position w:val="0"/>
        </w:rPr>
        <w:t>、</w:t>
        <w:tab/>
        <w:t>上表不存在必然的勾稽关系。</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其他变动的内容</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报告期内公司主要资产计量属性是否发生重大变化</w:t>
      </w:r>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报告期内公司主要资产计量属性发生重大变化的原因说明及对其经营成果和财务状况影响</w:t>
      </w:r>
    </w:p>
    <w:p>
      <w:pPr>
        <w:pStyle w:val="Style30"/>
        <w:keepNext/>
        <w:keepLines/>
        <w:widowControl w:val="0"/>
        <w:shd w:val="clear" w:color="auto" w:fill="auto"/>
        <w:bidi w:val="0"/>
        <w:spacing w:before="0" w:line="240" w:lineRule="auto"/>
        <w:ind w:left="0" w:right="0" w:firstLine="0"/>
        <w:jc w:val="left"/>
      </w:pPr>
      <w:bookmarkStart w:id="188" w:name="bookmark188"/>
      <w:bookmarkStart w:id="189" w:name="bookmark189"/>
      <w:bookmarkStart w:id="190" w:name="bookmark190"/>
      <w:bookmarkStart w:id="191" w:name="bookmark191"/>
      <w:r>
        <w:rPr>
          <w:rFonts w:ascii="Times New Roman" w:eastAsia="Times New Roman" w:hAnsi="Times New Roman" w:cs="Times New Roman"/>
          <w:color w:val="000000"/>
          <w:spacing w:val="0"/>
          <w:w w:val="100"/>
          <w:position w:val="0"/>
        </w:rPr>
        <w:t>3</w:t>
      </w:r>
      <w:bookmarkEnd w:id="190"/>
      <w:r>
        <w:rPr>
          <w:color w:val="000000"/>
          <w:spacing w:val="0"/>
          <w:w w:val="100"/>
          <w:position w:val="0"/>
        </w:rPr>
        <w:t>、截至报告期末的资产权利受限情况</w:t>
      </w:r>
      <w:bookmarkEnd w:id="188"/>
      <w:bookmarkEnd w:id="189"/>
      <w:bookmarkEnd w:id="191"/>
    </w:p>
    <w:p>
      <w:pPr>
        <w:pStyle w:val="Style27"/>
        <w:keepNext w:val="0"/>
        <w:keepLines w:val="0"/>
        <w:widowControl w:val="0"/>
        <w:shd w:val="clear" w:color="auto" w:fill="auto"/>
        <w:tabs>
          <w:tab w:pos="445" w:val="left"/>
        </w:tabs>
        <w:bidi w:val="0"/>
        <w:spacing w:before="0" w:after="120" w:line="240" w:lineRule="auto"/>
        <w:ind w:left="0" w:right="0" w:firstLine="0"/>
        <w:jc w:val="left"/>
      </w:pPr>
      <w:bookmarkStart w:id="192" w:name="bookmark192"/>
      <w:r>
        <w:rPr>
          <w:color w:val="000000"/>
          <w:spacing w:val="0"/>
          <w:w w:val="100"/>
          <w:position w:val="0"/>
        </w:rPr>
        <w:t>（</w:t>
      </w:r>
      <w:bookmarkEnd w:id="19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期末其他货币资金中</w:t>
      </w:r>
      <w:r>
        <w:rPr>
          <w:rFonts w:ascii="Times New Roman" w:eastAsia="Times New Roman" w:hAnsi="Times New Roman" w:cs="Times New Roman"/>
          <w:color w:val="000000"/>
          <w:spacing w:val="0"/>
          <w:w w:val="100"/>
          <w:position w:val="0"/>
          <w:sz w:val="18"/>
          <w:szCs w:val="18"/>
        </w:rPr>
        <w:t>13,027,923.42</w:t>
      </w:r>
      <w:r>
        <w:rPr>
          <w:color w:val="000000"/>
          <w:spacing w:val="0"/>
          <w:w w:val="100"/>
          <w:position w:val="0"/>
        </w:rPr>
        <w:t>元系履约保函保证金等；</w:t>
      </w:r>
    </w:p>
    <w:p>
      <w:pPr>
        <w:pStyle w:val="Style27"/>
        <w:keepNext w:val="0"/>
        <w:keepLines w:val="0"/>
        <w:widowControl w:val="0"/>
        <w:shd w:val="clear" w:color="auto" w:fill="auto"/>
        <w:tabs>
          <w:tab w:pos="445" w:val="left"/>
        </w:tabs>
        <w:bidi w:val="0"/>
        <w:spacing w:before="0" w:after="120" w:line="240" w:lineRule="auto"/>
        <w:ind w:left="0" w:right="0" w:firstLine="0"/>
        <w:jc w:val="left"/>
      </w:pPr>
      <w:bookmarkStart w:id="193" w:name="bookmark193"/>
      <w:r>
        <w:rPr>
          <w:color w:val="000000"/>
          <w:spacing w:val="0"/>
          <w:w w:val="100"/>
          <w:position w:val="0"/>
        </w:rPr>
        <w:t>（</w:t>
      </w:r>
      <w:bookmarkEnd w:id="19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期末固定资产中</w:t>
      </w:r>
      <w:r>
        <w:rPr>
          <w:rFonts w:ascii="Times New Roman" w:eastAsia="Times New Roman" w:hAnsi="Times New Roman" w:cs="Times New Roman"/>
          <w:color w:val="000000"/>
          <w:spacing w:val="0"/>
          <w:w w:val="100"/>
          <w:position w:val="0"/>
          <w:sz w:val="18"/>
          <w:szCs w:val="18"/>
        </w:rPr>
        <w:t>82,183,719.45</w:t>
      </w:r>
      <w:r>
        <w:rPr>
          <w:color w:val="000000"/>
          <w:spacing w:val="0"/>
          <w:w w:val="100"/>
          <w:position w:val="0"/>
        </w:rPr>
        <w:t>元系借款抵押查封等；</w:t>
      </w:r>
    </w:p>
    <w:p>
      <w:pPr>
        <w:pStyle w:val="Style27"/>
        <w:keepNext w:val="0"/>
        <w:keepLines w:val="0"/>
        <w:widowControl w:val="0"/>
        <w:shd w:val="clear" w:color="auto" w:fill="auto"/>
        <w:tabs>
          <w:tab w:pos="445" w:val="left"/>
        </w:tabs>
        <w:bidi w:val="0"/>
        <w:spacing w:before="0" w:after="120" w:line="240" w:lineRule="auto"/>
        <w:ind w:left="0" w:right="0" w:firstLine="0"/>
        <w:jc w:val="left"/>
      </w:pPr>
      <w:bookmarkStart w:id="194" w:name="bookmark194"/>
      <w:r>
        <w:rPr>
          <w:color w:val="000000"/>
          <w:spacing w:val="0"/>
          <w:w w:val="100"/>
          <w:position w:val="0"/>
        </w:rPr>
        <w:t>（</w:t>
      </w:r>
      <w:bookmarkEnd w:id="19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期末投资性房地产中</w:t>
      </w:r>
      <w:r>
        <w:rPr>
          <w:rFonts w:ascii="Times New Roman" w:eastAsia="Times New Roman" w:hAnsi="Times New Roman" w:cs="Times New Roman"/>
          <w:color w:val="000000"/>
          <w:spacing w:val="0"/>
          <w:w w:val="100"/>
          <w:position w:val="0"/>
          <w:sz w:val="18"/>
          <w:szCs w:val="18"/>
        </w:rPr>
        <w:t>57,766,509.64</w:t>
      </w:r>
      <w:r>
        <w:rPr>
          <w:color w:val="000000"/>
          <w:spacing w:val="0"/>
          <w:w w:val="100"/>
          <w:position w:val="0"/>
        </w:rPr>
        <w:t>元系诉讼查封。</w:t>
      </w:r>
    </w:p>
    <w:p>
      <w:pPr>
        <w:pStyle w:val="Style25"/>
        <w:keepNext/>
        <w:keepLines/>
        <w:widowControl w:val="0"/>
        <w:shd w:val="clear" w:color="auto" w:fill="auto"/>
        <w:bidi w:val="0"/>
        <w:spacing w:before="0" w:line="240" w:lineRule="auto"/>
        <w:ind w:left="0" w:right="0" w:firstLine="0"/>
        <w:jc w:val="left"/>
      </w:pPr>
      <w:bookmarkStart w:id="195" w:name="bookmark195"/>
      <w:bookmarkStart w:id="196" w:name="bookmark196"/>
      <w:bookmarkStart w:id="197" w:name="bookmark197"/>
      <w:bookmarkStart w:id="198" w:name="bookmark198"/>
      <w:r>
        <w:rPr>
          <w:color w:val="000000"/>
          <w:spacing w:val="0"/>
          <w:w w:val="100"/>
          <w:position w:val="0"/>
        </w:rPr>
        <w:t>五</w:t>
      </w:r>
      <w:bookmarkEnd w:id="197"/>
      <w:r>
        <w:rPr>
          <w:color w:val="000000"/>
          <w:spacing w:val="0"/>
          <w:w w:val="100"/>
          <w:position w:val="0"/>
        </w:rPr>
        <w:t>、投资状况分析</w:t>
      </w:r>
      <w:bookmarkEnd w:id="195"/>
      <w:bookmarkEnd w:id="196"/>
      <w:bookmarkEnd w:id="198"/>
    </w:p>
    <w:p>
      <w:pPr>
        <w:pStyle w:val="Style30"/>
        <w:keepNext/>
        <w:keepLines/>
        <w:widowControl w:val="0"/>
        <w:shd w:val="clear" w:color="auto" w:fill="auto"/>
        <w:bidi w:val="0"/>
        <w:spacing w:before="0" w:line="240" w:lineRule="auto"/>
        <w:ind w:left="0" w:right="0" w:firstLine="0"/>
        <w:jc w:val="left"/>
      </w:pPr>
      <w:bookmarkStart w:id="199" w:name="bookmark199"/>
      <w:bookmarkStart w:id="200" w:name="bookmark200"/>
      <w:bookmarkStart w:id="201" w:name="bookmark201"/>
      <w:bookmarkStart w:id="202" w:name="bookmark202"/>
      <w:r>
        <w:rPr>
          <w:rFonts w:ascii="Times New Roman" w:eastAsia="Times New Roman" w:hAnsi="Times New Roman" w:cs="Times New Roman"/>
          <w:color w:val="000000"/>
          <w:spacing w:val="0"/>
          <w:w w:val="100"/>
          <w:position w:val="0"/>
        </w:rPr>
        <w:t>1</w:t>
      </w:r>
      <w:bookmarkEnd w:id="201"/>
      <w:r>
        <w:rPr>
          <w:color w:val="000000"/>
          <w:spacing w:val="0"/>
          <w:w w:val="100"/>
          <w:position w:val="0"/>
        </w:rPr>
        <w:t>、总体情况</w:t>
      </w:r>
      <w:bookmarkEnd w:id="199"/>
      <w:bookmarkEnd w:id="200"/>
      <w:bookmarkEnd w:id="202"/>
    </w:p>
    <w:p>
      <w:pPr>
        <w:pStyle w:val="Style27"/>
        <w:keepNext w:val="0"/>
        <w:keepLines w:val="0"/>
        <w:widowControl w:val="0"/>
        <w:shd w:val="clear" w:color="auto" w:fill="auto"/>
        <w:bidi w:val="0"/>
        <w:spacing w:before="0" w:after="100" w:line="240" w:lineRule="auto"/>
        <w:ind w:left="0" w:right="0" w:firstLine="0"/>
        <w:jc w:val="left"/>
      </w:pPr>
      <w:r>
        <w:rPr>
          <w:rFonts w:ascii="Arial" w:eastAsia="Arial" w:hAnsi="Arial" w:cs="Arial"/>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报告期投资额（元）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上年同期投资额（元）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变动幅度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-77.27%</w:t>
            </w:r>
          </w:p>
        </w:tc>
      </w:tr>
    </w:tbl>
    <w:p>
      <w:pPr>
        <w:widowControl w:val="0"/>
        <w:spacing w:after="379" w:line="1" w:lineRule="exact"/>
      </w:pPr>
    </w:p>
    <w:p>
      <w:pPr>
        <w:pStyle w:val="Style30"/>
        <w:keepNext/>
        <w:keepLines/>
        <w:widowControl w:val="0"/>
        <w:shd w:val="clear" w:color="auto" w:fill="auto"/>
        <w:tabs>
          <w:tab w:pos="378" w:val="left"/>
        </w:tabs>
        <w:bidi w:val="0"/>
        <w:spacing w:before="0" w:line="240" w:lineRule="auto"/>
        <w:ind w:left="0" w:right="0" w:firstLine="0"/>
        <w:jc w:val="left"/>
      </w:pPr>
      <w:bookmarkStart w:id="203" w:name="bookmark203"/>
      <w:bookmarkStart w:id="204" w:name="bookmark204"/>
      <w:bookmarkStart w:id="205" w:name="bookmark205"/>
      <w:bookmarkStart w:id="206" w:name="bookmark206"/>
      <w:r>
        <w:rPr>
          <w:rFonts w:ascii="Times New Roman" w:eastAsia="Times New Roman" w:hAnsi="Times New Roman" w:cs="Times New Roman"/>
          <w:color w:val="000000"/>
          <w:spacing w:val="0"/>
          <w:w w:val="100"/>
          <w:position w:val="0"/>
        </w:rPr>
        <w:t>2</w:t>
      </w:r>
      <w:bookmarkEnd w:id="205"/>
      <w:r>
        <w:rPr>
          <w:color w:val="000000"/>
          <w:spacing w:val="0"/>
          <w:w w:val="100"/>
          <w:position w:val="0"/>
        </w:rPr>
        <w:t>、</w:t>
        <w:tab/>
        <w:t>报告期内获取的重大的股权投资情况</w:t>
      </w:r>
      <w:bookmarkEnd w:id="203"/>
      <w:bookmarkEnd w:id="204"/>
      <w:bookmarkEnd w:id="206"/>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378" w:val="left"/>
        </w:tabs>
        <w:bidi w:val="0"/>
        <w:spacing w:before="0" w:line="240" w:lineRule="auto"/>
        <w:ind w:left="0" w:right="0" w:firstLine="0"/>
        <w:jc w:val="left"/>
      </w:pPr>
      <w:bookmarkStart w:id="207" w:name="bookmark207"/>
      <w:bookmarkStart w:id="208" w:name="bookmark208"/>
      <w:bookmarkStart w:id="209" w:name="bookmark209"/>
      <w:bookmarkStart w:id="210" w:name="bookmark210"/>
      <w:r>
        <w:rPr>
          <w:rFonts w:ascii="Times New Roman" w:eastAsia="Times New Roman" w:hAnsi="Times New Roman" w:cs="Times New Roman"/>
          <w:color w:val="000000"/>
          <w:spacing w:val="0"/>
          <w:w w:val="100"/>
          <w:position w:val="0"/>
        </w:rPr>
        <w:t>3</w:t>
      </w:r>
      <w:bookmarkEnd w:id="209"/>
      <w:r>
        <w:rPr>
          <w:color w:val="000000"/>
          <w:spacing w:val="0"/>
          <w:w w:val="100"/>
          <w:position w:val="0"/>
        </w:rPr>
        <w:t>、</w:t>
        <w:tab/>
        <w:t>报告期内正在进行的重大的非股权投资情况</w:t>
      </w:r>
      <w:bookmarkEnd w:id="207"/>
      <w:bookmarkEnd w:id="208"/>
      <w:bookmarkEnd w:id="210"/>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378" w:val="left"/>
        </w:tabs>
        <w:bidi w:val="0"/>
        <w:spacing w:before="0" w:line="240" w:lineRule="auto"/>
        <w:ind w:left="0" w:right="0" w:firstLine="0"/>
        <w:jc w:val="left"/>
      </w:pPr>
      <w:bookmarkStart w:id="211" w:name="bookmark211"/>
      <w:bookmarkStart w:id="212" w:name="bookmark212"/>
      <w:bookmarkStart w:id="213" w:name="bookmark213"/>
      <w:bookmarkStart w:id="214" w:name="bookmark214"/>
      <w:r>
        <w:rPr>
          <w:rFonts w:ascii="Times New Roman" w:eastAsia="Times New Roman" w:hAnsi="Times New Roman" w:cs="Times New Roman"/>
          <w:color w:val="000000"/>
          <w:spacing w:val="0"/>
          <w:w w:val="100"/>
          <w:position w:val="0"/>
        </w:rPr>
        <w:t>4</w:t>
      </w:r>
      <w:bookmarkEnd w:id="213"/>
      <w:r>
        <w:rPr>
          <w:color w:val="000000"/>
          <w:spacing w:val="0"/>
          <w:w w:val="100"/>
          <w:position w:val="0"/>
        </w:rPr>
        <w:t>、</w:t>
        <w:tab/>
        <w:t>以公允价值计量的金融资产</w:t>
      </w:r>
      <w:bookmarkEnd w:id="211"/>
      <w:bookmarkEnd w:id="212"/>
      <w:bookmarkEnd w:id="214"/>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378" w:val="left"/>
        </w:tabs>
        <w:bidi w:val="0"/>
        <w:spacing w:before="0" w:line="240" w:lineRule="auto"/>
        <w:ind w:left="0" w:right="0" w:firstLine="0"/>
        <w:jc w:val="left"/>
      </w:pPr>
      <w:bookmarkStart w:id="215" w:name="bookmark215"/>
      <w:bookmarkStart w:id="216" w:name="bookmark216"/>
      <w:bookmarkStart w:id="217" w:name="bookmark217"/>
      <w:bookmarkStart w:id="218" w:name="bookmark218"/>
      <w:r>
        <w:rPr>
          <w:rFonts w:ascii="Times New Roman" w:eastAsia="Times New Roman" w:hAnsi="Times New Roman" w:cs="Times New Roman"/>
          <w:color w:val="000000"/>
          <w:spacing w:val="0"/>
          <w:w w:val="100"/>
          <w:position w:val="0"/>
        </w:rPr>
        <w:t>5</w:t>
      </w:r>
      <w:bookmarkEnd w:id="217"/>
      <w:r>
        <w:rPr>
          <w:color w:val="000000"/>
          <w:spacing w:val="0"/>
          <w:w w:val="100"/>
          <w:position w:val="0"/>
        </w:rPr>
        <w:t>、</w:t>
        <w:tab/>
        <w:t>募集资金使用情况</w:t>
      </w:r>
      <w:bookmarkEnd w:id="215"/>
      <w:bookmarkEnd w:id="216"/>
      <w:bookmarkEnd w:id="218"/>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公司报告期无募集资金使用情况。</w:t>
      </w:r>
    </w:p>
    <w:p>
      <w:pPr>
        <w:pStyle w:val="Style25"/>
        <w:keepNext/>
        <w:keepLines/>
        <w:widowControl w:val="0"/>
        <w:shd w:val="clear" w:color="auto" w:fill="auto"/>
        <w:bidi w:val="0"/>
        <w:spacing w:before="0" w:line="240" w:lineRule="auto"/>
        <w:ind w:left="0" w:right="0" w:firstLine="0"/>
        <w:jc w:val="left"/>
      </w:pPr>
      <w:bookmarkStart w:id="219" w:name="bookmark219"/>
      <w:bookmarkStart w:id="220" w:name="bookmark220"/>
      <w:bookmarkStart w:id="221" w:name="bookmark221"/>
      <w:bookmarkStart w:id="222" w:name="bookmark222"/>
      <w:r>
        <w:rPr>
          <w:color w:val="000000"/>
          <w:spacing w:val="0"/>
          <w:w w:val="100"/>
          <w:position w:val="0"/>
        </w:rPr>
        <w:t>六</w:t>
      </w:r>
      <w:bookmarkEnd w:id="221"/>
      <w:r>
        <w:rPr>
          <w:color w:val="000000"/>
          <w:spacing w:val="0"/>
          <w:w w:val="100"/>
          <w:position w:val="0"/>
        </w:rPr>
        <w:t>、重大资产和股权出售</w:t>
      </w:r>
      <w:bookmarkEnd w:id="219"/>
      <w:bookmarkEnd w:id="220"/>
      <w:bookmarkEnd w:id="222"/>
    </w:p>
    <w:p>
      <w:pPr>
        <w:pStyle w:val="Style30"/>
        <w:keepNext/>
        <w:keepLines/>
        <w:widowControl w:val="0"/>
        <w:shd w:val="clear" w:color="auto" w:fill="auto"/>
        <w:tabs>
          <w:tab w:pos="368" w:val="left"/>
        </w:tabs>
        <w:bidi w:val="0"/>
        <w:spacing w:before="0" w:line="240" w:lineRule="auto"/>
        <w:ind w:left="0" w:right="0" w:firstLine="0"/>
        <w:jc w:val="left"/>
      </w:pPr>
      <w:bookmarkStart w:id="223" w:name="bookmark223"/>
      <w:bookmarkStart w:id="224" w:name="bookmark224"/>
      <w:bookmarkStart w:id="225" w:name="bookmark225"/>
      <w:bookmarkStart w:id="226" w:name="bookmark226"/>
      <w:r>
        <w:rPr>
          <w:rFonts w:ascii="Times New Roman" w:eastAsia="Times New Roman" w:hAnsi="Times New Roman" w:cs="Times New Roman"/>
          <w:color w:val="000000"/>
          <w:spacing w:val="0"/>
          <w:w w:val="100"/>
          <w:position w:val="0"/>
        </w:rPr>
        <w:t>1</w:t>
      </w:r>
      <w:bookmarkEnd w:id="225"/>
      <w:r>
        <w:rPr>
          <w:color w:val="000000"/>
          <w:spacing w:val="0"/>
          <w:w w:val="100"/>
          <w:position w:val="0"/>
        </w:rPr>
        <w:t>、</w:t>
        <w:tab/>
        <w:t>出售重大资产情况</w:t>
      </w:r>
      <w:bookmarkEnd w:id="223"/>
      <w:bookmarkEnd w:id="224"/>
      <w:bookmarkEnd w:id="226"/>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公司报告期未出售重大资产。</w:t>
      </w:r>
    </w:p>
    <w:p>
      <w:pPr>
        <w:pStyle w:val="Style30"/>
        <w:keepNext/>
        <w:keepLines/>
        <w:widowControl w:val="0"/>
        <w:shd w:val="clear" w:color="auto" w:fill="auto"/>
        <w:tabs>
          <w:tab w:pos="378" w:val="left"/>
        </w:tabs>
        <w:bidi w:val="0"/>
        <w:spacing w:before="0" w:line="240" w:lineRule="auto"/>
        <w:ind w:left="0" w:right="0" w:firstLine="0"/>
        <w:jc w:val="left"/>
      </w:pPr>
      <w:bookmarkStart w:id="227" w:name="bookmark227"/>
      <w:bookmarkStart w:id="228" w:name="bookmark228"/>
      <w:bookmarkStart w:id="229" w:name="bookmark229"/>
      <w:bookmarkStart w:id="230" w:name="bookmark230"/>
      <w:r>
        <w:rPr>
          <w:rFonts w:ascii="Times New Roman" w:eastAsia="Times New Roman" w:hAnsi="Times New Roman" w:cs="Times New Roman"/>
          <w:color w:val="000000"/>
          <w:spacing w:val="0"/>
          <w:w w:val="100"/>
          <w:position w:val="0"/>
        </w:rPr>
        <w:t>2</w:t>
      </w:r>
      <w:bookmarkEnd w:id="229"/>
      <w:r>
        <w:rPr>
          <w:color w:val="000000"/>
          <w:spacing w:val="0"/>
          <w:w w:val="100"/>
          <w:position w:val="0"/>
        </w:rPr>
        <w:t>、</w:t>
        <w:tab/>
        <w:t>出售重大股权情况</w:t>
      </w:r>
      <w:bookmarkEnd w:id="227"/>
      <w:bookmarkEnd w:id="228"/>
      <w:bookmarkEnd w:id="230"/>
    </w:p>
    <w:p>
      <w:pPr>
        <w:pStyle w:val="Style27"/>
        <w:keepNext w:val="0"/>
        <w:keepLines w:val="0"/>
        <w:widowControl w:val="0"/>
        <w:shd w:val="clear" w:color="auto" w:fill="auto"/>
        <w:bidi w:val="0"/>
        <w:spacing w:before="0" w:after="100" w:line="240" w:lineRule="auto"/>
        <w:ind w:left="0" w:right="0" w:firstLine="0"/>
        <w:jc w:val="both"/>
      </w:pPr>
      <w:r>
        <w:rPr>
          <w:rFonts w:ascii="Arial" w:eastAsia="Arial" w:hAnsi="Arial" w:cs="Arial"/>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691"/>
        <w:gridCol w:w="682"/>
        <w:gridCol w:w="682"/>
        <w:gridCol w:w="686"/>
        <w:gridCol w:w="682"/>
        <w:gridCol w:w="686"/>
        <w:gridCol w:w="682"/>
        <w:gridCol w:w="686"/>
        <w:gridCol w:w="682"/>
        <w:gridCol w:w="686"/>
        <w:gridCol w:w="682"/>
        <w:gridCol w:w="686"/>
        <w:gridCol w:w="682"/>
        <w:gridCol w:w="686"/>
      </w:tblGrid>
      <w:tr>
        <w:trPr>
          <w:trHeight w:val="28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交易 对方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被出 售股 权</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出售</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交易 价格</w:t>
            </w:r>
          </w:p>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（万 元）</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1" w:lineRule="exact"/>
              <w:ind w:left="160" w:right="0" w:firstLine="0"/>
              <w:jc w:val="left"/>
              <w:rPr>
                <w:sz w:val="17"/>
                <w:szCs w:val="17"/>
              </w:rPr>
            </w:pPr>
            <w:r>
              <w:rPr>
                <w:rFonts w:ascii="SimSun" w:eastAsia="SimSun" w:hAnsi="SimSun" w:cs="SimSun"/>
                <w:color w:val="000000"/>
                <w:spacing w:val="0"/>
                <w:w w:val="100"/>
                <w:position w:val="0"/>
                <w:sz w:val="17"/>
                <w:szCs w:val="17"/>
              </w:rPr>
              <w:t>本期 初起 至出 售日 该股 权为 上市 公司 贡献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60" w:right="0" w:firstLine="0"/>
              <w:jc w:val="left"/>
              <w:rPr>
                <w:sz w:val="17"/>
                <w:szCs w:val="17"/>
              </w:rPr>
            </w:pPr>
            <w:r>
              <w:rPr>
                <w:rFonts w:ascii="SimSun" w:eastAsia="SimSun" w:hAnsi="SimSun" w:cs="SimSun"/>
                <w:color w:val="000000"/>
                <w:spacing w:val="0"/>
                <w:w w:val="100"/>
                <w:position w:val="0"/>
                <w:sz w:val="17"/>
                <w:szCs w:val="17"/>
              </w:rPr>
              <w:t>出售 对公 司的 影响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60" w:right="0" w:firstLine="0"/>
              <w:jc w:val="left"/>
              <w:rPr>
                <w:sz w:val="17"/>
                <w:szCs w:val="17"/>
              </w:rPr>
            </w:pPr>
            <w:r>
              <w:rPr>
                <w:rFonts w:ascii="SimSun" w:eastAsia="SimSun" w:hAnsi="SimSun" w:cs="SimSun"/>
                <w:color w:val="000000"/>
                <w:spacing w:val="0"/>
                <w:w w:val="100"/>
                <w:position w:val="0"/>
                <w:sz w:val="17"/>
                <w:szCs w:val="17"/>
              </w:rPr>
              <w:t>股权 出售 为上 市公 司贡 献的 净利 润占 净利</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股权 出售 定价 原则</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 为关 联交 易</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60" w:right="0" w:firstLine="0"/>
              <w:jc w:val="left"/>
              <w:rPr>
                <w:sz w:val="17"/>
                <w:szCs w:val="17"/>
              </w:rPr>
            </w:pPr>
            <w:r>
              <w:rPr>
                <w:rFonts w:ascii="SimSun" w:eastAsia="SimSun" w:hAnsi="SimSun" w:cs="SimSun"/>
                <w:color w:val="000000"/>
                <w:spacing w:val="0"/>
                <w:w w:val="100"/>
                <w:position w:val="0"/>
                <w:sz w:val="17"/>
                <w:szCs w:val="17"/>
              </w:rPr>
              <w:t>与交 易对 方的 关联 关系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所涉 及的 股权 是否 已全 部过 户</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rPr>
                <w:sz w:val="17"/>
                <w:szCs w:val="17"/>
              </w:rPr>
            </w:pPr>
            <w:r>
              <w:rPr>
                <w:rFonts w:ascii="SimSun" w:eastAsia="SimSun" w:hAnsi="SimSun" w:cs="SimSun"/>
                <w:color w:val="000000"/>
                <w:spacing w:val="0"/>
                <w:w w:val="100"/>
                <w:position w:val="0"/>
                <w:sz w:val="17"/>
                <w:szCs w:val="17"/>
              </w:rPr>
              <w:t>是否 按计 划如 期实 施，如</w:t>
            </w:r>
          </w:p>
          <w:p>
            <w:pPr>
              <w:pStyle w:val="Style2"/>
              <w:keepNext w:val="0"/>
              <w:keepLines w:val="0"/>
              <w:widowControl w:val="0"/>
              <w:shd w:val="clear" w:color="auto" w:fill="auto"/>
              <w:bidi w:val="0"/>
              <w:spacing w:before="0" w:after="0" w:line="311" w:lineRule="exact"/>
              <w:ind w:left="0" w:right="0" w:firstLine="0"/>
              <w:jc w:val="center"/>
              <w:rPr>
                <w:sz w:val="17"/>
                <w:szCs w:val="17"/>
              </w:rPr>
            </w:pPr>
            <w:r>
              <w:rPr>
                <w:rFonts w:ascii="SimSun" w:eastAsia="SimSun" w:hAnsi="SimSun" w:cs="SimSun"/>
                <w:color w:val="000000"/>
                <w:spacing w:val="0"/>
                <w:w w:val="100"/>
                <w:position w:val="0"/>
                <w:sz w:val="17"/>
                <w:szCs w:val="17"/>
              </w:rPr>
              <w:t>未按 计划 实施， 应当</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披露 日期</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60" w:right="0" w:firstLine="0"/>
              <w:jc w:val="left"/>
              <w:rPr>
                <w:sz w:val="17"/>
                <w:szCs w:val="17"/>
              </w:rPr>
            </w:pPr>
            <w:r>
              <w:rPr>
                <w:rFonts w:ascii="SimSun" w:eastAsia="SimSun" w:hAnsi="SimSun" w:cs="SimSun"/>
                <w:color w:val="000000"/>
                <w:spacing w:val="0"/>
                <w:w w:val="100"/>
                <w:position w:val="0"/>
                <w:sz w:val="17"/>
                <w:szCs w:val="17"/>
              </w:rPr>
              <w:t>披露 索引</w:t>
            </w:r>
          </w:p>
        </w:tc>
      </w:tr>
    </w:tbl>
    <w:p>
      <w:pPr>
        <w:spacing w:lineRule="exact" w:line="1"/>
        <w:rPr>
          <w:sz w:val="2"/>
          <w:szCs w:val="2"/>
        </w:rPr>
      </w:pPr>
      <w:r>
        <w:br w:type="page"/>
      </w:r>
    </w:p>
    <w:tbl>
      <w:tblPr>
        <w:tblOverlap w:val="never"/>
        <w:jc w:val="center"/>
        <w:tblLayout w:type="fixed"/>
      </w:tblPr>
      <w:tblGrid>
        <w:gridCol w:w="691"/>
        <w:gridCol w:w="682"/>
        <w:gridCol w:w="682"/>
        <w:gridCol w:w="686"/>
        <w:gridCol w:w="682"/>
        <w:gridCol w:w="686"/>
        <w:gridCol w:w="682"/>
        <w:gridCol w:w="686"/>
        <w:gridCol w:w="682"/>
        <w:gridCol w:w="686"/>
        <w:gridCol w:w="682"/>
        <w:gridCol w:w="686"/>
        <w:gridCol w:w="682"/>
        <w:gridCol w:w="686"/>
      </w:tblGrid>
      <w:tr>
        <w:trPr>
          <w:trHeight w:val="21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4" w:lineRule="exact"/>
              <w:ind w:left="0" w:right="0" w:firstLine="140"/>
              <w:jc w:val="left"/>
              <w:rPr>
                <w:sz w:val="17"/>
                <w:szCs w:val="17"/>
              </w:rPr>
            </w:pPr>
            <w:r>
              <w:rPr>
                <w:rFonts w:ascii="SimSun" w:eastAsia="SimSun" w:hAnsi="SimSun" w:cs="SimSun"/>
                <w:color w:val="000000"/>
                <w:spacing w:val="0"/>
                <w:w w:val="100"/>
                <w:position w:val="0"/>
                <w:sz w:val="17"/>
                <w:szCs w:val="17"/>
              </w:rPr>
              <w:t>的净 利润</w:t>
            </w:r>
          </w:p>
          <w:p>
            <w:pPr>
              <w:pStyle w:val="Style2"/>
              <w:keepNext w:val="0"/>
              <w:keepLines w:val="0"/>
              <w:widowControl w:val="0"/>
              <w:shd w:val="clear" w:color="auto" w:fill="auto"/>
              <w:bidi w:val="0"/>
              <w:spacing w:before="0" w:after="0" w:line="314" w:lineRule="exact"/>
              <w:ind w:left="0" w:right="0" w:firstLine="140"/>
              <w:jc w:val="left"/>
              <w:rPr>
                <w:sz w:val="17"/>
                <w:szCs w:val="17"/>
              </w:rPr>
            </w:pPr>
            <w:r>
              <w:rPr>
                <w:rFonts w:ascii="SimSun" w:eastAsia="SimSun" w:hAnsi="SimSun" w:cs="SimSun"/>
                <w:color w:val="000000"/>
                <w:spacing w:val="0"/>
                <w:w w:val="100"/>
                <w:position w:val="0"/>
                <w:sz w:val="17"/>
                <w:szCs w:val="17"/>
              </w:rPr>
              <w:t>（万 元）</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润总 额的 比例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rPr>
                <w:sz w:val="17"/>
                <w:szCs w:val="17"/>
              </w:rPr>
            </w:pPr>
            <w:r>
              <w:rPr>
                <w:rFonts w:ascii="SimSun" w:eastAsia="SimSun" w:hAnsi="SimSun" w:cs="SimSun"/>
                <w:color w:val="000000"/>
                <w:spacing w:val="0"/>
                <w:w w:val="100"/>
                <w:position w:val="0"/>
                <w:sz w:val="17"/>
                <w:szCs w:val="17"/>
              </w:rPr>
              <w:t>说明 原因 及公 司已 采取 的措 施</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84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奇安 信科 技集 团股 份有 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云安</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312" w:lineRule="exact"/>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年</w:t>
            </w:r>
            <w:r>
              <w:rPr>
                <w:color w:val="000000"/>
                <w:spacing w:val="0"/>
                <w:w w:val="100"/>
                <w:position w:val="0"/>
              </w:rPr>
              <w:t xml:space="preserve">09 </w:t>
            </w:r>
            <w:r>
              <w:rPr>
                <w:rFonts w:ascii="SimSun" w:eastAsia="SimSun" w:hAnsi="SimSun" w:cs="SimSun"/>
                <w:color w:val="000000"/>
                <w:spacing w:val="0"/>
                <w:w w:val="100"/>
                <w:position w:val="0"/>
                <w:sz w:val="17"/>
                <w:szCs w:val="17"/>
              </w:rPr>
              <w:t>月</w:t>
            </w:r>
            <w:r>
              <w:rPr>
                <w:color w:val="000000"/>
                <w:spacing w:val="0"/>
                <w:w w:val="100"/>
                <w:position w:val="0"/>
              </w:rPr>
              <w:t>08</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1,471.</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增加 公司 的净 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86.15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双方 协商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无关 联关 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312" w:lineRule="exact"/>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年</w:t>
            </w:r>
            <w:r>
              <w:rPr>
                <w:color w:val="000000"/>
                <w:spacing w:val="0"/>
                <w:w w:val="100"/>
                <w:position w:val="0"/>
              </w:rPr>
              <w:t xml:space="preserve">09 </w:t>
            </w:r>
            <w:r>
              <w:rPr>
                <w:rFonts w:ascii="SimSun" w:eastAsia="SimSun" w:hAnsi="SimSun" w:cs="SimSun"/>
                <w:color w:val="000000"/>
                <w:spacing w:val="0"/>
                <w:w w:val="100"/>
                <w:position w:val="0"/>
                <w:sz w:val="17"/>
                <w:szCs w:val="17"/>
              </w:rPr>
              <w:t>月</w:t>
            </w:r>
            <w:r>
              <w:rPr>
                <w:color w:val="000000"/>
                <w:spacing w:val="0"/>
                <w:w w:val="100"/>
                <w:position w:val="0"/>
              </w:rPr>
              <w:t>08</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 xml:space="preserve">公告 编号： </w:t>
            </w:r>
            <w:r>
              <w:rPr>
                <w:color w:val="000000"/>
                <w:spacing w:val="0"/>
                <w:w w:val="100"/>
                <w:position w:val="0"/>
                <w:sz w:val="18"/>
                <w:szCs w:val="18"/>
              </w:rPr>
              <w:t>2020</w:t>
              <w:softHyphen/>
              <w:t>079</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巨潮 资讯 网</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 xml:space="preserve">http </w:t>
            </w:r>
            <w:r>
              <w:rPr>
                <w:color w:val="000000"/>
                <w:spacing w:val="0"/>
                <w:w w:val="100"/>
                <w:position w:val="0"/>
                <w:sz w:val="18"/>
                <w:szCs w:val="18"/>
              </w:rPr>
              <w:t>:</w:t>
            </w:r>
            <w:r>
              <w:rPr>
                <w:color w:val="000000"/>
                <w:spacing w:val="0"/>
                <w:w w:val="100"/>
                <w:position w:val="0"/>
                <w:sz w:val="18"/>
                <w:szCs w:val="18"/>
              </w:rPr>
              <w:t>//ww w.cni nfo.co m.cn</w:t>
            </w:r>
            <w:r>
              <w:rPr>
                <w:rFonts w:ascii="SimSun" w:eastAsia="SimSun" w:hAnsi="SimSun" w:cs="SimSun"/>
                <w:color w:val="000000"/>
                <w:spacing w:val="0"/>
                <w:w w:val="100"/>
                <w:position w:val="0"/>
                <w:sz w:val="17"/>
                <w:szCs w:val="17"/>
              </w:rPr>
              <w:t>)</w:t>
            </w:r>
          </w:p>
        </w:tc>
      </w:tr>
    </w:tbl>
    <w:p>
      <w:pPr>
        <w:widowControl w:val="0"/>
        <w:spacing w:after="339" w:line="1" w:lineRule="exact"/>
      </w:pPr>
    </w:p>
    <w:p>
      <w:pPr>
        <w:pStyle w:val="Style25"/>
        <w:keepNext/>
        <w:keepLines/>
        <w:widowControl w:val="0"/>
        <w:shd w:val="clear" w:color="auto" w:fill="auto"/>
        <w:bidi w:val="0"/>
        <w:spacing w:before="0" w:after="340" w:line="240" w:lineRule="auto"/>
        <w:ind w:left="0" w:right="0" w:firstLine="0"/>
        <w:jc w:val="left"/>
      </w:pPr>
      <w:bookmarkStart w:id="231" w:name="bookmark231"/>
      <w:bookmarkStart w:id="232" w:name="bookmark232"/>
      <w:bookmarkStart w:id="233" w:name="bookmark233"/>
      <w:bookmarkStart w:id="234" w:name="bookmark234"/>
      <w:r>
        <w:rPr>
          <w:color w:val="000000"/>
          <w:spacing w:val="0"/>
          <w:w w:val="100"/>
          <w:position w:val="0"/>
        </w:rPr>
        <w:t>七</w:t>
      </w:r>
      <w:bookmarkEnd w:id="233"/>
      <w:r>
        <w:rPr>
          <w:color w:val="000000"/>
          <w:spacing w:val="0"/>
          <w:w w:val="100"/>
          <w:position w:val="0"/>
        </w:rPr>
        <w:t>、主要控股参股公司分析</w:t>
      </w:r>
      <w:bookmarkEnd w:id="231"/>
      <w:bookmarkEnd w:id="232"/>
      <w:bookmarkEnd w:id="234"/>
    </w:p>
    <w:p>
      <w:pPr>
        <w:pStyle w:val="Style27"/>
        <w:keepNext w:val="0"/>
        <w:keepLines w:val="0"/>
        <w:widowControl w:val="0"/>
        <w:shd w:val="clear" w:color="auto" w:fill="auto"/>
        <w:bidi w:val="0"/>
        <w:spacing w:before="0" w:after="140" w:line="240" w:lineRule="auto"/>
        <w:ind w:left="0" w:right="0" w:firstLine="0"/>
        <w:jc w:val="left"/>
      </w:pPr>
      <w:r>
        <w:rPr>
          <w:rFonts w:ascii="Arial" w:eastAsia="Arial" w:hAnsi="Arial" w:cs="Arial"/>
          <w:color w:val="000000"/>
          <w:spacing w:val="0"/>
          <w:w w:val="100"/>
          <w:position w:val="0"/>
          <w:sz w:val="18"/>
          <w:szCs w:val="18"/>
        </w:rPr>
        <w:t>V</w:t>
      </w:r>
      <w:r>
        <w:rPr>
          <w:color w:val="000000"/>
          <w:spacing w:val="0"/>
          <w:w w:val="100"/>
          <w:position w:val="0"/>
        </w:rPr>
        <w:t>适用口不适用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931"/>
        <w:gridCol w:w="1310"/>
        <w:gridCol w:w="1046"/>
        <w:gridCol w:w="1046"/>
        <w:gridCol w:w="1046"/>
        <w:gridCol w:w="1042"/>
        <w:gridCol w:w="1046"/>
        <w:gridCol w:w="1056"/>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rPr>
                <w:sz w:val="17"/>
                <w:szCs w:val="17"/>
              </w:rPr>
            </w:pPr>
            <w:r>
              <w:rPr>
                <w:rFonts w:ascii="SimSun" w:eastAsia="SimSun" w:hAnsi="SimSun" w:cs="SimSun"/>
                <w:color w:val="000000"/>
                <w:spacing w:val="0"/>
                <w:w w:val="100"/>
                <w:position w:val="0"/>
                <w:sz w:val="17"/>
                <w:szCs w:val="17"/>
              </w:rPr>
              <w:t>公司类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净利润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科技开发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100,000,00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458,853,69</w:t>
            </w:r>
          </w:p>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236,123,02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224,434,08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34,270,863</w:t>
            </w:r>
          </w:p>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35,253,955</w:t>
            </w:r>
          </w:p>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.83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亚鸿世纪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运营商业务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100,000,00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540,010,38</w:t>
            </w:r>
          </w:p>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8.43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340,244,58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333,542,33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68,761,850</w:t>
            </w:r>
          </w:p>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70,567,547</w:t>
            </w:r>
          </w:p>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.26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唐人数码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棋牌游戏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10,000,000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20,445,251</w:t>
            </w:r>
          </w:p>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13,863,443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10,961,991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5,616,990.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4,713,357.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泡椒思志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游戏运营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11,694,737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39,554,631</w:t>
            </w:r>
          </w:p>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20,361,017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130,281,12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22,156,476</w:t>
            </w:r>
          </w:p>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15,341,101</w:t>
            </w:r>
          </w:p>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.22</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报告期内取得和处置子公司的情况</w:t>
      </w:r>
    </w:p>
    <w:p>
      <w:pPr>
        <w:pStyle w:val="Style27"/>
        <w:keepNext w:val="0"/>
        <w:keepLines w:val="0"/>
        <w:widowControl w:val="0"/>
        <w:shd w:val="clear" w:color="auto" w:fill="auto"/>
        <w:bidi w:val="0"/>
        <w:spacing w:before="0" w:after="80" w:line="240" w:lineRule="auto"/>
        <w:ind w:left="0" w:right="0" w:firstLine="0"/>
        <w:jc w:val="both"/>
      </w:pPr>
      <w:r>
        <w:rPr>
          <w:rFonts w:ascii="Arial" w:eastAsia="Arial" w:hAnsi="Arial" w:cs="Arial"/>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报告期内取得和处置子公司方式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对整体生产经营和业绩的影响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深圳市任知聚科技有限公司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影响利润</w:t>
            </w:r>
            <w:r>
              <w:rPr>
                <w:color w:val="000000"/>
                <w:spacing w:val="0"/>
                <w:w w:val="100"/>
                <w:position w:val="0"/>
                <w:sz w:val="18"/>
                <w:szCs w:val="18"/>
              </w:rPr>
              <w:t>63.5</w:t>
            </w:r>
            <w:r>
              <w:rPr>
                <w:rFonts w:ascii="SimSun" w:eastAsia="SimSun" w:hAnsi="SimSun" w:cs="SimSun"/>
                <w:color w:val="000000"/>
                <w:spacing w:val="0"/>
                <w:w w:val="100"/>
                <w:position w:val="0"/>
                <w:sz w:val="17"/>
                <w:szCs w:val="17"/>
              </w:rPr>
              <w:t>元</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深圳市弘博数据技术有限公司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设立</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pStyle w:val="Style27"/>
        <w:keepNext w:val="0"/>
        <w:keepLines w:val="0"/>
        <w:widowControl w:val="0"/>
        <w:shd w:val="clear" w:color="auto" w:fill="auto"/>
        <w:tabs>
          <w:tab w:pos="657" w:val="left"/>
        </w:tabs>
        <w:bidi w:val="0"/>
        <w:spacing w:before="0" w:after="0" w:line="410" w:lineRule="exact"/>
        <w:ind w:left="0" w:right="0"/>
        <w:jc w:val="both"/>
      </w:pPr>
      <w:bookmarkStart w:id="235" w:name="bookmark235"/>
      <w:r>
        <w:rPr>
          <w:rFonts w:ascii="Times New Roman" w:eastAsia="Times New Roman" w:hAnsi="Times New Roman" w:cs="Times New Roman"/>
          <w:color w:val="000000"/>
          <w:spacing w:val="0"/>
          <w:w w:val="100"/>
          <w:position w:val="0"/>
          <w:sz w:val="18"/>
          <w:szCs w:val="18"/>
        </w:rPr>
        <w:t>1</w:t>
      </w:r>
      <w:bookmarkEnd w:id="235"/>
      <w:r>
        <w:rPr>
          <w:color w:val="000000"/>
          <w:spacing w:val="0"/>
          <w:w w:val="100"/>
          <w:position w:val="0"/>
        </w:rPr>
        <w:t>、</w:t>
        <w:tab/>
        <w:t>报告期内，亚鸿世纪实现营业收入</w:t>
      </w:r>
      <w:r>
        <w:rPr>
          <w:rFonts w:ascii="Times New Roman" w:eastAsia="Times New Roman" w:hAnsi="Times New Roman" w:cs="Times New Roman"/>
          <w:color w:val="000000"/>
          <w:spacing w:val="0"/>
          <w:w w:val="100"/>
          <w:position w:val="0"/>
          <w:sz w:val="18"/>
          <w:szCs w:val="18"/>
        </w:rPr>
        <w:t>33,354.23</w:t>
      </w:r>
      <w:r>
        <w:rPr>
          <w:color w:val="000000"/>
          <w:spacing w:val="0"/>
          <w:w w:val="100"/>
          <w:position w:val="0"/>
        </w:rPr>
        <w:t>万元，较上年同期上升</w:t>
      </w:r>
      <w:r>
        <w:rPr>
          <w:rFonts w:ascii="Times New Roman" w:eastAsia="Times New Roman" w:hAnsi="Times New Roman" w:cs="Times New Roman"/>
          <w:color w:val="000000"/>
          <w:spacing w:val="0"/>
          <w:w w:val="100"/>
          <w:position w:val="0"/>
          <w:sz w:val="18"/>
          <w:szCs w:val="18"/>
        </w:rPr>
        <w:t>2.09%</w:t>
      </w:r>
      <w:r>
        <w:rPr>
          <w:color w:val="000000"/>
          <w:spacing w:val="0"/>
          <w:w w:val="100"/>
          <w:position w:val="0"/>
        </w:rPr>
        <w:t>,实现净利润</w:t>
      </w:r>
      <w:r>
        <w:rPr>
          <w:rFonts w:ascii="Times New Roman" w:eastAsia="Times New Roman" w:hAnsi="Times New Roman" w:cs="Times New Roman"/>
          <w:color w:val="000000"/>
          <w:spacing w:val="0"/>
          <w:w w:val="100"/>
          <w:position w:val="0"/>
          <w:sz w:val="18"/>
          <w:szCs w:val="18"/>
        </w:rPr>
        <w:t>7,056.75</w:t>
      </w:r>
      <w:r>
        <w:rPr>
          <w:color w:val="000000"/>
          <w:spacing w:val="0"/>
          <w:w w:val="100"/>
          <w:position w:val="0"/>
        </w:rPr>
        <w:t>万元，较上年同期净 利润增长</w:t>
      </w:r>
      <w:r>
        <w:rPr>
          <w:rFonts w:ascii="Times New Roman" w:eastAsia="Times New Roman" w:hAnsi="Times New Roman" w:cs="Times New Roman"/>
          <w:color w:val="000000"/>
          <w:spacing w:val="0"/>
          <w:w w:val="100"/>
          <w:position w:val="0"/>
          <w:sz w:val="18"/>
          <w:szCs w:val="18"/>
        </w:rPr>
        <w:t>10.35%</w:t>
      </w:r>
      <w:r>
        <w:rPr>
          <w:color w:val="000000"/>
          <w:spacing w:val="0"/>
          <w:w w:val="100"/>
          <w:position w:val="0"/>
        </w:rPr>
        <w:t>,主要原因是，</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信息安全产品作为成熟产品，仍然保持较高的贡献率。工业互联网安全监测及态 势感知平台作为公司新的研发产品，较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年收入有大幅增长。</w:t>
      </w:r>
    </w:p>
    <w:p>
      <w:pPr>
        <w:pStyle w:val="Style27"/>
        <w:keepNext w:val="0"/>
        <w:keepLines w:val="0"/>
        <w:widowControl w:val="0"/>
        <w:shd w:val="clear" w:color="auto" w:fill="auto"/>
        <w:tabs>
          <w:tab w:pos="657" w:val="left"/>
        </w:tabs>
        <w:bidi w:val="0"/>
        <w:spacing w:before="0" w:after="0" w:line="410" w:lineRule="exact"/>
        <w:ind w:left="0" w:right="0"/>
        <w:jc w:val="both"/>
      </w:pPr>
      <w:bookmarkStart w:id="236" w:name="bookmark236"/>
      <w:r>
        <w:rPr>
          <w:rFonts w:ascii="Times New Roman" w:eastAsia="Times New Roman" w:hAnsi="Times New Roman" w:cs="Times New Roman"/>
          <w:color w:val="000000"/>
          <w:spacing w:val="0"/>
          <w:w w:val="100"/>
          <w:position w:val="0"/>
          <w:sz w:val="18"/>
          <w:szCs w:val="18"/>
        </w:rPr>
        <w:t>2</w:t>
      </w:r>
      <w:bookmarkEnd w:id="236"/>
      <w:r>
        <w:rPr>
          <w:color w:val="000000"/>
          <w:spacing w:val="0"/>
          <w:w w:val="100"/>
          <w:position w:val="0"/>
        </w:rPr>
        <w:t>、</w:t>
        <w:tab/>
        <w:t>报告期内，唐人数码实现营业收入</w:t>
      </w:r>
      <w:r>
        <w:rPr>
          <w:rFonts w:ascii="Times New Roman" w:eastAsia="Times New Roman" w:hAnsi="Times New Roman" w:cs="Times New Roman"/>
          <w:color w:val="000000"/>
          <w:spacing w:val="0"/>
          <w:w w:val="100"/>
          <w:position w:val="0"/>
          <w:sz w:val="18"/>
          <w:szCs w:val="18"/>
        </w:rPr>
        <w:t>1,096.20</w:t>
      </w:r>
      <w:r>
        <w:rPr>
          <w:color w:val="000000"/>
          <w:spacing w:val="0"/>
          <w:w w:val="100"/>
          <w:position w:val="0"/>
        </w:rPr>
        <w:t>万元，较上年同期上升</w:t>
      </w:r>
      <w:r>
        <w:rPr>
          <w:rFonts w:ascii="Times New Roman" w:eastAsia="Times New Roman" w:hAnsi="Times New Roman" w:cs="Times New Roman"/>
          <w:color w:val="000000"/>
          <w:spacing w:val="0"/>
          <w:w w:val="100"/>
          <w:position w:val="0"/>
          <w:sz w:val="18"/>
          <w:szCs w:val="18"/>
        </w:rPr>
        <w:t>3.74%</w:t>
      </w:r>
      <w:r>
        <w:rPr>
          <w:color w:val="000000"/>
          <w:spacing w:val="0"/>
          <w:w w:val="100"/>
          <w:position w:val="0"/>
        </w:rPr>
        <w:t>，实现净利润</w:t>
      </w:r>
      <w:r>
        <w:rPr>
          <w:rFonts w:ascii="Times New Roman" w:eastAsia="Times New Roman" w:hAnsi="Times New Roman" w:cs="Times New Roman"/>
          <w:color w:val="000000"/>
          <w:spacing w:val="0"/>
          <w:w w:val="100"/>
          <w:position w:val="0"/>
          <w:sz w:val="18"/>
          <w:szCs w:val="18"/>
        </w:rPr>
        <w:t>471.34</w:t>
      </w:r>
      <w:r>
        <w:rPr>
          <w:color w:val="000000"/>
          <w:spacing w:val="0"/>
          <w:w w:val="100"/>
          <w:position w:val="0"/>
        </w:rPr>
        <w:t xml:space="preserve">万元，较上年同期下降 </w:t>
      </w:r>
      <w:r>
        <w:rPr>
          <w:rFonts w:ascii="Times New Roman" w:eastAsia="Times New Roman" w:hAnsi="Times New Roman" w:cs="Times New Roman"/>
          <w:color w:val="000000"/>
          <w:spacing w:val="0"/>
          <w:w w:val="100"/>
          <w:position w:val="0"/>
          <w:sz w:val="18"/>
          <w:szCs w:val="18"/>
        </w:rPr>
        <w:t>59.39%</w:t>
      </w:r>
      <w:r>
        <w:rPr>
          <w:color w:val="000000"/>
          <w:spacing w:val="0"/>
          <w:w w:val="100"/>
          <w:position w:val="0"/>
        </w:rPr>
        <w:t>，主要原因</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年两款主打游戏由于版号原因强制下线后，大量用户流失，留存玩家也降低了消费水平。</w:t>
      </w:r>
    </w:p>
    <w:p>
      <w:pPr>
        <w:pStyle w:val="Style27"/>
        <w:keepNext w:val="0"/>
        <w:keepLines w:val="0"/>
        <w:widowControl w:val="0"/>
        <w:shd w:val="clear" w:color="auto" w:fill="auto"/>
        <w:tabs>
          <w:tab w:pos="666" w:val="left"/>
        </w:tabs>
        <w:bidi w:val="0"/>
        <w:spacing w:before="0" w:after="0" w:line="410" w:lineRule="exact"/>
        <w:ind w:left="0" w:right="0"/>
        <w:jc w:val="both"/>
      </w:pPr>
      <w:bookmarkStart w:id="237" w:name="bookmark237"/>
      <w:r>
        <w:rPr>
          <w:rFonts w:ascii="Times New Roman" w:eastAsia="Times New Roman" w:hAnsi="Times New Roman" w:cs="Times New Roman"/>
          <w:color w:val="000000"/>
          <w:spacing w:val="0"/>
          <w:w w:val="100"/>
          <w:position w:val="0"/>
          <w:sz w:val="18"/>
          <w:szCs w:val="18"/>
        </w:rPr>
        <w:t>3</w:t>
      </w:r>
      <w:bookmarkEnd w:id="237"/>
      <w:r>
        <w:rPr>
          <w:color w:val="000000"/>
          <w:spacing w:val="0"/>
          <w:w w:val="100"/>
          <w:position w:val="0"/>
        </w:rPr>
        <w:t>、</w:t>
        <w:tab/>
        <w:t>报告期内，科技开发实现营业收入</w:t>
      </w:r>
      <w:r>
        <w:rPr>
          <w:rFonts w:ascii="Times New Roman" w:eastAsia="Times New Roman" w:hAnsi="Times New Roman" w:cs="Times New Roman"/>
          <w:color w:val="000000"/>
          <w:spacing w:val="0"/>
          <w:w w:val="100"/>
          <w:position w:val="0"/>
          <w:sz w:val="18"/>
          <w:szCs w:val="18"/>
        </w:rPr>
        <w:t>22,443.41</w:t>
      </w:r>
      <w:r>
        <w:rPr>
          <w:color w:val="000000"/>
          <w:spacing w:val="0"/>
          <w:w w:val="100"/>
          <w:position w:val="0"/>
        </w:rPr>
        <w:t>万元，较上年同期上升</w:t>
      </w:r>
      <w:r>
        <w:rPr>
          <w:rFonts w:ascii="Times New Roman" w:eastAsia="Times New Roman" w:hAnsi="Times New Roman" w:cs="Times New Roman"/>
          <w:color w:val="000000"/>
          <w:spacing w:val="0"/>
          <w:w w:val="100"/>
          <w:position w:val="0"/>
          <w:sz w:val="18"/>
          <w:szCs w:val="18"/>
        </w:rPr>
        <w:t>52%</w:t>
      </w:r>
      <w:r>
        <w:rPr>
          <w:color w:val="000000"/>
          <w:spacing w:val="0"/>
          <w:w w:val="100"/>
          <w:position w:val="0"/>
        </w:rPr>
        <w:t>，实现净利润</w:t>
      </w:r>
      <w:r>
        <w:rPr>
          <w:rFonts w:ascii="Times New Roman" w:eastAsia="Times New Roman" w:hAnsi="Times New Roman" w:cs="Times New Roman"/>
          <w:color w:val="000000"/>
          <w:spacing w:val="0"/>
          <w:w w:val="100"/>
          <w:position w:val="0"/>
          <w:sz w:val="18"/>
          <w:szCs w:val="18"/>
        </w:rPr>
        <w:t>3,525.4</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万元，较上年同期净利 润上升</w:t>
      </w:r>
      <w:r>
        <w:rPr>
          <w:rFonts w:ascii="Times New Roman" w:eastAsia="Times New Roman" w:hAnsi="Times New Roman" w:cs="Times New Roman"/>
          <w:color w:val="000000"/>
          <w:spacing w:val="0"/>
          <w:w w:val="100"/>
          <w:position w:val="0"/>
          <w:sz w:val="18"/>
          <w:szCs w:val="18"/>
        </w:rPr>
        <w:t>220.15%</w:t>
      </w:r>
      <w:r>
        <w:rPr>
          <w:color w:val="000000"/>
          <w:spacing w:val="0"/>
          <w:w w:val="100"/>
          <w:position w:val="0"/>
        </w:rPr>
        <w:t>，主要原因是本年信安项目收入增幅较大，导致净利润增幅较大。</w:t>
      </w:r>
    </w:p>
    <w:p>
      <w:pPr>
        <w:pStyle w:val="Style27"/>
        <w:keepNext w:val="0"/>
        <w:keepLines w:val="0"/>
        <w:widowControl w:val="0"/>
        <w:shd w:val="clear" w:color="auto" w:fill="auto"/>
        <w:tabs>
          <w:tab w:pos="661" w:val="left"/>
        </w:tabs>
        <w:bidi w:val="0"/>
        <w:spacing w:before="0" w:after="400" w:line="410" w:lineRule="exact"/>
        <w:ind w:left="0" w:right="0"/>
        <w:jc w:val="both"/>
      </w:pPr>
      <w:bookmarkStart w:id="238" w:name="bookmark238"/>
      <w:r>
        <w:rPr>
          <w:rFonts w:ascii="Times New Roman" w:eastAsia="Times New Roman" w:hAnsi="Times New Roman" w:cs="Times New Roman"/>
          <w:color w:val="000000"/>
          <w:spacing w:val="0"/>
          <w:w w:val="100"/>
          <w:position w:val="0"/>
          <w:sz w:val="18"/>
          <w:szCs w:val="18"/>
        </w:rPr>
        <w:t>4</w:t>
      </w:r>
      <w:bookmarkEnd w:id="238"/>
      <w:r>
        <w:rPr>
          <w:color w:val="000000"/>
          <w:spacing w:val="0"/>
          <w:w w:val="100"/>
          <w:position w:val="0"/>
        </w:rPr>
        <w:t>、</w:t>
        <w:tab/>
        <w:t>报告期内，泡椒思志实现营业收入</w:t>
      </w:r>
      <w:r>
        <w:rPr>
          <w:rFonts w:ascii="Times New Roman" w:eastAsia="Times New Roman" w:hAnsi="Times New Roman" w:cs="Times New Roman"/>
          <w:color w:val="000000"/>
          <w:spacing w:val="0"/>
          <w:w w:val="100"/>
          <w:position w:val="0"/>
          <w:sz w:val="18"/>
          <w:szCs w:val="18"/>
        </w:rPr>
        <w:t>13,028.11</w:t>
      </w:r>
      <w:r>
        <w:rPr>
          <w:color w:val="000000"/>
          <w:spacing w:val="0"/>
          <w:w w:val="100"/>
          <w:position w:val="0"/>
        </w:rPr>
        <w:t>万元，较上年同期下降</w:t>
      </w:r>
      <w:r>
        <w:rPr>
          <w:rFonts w:ascii="Times New Roman" w:eastAsia="Times New Roman" w:hAnsi="Times New Roman" w:cs="Times New Roman"/>
          <w:color w:val="000000"/>
          <w:spacing w:val="0"/>
          <w:w w:val="100"/>
          <w:position w:val="0"/>
          <w:sz w:val="18"/>
          <w:szCs w:val="18"/>
        </w:rPr>
        <w:t>47.80%</w:t>
      </w:r>
      <w:r>
        <w:rPr>
          <w:color w:val="000000"/>
          <w:spacing w:val="0"/>
          <w:w w:val="100"/>
          <w:position w:val="0"/>
        </w:rPr>
        <w:t>，实现净利润</w:t>
      </w:r>
      <w:r>
        <w:rPr>
          <w:rFonts w:ascii="Times New Roman" w:eastAsia="Times New Roman" w:hAnsi="Times New Roman" w:cs="Times New Roman"/>
          <w:color w:val="000000"/>
          <w:spacing w:val="0"/>
          <w:w w:val="100"/>
          <w:position w:val="0"/>
          <w:sz w:val="18"/>
          <w:szCs w:val="18"/>
        </w:rPr>
        <w:t>1,534.11</w:t>
      </w:r>
      <w:r>
        <w:rPr>
          <w:color w:val="000000"/>
          <w:spacing w:val="0"/>
          <w:w w:val="100"/>
          <w:position w:val="0"/>
        </w:rPr>
        <w:t>万元，较上年同期 净利润上升</w:t>
      </w:r>
      <w:r>
        <w:rPr>
          <w:rFonts w:ascii="Times New Roman" w:eastAsia="Times New Roman" w:hAnsi="Times New Roman" w:cs="Times New Roman"/>
          <w:color w:val="000000"/>
          <w:spacing w:val="0"/>
          <w:w w:val="100"/>
          <w:position w:val="0"/>
          <w:sz w:val="18"/>
          <w:szCs w:val="18"/>
        </w:rPr>
        <w:t>37.16%</w:t>
      </w:r>
      <w:r>
        <w:rPr>
          <w:color w:val="000000"/>
          <w:spacing w:val="0"/>
          <w:w w:val="100"/>
          <w:position w:val="0"/>
        </w:rPr>
        <w:t>，主要系主要游戏的苹果包下架，且新上线游戏较少，导致收入下降。但销售费用、管理费用，信用减 值损失较去年下降较多，导致净利润反而上升。</w:t>
      </w:r>
    </w:p>
    <w:p>
      <w:pPr>
        <w:pStyle w:val="Style25"/>
        <w:keepNext/>
        <w:keepLines/>
        <w:widowControl w:val="0"/>
        <w:shd w:val="clear" w:color="auto" w:fill="auto"/>
        <w:tabs>
          <w:tab w:pos="582" w:val="left"/>
        </w:tabs>
        <w:bidi w:val="0"/>
        <w:spacing w:before="0" w:after="160" w:line="240" w:lineRule="auto"/>
        <w:ind w:left="0" w:right="0" w:firstLine="0"/>
        <w:jc w:val="left"/>
      </w:pPr>
      <w:bookmarkStart w:id="239" w:name="bookmark239"/>
      <w:bookmarkStart w:id="240" w:name="bookmark240"/>
      <w:bookmarkStart w:id="241" w:name="bookmark241"/>
      <w:bookmarkStart w:id="242" w:name="bookmark242"/>
      <w:r>
        <w:rPr>
          <w:color w:val="000000"/>
          <w:spacing w:val="0"/>
          <w:w w:val="100"/>
          <w:position w:val="0"/>
        </w:rPr>
        <w:t>八</w:t>
      </w:r>
      <w:bookmarkEnd w:id="241"/>
      <w:r>
        <w:rPr>
          <w:color w:val="000000"/>
          <w:spacing w:val="0"/>
          <w:w w:val="100"/>
          <w:position w:val="0"/>
        </w:rPr>
        <w:t>、</w:t>
        <w:tab/>
        <w:t>公司控制的结构化主体情况</w:t>
      </w:r>
      <w:bookmarkEnd w:id="239"/>
      <w:bookmarkEnd w:id="240"/>
      <w:bookmarkEnd w:id="242"/>
    </w:p>
    <w:p>
      <w:pPr>
        <w:pStyle w:val="Style27"/>
        <w:keepNext w:val="0"/>
        <w:keepLines w:val="0"/>
        <w:widowControl w:val="0"/>
        <w:shd w:val="clear" w:color="auto" w:fill="auto"/>
        <w:bidi w:val="0"/>
        <w:spacing w:before="0" w:after="400" w:line="407" w:lineRule="exact"/>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582" w:val="left"/>
        </w:tabs>
        <w:bidi w:val="0"/>
        <w:spacing w:before="0" w:after="240" w:line="240" w:lineRule="auto"/>
        <w:ind w:left="0" w:right="0" w:firstLine="0"/>
        <w:jc w:val="left"/>
      </w:pPr>
      <w:bookmarkStart w:id="243" w:name="bookmark243"/>
      <w:bookmarkStart w:id="244" w:name="bookmark244"/>
      <w:bookmarkStart w:id="245" w:name="bookmark245"/>
      <w:bookmarkStart w:id="246" w:name="bookmark246"/>
      <w:r>
        <w:rPr>
          <w:color w:val="000000"/>
          <w:spacing w:val="0"/>
          <w:w w:val="100"/>
          <w:position w:val="0"/>
        </w:rPr>
        <w:t>九</w:t>
      </w:r>
      <w:bookmarkEnd w:id="245"/>
      <w:r>
        <w:rPr>
          <w:color w:val="000000"/>
          <w:spacing w:val="0"/>
          <w:w w:val="100"/>
          <w:position w:val="0"/>
        </w:rPr>
        <w:t>、</w:t>
        <w:tab/>
        <w:t>公司未来发展的展望</w:t>
      </w:r>
      <w:bookmarkEnd w:id="243"/>
      <w:bookmarkEnd w:id="244"/>
      <w:bookmarkEnd w:id="246"/>
    </w:p>
    <w:p>
      <w:pPr>
        <w:pStyle w:val="Style27"/>
        <w:keepNext w:val="0"/>
        <w:keepLines w:val="0"/>
        <w:widowControl w:val="0"/>
        <w:shd w:val="clear" w:color="auto" w:fill="auto"/>
        <w:bidi w:val="0"/>
        <w:spacing w:before="0" w:after="0" w:line="407" w:lineRule="exact"/>
        <w:ind w:left="0" w:right="0" w:firstLine="320"/>
        <w:jc w:val="both"/>
      </w:pPr>
      <w:bookmarkStart w:id="247" w:name="bookmark247"/>
      <w:r>
        <w:rPr>
          <w:rFonts w:ascii="Times New Roman" w:eastAsia="Times New Roman" w:hAnsi="Times New Roman" w:cs="Times New Roman"/>
          <w:b/>
          <w:bCs/>
          <w:color w:val="000000"/>
          <w:spacing w:val="0"/>
          <w:w w:val="100"/>
          <w:position w:val="0"/>
          <w:sz w:val="18"/>
          <w:szCs w:val="18"/>
        </w:rPr>
        <w:t>1</w:t>
      </w:r>
      <w:bookmarkEnd w:id="247"/>
      <w:r>
        <w:rPr>
          <w:b/>
          <w:bCs/>
          <w:color w:val="000000"/>
          <w:spacing w:val="0"/>
          <w:w w:val="100"/>
          <w:position w:val="0"/>
        </w:rPr>
        <w:t>、行业格局和趋势</w:t>
      </w:r>
    </w:p>
    <w:p>
      <w:pPr>
        <w:pStyle w:val="Style27"/>
        <w:keepNext w:val="0"/>
        <w:keepLines w:val="0"/>
        <w:widowControl w:val="0"/>
        <w:shd w:val="clear" w:color="auto" w:fill="auto"/>
        <w:bidi w:val="0"/>
        <w:spacing w:before="0" w:after="160" w:line="407" w:lineRule="exact"/>
        <w:ind w:left="0" w:right="0" w:firstLine="320"/>
        <w:jc w:val="both"/>
      </w:pPr>
      <w:r>
        <w:rPr>
          <w:color w:val="000000"/>
          <w:spacing w:val="0"/>
          <w:w w:val="100"/>
          <w:position w:val="0"/>
        </w:rPr>
        <w:t>习总书记指出“没有网络安全就没有国家安全”，该论述肯定了网络安全行业的重要地位。自</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年起，我国“十五” 至“十四五”连续五个国民经济和社会发展五年规划均将信息安全保障体系建设列为重要内容。</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月工信部《关于促 进网络安全产业发展的指导意见(征求意见稿)》公开征求意见，提出“到</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年培育形成一批年营收超过</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亿元的安全企 业，网络安全产业规模超过</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亿元”的发展目标。根据赛迪顾问发布的《</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中国网络安全发展白皮书》，“到</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 全球网络信息安全市场将达到</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,648.9</w:t>
      </w:r>
      <w:r>
        <w:rPr>
          <w:color w:val="000000"/>
          <w:spacing w:val="0"/>
          <w:w w:val="100"/>
          <w:position w:val="0"/>
        </w:rPr>
        <w:t>亿美元，中国网络信息安全市场将达到</w:t>
      </w:r>
      <w:r>
        <w:rPr>
          <w:rFonts w:ascii="Times New Roman" w:eastAsia="Times New Roman" w:hAnsi="Times New Roman" w:cs="Times New Roman"/>
          <w:color w:val="000000"/>
          <w:spacing w:val="0"/>
          <w:w w:val="100"/>
          <w:position w:val="0"/>
          <w:sz w:val="18"/>
          <w:szCs w:val="18"/>
        </w:rPr>
        <w:t>926.8</w:t>
      </w:r>
      <w:r>
        <w:rPr>
          <w:color w:val="000000"/>
          <w:spacing w:val="0"/>
          <w:w w:val="100"/>
          <w:position w:val="0"/>
        </w:rPr>
        <w:t>亿元”，中国的网络安全市场仍存在很大 的成长空间。</w:t>
      </w:r>
    </w:p>
    <w:p>
      <w:pPr>
        <w:pStyle w:val="Style27"/>
        <w:keepNext w:val="0"/>
        <w:keepLines w:val="0"/>
        <w:widowControl w:val="0"/>
        <w:shd w:val="clear" w:color="auto" w:fill="auto"/>
        <w:bidi w:val="0"/>
        <w:spacing w:before="0" w:after="0" w:line="407" w:lineRule="exact"/>
        <w:ind w:left="0" w:right="0"/>
        <w:jc w:val="both"/>
      </w:pPr>
      <w:bookmarkStart w:id="248" w:name="bookmark248"/>
      <w:r>
        <w:rPr>
          <w:rFonts w:ascii="Times New Roman" w:eastAsia="Times New Roman" w:hAnsi="Times New Roman" w:cs="Times New Roman"/>
          <w:b/>
          <w:bCs/>
          <w:color w:val="000000"/>
          <w:spacing w:val="0"/>
          <w:w w:val="100"/>
          <w:position w:val="0"/>
          <w:sz w:val="18"/>
          <w:szCs w:val="18"/>
        </w:rPr>
        <w:t>2</w:t>
      </w:r>
      <w:bookmarkEnd w:id="248"/>
      <w:r>
        <w:rPr>
          <w:b/>
          <w:bCs/>
          <w:color w:val="000000"/>
          <w:spacing w:val="0"/>
          <w:w w:val="100"/>
          <w:position w:val="0"/>
        </w:rPr>
        <w:t>、公司发展战略及</w:t>
      </w:r>
      <w:r>
        <w:rPr>
          <w:rFonts w:ascii="Times New Roman" w:eastAsia="Times New Roman" w:hAnsi="Times New Roman" w:cs="Times New Roman"/>
          <w:b/>
          <w:bCs/>
          <w:color w:val="000000"/>
          <w:spacing w:val="0"/>
          <w:w w:val="100"/>
          <w:position w:val="0"/>
          <w:sz w:val="18"/>
          <w:szCs w:val="18"/>
        </w:rPr>
        <w:t>2021</w:t>
      </w:r>
      <w:r>
        <w:rPr>
          <w:b/>
          <w:bCs/>
          <w:color w:val="000000"/>
          <w:spacing w:val="0"/>
          <w:w w:val="100"/>
          <w:position w:val="0"/>
        </w:rPr>
        <w:t>年度规划</w:t>
      </w:r>
    </w:p>
    <w:p>
      <w:pPr>
        <w:pStyle w:val="Style27"/>
        <w:keepNext w:val="0"/>
        <w:keepLines w:val="0"/>
        <w:widowControl w:val="0"/>
        <w:shd w:val="clear" w:color="auto" w:fill="auto"/>
        <w:bidi w:val="0"/>
        <w:spacing w:before="0" w:after="0" w:line="407" w:lineRule="exact"/>
        <w:ind w:left="0" w:right="0"/>
        <w:jc w:val="both"/>
      </w:pPr>
      <w:r>
        <w:rPr>
          <w:color w:val="000000"/>
          <w:spacing w:val="0"/>
          <w:w w:val="100"/>
          <w:position w:val="0"/>
        </w:rPr>
        <w:t>公司作为国内最早涉足网络信息安全领域的企业之一，将始终坚持以维护绿色、安全、高效的网络空间为己任，以技术 为核心、用户为导向、产品为引领，立志于围绕国家在网络空间治理和网络保障方面的战略需求，从网络犯罪治理、信息安 全治理、网络安全治理三大领域入手，突破网络空间安全治理支撑性关键技术，成为国家网络空间安全治理工作的核心技术 支撑力量。公司将在如下四个方面进行全面改善，以提升业绩，给予股东更好的回报：</w:t>
      </w:r>
    </w:p>
    <w:p>
      <w:pPr>
        <w:pStyle w:val="Style27"/>
        <w:keepNext w:val="0"/>
        <w:keepLines w:val="0"/>
        <w:widowControl w:val="0"/>
        <w:numPr>
          <w:ilvl w:val="0"/>
          <w:numId w:val="11"/>
        </w:numPr>
        <w:shd w:val="clear" w:color="auto" w:fill="auto"/>
        <w:bidi w:val="0"/>
        <w:spacing w:before="0" w:after="0" w:line="407" w:lineRule="exact"/>
        <w:ind w:left="0" w:right="0"/>
        <w:jc w:val="both"/>
      </w:pPr>
      <w:bookmarkStart w:id="249" w:name="bookmark249"/>
      <w:bookmarkEnd w:id="249"/>
      <w:r>
        <w:rPr>
          <w:b/>
          <w:bCs/>
          <w:color w:val="000000"/>
          <w:spacing w:val="0"/>
          <w:w w:val="100"/>
          <w:position w:val="0"/>
        </w:rPr>
        <w:t>聚焦网络安全主业</w:t>
      </w:r>
    </w:p>
    <w:p>
      <w:pPr>
        <w:pStyle w:val="Style27"/>
        <w:keepNext w:val="0"/>
        <w:keepLines w:val="0"/>
        <w:widowControl w:val="0"/>
        <w:shd w:val="clear" w:color="auto" w:fill="auto"/>
        <w:bidi w:val="0"/>
        <w:spacing w:before="0" w:after="0" w:line="407" w:lineRule="exact"/>
        <w:ind w:left="0" w:right="0"/>
        <w:jc w:val="both"/>
      </w:pPr>
      <w:r>
        <w:rPr>
          <w:color w:val="000000"/>
          <w:spacing w:val="0"/>
          <w:w w:val="100"/>
          <w:position w:val="0"/>
        </w:rPr>
        <w:t>在国家网络安全政策环境良好，市场红利释放的背景下，公司将紧抓国家政策支持的机遇，聚焦网络安全主业，依托数 年来积累的先发优势，扩大合作伙伴，全面向多个地区和国家推广产品，继续研究发展网络安全核心关键技术，不断进行新 技术、新产品的研发和升级，打造有特色的产品，提升产品竞争力。</w:t>
      </w:r>
    </w:p>
    <w:p>
      <w:pPr>
        <w:pStyle w:val="Style27"/>
        <w:keepNext w:val="0"/>
        <w:keepLines w:val="0"/>
        <w:widowControl w:val="0"/>
        <w:shd w:val="clear" w:color="auto" w:fill="auto"/>
        <w:bidi w:val="0"/>
        <w:spacing w:before="0" w:after="0" w:line="407" w:lineRule="exact"/>
        <w:ind w:left="0" w:right="0"/>
        <w:jc w:val="both"/>
      </w:pPr>
      <w:r>
        <w:rPr>
          <w:color w:val="000000"/>
          <w:spacing w:val="0"/>
          <w:w w:val="100"/>
          <w:position w:val="0"/>
        </w:rPr>
        <w:t>公司将持续深耕公安业务，产品持续向社会治安防控实战业务应用系统延伸，探索“网约房”、“智慧安防小区”、“平 安校园”、“智慧内保”等社会治安防控体系业务市场，加大前端感知</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技术与数据业务应用研发投入，构建“感知终端</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外网服务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内网管控”的立体化治安防控解决方案，继续推进数据感知无感化、智能化、实战化策略；加速对零信任解决方 案等新兴企业网络安全领域的研发和推广，争取以核心产品带动企业网安发展。依托亚鸿世纪在</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安全管理的市场地位以 及在全国</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流量安全检测的优势地位，顺应工业互联网和</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时代的发展，加大在工业互联网安全监测及态势感知、</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网 络及信息安全管理、物联网、车联网的资源及网络信息安全管理、数据安全管理、</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安全管理等方面进行战略性投入。</w:t>
      </w:r>
    </w:p>
    <w:p>
      <w:pPr>
        <w:pStyle w:val="Style27"/>
        <w:keepNext w:val="0"/>
        <w:keepLines w:val="0"/>
        <w:widowControl w:val="0"/>
        <w:numPr>
          <w:ilvl w:val="0"/>
          <w:numId w:val="11"/>
        </w:numPr>
        <w:shd w:val="clear" w:color="auto" w:fill="auto"/>
        <w:tabs>
          <w:tab w:pos="782" w:val="left"/>
        </w:tabs>
        <w:bidi w:val="0"/>
        <w:spacing w:before="0" w:after="0" w:line="404" w:lineRule="exact"/>
        <w:ind w:left="0" w:right="0"/>
        <w:jc w:val="both"/>
      </w:pPr>
      <w:bookmarkStart w:id="250" w:name="bookmark250"/>
      <w:bookmarkEnd w:id="250"/>
      <w:r>
        <w:rPr>
          <w:b/>
          <w:bCs/>
          <w:color w:val="000000"/>
          <w:spacing w:val="0"/>
          <w:w w:val="100"/>
          <w:position w:val="0"/>
        </w:rPr>
        <w:t>优化组织结构</w:t>
      </w:r>
    </w:p>
    <w:p>
      <w:pPr>
        <w:pStyle w:val="Style27"/>
        <w:keepNext w:val="0"/>
        <w:keepLines w:val="0"/>
        <w:widowControl w:val="0"/>
        <w:shd w:val="clear" w:color="auto" w:fill="auto"/>
        <w:bidi w:val="0"/>
        <w:spacing w:before="0" w:after="0" w:line="404" w:lineRule="exact"/>
        <w:ind w:left="0" w:right="0"/>
        <w:jc w:val="both"/>
      </w:pPr>
      <w:r>
        <w:rPr>
          <w:color w:val="000000"/>
          <w:spacing w:val="0"/>
          <w:w w:val="100"/>
          <w:position w:val="0"/>
        </w:rPr>
        <w:t>公司将根据战略发展需要，优化调整组织结构，通过业务体重新划分，提高组织效能，以建立高素质的管理队伍与高效 率的内部管理与决策制度。</w:t>
      </w:r>
    </w:p>
    <w:p>
      <w:pPr>
        <w:pStyle w:val="Style27"/>
        <w:keepNext w:val="0"/>
        <w:keepLines w:val="0"/>
        <w:widowControl w:val="0"/>
        <w:numPr>
          <w:ilvl w:val="0"/>
          <w:numId w:val="11"/>
        </w:numPr>
        <w:shd w:val="clear" w:color="auto" w:fill="auto"/>
        <w:tabs>
          <w:tab w:pos="782" w:val="left"/>
        </w:tabs>
        <w:bidi w:val="0"/>
        <w:spacing w:before="0" w:after="0" w:line="404" w:lineRule="exact"/>
        <w:ind w:left="0" w:right="0"/>
        <w:jc w:val="both"/>
      </w:pPr>
      <w:bookmarkStart w:id="251" w:name="bookmark251"/>
      <w:bookmarkEnd w:id="251"/>
      <w:r>
        <w:rPr>
          <w:b/>
          <w:bCs/>
          <w:color w:val="000000"/>
          <w:spacing w:val="0"/>
          <w:w w:val="100"/>
          <w:position w:val="0"/>
        </w:rPr>
        <w:t>加强人才队伍建设</w:t>
      </w:r>
    </w:p>
    <w:p>
      <w:pPr>
        <w:pStyle w:val="Style27"/>
        <w:keepNext w:val="0"/>
        <w:keepLines w:val="0"/>
        <w:widowControl w:val="0"/>
        <w:shd w:val="clear" w:color="auto" w:fill="auto"/>
        <w:bidi w:val="0"/>
        <w:spacing w:before="0" w:after="140" w:line="404" w:lineRule="exact"/>
        <w:ind w:left="0" w:right="0"/>
        <w:jc w:val="both"/>
      </w:pPr>
      <w:r>
        <w:rPr>
          <w:color w:val="000000"/>
          <w:spacing w:val="0"/>
          <w:w w:val="100"/>
          <w:position w:val="0"/>
        </w:rPr>
        <w:t>公司将进一步完善公司现有绩效考核体系，探索适合公司现阶段发展的激励方案，充分激发、调动员工的积极性、主动 性与创造性。同时公司将加强与高等院校的合作，充分发挥其科研优势，开展人才培养工作。</w:t>
      </w:r>
    </w:p>
    <w:p>
      <w:pPr>
        <w:pStyle w:val="Style27"/>
        <w:keepNext w:val="0"/>
        <w:keepLines w:val="0"/>
        <w:widowControl w:val="0"/>
        <w:shd w:val="clear" w:color="auto" w:fill="auto"/>
        <w:bidi w:val="0"/>
        <w:spacing w:before="0" w:after="0" w:line="406" w:lineRule="exact"/>
        <w:ind w:left="0" w:right="0"/>
        <w:jc w:val="both"/>
      </w:pPr>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、公司面临的主要风险</w:t>
      </w:r>
    </w:p>
    <w:p>
      <w:pPr>
        <w:pStyle w:val="Style27"/>
        <w:keepNext w:val="0"/>
        <w:keepLines w:val="0"/>
        <w:widowControl w:val="0"/>
        <w:numPr>
          <w:ilvl w:val="0"/>
          <w:numId w:val="13"/>
        </w:numPr>
        <w:shd w:val="clear" w:color="auto" w:fill="auto"/>
        <w:tabs>
          <w:tab w:pos="782" w:val="left"/>
        </w:tabs>
        <w:bidi w:val="0"/>
        <w:spacing w:before="0" w:after="0" w:line="406" w:lineRule="exact"/>
        <w:ind w:left="0" w:right="0"/>
        <w:jc w:val="both"/>
      </w:pPr>
      <w:bookmarkStart w:id="252" w:name="bookmark252"/>
      <w:bookmarkEnd w:id="252"/>
      <w:r>
        <w:rPr>
          <w:b/>
          <w:bCs/>
          <w:color w:val="000000"/>
          <w:spacing w:val="0"/>
          <w:w w:val="100"/>
          <w:position w:val="0"/>
        </w:rPr>
        <w:t>技术更新迭代风险</w:t>
      </w:r>
    </w:p>
    <w:p>
      <w:pPr>
        <w:pStyle w:val="Style27"/>
        <w:keepNext w:val="0"/>
        <w:keepLines w:val="0"/>
        <w:widowControl w:val="0"/>
        <w:shd w:val="clear" w:color="auto" w:fill="auto"/>
        <w:bidi w:val="0"/>
        <w:spacing w:before="0" w:after="0" w:line="406" w:lineRule="exact"/>
        <w:ind w:left="0" w:right="0"/>
        <w:jc w:val="both"/>
      </w:pPr>
      <w:r>
        <w:rPr>
          <w:color w:val="000000"/>
          <w:spacing w:val="0"/>
          <w:w w:val="100"/>
          <w:position w:val="0"/>
        </w:rPr>
        <w:t>网络安全行业属于技术密集型行业，随着信息化水平的快速发展，网络安全行业产品技术更新换代速度快，新技术、新 应用层出不穷，公司若不能持续更新知识与技术储备，不断进行产品与服务的创新，将无法满足市场不断变化的需求，存在 被新技术逐渐替代的风险。</w:t>
      </w:r>
    </w:p>
    <w:p>
      <w:pPr>
        <w:pStyle w:val="Style27"/>
        <w:keepNext w:val="0"/>
        <w:keepLines w:val="0"/>
        <w:widowControl w:val="0"/>
        <w:shd w:val="clear" w:color="auto" w:fill="auto"/>
        <w:bidi w:val="0"/>
        <w:spacing w:before="0" w:after="0" w:line="406" w:lineRule="exact"/>
        <w:ind w:left="0" w:right="0"/>
        <w:jc w:val="both"/>
      </w:pPr>
      <w:r>
        <w:rPr>
          <w:color w:val="000000"/>
          <w:spacing w:val="0"/>
          <w:w w:val="100"/>
          <w:position w:val="0"/>
        </w:rPr>
        <w:t>公司将紧跟行业用户需求和产品技术发展步伐，增加对相关技术人员的培训，时时关注行业内发展动态及先进的技术， 保持持续创新能力；并进一步加强人才的培养和吸纳，尤其是对技术人员的培养，通过制定一系列薪酬福利政策以及良好的 职业发展规划，不断地储备和壮大公司的技术人才队伍。</w:t>
      </w:r>
    </w:p>
    <w:p>
      <w:pPr>
        <w:pStyle w:val="Style27"/>
        <w:keepNext w:val="0"/>
        <w:keepLines w:val="0"/>
        <w:widowControl w:val="0"/>
        <w:numPr>
          <w:ilvl w:val="0"/>
          <w:numId w:val="13"/>
        </w:numPr>
        <w:shd w:val="clear" w:color="auto" w:fill="auto"/>
        <w:tabs>
          <w:tab w:pos="782" w:val="left"/>
        </w:tabs>
        <w:bidi w:val="0"/>
        <w:spacing w:before="0" w:after="0" w:line="406" w:lineRule="exact"/>
        <w:ind w:left="0" w:right="0"/>
        <w:jc w:val="both"/>
      </w:pPr>
      <w:bookmarkStart w:id="253" w:name="bookmark253"/>
      <w:bookmarkEnd w:id="253"/>
      <w:r>
        <w:rPr>
          <w:b/>
          <w:bCs/>
          <w:color w:val="000000"/>
          <w:spacing w:val="0"/>
          <w:w w:val="100"/>
          <w:position w:val="0"/>
        </w:rPr>
        <w:t>产品与服务销售的季节性风险</w:t>
      </w:r>
    </w:p>
    <w:p>
      <w:pPr>
        <w:pStyle w:val="Style27"/>
        <w:keepNext w:val="0"/>
        <w:keepLines w:val="0"/>
        <w:widowControl w:val="0"/>
        <w:shd w:val="clear" w:color="auto" w:fill="auto"/>
        <w:bidi w:val="0"/>
        <w:spacing w:before="0" w:after="0" w:line="407" w:lineRule="exact"/>
        <w:ind w:left="0" w:right="0"/>
        <w:jc w:val="both"/>
      </w:pPr>
      <w:r>
        <w:rPr>
          <w:color w:val="000000"/>
          <w:spacing w:val="0"/>
          <w:w w:val="100"/>
          <w:position w:val="0"/>
        </w:rPr>
        <w:t>目前我国信息安全产品的主要用户仍较集中于政府以及金融、电信、广电、高校等等大型企事业单位，这些用户通常采 取预算管理制度和集中采购制度。一般上半年进行项目预算立项、审批流程，下半年进行招标、采购和建设流程，用户市场 的需求高峰通常出现在下半年。基于客户市场需求因素的影响，公司的销售呈现较明显的上下半年不均衡的分布特征，公司 网络安全产品和服务销售收入的实现主要体现在下半年。公司提醒投资者不宜以公司某季度或中期的财务数据简单推算公司 全年的财务状况和经营成果。</w:t>
      </w:r>
    </w:p>
    <w:p>
      <w:pPr>
        <w:pStyle w:val="Style27"/>
        <w:keepNext w:val="0"/>
        <w:keepLines w:val="0"/>
        <w:widowControl w:val="0"/>
        <w:shd w:val="clear" w:color="auto" w:fill="auto"/>
        <w:bidi w:val="0"/>
        <w:spacing w:before="0" w:after="0" w:line="408" w:lineRule="exact"/>
        <w:ind w:left="0" w:right="0"/>
        <w:jc w:val="both"/>
      </w:pPr>
      <w:r>
        <w:rPr>
          <w:color w:val="000000"/>
          <w:spacing w:val="0"/>
          <w:w w:val="100"/>
          <w:position w:val="0"/>
        </w:rPr>
        <w:t>公司将加大对新兴领域的研发和销售力度，积极开发和挖掘不同领域的客户资源，拓展业务领域，减少网络安全主业带 来的季节性风险。</w:t>
      </w:r>
    </w:p>
    <w:p>
      <w:pPr>
        <w:pStyle w:val="Style27"/>
        <w:keepNext w:val="0"/>
        <w:keepLines w:val="0"/>
        <w:widowControl w:val="0"/>
        <w:numPr>
          <w:ilvl w:val="0"/>
          <w:numId w:val="13"/>
        </w:numPr>
        <w:shd w:val="clear" w:color="auto" w:fill="auto"/>
        <w:tabs>
          <w:tab w:pos="782" w:val="left"/>
        </w:tabs>
        <w:bidi w:val="0"/>
        <w:spacing w:before="0" w:after="0" w:line="408" w:lineRule="exact"/>
        <w:ind w:left="0" w:right="0"/>
        <w:jc w:val="both"/>
      </w:pPr>
      <w:bookmarkStart w:id="254" w:name="bookmark254"/>
      <w:bookmarkEnd w:id="254"/>
      <w:r>
        <w:rPr>
          <w:b/>
          <w:bCs/>
          <w:color w:val="000000"/>
          <w:spacing w:val="0"/>
          <w:w w:val="100"/>
          <w:position w:val="0"/>
        </w:rPr>
        <w:t>核心人才流失风险</w:t>
      </w:r>
    </w:p>
    <w:p>
      <w:pPr>
        <w:pStyle w:val="Style27"/>
        <w:keepNext w:val="0"/>
        <w:keepLines w:val="0"/>
        <w:widowControl w:val="0"/>
        <w:shd w:val="clear" w:color="auto" w:fill="auto"/>
        <w:bidi w:val="0"/>
        <w:spacing w:before="0" w:after="0" w:line="408" w:lineRule="exact"/>
        <w:ind w:left="0" w:right="0"/>
        <w:jc w:val="both"/>
      </w:pPr>
      <w:r>
        <w:rPr>
          <w:color w:val="000000"/>
          <w:spacing w:val="0"/>
          <w:w w:val="100"/>
          <w:position w:val="0"/>
        </w:rPr>
        <w:t>随着云计算、物联网、大数据、</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等新兴技术的兴起，网络信息安全边界不断弱化，安全防护内容不断增加，对数据 安全、信息安全提出了巨大挑战，也为网络信息安全市场打开了新的增量空间，互联网公司不断进军网络安全行业，对行业 人才的争夺日趋激烈。虽然公司已建立了较为完善的人才管理体系，采取了一系列吸引和稳定技术人员的措施，但未来公司 是否能保持现有核心技术团队的稳定，能否不断吸纳和培养出公司发展所需的技术和管理人才，构成了公司经营过程中潜在 的人才流失风险。</w:t>
      </w:r>
    </w:p>
    <w:p>
      <w:pPr>
        <w:pStyle w:val="Style27"/>
        <w:keepNext w:val="0"/>
        <w:keepLines w:val="0"/>
        <w:widowControl w:val="0"/>
        <w:shd w:val="clear" w:color="auto" w:fill="auto"/>
        <w:bidi w:val="0"/>
        <w:spacing w:before="0" w:after="0" w:line="408" w:lineRule="exact"/>
        <w:ind w:left="0" w:right="0"/>
        <w:jc w:val="both"/>
      </w:pPr>
      <w:r>
        <w:rPr>
          <w:color w:val="000000"/>
          <w:spacing w:val="0"/>
          <w:w w:val="100"/>
          <w:position w:val="0"/>
        </w:rPr>
        <w:t xml:space="preserve">公司积极完善和优化员工薪酬福利制度、企业文化环境、股权激励等激励措施引和保留优秀管理人才和业务骨干，同时 </w:t>
      </w:r>
      <w:r>
        <w:rPr>
          <w:color w:val="000000"/>
          <w:spacing w:val="0"/>
          <w:w w:val="100"/>
          <w:position w:val="0"/>
        </w:rPr>
        <w:t>根据市场变化及产业发展战略调整，完善公司员工的知识结构、专业结构和学历结构，使之更好的满足公司战略发展需要。</w:t>
      </w:r>
    </w:p>
    <w:p>
      <w:pPr>
        <w:pStyle w:val="Style27"/>
        <w:keepNext w:val="0"/>
        <w:keepLines w:val="0"/>
        <w:widowControl w:val="0"/>
        <w:shd w:val="clear" w:color="auto" w:fill="auto"/>
        <w:tabs>
          <w:tab w:pos="792" w:val="left"/>
        </w:tabs>
        <w:bidi w:val="0"/>
        <w:spacing w:before="0" w:after="0" w:line="409" w:lineRule="exact"/>
        <w:ind w:left="0" w:right="0"/>
        <w:jc w:val="both"/>
      </w:pPr>
      <w:bookmarkStart w:id="255" w:name="bookmark255"/>
      <w:r>
        <w:rPr>
          <w:b/>
          <w:bCs/>
          <w:color w:val="000000"/>
          <w:spacing w:val="0"/>
          <w:w w:val="100"/>
          <w:position w:val="0"/>
        </w:rPr>
        <w:t>（</w:t>
      </w:r>
      <w:bookmarkEnd w:id="255"/>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w:t>
        <w:tab/>
        <w:t>游戏行业风险</w:t>
      </w:r>
    </w:p>
    <w:p>
      <w:pPr>
        <w:pStyle w:val="Style27"/>
        <w:keepNext w:val="0"/>
        <w:keepLines w:val="0"/>
        <w:widowControl w:val="0"/>
        <w:shd w:val="clear" w:color="auto" w:fill="auto"/>
        <w:bidi w:val="0"/>
        <w:spacing w:before="0" w:after="0" w:line="409" w:lineRule="exact"/>
        <w:ind w:left="0" w:right="0"/>
        <w:jc w:val="both"/>
      </w:pPr>
      <w:r>
        <w:rPr>
          <w:color w:val="000000"/>
          <w:spacing w:val="0"/>
          <w:w w:val="100"/>
          <w:position w:val="0"/>
        </w:rPr>
        <w:t>我国游戏行业竞争日趋激烈，行业形态、热点快速转换，公司游戏行业的子公司必须紧跟行业和技术发展趋势，精准进 行市场调研、产品开发及运营，若游戏行业子公司在游戏的研发及运营过程中对市场需求偏好的理解出现偏差或将直接影响 游戏产品的最终品质或游戏产品不符合用户口味，可能导致新游戏产品的盈利水平不能达到预期水平，进而对公司的经营业 绩造成不利影响。与此同时，游戏行业子公司也可能面临知识产权风险、单一游戏依赖风险、游戏产品生命周期风险、新游 戏开发和运营失败风险、游戏平台吸引力下降、游戏行业监管收紧等风险。</w:t>
      </w:r>
    </w:p>
    <w:p>
      <w:pPr>
        <w:pStyle w:val="Style27"/>
        <w:keepNext w:val="0"/>
        <w:keepLines w:val="0"/>
        <w:widowControl w:val="0"/>
        <w:shd w:val="clear" w:color="auto" w:fill="auto"/>
        <w:bidi w:val="0"/>
        <w:spacing w:before="0" w:after="0" w:line="409" w:lineRule="exact"/>
        <w:ind w:left="0" w:right="0"/>
        <w:jc w:val="both"/>
      </w:pPr>
      <w:r>
        <w:rPr>
          <w:color w:val="000000"/>
          <w:spacing w:val="0"/>
          <w:w w:val="100"/>
          <w:position w:val="0"/>
        </w:rPr>
        <w:t>针对上述情况，公司要求游戏行业子公司在合规经营的基础上深挖现有市场并积极拓展新的市场，深挖社交流量，丰富 推广渠道，降低运营风险。</w:t>
      </w:r>
    </w:p>
    <w:p>
      <w:pPr>
        <w:pStyle w:val="Style27"/>
        <w:keepNext w:val="0"/>
        <w:keepLines w:val="0"/>
        <w:widowControl w:val="0"/>
        <w:shd w:val="clear" w:color="auto" w:fill="auto"/>
        <w:tabs>
          <w:tab w:pos="792" w:val="left"/>
        </w:tabs>
        <w:bidi w:val="0"/>
        <w:spacing w:before="0" w:after="0" w:line="409" w:lineRule="exact"/>
        <w:ind w:left="0" w:right="0"/>
        <w:jc w:val="both"/>
      </w:pPr>
      <w:bookmarkStart w:id="256" w:name="bookmark256"/>
      <w:r>
        <w:rPr>
          <w:b/>
          <w:bCs/>
          <w:color w:val="000000"/>
          <w:spacing w:val="0"/>
          <w:w w:val="100"/>
          <w:position w:val="0"/>
        </w:rPr>
        <w:t>（</w:t>
      </w:r>
      <w:bookmarkEnd w:id="256"/>
      <w:r>
        <w:rPr>
          <w:rFonts w:ascii="Times New Roman" w:eastAsia="Times New Roman" w:hAnsi="Times New Roman" w:cs="Times New Roman"/>
          <w:b/>
          <w:bCs/>
          <w:color w:val="000000"/>
          <w:spacing w:val="0"/>
          <w:w w:val="100"/>
          <w:position w:val="0"/>
          <w:sz w:val="18"/>
          <w:szCs w:val="18"/>
        </w:rPr>
        <w:t>5</w:t>
      </w:r>
      <w:r>
        <w:rPr>
          <w:b/>
          <w:bCs/>
          <w:color w:val="000000"/>
          <w:spacing w:val="0"/>
          <w:w w:val="100"/>
          <w:position w:val="0"/>
        </w:rPr>
        <w:t>）</w:t>
        <w:tab/>
        <w:t>重大诉讼风险</w:t>
      </w:r>
    </w:p>
    <w:p>
      <w:pPr>
        <w:pStyle w:val="Style27"/>
        <w:keepNext w:val="0"/>
        <w:keepLines w:val="0"/>
        <w:widowControl w:val="0"/>
        <w:shd w:val="clear" w:color="auto" w:fill="auto"/>
        <w:bidi w:val="0"/>
        <w:spacing w:before="0" w:after="0" w:line="409" w:lineRule="exact"/>
        <w:ind w:left="0" w:right="0"/>
        <w:jc w:val="both"/>
      </w:pPr>
      <w:r>
        <w:rPr>
          <w:color w:val="000000"/>
          <w:spacing w:val="0"/>
          <w:w w:val="100"/>
          <w:position w:val="0"/>
        </w:rPr>
        <w:t>就泡椒思志股权转让纠纷问题，立鼎信和、翊峰基业于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月向深圳市中级人民法院提起民事诉讼。</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 公司就同一事项向洪志刚、余冲、立鼎信和、翊峰基业、深圳松鼠游戏网络信息有限公司、深圳初始科技信息技术有限公司 提起诉讼。公司已于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月收到深圳市中级人民法院作出的一审判决，判决结果为，被告洪志刚、余冲于判决生效之日 起十日内向原告任子行支付违约金</w:t>
      </w:r>
      <w:r>
        <w:rPr>
          <w:rFonts w:ascii="Times New Roman" w:eastAsia="Times New Roman" w:hAnsi="Times New Roman" w:cs="Times New Roman"/>
          <w:color w:val="000000"/>
          <w:spacing w:val="0"/>
          <w:w w:val="100"/>
          <w:position w:val="0"/>
          <w:sz w:val="18"/>
          <w:szCs w:val="18"/>
        </w:rPr>
        <w:t>15 0</w:t>
      </w:r>
      <w:r>
        <w:rPr>
          <w:color w:val="000000"/>
          <w:spacing w:val="0"/>
          <w:w w:val="100"/>
          <w:position w:val="0"/>
        </w:rPr>
        <w:t>万元，驳回原告任子行的其他诉讼请求。目前暂无法判断本诉讼对公司本期利润或期 后利润的影响。</w:t>
      </w:r>
    </w:p>
    <w:p>
      <w:pPr>
        <w:pStyle w:val="Style27"/>
        <w:keepNext w:val="0"/>
        <w:keepLines w:val="0"/>
        <w:widowControl w:val="0"/>
        <w:shd w:val="clear" w:color="auto" w:fill="auto"/>
        <w:bidi w:val="0"/>
        <w:spacing w:before="0" w:after="0" w:line="409" w:lineRule="exact"/>
        <w:ind w:left="0" w:right="0"/>
        <w:jc w:val="both"/>
      </w:pPr>
      <w:r>
        <w:rPr>
          <w:color w:val="000000"/>
          <w:spacing w:val="0"/>
          <w:w w:val="100"/>
          <w:position w:val="0"/>
        </w:rPr>
        <w:t>另外，因泡椒思志未能完成</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年承诺业绩，公司已向泡椒思志原股东提起诉讼，要求其履行补偿义务，</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 公司收到深圳市中级人民法院下发的《案件受理通知书》，截止目前，该诉讼尚未开庭审理，在诉讼审结之前，对本公司本 期利润数或期后利润数的影响存在不确定性。</w:t>
      </w:r>
    </w:p>
    <w:p>
      <w:pPr>
        <w:pStyle w:val="Style27"/>
        <w:keepNext w:val="0"/>
        <w:keepLines w:val="0"/>
        <w:widowControl w:val="0"/>
        <w:shd w:val="clear" w:color="auto" w:fill="auto"/>
        <w:bidi w:val="0"/>
        <w:spacing w:before="0" w:after="0" w:line="409" w:lineRule="exact"/>
        <w:ind w:left="0" w:right="0"/>
        <w:jc w:val="both"/>
      </w:pPr>
      <w:r>
        <w:rPr>
          <w:color w:val="000000"/>
          <w:spacing w:val="0"/>
          <w:w w:val="100"/>
          <w:position w:val="0"/>
        </w:rPr>
        <w:t>针对唐人数码</w:t>
      </w:r>
      <w:r>
        <w:rPr>
          <w:rFonts w:ascii="Times New Roman" w:eastAsia="Times New Roman" w:hAnsi="Times New Roman" w:cs="Times New Roman"/>
          <w:color w:val="000000"/>
          <w:spacing w:val="0"/>
          <w:w w:val="100"/>
          <w:position w:val="0"/>
          <w:sz w:val="18"/>
          <w:szCs w:val="18"/>
        </w:rPr>
        <w:t>2 017</w:t>
      </w:r>
      <w:r>
        <w:rPr>
          <w:color w:val="000000"/>
          <w:spacing w:val="0"/>
          <w:w w:val="100"/>
          <w:position w:val="0"/>
        </w:rPr>
        <w:t>年未能实现承诺业绩事项，公司已于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月向唐人数码原股东提起诉讼，要求其履行业绩补偿义 务，</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月，公司收到深圳市中级人民法院下发的《案件受理通知书》，截止目前，该诉讼尚未开庭审理，在诉讼审结 之前，对本公司本期利润数或期后利润数的影响存在不确定性。</w:t>
      </w:r>
    </w:p>
    <w:p>
      <w:pPr>
        <w:pStyle w:val="Style27"/>
        <w:keepNext w:val="0"/>
        <w:keepLines w:val="0"/>
        <w:widowControl w:val="0"/>
        <w:shd w:val="clear" w:color="auto" w:fill="auto"/>
        <w:bidi w:val="0"/>
        <w:spacing w:before="0" w:after="0" w:line="409" w:lineRule="exact"/>
        <w:ind w:left="0" w:right="0"/>
        <w:jc w:val="both"/>
      </w:pPr>
      <w:r>
        <w:rPr>
          <w:color w:val="000000"/>
          <w:spacing w:val="0"/>
          <w:w w:val="100"/>
          <w:position w:val="0"/>
        </w:rPr>
        <w:t>公司对唐人数码原股东、泡椒思志原股东的诉讼，考虑到对方履约意愿、履约能力以及最终判决或仲裁结果的不确定性， 可能面临相关赔偿无法履行的情况。公司将积极推进相关诉讼事项，切实维护全体投资者的合法权益。</w:t>
      </w:r>
    </w:p>
    <w:p>
      <w:pPr>
        <w:pStyle w:val="Style27"/>
        <w:keepNext w:val="0"/>
        <w:keepLines w:val="0"/>
        <w:widowControl w:val="0"/>
        <w:shd w:val="clear" w:color="auto" w:fill="auto"/>
        <w:bidi w:val="0"/>
        <w:spacing w:before="0" w:after="0" w:line="409" w:lineRule="exact"/>
        <w:ind w:left="0" w:right="0" w:firstLine="280"/>
        <w:jc w:val="left"/>
      </w:pPr>
      <w:bookmarkStart w:id="257" w:name="bookmark257"/>
      <w:r>
        <w:rPr>
          <w:b/>
          <w:bCs/>
          <w:color w:val="000000"/>
          <w:spacing w:val="0"/>
          <w:w w:val="100"/>
          <w:position w:val="0"/>
        </w:rPr>
        <w:t>（</w:t>
      </w:r>
      <w:bookmarkEnd w:id="257"/>
      <w:r>
        <w:rPr>
          <w:rFonts w:ascii="Times New Roman" w:eastAsia="Times New Roman" w:hAnsi="Times New Roman" w:cs="Times New Roman"/>
          <w:b/>
          <w:bCs/>
          <w:color w:val="000000"/>
          <w:spacing w:val="0"/>
          <w:w w:val="100"/>
          <w:position w:val="0"/>
          <w:sz w:val="18"/>
          <w:szCs w:val="18"/>
        </w:rPr>
        <w:t>6</w:t>
      </w:r>
      <w:r>
        <w:rPr>
          <w:b/>
          <w:bCs/>
          <w:color w:val="000000"/>
          <w:spacing w:val="0"/>
          <w:w w:val="100"/>
          <w:position w:val="0"/>
        </w:rPr>
        <w:t>）子公司存在被行政处罚的风险</w:t>
      </w:r>
    </w:p>
    <w:p>
      <w:pPr>
        <w:pStyle w:val="Style27"/>
        <w:keepNext w:val="0"/>
        <w:keepLines w:val="0"/>
        <w:widowControl w:val="0"/>
        <w:shd w:val="clear" w:color="auto" w:fill="auto"/>
        <w:bidi w:val="0"/>
        <w:spacing w:before="0" w:after="440" w:line="409" w:lineRule="exact"/>
        <w:ind w:left="0" w:right="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月收购的唐人数码自运营游戏业务以来，存在无游戏版号运营以及上线运营时间早于获取游戏版号时间的 情况，唐人数码存在被没收违法所得并受到行政处罚的风险，可能直接影响唐人数码以后年度的持续经营能力。目前唐人数 码在线运营的游戏均已取得版号，尚未收到任何处罚决定。</w:t>
      </w:r>
    </w:p>
    <w:p>
      <w:pPr>
        <w:pStyle w:val="Style25"/>
        <w:keepNext/>
        <w:keepLines/>
        <w:widowControl w:val="0"/>
        <w:shd w:val="clear" w:color="auto" w:fill="auto"/>
        <w:bidi w:val="0"/>
        <w:spacing w:before="0" w:after="360" w:line="240" w:lineRule="auto"/>
        <w:ind w:left="0" w:right="0" w:firstLine="0"/>
        <w:jc w:val="left"/>
      </w:pPr>
      <w:bookmarkStart w:id="258" w:name="bookmark258"/>
      <w:bookmarkStart w:id="259" w:name="bookmark259"/>
      <w:bookmarkStart w:id="260" w:name="bookmark260"/>
      <w:r>
        <w:rPr>
          <w:color w:val="000000"/>
          <w:spacing w:val="0"/>
          <w:w w:val="100"/>
          <w:position w:val="0"/>
        </w:rPr>
        <w:t>十、接待调研、沟通、采访等活动登记表</w:t>
      </w:r>
      <w:bookmarkEnd w:id="258"/>
      <w:bookmarkEnd w:id="259"/>
      <w:bookmarkEnd w:id="260"/>
    </w:p>
    <w:p>
      <w:pPr>
        <w:pStyle w:val="Style30"/>
        <w:keepNext/>
        <w:keepLines/>
        <w:widowControl w:val="0"/>
        <w:shd w:val="clear" w:color="auto" w:fill="auto"/>
        <w:bidi w:val="0"/>
        <w:spacing w:before="0" w:after="360" w:line="240" w:lineRule="auto"/>
        <w:ind w:left="0" w:right="0" w:firstLine="0"/>
        <w:jc w:val="left"/>
      </w:pPr>
      <w:bookmarkStart w:id="261" w:name="bookmark261"/>
      <w:bookmarkStart w:id="262" w:name="bookmark262"/>
      <w:bookmarkStart w:id="263" w:name="bookmark263"/>
      <w:bookmarkStart w:id="264" w:name="bookmark264"/>
      <w:r>
        <w:rPr>
          <w:rFonts w:ascii="Times New Roman" w:eastAsia="Times New Roman" w:hAnsi="Times New Roman" w:cs="Times New Roman"/>
          <w:color w:val="000000"/>
          <w:spacing w:val="0"/>
          <w:w w:val="100"/>
          <w:position w:val="0"/>
        </w:rPr>
        <w:t>1</w:t>
      </w:r>
      <w:bookmarkEnd w:id="263"/>
      <w:r>
        <w:rPr>
          <w:color w:val="000000"/>
          <w:spacing w:val="0"/>
          <w:w w:val="100"/>
          <w:position w:val="0"/>
        </w:rPr>
        <w:t>、报告期内接待调研、沟通、采访等活动登记表</w:t>
      </w:r>
      <w:bookmarkEnd w:id="261"/>
      <w:bookmarkEnd w:id="262"/>
      <w:bookmarkEnd w:id="264"/>
    </w:p>
    <w:p>
      <w:pPr>
        <w:pStyle w:val="Style27"/>
        <w:keepNext w:val="0"/>
        <w:keepLines w:val="0"/>
        <w:widowControl w:val="0"/>
        <w:shd w:val="clear" w:color="auto" w:fill="auto"/>
        <w:bidi w:val="0"/>
        <w:spacing w:before="0" w:after="0"/>
        <w:ind w:left="0" w:right="0" w:firstLine="0"/>
        <w:jc w:val="left"/>
      </w:pPr>
      <w:r>
        <w:rPr>
          <w:rFonts w:ascii="Arial" w:eastAsia="Arial" w:hAnsi="Arial" w:cs="Arial"/>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301"/>
        <w:gridCol w:w="1296"/>
        <w:gridCol w:w="1296"/>
        <w:gridCol w:w="1296"/>
        <w:gridCol w:w="1291"/>
        <w:gridCol w:w="1296"/>
        <w:gridCol w:w="1810"/>
      </w:tblGrid>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接待时间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接待地点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接待方式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接待对象类 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接待对象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谈论的主要 内容及提供 的资料</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调研的基本情况索 引</w:t>
            </w:r>
          </w:p>
        </w:tc>
      </w:tr>
    </w:tbl>
    <w:p>
      <w:pPr>
        <w:spacing w:lineRule="exact" w:line="1"/>
        <w:rPr>
          <w:sz w:val="2"/>
          <w:szCs w:val="2"/>
        </w:rPr>
      </w:pPr>
      <w:r>
        <w:br w:type="page"/>
      </w:r>
    </w:p>
    <w:tbl>
      <w:tblPr>
        <w:tblOverlap w:val="never"/>
        <w:jc w:val="center"/>
        <w:tblLayout w:type="fixed"/>
      </w:tblPr>
      <w:tblGrid>
        <w:gridCol w:w="1301"/>
        <w:gridCol w:w="1296"/>
        <w:gridCol w:w="1296"/>
        <w:gridCol w:w="1296"/>
        <w:gridCol w:w="1291"/>
        <w:gridCol w:w="1296"/>
        <w:gridCol w:w="1810"/>
      </w:tblGrid>
      <w:tr>
        <w:trPr>
          <w:trHeight w:val="229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71" w:lineRule="exact"/>
              <w:ind w:left="0" w:right="0" w:firstLine="0"/>
              <w:jc w:val="left"/>
              <w:rPr>
                <w:sz w:val="17"/>
                <w:szCs w:val="17"/>
              </w:rPr>
            </w:pPr>
            <w:r>
              <w:rPr>
                <w:rFonts w:ascii="SimSun" w:eastAsia="SimSun" w:hAnsi="SimSun" w:cs="SimSun"/>
                <w:color w:val="000000"/>
                <w:spacing w:val="0"/>
                <w:w w:val="100"/>
                <w:position w:val="0"/>
                <w:sz w:val="17"/>
                <w:szCs w:val="17"/>
              </w:rPr>
              <w:t>全景网络提 供的网上平 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通过全景网 络提供的网 上平台参与 投资者网上 集体接待日 活动的投资 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公司经营情 况介绍及答 复投资者提 问</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深交所网站的互动 易平台</w:t>
            </w:r>
          </w:p>
          <w:p>
            <w:pPr>
              <w:pStyle w:val="Style2"/>
              <w:keepNext w:val="0"/>
              <w:keepLines w:val="0"/>
              <w:widowControl w:val="0"/>
              <w:shd w:val="clear" w:color="auto" w:fill="auto"/>
              <w:bidi w:val="0"/>
              <w:spacing w:before="0" w:after="100" w:line="312" w:lineRule="exact"/>
              <w:ind w:left="0" w:right="0" w:firstLine="0"/>
              <w:jc w:val="left"/>
            </w:pPr>
            <w:r>
              <w:rPr>
                <w:rFonts w:ascii="SimSun" w:eastAsia="SimSun" w:hAnsi="SimSun" w:cs="SimSun"/>
                <w:color w:val="000000"/>
                <w:spacing w:val="0"/>
                <w:w w:val="100"/>
                <w:position w:val="0"/>
                <w:sz w:val="17"/>
                <w:szCs w:val="17"/>
              </w:rPr>
              <w:t>(</w:t>
            </w:r>
            <w:r>
              <w:rPr>
                <w:color w:val="000000"/>
                <w:spacing w:val="0"/>
                <w:w w:val="100"/>
                <w:position w:val="0"/>
              </w:rPr>
              <w:t xml:space="preserve">http: </w:t>
            </w:r>
            <w:r>
              <w:rPr>
                <w:color w:val="000000"/>
                <w:spacing w:val="0"/>
                <w:w w:val="100"/>
                <w:position w:val="0"/>
              </w:rPr>
              <w:t xml:space="preserve">// </w:t>
            </w:r>
            <w:r>
              <w:rPr>
                <w:color w:val="000000"/>
                <w:spacing w:val="0"/>
                <w:w w:val="100"/>
                <w:position w:val="0"/>
              </w:rPr>
              <w:t>irm. cninfo .co</w:t>
            </w:r>
          </w:p>
          <w:p>
            <w:pPr>
              <w:pStyle w:val="Style2"/>
              <w:keepNext w:val="0"/>
              <w:keepLines w:val="0"/>
              <w:widowControl w:val="0"/>
              <w:shd w:val="clear" w:color="auto" w:fill="auto"/>
              <w:bidi w:val="0"/>
              <w:spacing w:before="0" w:after="0" w:line="360" w:lineRule="auto"/>
              <w:ind w:left="0" w:right="0" w:firstLine="0"/>
              <w:jc w:val="left"/>
              <w:rPr>
                <w:sz w:val="17"/>
                <w:szCs w:val="17"/>
              </w:rPr>
            </w:pPr>
            <w:r>
              <w:rPr>
                <w:color w:val="000000"/>
                <w:spacing w:val="0"/>
                <w:w w:val="100"/>
                <w:position w:val="0"/>
                <w:sz w:val="18"/>
                <w:szCs w:val="18"/>
              </w:rPr>
              <w:t>m.cn</w:t>
            </w:r>
            <w:r>
              <w:rPr>
                <w:rFonts w:ascii="SimSun" w:eastAsia="SimSun" w:hAnsi="SimSun" w:cs="SimSun"/>
                <w:color w:val="000000"/>
                <w:spacing w:val="0"/>
                <w:w w:val="100"/>
                <w:position w:val="0"/>
                <w:sz w:val="17"/>
                <w:szCs w:val="17"/>
              </w:rPr>
              <w:t>)</w:t>
            </w:r>
          </w:p>
        </w:tc>
      </w:tr>
    </w:tbl>
    <w:p>
      <w:pPr>
        <w:sectPr>
          <w:footnotePr>
            <w:pos w:val="pageBottom"/>
            <w:numFmt w:val="decimal"/>
            <w:numRestart w:val="continuous"/>
          </w:footnotePr>
          <w:pgSz w:w="11900" w:h="16840"/>
          <w:pgMar w:top="1340" w:right="1065" w:bottom="1446" w:left="1058" w:header="0" w:footer="3" w:gutter="0"/>
          <w:cols w:space="720"/>
          <w:noEndnote/>
          <w:rtlGutter w:val="0"/>
          <w:docGrid w:linePitch="360"/>
        </w:sectPr>
      </w:pPr>
    </w:p>
    <w:p>
      <w:pPr>
        <w:pStyle w:val="Style15"/>
        <w:keepNext/>
        <w:keepLines/>
        <w:widowControl w:val="0"/>
        <w:shd w:val="clear" w:color="auto" w:fill="auto"/>
        <w:bidi w:val="0"/>
        <w:spacing w:before="580" w:line="240" w:lineRule="auto"/>
        <w:ind w:left="0" w:right="0" w:firstLine="0"/>
        <w:jc w:val="center"/>
      </w:pPr>
      <w:bookmarkStart w:id="265" w:name="bookmark265"/>
      <w:bookmarkStart w:id="266" w:name="bookmark266"/>
      <w:bookmarkStart w:id="267" w:name="bookmark267"/>
      <w:r>
        <w:rPr>
          <w:color w:val="000000"/>
          <w:spacing w:val="0"/>
          <w:w w:val="100"/>
          <w:position w:val="0"/>
        </w:rPr>
        <w:t>第五节重要事项</w:t>
      </w:r>
      <w:bookmarkEnd w:id="265"/>
      <w:bookmarkEnd w:id="266"/>
      <w:bookmarkEnd w:id="267"/>
    </w:p>
    <w:p>
      <w:pPr>
        <w:pStyle w:val="Style25"/>
        <w:keepNext/>
        <w:keepLines/>
        <w:widowControl w:val="0"/>
        <w:shd w:val="clear" w:color="auto" w:fill="auto"/>
        <w:bidi w:val="0"/>
        <w:spacing w:before="0" w:line="240" w:lineRule="auto"/>
        <w:ind w:left="0" w:right="0" w:firstLine="0"/>
        <w:jc w:val="left"/>
      </w:pPr>
      <w:bookmarkStart w:id="268" w:name="bookmark268"/>
      <w:bookmarkStart w:id="269" w:name="bookmark269"/>
      <w:bookmarkStart w:id="270" w:name="bookmark270"/>
      <w:bookmarkStart w:id="271" w:name="bookmark271"/>
      <w:bookmarkStart w:id="272" w:name="bookmark272"/>
      <w:r>
        <w:rPr>
          <w:color w:val="000000"/>
          <w:spacing w:val="0"/>
          <w:w w:val="100"/>
          <w:position w:val="0"/>
        </w:rPr>
        <w:t>一</w:t>
      </w:r>
      <w:bookmarkEnd w:id="271"/>
      <w:r>
        <w:rPr>
          <w:color w:val="000000"/>
          <w:spacing w:val="0"/>
          <w:w w:val="100"/>
          <w:position w:val="0"/>
        </w:rPr>
        <w:t>、公司普通股利润分配及资本公积金转增股本情况</w:t>
      </w:r>
      <w:bookmarkEnd w:id="269"/>
      <w:bookmarkEnd w:id="270"/>
      <w:bookmarkEnd w:id="272"/>
      <w:bookmarkEnd w:id="268"/>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报告期内普通股利润分配政策，特别是现金分红政策的制定、执行或调整情况</w:t>
      </w:r>
    </w:p>
    <w:p>
      <w:pPr>
        <w:pStyle w:val="Style27"/>
        <w:keepNext w:val="0"/>
        <w:keepLines w:val="0"/>
        <w:widowControl w:val="0"/>
        <w:shd w:val="clear" w:color="auto" w:fill="auto"/>
        <w:bidi w:val="0"/>
        <w:spacing w:before="0" w:after="0" w:line="473" w:lineRule="auto"/>
        <w:ind w:left="0" w:right="0" w:firstLine="0"/>
        <w:jc w:val="left"/>
      </w:pPr>
      <w:r>
        <w:rPr>
          <w:rFonts w:ascii="Arial" w:eastAsia="Arial" w:hAnsi="Arial" w:cs="Arial"/>
          <w:color w:val="000000"/>
          <w:spacing w:val="0"/>
          <w:w w:val="100"/>
          <w:position w:val="0"/>
          <w:sz w:val="18"/>
          <w:szCs w:val="18"/>
        </w:rPr>
        <w:t>V</w:t>
      </w:r>
      <w:r>
        <w:rPr>
          <w:color w:val="000000"/>
          <w:spacing w:val="0"/>
          <w:w w:val="100"/>
          <w:position w:val="0"/>
        </w:rPr>
        <w:t>适用口不适用</w:t>
      </w:r>
    </w:p>
    <w:p>
      <w:pPr>
        <w:pStyle w:val="Style27"/>
        <w:keepNext w:val="0"/>
        <w:keepLines w:val="0"/>
        <w:widowControl w:val="0"/>
        <w:shd w:val="clear" w:color="auto" w:fill="auto"/>
        <w:bidi w:val="0"/>
        <w:spacing w:before="0" w:after="0" w:line="408" w:lineRule="exact"/>
        <w:ind w:left="0" w:right="0"/>
        <w:jc w:val="left"/>
      </w:pPr>
      <w:r>
        <w:rPr>
          <w:color w:val="000000"/>
          <w:spacing w:val="0"/>
          <w:w w:val="100"/>
          <w:position w:val="0"/>
        </w:rPr>
        <w:t>报告期内，公司严格按照《公司章程》相关利润分配政策和审议程序实施利润分配方案，分红标准和分红比例明确清晰， 相关的决策程序和机制完备。公司利润分配方案经由董事会、监事会审议过后提交股东大会审议，并由独立董事发表独立意 见，审议通过后在规定时间内进行实施，切实保证了全体股东的利益。</w:t>
      </w:r>
    </w:p>
    <w:p>
      <w:pPr>
        <w:pStyle w:val="Style27"/>
        <w:keepNext w:val="0"/>
        <w:keepLines w:val="0"/>
        <w:widowControl w:val="0"/>
        <w:shd w:val="clear" w:color="auto" w:fill="auto"/>
        <w:bidi w:val="0"/>
        <w:spacing w:before="0" w:after="180" w:line="408" w:lineRule="exact"/>
        <w:ind w:left="0" w:right="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日召开了第四届董事会第十一次会议和第四届监事会第八次会议，并于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 xml:space="preserve">日召开了 </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年年度股东大会，审议通过了《关于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年度利润分配预案的议案》，鉴于母公司截至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年度末累计可供分配利润为负数, 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年度不派发现金红利，不送红股，不以资本公积金转增股本。公司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年度利润分配预案符合公司当前的实际经营 状况和长远发展需要，有利于维护公司全体股东的长期利益，相关审议程序符合《公司法》、《公司章程》等相关规定，独 立董事发表了明确同意的独立意见。</w:t>
      </w:r>
    </w:p>
    <w:p>
      <w:pPr>
        <w:pStyle w:val="Style38"/>
        <w:keepNext w:val="0"/>
        <w:keepLines w:val="0"/>
        <w:widowControl w:val="0"/>
        <w:shd w:val="clear" w:color="auto" w:fill="auto"/>
        <w:bidi w:val="0"/>
        <w:spacing w:before="0" w:after="0" w:line="240" w:lineRule="auto"/>
        <w:ind w:left="355" w:right="0" w:firstLine="0"/>
        <w:jc w:val="left"/>
      </w:pPr>
      <w:r>
        <w:rPr>
          <w:color w:val="000000"/>
          <w:spacing w:val="0"/>
          <w:w w:val="100"/>
          <w:position w:val="0"/>
        </w:rPr>
        <w:t>报告期内，公司利润分配政策未进行调整。</w:t>
      </w:r>
    </w:p>
    <w:tbl>
      <w:tblPr>
        <w:tblOverlap w:val="never"/>
        <w:jc w:val="center"/>
        <w:tblLayout w:type="fixed"/>
      </w:tblPr>
      <w:tblGrid>
        <w:gridCol w:w="4790"/>
        <w:gridCol w:w="4795"/>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现金分红政策的专项说明</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中小股东是否有充分表达意见和诉求的机会，其合法权益 是否得到了充分保护：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现金分红政策进行调整或变更的，条件及程序是否合规、 透明：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pStyle w:val="Style27"/>
        <w:keepNext w:val="0"/>
        <w:keepLines w:val="0"/>
        <w:widowControl w:val="0"/>
        <w:shd w:val="clear" w:color="auto" w:fill="auto"/>
        <w:bidi w:val="0"/>
        <w:spacing w:before="0" w:after="0" w:line="331" w:lineRule="exact"/>
        <w:ind w:left="0" w:right="0" w:firstLine="0"/>
        <w:jc w:val="left"/>
      </w:pPr>
      <w:r>
        <w:rPr>
          <w:color w:val="000000"/>
          <w:spacing w:val="0"/>
          <w:w w:val="100"/>
          <w:position w:val="0"/>
        </w:rPr>
        <w:t xml:space="preserve">公司报告期利润分配预案及资本公积金转增股本预案与公司章程和分红管理办法等的相关规定一致 </w:t>
      </w:r>
      <w:r>
        <w:rPr>
          <w:rFonts w:ascii="Arial" w:eastAsia="Arial" w:hAnsi="Arial" w:cs="Arial"/>
          <w:color w:val="000000"/>
          <w:spacing w:val="0"/>
          <w:w w:val="100"/>
          <w:position w:val="0"/>
          <w:sz w:val="18"/>
          <w:szCs w:val="18"/>
        </w:rPr>
        <w:t>V</w:t>
      </w:r>
      <w:r>
        <w:rPr>
          <w:color w:val="000000"/>
          <w:spacing w:val="0"/>
          <w:w w:val="100"/>
          <w:position w:val="0"/>
        </w:rPr>
        <w:t>是口否口不适用</w:t>
      </w:r>
    </w:p>
    <w:p>
      <w:pPr>
        <w:pStyle w:val="Style27"/>
        <w:keepNext w:val="0"/>
        <w:keepLines w:val="0"/>
        <w:widowControl w:val="0"/>
        <w:shd w:val="clear" w:color="auto" w:fill="auto"/>
        <w:bidi w:val="0"/>
        <w:spacing w:before="0" w:after="0" w:line="331" w:lineRule="exact"/>
        <w:ind w:left="0" w:right="0" w:firstLine="0"/>
        <w:jc w:val="left"/>
      </w:pPr>
      <w:r>
        <w:rPr>
          <w:color w:val="000000"/>
          <w:spacing w:val="0"/>
          <w:w w:val="100"/>
          <w:position w:val="0"/>
        </w:rPr>
        <w:t>公司报告期利润分配预案及资本公积金转增股本预案符合公司章程等的相关规定。</w:t>
      </w:r>
    </w:p>
    <w:p>
      <w:pPr>
        <w:pStyle w:val="Style27"/>
        <w:keepNext w:val="0"/>
        <w:keepLines w:val="0"/>
        <w:widowControl w:val="0"/>
        <w:shd w:val="clear" w:color="auto" w:fill="auto"/>
        <w:bidi w:val="0"/>
        <w:spacing w:before="0" w:after="80" w:line="331" w:lineRule="exact"/>
        <w:ind w:left="0" w:right="0" w:firstLine="0"/>
        <w:jc w:val="left"/>
      </w:pPr>
      <w:r>
        <w:rPr>
          <w:color w:val="000000"/>
          <w:spacing w:val="0"/>
          <w:w w:val="100"/>
          <w:position w:val="0"/>
        </w:rPr>
        <w:t>本年度利润分配及资本公积金转增股本情况</w:t>
      </w:r>
    </w:p>
    <w:tbl>
      <w:tblPr>
        <w:tblOverlap w:val="never"/>
        <w:jc w:val="center"/>
        <w:tblLayout w:type="fixed"/>
      </w:tblPr>
      <w:tblGrid>
        <w:gridCol w:w="3725"/>
        <w:gridCol w:w="586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673,630,150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现金分红金额（元）（含税）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以其他方式（如回购股份）现金分红金额（元）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现金分红总额（含其他方式）（元）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本次现金分红情况</w:t>
            </w:r>
          </w:p>
        </w:tc>
      </w:tr>
      <w:tr>
        <w:trPr>
          <w:trHeight w:val="408" w:hRule="exact"/>
        </w:trPr>
        <w:tc>
          <w:tcPr>
            <w:gridSpan w:val="2"/>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利润分配或资本公积金转增预案的详细情况说明</w:t>
            </w:r>
          </w:p>
        </w:tc>
      </w:tr>
    </w:tbl>
    <w:p>
      <w:pPr>
        <w:pStyle w:val="Style27"/>
        <w:keepNext w:val="0"/>
        <w:keepLines w:val="0"/>
        <w:widowControl w:val="0"/>
        <w:shd w:val="clear" w:color="auto" w:fill="auto"/>
        <w:bidi w:val="0"/>
        <w:spacing w:before="0" w:after="0" w:line="418" w:lineRule="exact"/>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27"/>
        <w:keepNext w:val="0"/>
        <w:keepLines w:val="0"/>
        <w:widowControl w:val="0"/>
        <w:shd w:val="clear" w:color="auto" w:fill="auto"/>
        <w:tabs>
          <w:tab w:pos="445" w:val="left"/>
        </w:tabs>
        <w:bidi w:val="0"/>
        <w:spacing w:before="0" w:after="0" w:line="418" w:lineRule="exact"/>
        <w:ind w:left="0" w:right="0" w:firstLine="0"/>
        <w:jc w:val="left"/>
      </w:pPr>
      <w:bookmarkStart w:id="273" w:name="bookmark273"/>
      <w:r>
        <w:rPr>
          <w:color w:val="000000"/>
          <w:spacing w:val="0"/>
          <w:w w:val="100"/>
          <w:position w:val="0"/>
        </w:rPr>
        <w:t>（</w:t>
      </w:r>
      <w:bookmarkEnd w:id="27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年年度利润分配预案：不派发现金红利，不送红股，不以公积金转增股本。</w:t>
      </w:r>
    </w:p>
    <w:p>
      <w:pPr>
        <w:pStyle w:val="Style27"/>
        <w:keepNext w:val="0"/>
        <w:keepLines w:val="0"/>
        <w:widowControl w:val="0"/>
        <w:shd w:val="clear" w:color="auto" w:fill="auto"/>
        <w:tabs>
          <w:tab w:pos="445" w:val="left"/>
        </w:tabs>
        <w:bidi w:val="0"/>
        <w:spacing w:before="0" w:after="0" w:line="418" w:lineRule="exact"/>
        <w:ind w:left="0" w:right="0" w:firstLine="0"/>
        <w:jc w:val="left"/>
      </w:pPr>
      <w:bookmarkStart w:id="274" w:name="bookmark274"/>
      <w:r>
        <w:rPr>
          <w:color w:val="000000"/>
          <w:spacing w:val="0"/>
          <w:w w:val="100"/>
          <w:position w:val="0"/>
        </w:rPr>
        <w:t>（</w:t>
      </w:r>
      <w:bookmarkEnd w:id="27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年年度利润分配预案：不派发现金红利，不送红股，不以公积金转增股本。</w:t>
      </w:r>
    </w:p>
    <w:p>
      <w:pPr>
        <w:pStyle w:val="Style27"/>
        <w:keepNext w:val="0"/>
        <w:keepLines w:val="0"/>
        <w:widowControl w:val="0"/>
        <w:shd w:val="clear" w:color="auto" w:fill="auto"/>
        <w:bidi w:val="0"/>
        <w:spacing w:before="0" w:after="0" w:line="418" w:lineRule="exact"/>
        <w:ind w:left="0" w:right="0" w:firstLine="0"/>
        <w:jc w:val="left"/>
      </w:pPr>
      <w:bookmarkStart w:id="275" w:name="bookmark275"/>
      <w:r>
        <w:rPr>
          <w:color w:val="000000"/>
          <w:spacing w:val="0"/>
          <w:w w:val="100"/>
          <w:position w:val="0"/>
        </w:rPr>
        <w:t>（</w:t>
      </w:r>
      <w:bookmarkEnd w:id="275"/>
      <w:r>
        <w:rPr>
          <w:rFonts w:ascii="Times New Roman" w:eastAsia="Times New Roman" w:hAnsi="Times New Roman" w:cs="Times New Roman"/>
          <w:color w:val="000000"/>
          <w:spacing w:val="0"/>
          <w:w w:val="100"/>
          <w:position w:val="0"/>
          <w:sz w:val="18"/>
          <w:szCs w:val="18"/>
        </w:rPr>
        <w:t>3</w:t>
      </w:r>
      <w:r>
        <w:rPr>
          <w:color w:val="000000"/>
          <w:spacing w:val="0"/>
          <w:w w:val="100"/>
          <w:position w:val="0"/>
        </w:rPr>
        <w:t>） 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年年度利润分配预案：以截止</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sz w:val="18"/>
          <w:szCs w:val="18"/>
        </w:rPr>
        <w:t>680,036,042</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元人 民币（含税）。</w:t>
      </w:r>
    </w:p>
    <w:p>
      <w:pPr>
        <w:pStyle w:val="Style27"/>
        <w:keepNext w:val="0"/>
        <w:keepLines w:val="0"/>
        <w:widowControl w:val="0"/>
        <w:shd w:val="clear" w:color="auto" w:fill="auto"/>
        <w:bidi w:val="0"/>
        <w:spacing w:before="0" w:after="200" w:line="418" w:lineRule="exact"/>
        <w:ind w:left="0" w:right="0" w:firstLine="0"/>
        <w:jc w:val="left"/>
      </w:pPr>
      <w:r>
        <w:rPr>
          <w:color w:val="000000"/>
          <w:spacing w:val="0"/>
          <w:w w:val="100"/>
          <w:position w:val="0"/>
        </w:rPr>
        <w:t>公司近三年（包括本报告期）普通股现金分红情况表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259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分红年度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现金分红金 额（含税）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分红年度合 并报表中归 属于上市公 司普通股股 东的净利润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现金分红金 额占合并报 表中归属于 上市公司普 通股股东的 净利润的比 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center"/>
              <w:rPr>
                <w:sz w:val="17"/>
                <w:szCs w:val="17"/>
              </w:rPr>
            </w:pPr>
            <w:r>
              <w:rPr>
                <w:rFonts w:ascii="SimSun" w:eastAsia="SimSun" w:hAnsi="SimSun" w:cs="SimSun"/>
                <w:color w:val="000000"/>
                <w:spacing w:val="0"/>
                <w:w w:val="100"/>
                <w:position w:val="0"/>
                <w:sz w:val="17"/>
                <w:szCs w:val="17"/>
              </w:rPr>
              <w:t>以其他方式 （如回购股 份）现金分 红的金额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rPr>
                <w:sz w:val="17"/>
                <w:szCs w:val="17"/>
              </w:rPr>
            </w:pPr>
            <w:r>
              <w:rPr>
                <w:rFonts w:ascii="SimSun" w:eastAsia="SimSun" w:hAnsi="SimSun" w:cs="SimSun"/>
                <w:color w:val="000000"/>
                <w:spacing w:val="0"/>
                <w:w w:val="100"/>
                <w:position w:val="0"/>
                <w:sz w:val="17"/>
                <w:szCs w:val="17"/>
              </w:rPr>
              <w:t>以其他方式 现金分红金 额占合并报 表中归属于 上市公司普 通股股东的 净利润的比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right"/>
              <w:rPr>
                <w:sz w:val="17"/>
                <w:szCs w:val="17"/>
              </w:rPr>
            </w:pPr>
            <w:r>
              <w:rPr>
                <w:rFonts w:ascii="SimSun" w:eastAsia="SimSun" w:hAnsi="SimSun" w:cs="SimSun"/>
                <w:color w:val="000000"/>
                <w:spacing w:val="0"/>
                <w:w w:val="100"/>
                <w:position w:val="0"/>
                <w:sz w:val="17"/>
                <w:szCs w:val="17"/>
              </w:rPr>
              <w:t>现金分红总 额（含其他</w:t>
            </w:r>
          </w:p>
          <w:p>
            <w:pPr>
              <w:pStyle w:val="Style2"/>
              <w:keepNext w:val="0"/>
              <w:keepLines w:val="0"/>
              <w:widowControl w:val="0"/>
              <w:shd w:val="clear" w:color="auto" w:fill="auto"/>
              <w:bidi w:val="0"/>
              <w:spacing w:before="0" w:after="0" w:line="317" w:lineRule="exact"/>
              <w:ind w:left="0" w:right="0" w:firstLine="320"/>
              <w:jc w:val="left"/>
              <w:rPr>
                <w:sz w:val="17"/>
                <w:szCs w:val="17"/>
              </w:rPr>
            </w:pPr>
            <w:r>
              <w:rPr>
                <w:rFonts w:ascii="SimSun" w:eastAsia="SimSun" w:hAnsi="SimSun" w:cs="SimSun"/>
                <w:color w:val="000000"/>
                <w:spacing w:val="0"/>
                <w:w w:val="100"/>
                <w:position w:val="0"/>
                <w:sz w:val="17"/>
                <w:szCs w:val="17"/>
              </w:rPr>
              <w:t>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rPr>
                <w:sz w:val="17"/>
                <w:szCs w:val="17"/>
              </w:rPr>
            </w:pPr>
            <w:r>
              <w:rPr>
                <w:rFonts w:ascii="SimSun" w:eastAsia="SimSun" w:hAnsi="SimSun" w:cs="SimSun"/>
                <w:color w:val="000000"/>
                <w:spacing w:val="0"/>
                <w:w w:val="100"/>
                <w:position w:val="0"/>
                <w:sz w:val="17"/>
                <w:szCs w:val="17"/>
              </w:rPr>
              <w:t>现金分红总 额（含其他 方式）占合 并报表中归 属于上市公 司普通股股 东的净利润 的比率</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17,080,549.5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-101,246,695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20,052,381.4</w:t>
            </w:r>
          </w:p>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214,458,276.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9.35%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20,052,381.4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9.35%</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公司报告期内盈利且母公司可供普通股股东分配利润为正但未提出普通股现金红利分配预案</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00" w:line="240" w:lineRule="auto"/>
        <w:ind w:left="0" w:right="0" w:firstLine="0"/>
        <w:jc w:val="left"/>
      </w:pPr>
      <w:bookmarkStart w:id="276" w:name="bookmark276"/>
      <w:bookmarkStart w:id="277" w:name="bookmark277"/>
      <w:bookmarkStart w:id="278" w:name="bookmark278"/>
      <w:bookmarkStart w:id="279" w:name="bookmark279"/>
      <w:r>
        <w:rPr>
          <w:color w:val="000000"/>
          <w:spacing w:val="0"/>
          <w:w w:val="100"/>
          <w:position w:val="0"/>
        </w:rPr>
        <w:t>二</w:t>
      </w:r>
      <w:bookmarkEnd w:id="278"/>
      <w:r>
        <w:rPr>
          <w:color w:val="000000"/>
          <w:spacing w:val="0"/>
          <w:w w:val="100"/>
          <w:position w:val="0"/>
        </w:rPr>
        <w:t>、承诺事项履行情况</w:t>
      </w:r>
      <w:bookmarkEnd w:id="276"/>
      <w:bookmarkEnd w:id="277"/>
      <w:bookmarkEnd w:id="279"/>
    </w:p>
    <w:p>
      <w:pPr>
        <w:pStyle w:val="Style30"/>
        <w:keepNext/>
        <w:keepLines/>
        <w:widowControl w:val="0"/>
        <w:shd w:val="clear" w:color="auto" w:fill="auto"/>
        <w:bidi w:val="0"/>
        <w:spacing w:before="0" w:after="360" w:line="317" w:lineRule="exact"/>
        <w:ind w:left="0" w:right="0" w:firstLine="0"/>
        <w:jc w:val="left"/>
      </w:pPr>
      <w:bookmarkStart w:id="280" w:name="bookmark280"/>
      <w:bookmarkStart w:id="281" w:name="bookmark281"/>
      <w:bookmarkStart w:id="282" w:name="bookmark282"/>
      <w:bookmarkStart w:id="283" w:name="bookmark283"/>
      <w:r>
        <w:rPr>
          <w:rFonts w:ascii="Times New Roman" w:eastAsia="Times New Roman" w:hAnsi="Times New Roman" w:cs="Times New Roman"/>
          <w:color w:val="000000"/>
          <w:spacing w:val="0"/>
          <w:w w:val="100"/>
          <w:position w:val="0"/>
        </w:rPr>
        <w:t>1</w:t>
      </w:r>
      <w:bookmarkEnd w:id="282"/>
      <w:r>
        <w:rPr>
          <w:color w:val="000000"/>
          <w:spacing w:val="0"/>
          <w:w w:val="100"/>
          <w:position w:val="0"/>
        </w:rPr>
        <w:t>、公司实际控制人、股东、关联方、收购人以及公司等承诺相关方在报告期内履行完毕及截至报告期末 尚未履行完毕的承诺事项</w:t>
      </w:r>
      <w:bookmarkEnd w:id="280"/>
      <w:bookmarkEnd w:id="281"/>
      <w:bookmarkEnd w:id="283"/>
    </w:p>
    <w:p>
      <w:pPr>
        <w:pStyle w:val="Style27"/>
        <w:keepNext w:val="0"/>
        <w:keepLines w:val="0"/>
        <w:widowControl w:val="0"/>
        <w:shd w:val="clear" w:color="auto" w:fill="auto"/>
        <w:bidi w:val="0"/>
        <w:spacing w:before="0" w:after="80" w:line="240" w:lineRule="auto"/>
        <w:ind w:left="0" w:right="0" w:firstLine="0"/>
        <w:jc w:val="left"/>
      </w:pPr>
      <w:r>
        <w:rPr>
          <w:rFonts w:ascii="Arial" w:eastAsia="Arial" w:hAnsi="Arial" w:cs="Arial"/>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219"/>
        <w:gridCol w:w="768"/>
        <w:gridCol w:w="734"/>
        <w:gridCol w:w="4723"/>
        <w:gridCol w:w="691"/>
        <w:gridCol w:w="706"/>
        <w:gridCol w:w="744"/>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承诺来源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承诺 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承诺 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60"/>
              <w:jc w:val="left"/>
              <w:rPr>
                <w:sz w:val="17"/>
                <w:szCs w:val="17"/>
              </w:rPr>
            </w:pPr>
            <w:r>
              <w:rPr>
                <w:rFonts w:ascii="SimSun" w:eastAsia="SimSun" w:hAnsi="SimSun" w:cs="SimSun"/>
                <w:color w:val="000000"/>
                <w:spacing w:val="0"/>
                <w:w w:val="100"/>
                <w:position w:val="0"/>
                <w:sz w:val="17"/>
                <w:szCs w:val="17"/>
              </w:rPr>
              <w:t>承诺</w:t>
            </w:r>
          </w:p>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履行 情况</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收购报告书 或权益变动 报告书中所 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不适</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不适</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不适</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不适</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w:t>
            </w:r>
          </w:p>
        </w:tc>
      </w:tr>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资产重组时</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丁伟 国、蒋 利琴、 刘泉、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关于 同业 竞争、 关联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460"/>
              <w:jc w:val="both"/>
              <w:rPr>
                <w:sz w:val="17"/>
                <w:szCs w:val="17"/>
              </w:rPr>
            </w:pPr>
            <w:r>
              <w:rPr>
                <w:rFonts w:ascii="SimSun" w:eastAsia="SimSun" w:hAnsi="SimSun" w:cs="SimSun"/>
                <w:color w:val="000000"/>
                <w:spacing w:val="0"/>
                <w:w w:val="100"/>
                <w:position w:val="0"/>
                <w:sz w:val="17"/>
                <w:szCs w:val="17"/>
              </w:rPr>
              <w:t>为保护任子行及其股东特别是中小股东的利益，丁伟 国、蒋利琴、刘泉、朱瑶分别对避免同业竞争做出如下承 诺：（</w:t>
            </w:r>
            <w:r>
              <w:rPr>
                <w:color w:val="000000"/>
                <w:spacing w:val="0"/>
                <w:w w:val="100"/>
                <w:position w:val="0"/>
                <w:sz w:val="18"/>
                <w:szCs w:val="18"/>
              </w:rPr>
              <w:t>1</w:t>
            </w:r>
            <w:r>
              <w:rPr>
                <w:rFonts w:ascii="SimSun" w:eastAsia="SimSun" w:hAnsi="SimSun" w:cs="SimSun"/>
                <w:color w:val="000000"/>
                <w:spacing w:val="0"/>
                <w:w w:val="100"/>
                <w:position w:val="0"/>
                <w:sz w:val="17"/>
                <w:szCs w:val="17"/>
              </w:rPr>
              <w:t>）本人在唐人数码及其子公司的任职期间以及自唐 人数码离职之日起</w:t>
            </w:r>
            <w:r>
              <w:rPr>
                <w:color w:val="000000"/>
                <w:spacing w:val="0"/>
                <w:w w:val="100"/>
                <w:position w:val="0"/>
                <w:sz w:val="18"/>
                <w:szCs w:val="18"/>
              </w:rPr>
              <w:t>3</w:t>
            </w:r>
            <w:r>
              <w:rPr>
                <w:rFonts w:ascii="SimSun" w:eastAsia="SimSun" w:hAnsi="SimSun" w:cs="SimSun"/>
                <w:color w:val="000000"/>
                <w:spacing w:val="0"/>
                <w:w w:val="100"/>
                <w:position w:val="0"/>
                <w:sz w:val="17"/>
                <w:szCs w:val="17"/>
              </w:rPr>
              <w:t>年内，不投资与唐人数码业务相同或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310" w:lineRule="exact"/>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sz w:val="17"/>
                <w:szCs w:val="17"/>
              </w:rPr>
              <w:t>年</w:t>
            </w:r>
            <w:r>
              <w:rPr>
                <w:color w:val="000000"/>
                <w:spacing w:val="0"/>
                <w:w w:val="100"/>
                <w:position w:val="0"/>
              </w:rPr>
              <w:t xml:space="preserve">08 </w:t>
            </w:r>
            <w:r>
              <w:rPr>
                <w:rFonts w:ascii="SimSun" w:eastAsia="SimSun" w:hAnsi="SimSun" w:cs="SimSun"/>
                <w:color w:val="000000"/>
                <w:spacing w:val="0"/>
                <w:w w:val="100"/>
                <w:position w:val="0"/>
                <w:sz w:val="17"/>
                <w:szCs w:val="17"/>
              </w:rPr>
              <w:t>月</w:t>
            </w:r>
            <w:r>
              <w:rPr>
                <w:color w:val="000000"/>
                <w:spacing w:val="0"/>
                <w:w w:val="100"/>
                <w:position w:val="0"/>
              </w:rPr>
              <w:t>29</w:t>
            </w:r>
          </w:p>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正常 履行 中</w:t>
            </w:r>
          </w:p>
        </w:tc>
      </w:tr>
    </w:tbl>
    <w:p>
      <w:pPr>
        <w:spacing w:lineRule="exact" w:line="1"/>
        <w:rPr>
          <w:sz w:val="2"/>
          <w:szCs w:val="2"/>
        </w:rPr>
      </w:pPr>
      <w:r>
        <w:br w:type="page"/>
      </w:r>
    </w:p>
    <w:tbl>
      <w:tblPr>
        <w:tblOverlap w:val="never"/>
        <w:jc w:val="center"/>
        <w:tblLayout w:type="fixed"/>
      </w:tblPr>
      <w:tblGrid>
        <w:gridCol w:w="1219"/>
        <w:gridCol w:w="768"/>
        <w:gridCol w:w="734"/>
        <w:gridCol w:w="4723"/>
        <w:gridCol w:w="691"/>
        <w:gridCol w:w="706"/>
        <w:gridCol w:w="744"/>
      </w:tblGrid>
      <w:tr>
        <w:trPr>
          <w:trHeight w:val="6254"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朱瑶</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交易、 资金 占用 方面 的承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者相类似的其他企业，不在任子行及其子公司、唐人数码 及其子公司以外，从事与该等公司同类或存在竞争的业务 或通过直接或间接控制的其他经营主体从事该等业务；不 在其他与任子行及其子公司、唐人数码及其子公司有竞争 关系的任何企业或组织任职。</w:t>
            </w:r>
          </w:p>
          <w:p>
            <w:pPr>
              <w:pStyle w:val="Style2"/>
              <w:keepNext w:val="0"/>
              <w:keepLines w:val="0"/>
              <w:widowControl w:val="0"/>
              <w:shd w:val="clear" w:color="auto" w:fill="auto"/>
              <w:tabs>
                <w:tab w:pos="778" w:val="left"/>
              </w:tabs>
              <w:bidi w:val="0"/>
              <w:spacing w:before="0" w:after="0" w:line="314" w:lineRule="exact"/>
              <w:ind w:left="0" w:right="0" w:firstLine="46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w:t>
              <w:tab/>
              <w:t>如任子行进一步拓展其业务范围，本人及本人控 制的其他企业将不与任子行拓展后的业务相竞争；可能与 任子行拓展后的业务产生竞争的，本人及本人控制的其他 企业将按照如下方式退出与任子行的竞争：</w:t>
            </w:r>
            <w:r>
              <w:rPr>
                <w:color w:val="000000"/>
                <w:spacing w:val="0"/>
                <w:w w:val="100"/>
                <w:position w:val="0"/>
                <w:sz w:val="18"/>
                <w:szCs w:val="18"/>
              </w:rPr>
              <w:t>A</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停止与任 子行构成竞争或可能构成竞争的业务；</w:t>
            </w:r>
            <w:r>
              <w:rPr>
                <w:color w:val="000000"/>
                <w:spacing w:val="0"/>
                <w:w w:val="100"/>
                <w:position w:val="0"/>
                <w:sz w:val="18"/>
                <w:szCs w:val="18"/>
              </w:rPr>
              <w:t>B</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将相竞争的业 务纳入到任子行来经营；</w:t>
            </w:r>
            <w:r>
              <w:rPr>
                <w:color w:val="000000"/>
                <w:spacing w:val="0"/>
                <w:w w:val="100"/>
                <w:position w:val="0"/>
                <w:sz w:val="18"/>
                <w:szCs w:val="18"/>
              </w:rPr>
              <w:t>C</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将相竞争的业务转让给无关 联的第三方。</w:t>
            </w:r>
          </w:p>
          <w:p>
            <w:pPr>
              <w:pStyle w:val="Style2"/>
              <w:keepNext w:val="0"/>
              <w:keepLines w:val="0"/>
              <w:widowControl w:val="0"/>
              <w:shd w:val="clear" w:color="auto" w:fill="auto"/>
              <w:tabs>
                <w:tab w:pos="730" w:val="left"/>
              </w:tabs>
              <w:bidi w:val="0"/>
              <w:spacing w:before="0" w:after="0" w:line="314" w:lineRule="exact"/>
              <w:ind w:left="0" w:right="0" w:firstLine="46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w:t>
              <w:tab/>
              <w:t>如本人及本人控制的其他企业有任何商业机会可 从事、参与任何可能与任子行的经营运作构成竞争的活动， 则立即将上述商业机会通知任子行，在通知中所指定的合 理期间内，任子行作出愿意利用该商业机会的肯定答复的， 则尽力将该商业机会给予任子行。</w:t>
            </w:r>
          </w:p>
          <w:p>
            <w:pPr>
              <w:pStyle w:val="Style2"/>
              <w:keepNext w:val="0"/>
              <w:keepLines w:val="0"/>
              <w:widowControl w:val="0"/>
              <w:shd w:val="clear" w:color="auto" w:fill="auto"/>
              <w:tabs>
                <w:tab w:pos="773" w:val="left"/>
              </w:tabs>
              <w:bidi w:val="0"/>
              <w:spacing w:before="0" w:after="0" w:line="314" w:lineRule="exact"/>
              <w:ind w:left="0" w:right="0" w:firstLine="46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4</w:t>
            </w:r>
            <w:r>
              <w:rPr>
                <w:rFonts w:ascii="SimSun" w:eastAsia="SimSun" w:hAnsi="SimSun" w:cs="SimSun"/>
                <w:color w:val="000000"/>
                <w:spacing w:val="0"/>
                <w:w w:val="100"/>
                <w:position w:val="0"/>
                <w:sz w:val="17"/>
                <w:szCs w:val="17"/>
              </w:rPr>
              <w:t>）</w:t>
              <w:tab/>
              <w:t>如违反以上承诺，本人愿意承担由此产生的全部 责任，充分赔偿或补偿由此给任子行造成的所有直接或间 接损失。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507"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丁伟 国、蒋 利琴、 刘泉、 朱瑶、 华信 行、龙 象之 本、杨 敏、水 向东、 周益斌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关于 同业 竞争、 关联 交易、 资金 占用 方面 的承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460"/>
              <w:jc w:val="both"/>
              <w:rPr>
                <w:sz w:val="17"/>
                <w:szCs w:val="17"/>
              </w:rPr>
            </w:pPr>
            <w:r>
              <w:rPr>
                <w:rFonts w:ascii="SimSun" w:eastAsia="SimSun" w:hAnsi="SimSun" w:cs="SimSun"/>
                <w:color w:val="000000"/>
                <w:spacing w:val="0"/>
                <w:w w:val="100"/>
                <w:position w:val="0"/>
                <w:sz w:val="17"/>
                <w:szCs w:val="17"/>
              </w:rPr>
              <w:t>为保护任子行及其股东特别是中小股东的利益，丁伟 国、蒋利琴、刘泉、朱瑶、华信行投资、龙象之本、杨敏、 水向东、周益斌分别对减少和规范关联交易做出如下承诺：</w:t>
            </w:r>
          </w:p>
          <w:p>
            <w:pPr>
              <w:pStyle w:val="Style2"/>
              <w:keepNext w:val="0"/>
              <w:keepLines w:val="0"/>
              <w:widowControl w:val="0"/>
              <w:shd w:val="clear" w:color="auto" w:fill="auto"/>
              <w:tabs>
                <w:tab w:pos="768" w:val="left"/>
              </w:tabs>
              <w:bidi w:val="0"/>
              <w:spacing w:before="0" w:after="0" w:line="314" w:lineRule="exact"/>
              <w:ind w:left="0" w:right="0" w:firstLine="46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w:t>
              <w:tab/>
              <w:t>在作为任子行关联方期间，本人确保其控制的企 业等关联方将尽量减少并避免与任子行及其控股公司发生 关联交易；对于确有必要且无法回避的关联交易，均按照 公平、公允和等价有偿的原则进行，交易价格按市场公认 的合理价格确定，并依法签订协议，且严格按相关法律、 法规以及规范性文件的规定履行关联交易审批程序及信息 披露义务，切实保护任子行及其中小股东的利益。</w:t>
            </w:r>
          </w:p>
          <w:p>
            <w:pPr>
              <w:pStyle w:val="Style2"/>
              <w:keepNext w:val="0"/>
              <w:keepLines w:val="0"/>
              <w:widowControl w:val="0"/>
              <w:shd w:val="clear" w:color="auto" w:fill="auto"/>
              <w:tabs>
                <w:tab w:pos="725" w:val="left"/>
              </w:tabs>
              <w:bidi w:val="0"/>
              <w:spacing w:before="0" w:after="0" w:line="314" w:lineRule="exact"/>
              <w:ind w:left="0" w:right="0" w:firstLine="46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w:t>
              <w:tab/>
              <w:t>在作为任子行股东期间，本人承诺严格遵守法律、 法规和规范性文件及公司章程等的相关规定，依照合法程 序，与其他股东平等行使股东权利、履行股东义务，不利 用关联关系谋取不当的利益，不损害任子行及其他股东的 合法权益。</w:t>
            </w:r>
          </w:p>
          <w:p>
            <w:pPr>
              <w:pStyle w:val="Style2"/>
              <w:keepNext w:val="0"/>
              <w:keepLines w:val="0"/>
              <w:widowControl w:val="0"/>
              <w:shd w:val="clear" w:color="auto" w:fill="auto"/>
              <w:tabs>
                <w:tab w:pos="778" w:val="left"/>
              </w:tabs>
              <w:bidi w:val="0"/>
              <w:spacing w:before="0" w:after="0" w:line="314" w:lineRule="exact"/>
              <w:ind w:left="0" w:right="0" w:firstLine="46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w:t>
              <w:tab/>
              <w:t>本人承诺将杜绝一切非法占用任子行资金、资产 的行为，在任何情况下，均不要求任子行向其及其投资或 控制的其他企业提供任何形式的担保。</w:t>
            </w:r>
          </w:p>
          <w:p>
            <w:pPr>
              <w:pStyle w:val="Style2"/>
              <w:keepNext w:val="0"/>
              <w:keepLines w:val="0"/>
              <w:widowControl w:val="0"/>
              <w:shd w:val="clear" w:color="auto" w:fill="auto"/>
              <w:tabs>
                <w:tab w:pos="730" w:val="left"/>
              </w:tabs>
              <w:bidi w:val="0"/>
              <w:spacing w:before="0" w:after="0" w:line="314" w:lineRule="exact"/>
              <w:ind w:left="0" w:right="0" w:firstLine="46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4</w:t>
            </w:r>
            <w:r>
              <w:rPr>
                <w:rFonts w:ascii="SimSun" w:eastAsia="SimSun" w:hAnsi="SimSun" w:cs="SimSun"/>
                <w:color w:val="000000"/>
                <w:spacing w:val="0"/>
                <w:w w:val="100"/>
                <w:position w:val="0"/>
                <w:sz w:val="17"/>
                <w:szCs w:val="17"/>
              </w:rPr>
              <w:t>）</w:t>
              <w:tab/>
              <w:t>本人确认本承诺函所载的每一项承诺均为可独立 执行之承诺，任何一项承诺若被视为无效或终止将不影响 其他各项承诺的有效性。</w:t>
            </w:r>
          </w:p>
          <w:p>
            <w:pPr>
              <w:pStyle w:val="Style2"/>
              <w:keepNext w:val="0"/>
              <w:keepLines w:val="0"/>
              <w:widowControl w:val="0"/>
              <w:shd w:val="clear" w:color="auto" w:fill="auto"/>
              <w:tabs>
                <w:tab w:pos="773" w:val="left"/>
              </w:tabs>
              <w:bidi w:val="0"/>
              <w:spacing w:before="0" w:after="0" w:line="314" w:lineRule="exact"/>
              <w:ind w:left="0" w:right="0" w:firstLine="46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5</w:t>
            </w:r>
            <w:r>
              <w:rPr>
                <w:rFonts w:ascii="SimSun" w:eastAsia="SimSun" w:hAnsi="SimSun" w:cs="SimSun"/>
                <w:color w:val="000000"/>
                <w:spacing w:val="0"/>
                <w:w w:val="100"/>
                <w:position w:val="0"/>
                <w:sz w:val="17"/>
                <w:szCs w:val="17"/>
              </w:rPr>
              <w:t>）</w:t>
              <w:tab/>
              <w:t>本人将忠实履行承诺并保证确认的真实性，如果 违反上述承诺或确认不真实，本人将以连带方式承担由此 引发的一切法律责任。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312" w:lineRule="exact"/>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sz w:val="17"/>
                <w:szCs w:val="17"/>
              </w:rPr>
              <w:t>年</w:t>
            </w:r>
            <w:r>
              <w:rPr>
                <w:color w:val="000000"/>
                <w:spacing w:val="0"/>
                <w:w w:val="100"/>
                <w:position w:val="0"/>
              </w:rPr>
              <w:t xml:space="preserve">08 </w:t>
            </w:r>
            <w:r>
              <w:rPr>
                <w:rFonts w:ascii="SimSun" w:eastAsia="SimSun" w:hAnsi="SimSun" w:cs="SimSun"/>
                <w:color w:val="000000"/>
                <w:spacing w:val="0"/>
                <w:w w:val="100"/>
                <w:position w:val="0"/>
                <w:sz w:val="17"/>
                <w:szCs w:val="17"/>
              </w:rPr>
              <w:t>月</w:t>
            </w:r>
            <w:r>
              <w:rPr>
                <w:color w:val="000000"/>
                <w:spacing w:val="0"/>
                <w:w w:val="100"/>
                <w:position w:val="0"/>
              </w:rPr>
              <w:t>29</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正常 履行 中</w:t>
            </w:r>
          </w:p>
        </w:tc>
      </w:tr>
    </w:tbl>
    <w:p>
      <w:pPr>
        <w:spacing w:lineRule="exact" w:line="1"/>
        <w:rPr>
          <w:sz w:val="2"/>
          <w:szCs w:val="2"/>
        </w:rPr>
      </w:pPr>
      <w:r>
        <w:br w:type="page"/>
      </w:r>
    </w:p>
    <w:tbl>
      <w:tblPr>
        <w:tblOverlap w:val="never"/>
        <w:jc w:val="center"/>
        <w:tblLayout w:type="fixed"/>
      </w:tblPr>
      <w:tblGrid>
        <w:gridCol w:w="1219"/>
        <w:gridCol w:w="768"/>
        <w:gridCol w:w="734"/>
        <w:gridCol w:w="4723"/>
        <w:gridCol w:w="691"/>
        <w:gridCol w:w="706"/>
        <w:gridCol w:w="744"/>
      </w:tblGrid>
      <w:tr>
        <w:trPr>
          <w:trHeight w:val="950"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46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6</w:t>
            </w:r>
            <w:r>
              <w:rPr>
                <w:rFonts w:ascii="SimSun" w:eastAsia="SimSun" w:hAnsi="SimSun" w:cs="SimSun"/>
                <w:color w:val="000000"/>
                <w:spacing w:val="0"/>
                <w:w w:val="100"/>
                <w:position w:val="0"/>
                <w:sz w:val="17"/>
                <w:szCs w:val="17"/>
              </w:rPr>
              <w:t>）本承诺函自本人签署之日起生效，本承诺函所载 上述各项由本人作出之承诺分别在本人作为任子行关联方 期间持续有效。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811"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丁伟 国、蒋 利琴、 刘泉、 朱瑶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260" w:firstLine="0"/>
              <w:jc w:val="right"/>
              <w:rPr>
                <w:sz w:val="17"/>
                <w:szCs w:val="17"/>
              </w:rPr>
            </w:pPr>
            <w:r>
              <w:rPr>
                <w:rFonts w:ascii="SimSun" w:eastAsia="SimSun" w:hAnsi="SimSun" w:cs="SimSun"/>
                <w:color w:val="000000"/>
                <w:spacing w:val="0"/>
                <w:w w:val="100"/>
                <w:position w:val="0"/>
                <w:sz w:val="17"/>
                <w:szCs w:val="17"/>
              </w:rPr>
              <w:t>其他 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46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、交易对方对其持有的标的资产权属的承诺 丁伟国、蒋利琴、刘泉、朱瑶承诺如下：</w:t>
            </w:r>
          </w:p>
          <w:p>
            <w:pPr>
              <w:pStyle w:val="Style2"/>
              <w:keepNext w:val="0"/>
              <w:keepLines w:val="0"/>
              <w:widowControl w:val="0"/>
              <w:shd w:val="clear" w:color="auto" w:fill="auto"/>
              <w:bidi w:val="0"/>
              <w:spacing w:before="0" w:after="0" w:line="313" w:lineRule="exact"/>
              <w:ind w:left="0" w:right="0" w:firstLine="46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）已经依法对唐人数码履行出资义务，不存在任何 虚假出资、延期出资、抽逃出资等违反其作为股东所应当 承担的义务及责任的行为。（</w:t>
            </w:r>
            <w:r>
              <w:rPr>
                <w:color w:val="000000"/>
                <w:spacing w:val="0"/>
                <w:w w:val="100"/>
                <w:position w:val="0"/>
                <w:sz w:val="18"/>
                <w:szCs w:val="18"/>
              </w:rPr>
              <w:t>2</w:t>
            </w:r>
            <w:r>
              <w:rPr>
                <w:rFonts w:ascii="SimSun" w:eastAsia="SimSun" w:hAnsi="SimSun" w:cs="SimSun"/>
                <w:color w:val="000000"/>
                <w:spacing w:val="0"/>
                <w:w w:val="100"/>
                <w:position w:val="0"/>
                <w:sz w:val="17"/>
                <w:szCs w:val="17"/>
              </w:rPr>
              <w:t>）交易对方合法持有标的资 产，并对标的资产拥有完全和排他的所有权和处分权。标 的资产不存在信托安排及股份代持，不代表其他方的利益， 且未设定任何抵押、质押等他项权利，亦未被执法部门实 施扣押、查封、司法冻结等使其权利受到限制的任何约束。</w:t>
            </w:r>
          </w:p>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）保证自身及唐人数码所签署的所有协议或合同不存在 阻碍交易对方向任子行转让标的资产的限制性条款。（</w:t>
            </w:r>
            <w:r>
              <w:rPr>
                <w:color w:val="000000"/>
                <w:spacing w:val="0"/>
                <w:w w:val="100"/>
                <w:position w:val="0"/>
                <w:sz w:val="18"/>
                <w:szCs w:val="18"/>
              </w:rPr>
              <w:t>4</w:t>
            </w:r>
            <w:r>
              <w:rPr>
                <w:rFonts w:ascii="SimSun" w:eastAsia="SimSun" w:hAnsi="SimSun" w:cs="SimSun"/>
                <w:color w:val="000000"/>
                <w:spacing w:val="0"/>
                <w:w w:val="100"/>
                <w:position w:val="0"/>
                <w:sz w:val="17"/>
                <w:szCs w:val="17"/>
              </w:rPr>
              <w:t>） 唐人数码章程、内部管理制度文件及其签署的所有合同或 协议中不存在阻碍交易对方向任子行转让标的资产的限制 性条款。（</w:t>
            </w:r>
            <w:r>
              <w:rPr>
                <w:color w:val="000000"/>
                <w:spacing w:val="0"/>
                <w:w w:val="100"/>
                <w:position w:val="0"/>
                <w:sz w:val="18"/>
                <w:szCs w:val="18"/>
              </w:rPr>
              <w:t>5</w:t>
            </w:r>
            <w:r>
              <w:rPr>
                <w:rFonts w:ascii="SimSun" w:eastAsia="SimSun" w:hAnsi="SimSun" w:cs="SimSun"/>
                <w:color w:val="000000"/>
                <w:spacing w:val="0"/>
                <w:w w:val="100"/>
                <w:position w:val="0"/>
                <w:sz w:val="17"/>
                <w:szCs w:val="17"/>
              </w:rPr>
              <w:t>）保证放弃行使本次转让标的资产的优先购买 权。</w:t>
            </w:r>
          </w:p>
          <w:p>
            <w:pPr>
              <w:pStyle w:val="Style2"/>
              <w:keepNext w:val="0"/>
              <w:keepLines w:val="0"/>
              <w:widowControl w:val="0"/>
              <w:shd w:val="clear" w:color="auto" w:fill="auto"/>
              <w:bidi w:val="0"/>
              <w:spacing w:before="0" w:after="0" w:line="313" w:lineRule="exact"/>
              <w:ind w:left="460" w:right="0" w:firstLine="10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、关于任职期限和竞业禁止承诺 丁伟国、蒋利琴、刘泉及朱瑶承诺如下：</w:t>
            </w:r>
          </w:p>
          <w:p>
            <w:pPr>
              <w:pStyle w:val="Style2"/>
              <w:keepNext w:val="0"/>
              <w:keepLines w:val="0"/>
              <w:widowControl w:val="0"/>
              <w:shd w:val="clear" w:color="auto" w:fill="auto"/>
              <w:bidi w:val="0"/>
              <w:spacing w:before="0" w:after="0" w:line="313" w:lineRule="exact"/>
              <w:ind w:left="0" w:right="0" w:firstLine="46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）任职期限安排。为保证唐人数码及其子公司持续 发展和保持持续竞争优势，交易对方丁伟国、蒋利琴、刘 泉及朱瑶承诺，自任子行收到中国证监会核准本次交易的 正式书面文件之日起，丁伟国、蒋利琴、刘泉及朱瑶在唐 人数码的任职期限不少于</w:t>
            </w:r>
            <w:r>
              <w:rPr>
                <w:color w:val="000000"/>
                <w:spacing w:val="0"/>
                <w:w w:val="100"/>
                <w:position w:val="0"/>
                <w:sz w:val="18"/>
                <w:szCs w:val="18"/>
              </w:rPr>
              <w:t>60</w:t>
            </w:r>
            <w:r>
              <w:rPr>
                <w:rFonts w:ascii="SimSun" w:eastAsia="SimSun" w:hAnsi="SimSun" w:cs="SimSun"/>
                <w:color w:val="000000"/>
                <w:spacing w:val="0"/>
                <w:w w:val="100"/>
                <w:position w:val="0"/>
                <w:sz w:val="17"/>
                <w:szCs w:val="17"/>
              </w:rPr>
              <w:t>个月。（</w:t>
            </w:r>
            <w:r>
              <w:rPr>
                <w:color w:val="000000"/>
                <w:spacing w:val="0"/>
                <w:w w:val="100"/>
                <w:position w:val="0"/>
                <w:sz w:val="18"/>
                <w:szCs w:val="18"/>
              </w:rPr>
              <w:t>2</w:t>
            </w:r>
            <w:r>
              <w:rPr>
                <w:rFonts w:ascii="SimSun" w:eastAsia="SimSun" w:hAnsi="SimSun" w:cs="SimSun"/>
                <w:color w:val="000000"/>
                <w:spacing w:val="0"/>
                <w:w w:val="100"/>
                <w:position w:val="0"/>
                <w:sz w:val="17"/>
                <w:szCs w:val="17"/>
              </w:rPr>
              <w:t>）在职期间竞业禁 止。交易对方丁伟国、蒋利琴、刘泉及朱瑶承诺在唐人数 码及其附属公司任职期间，不投资与唐人数码业务相同或 者相类似的其他企业，不在上市公司及其子公司、唐人数 码及其子公司以外，从事与该等公司同类或存在竞争的业 务或通过直接或间接控制的其他经营主体从事该等业务； 不在其他与上市公司及其子公司、唐人数码及其子公司有 竞争关系的任何企业或组织任职。同时为保证唐人数码持 续发展和保持持续竞争优势，唐人数码核心人员在唐人数 码任职期限内未经唐人数码同意，不得在唐人数码及其下 属公司以外从事与唐人数码及其下属公司相同或类似的业 务或通过直接或间接控制的其他经营主题从事该等业务， 不得在唐人数码及其下属公司有竞争关系的公司任职。（</w:t>
            </w:r>
            <w:r>
              <w:rPr>
                <w:color w:val="000000"/>
                <w:spacing w:val="0"/>
                <w:w w:val="100"/>
                <w:position w:val="0"/>
                <w:sz w:val="18"/>
                <w:szCs w:val="18"/>
              </w:rPr>
              <w:t>3</w:t>
            </w:r>
            <w:r>
              <w:rPr>
                <w:rFonts w:ascii="SimSun" w:eastAsia="SimSun" w:hAnsi="SimSun" w:cs="SimSun"/>
                <w:color w:val="000000"/>
                <w:spacing w:val="0"/>
                <w:w w:val="100"/>
                <w:position w:val="0"/>
                <w:sz w:val="17"/>
                <w:szCs w:val="17"/>
              </w:rPr>
              <w:t>） 离职后竞业禁止。交易对方丁伟国、蒋利琴、刘泉及朱瑶 承诺自唐人数码离职之日起</w:t>
            </w:r>
            <w:r>
              <w:rPr>
                <w:color w:val="000000"/>
                <w:spacing w:val="0"/>
                <w:w w:val="100"/>
                <w:position w:val="0"/>
                <w:sz w:val="18"/>
                <w:szCs w:val="18"/>
              </w:rPr>
              <w:t>3</w:t>
            </w:r>
            <w:r>
              <w:rPr>
                <w:rFonts w:ascii="SimSun" w:eastAsia="SimSun" w:hAnsi="SimSun" w:cs="SimSun"/>
                <w:color w:val="000000"/>
                <w:spacing w:val="0"/>
                <w:w w:val="100"/>
                <w:position w:val="0"/>
                <w:sz w:val="17"/>
                <w:szCs w:val="17"/>
              </w:rPr>
              <w:t>年内，不投资与唐人数码业 务相同或者相类似的其他企业,不在上市公司及其子公司、 唐人数码及其子公司以外，从事与该等公司同类或存在竞 争的业务或通过直接或间接控制的其他经营主体从事该等 业务；不在其他与上市公司及其子公司、唐人数码及其子 公司有竞争关系的任何企业或组织任职。同时，唐人数码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310" w:lineRule="exact"/>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sz w:val="17"/>
                <w:szCs w:val="17"/>
              </w:rPr>
              <w:t>年</w:t>
            </w:r>
            <w:r>
              <w:rPr>
                <w:color w:val="000000"/>
                <w:spacing w:val="0"/>
                <w:w w:val="100"/>
                <w:position w:val="0"/>
              </w:rPr>
              <w:t xml:space="preserve">08 </w:t>
            </w:r>
            <w:r>
              <w:rPr>
                <w:rFonts w:ascii="SimSun" w:eastAsia="SimSun" w:hAnsi="SimSun" w:cs="SimSun"/>
                <w:color w:val="000000"/>
                <w:spacing w:val="0"/>
                <w:w w:val="100"/>
                <w:position w:val="0"/>
                <w:sz w:val="17"/>
                <w:szCs w:val="17"/>
              </w:rPr>
              <w:t>月</w:t>
            </w:r>
            <w:r>
              <w:rPr>
                <w:color w:val="000000"/>
                <w:spacing w:val="0"/>
                <w:w w:val="100"/>
                <w:position w:val="0"/>
              </w:rPr>
              <w:t>29</w:t>
            </w:r>
          </w:p>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正常 履行 中</w:t>
            </w:r>
          </w:p>
        </w:tc>
      </w:tr>
    </w:tbl>
    <w:p>
      <w:pPr>
        <w:spacing w:lineRule="exact" w:line="1"/>
        <w:rPr>
          <w:sz w:val="2"/>
          <w:szCs w:val="2"/>
        </w:rPr>
      </w:pPr>
      <w:r>
        <w:br w:type="page"/>
      </w:r>
    </w:p>
    <w:tbl>
      <w:tblPr>
        <w:tblOverlap w:val="never"/>
        <w:jc w:val="center"/>
        <w:tblLayout w:type="fixed"/>
      </w:tblPr>
      <w:tblGrid>
        <w:gridCol w:w="1219"/>
        <w:gridCol w:w="768"/>
        <w:gridCol w:w="734"/>
        <w:gridCol w:w="4723"/>
        <w:gridCol w:w="691"/>
        <w:gridCol w:w="706"/>
        <w:gridCol w:w="744"/>
      </w:tblGrid>
      <w:tr>
        <w:trPr>
          <w:trHeight w:val="2198"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核心人员从唐人数码离职后</w:t>
            </w:r>
            <w:r>
              <w:rPr>
                <w:color w:val="000000"/>
                <w:spacing w:val="0"/>
                <w:w w:val="100"/>
                <w:position w:val="0"/>
                <w:sz w:val="18"/>
                <w:szCs w:val="18"/>
              </w:rPr>
              <w:t>3</w:t>
            </w:r>
            <w:r>
              <w:rPr>
                <w:rFonts w:ascii="SimSun" w:eastAsia="SimSun" w:hAnsi="SimSun" w:cs="SimSun"/>
                <w:color w:val="000000"/>
                <w:spacing w:val="0"/>
                <w:w w:val="100"/>
                <w:position w:val="0"/>
                <w:sz w:val="17"/>
                <w:szCs w:val="17"/>
              </w:rPr>
              <w:t>年内将不会以自营方式、直 接或间接通过其关联人开展经营与唐人数码及其下属公司 相同或类似业务；不在同唐人数码及其下属公司存在相同 或类似业务的任何经营实体中任职或者担任任何形式的顾 问；不以唐人数码及其下属公司以外的名义为唐人数码及 其下属公司现有及潜在的客户提供游戏开发、运营及维护 等服务；避免产生任何同业竞争情形。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6"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丁伟 国、华 信行投 资、蒋 利琴、 刘泉、 龙象之 本、水 向东、 杨敏、 周益 斌、朱 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其他 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460"/>
              <w:jc w:val="both"/>
              <w:rPr>
                <w:sz w:val="17"/>
                <w:szCs w:val="17"/>
              </w:rPr>
            </w:pPr>
            <w:r>
              <w:rPr>
                <w:rFonts w:ascii="SimSun" w:eastAsia="SimSun" w:hAnsi="SimSun" w:cs="SimSun"/>
                <w:color w:val="000000"/>
                <w:spacing w:val="0"/>
                <w:w w:val="100"/>
                <w:position w:val="0"/>
                <w:sz w:val="17"/>
                <w:szCs w:val="17"/>
              </w:rPr>
              <w:t>丁伟国、蒋利琴、刘泉、朱瑶、华信行投资、龙象之 本、杨敏、水向东、周益斌对提供资料和信息分别做出如 下承诺：</w:t>
            </w:r>
          </w:p>
          <w:p>
            <w:pPr>
              <w:pStyle w:val="Style2"/>
              <w:keepNext w:val="0"/>
              <w:keepLines w:val="0"/>
              <w:widowControl w:val="0"/>
              <w:shd w:val="clear" w:color="auto" w:fill="auto"/>
              <w:tabs>
                <w:tab w:pos="734" w:val="left"/>
              </w:tabs>
              <w:bidi w:val="0"/>
              <w:spacing w:before="0" w:after="0" w:line="314" w:lineRule="exact"/>
              <w:ind w:left="0" w:right="0" w:firstLine="46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w:t>
              <w:tab/>
              <w:t>本人保证已向上市公司和参与本次交易的各中介 机构提供了本次交易所必需的原始书面材料、副本材料、 复印件或口头证言和其它信息，并保证为本次交易所提供 的文件材料及有关信息均为真实、准确、完整的，不存在 虚假记载、误导性陈述或重大遗漏；</w:t>
            </w:r>
          </w:p>
          <w:p>
            <w:pPr>
              <w:pStyle w:val="Style2"/>
              <w:keepNext w:val="0"/>
              <w:keepLines w:val="0"/>
              <w:widowControl w:val="0"/>
              <w:shd w:val="clear" w:color="auto" w:fill="auto"/>
              <w:tabs>
                <w:tab w:pos="730" w:val="left"/>
              </w:tabs>
              <w:bidi w:val="0"/>
              <w:spacing w:before="0" w:after="0" w:line="314" w:lineRule="exact"/>
              <w:ind w:left="0" w:right="0" w:firstLine="46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w:t>
              <w:tab/>
              <w:t>本人保证向上市公司和参与本次交易的各中介机 构所提供的副本材料或复印件与正本材料或原件完全一 致，所有文件上的签名和印章均是真实和有效的，各文件 的正本或原件的效力在其有效期内均未被有关政府部门撤 销。</w:t>
            </w:r>
          </w:p>
          <w:p>
            <w:pPr>
              <w:pStyle w:val="Style2"/>
              <w:keepNext w:val="0"/>
              <w:keepLines w:val="0"/>
              <w:widowControl w:val="0"/>
              <w:shd w:val="clear" w:color="auto" w:fill="auto"/>
              <w:tabs>
                <w:tab w:pos="730" w:val="left"/>
              </w:tabs>
              <w:bidi w:val="0"/>
              <w:spacing w:before="0" w:after="0" w:line="314" w:lineRule="exact"/>
              <w:ind w:left="0" w:right="0" w:firstLine="46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w:t>
              <w:tab/>
              <w:t>本人保证上市公司在本次交易申请文件中引用的 由本人所出具的文件以及引用文件的相关内容已经本人审 阅，确认本次交易申请文件不致因上述内容而出现虚假记 载、误导性陈述或重大遗漏，并对其真实性、准确性和完 整性承担相应的法律责任。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12" w:lineRule="exact"/>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sz w:val="17"/>
                <w:szCs w:val="17"/>
              </w:rPr>
              <w:t>年</w:t>
            </w:r>
            <w:r>
              <w:rPr>
                <w:color w:val="000000"/>
                <w:spacing w:val="0"/>
                <w:w w:val="100"/>
                <w:position w:val="0"/>
              </w:rPr>
              <w:t xml:space="preserve">08 </w:t>
            </w:r>
            <w:r>
              <w:rPr>
                <w:rFonts w:ascii="SimSun" w:eastAsia="SimSun" w:hAnsi="SimSun" w:cs="SimSun"/>
                <w:color w:val="000000"/>
                <w:spacing w:val="0"/>
                <w:w w:val="100"/>
                <w:position w:val="0"/>
                <w:sz w:val="17"/>
                <w:szCs w:val="17"/>
              </w:rPr>
              <w:t>月</w:t>
            </w:r>
            <w:r>
              <w:rPr>
                <w:color w:val="000000"/>
                <w:spacing w:val="0"/>
                <w:w w:val="100"/>
                <w:position w:val="0"/>
              </w:rPr>
              <w:t>29</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正常 履行 中</w:t>
            </w:r>
          </w:p>
        </w:tc>
      </w:tr>
      <w:tr>
        <w:trPr>
          <w:trHeight w:val="5947"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丁伟 国、蒋 利琴、 刘泉、 朱瑶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业绩 承诺 及补 偿安 排</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724" w:val="left"/>
              </w:tabs>
              <w:bidi w:val="0"/>
              <w:spacing w:before="0" w:after="0" w:line="312" w:lineRule="exact"/>
              <w:ind w:left="0" w:right="0" w:firstLine="46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tab/>
              <w:t>业绩承诺</w:t>
            </w:r>
          </w:p>
          <w:p>
            <w:pPr>
              <w:pStyle w:val="Style2"/>
              <w:keepNext w:val="0"/>
              <w:keepLines w:val="0"/>
              <w:widowControl w:val="0"/>
              <w:shd w:val="clear" w:color="auto" w:fill="auto"/>
              <w:bidi w:val="0"/>
              <w:spacing w:before="0" w:after="0" w:line="312" w:lineRule="exact"/>
              <w:ind w:left="0" w:right="0" w:firstLine="460"/>
              <w:jc w:val="both"/>
              <w:rPr>
                <w:sz w:val="17"/>
                <w:szCs w:val="17"/>
              </w:rPr>
            </w:pPr>
            <w:r>
              <w:rPr>
                <w:rFonts w:ascii="SimSun" w:eastAsia="SimSun" w:hAnsi="SimSun" w:cs="SimSun"/>
                <w:color w:val="000000"/>
                <w:spacing w:val="0"/>
                <w:w w:val="100"/>
                <w:position w:val="0"/>
                <w:sz w:val="17"/>
                <w:szCs w:val="17"/>
              </w:rPr>
              <w:t>丁伟国、蒋利琴、刘泉、朱瑶承诺唐人数码在</w:t>
            </w: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年度、</w:t>
            </w:r>
            <w:r>
              <w:rPr>
                <w:color w:val="000000"/>
                <w:spacing w:val="0"/>
                <w:w w:val="100"/>
                <w:position w:val="0"/>
                <w:sz w:val="18"/>
                <w:szCs w:val="18"/>
              </w:rPr>
              <w:t>2015</w:t>
            </w:r>
            <w:r>
              <w:rPr>
                <w:rFonts w:ascii="SimSun" w:eastAsia="SimSun" w:hAnsi="SimSun" w:cs="SimSun"/>
                <w:color w:val="000000"/>
                <w:spacing w:val="0"/>
                <w:w w:val="100"/>
                <w:position w:val="0"/>
                <w:sz w:val="17"/>
                <w:szCs w:val="17"/>
              </w:rPr>
              <w:t>年度、</w:t>
            </w:r>
            <w:r>
              <w:rPr>
                <w:color w:val="000000"/>
                <w:spacing w:val="0"/>
                <w:w w:val="100"/>
                <w:position w:val="0"/>
                <w:sz w:val="18"/>
                <w:szCs w:val="18"/>
              </w:rPr>
              <w:t>2016</w:t>
            </w:r>
            <w:r>
              <w:rPr>
                <w:rFonts w:ascii="SimSun" w:eastAsia="SimSun" w:hAnsi="SimSun" w:cs="SimSun"/>
                <w:color w:val="000000"/>
                <w:spacing w:val="0"/>
                <w:w w:val="100"/>
                <w:position w:val="0"/>
                <w:sz w:val="17"/>
                <w:szCs w:val="17"/>
              </w:rPr>
              <w:t>年度、</w:t>
            </w:r>
            <w:r>
              <w:rPr>
                <w:color w:val="000000"/>
                <w:spacing w:val="0"/>
                <w:w w:val="100"/>
                <w:position w:val="0"/>
                <w:sz w:val="18"/>
                <w:szCs w:val="18"/>
              </w:rPr>
              <w:t>2017</w:t>
            </w:r>
            <w:r>
              <w:rPr>
                <w:rFonts w:ascii="SimSun" w:eastAsia="SimSun" w:hAnsi="SimSun" w:cs="SimSun"/>
                <w:color w:val="000000"/>
                <w:spacing w:val="0"/>
                <w:w w:val="100"/>
                <w:position w:val="0"/>
                <w:sz w:val="17"/>
                <w:szCs w:val="17"/>
              </w:rPr>
              <w:t>年度（以下简称“利 润补偿期间”）各年度净利润如下：</w:t>
            </w:r>
            <w:r>
              <w:rPr>
                <w:color w:val="000000"/>
                <w:spacing w:val="0"/>
                <w:w w:val="100"/>
                <w:position w:val="0"/>
                <w:sz w:val="18"/>
                <w:szCs w:val="18"/>
              </w:rPr>
              <w:t>2014</w:t>
            </w:r>
            <w:r>
              <w:rPr>
                <w:rFonts w:ascii="SimSun" w:eastAsia="SimSun" w:hAnsi="SimSun" w:cs="SimSun"/>
                <w:color w:val="000000"/>
                <w:spacing w:val="0"/>
                <w:w w:val="100"/>
                <w:position w:val="0"/>
                <w:sz w:val="17"/>
                <w:szCs w:val="17"/>
              </w:rPr>
              <w:t>年度不低于</w:t>
            </w:r>
            <w:r>
              <w:rPr>
                <w:color w:val="000000"/>
                <w:spacing w:val="0"/>
                <w:w w:val="100"/>
                <w:position w:val="0"/>
                <w:sz w:val="18"/>
                <w:szCs w:val="18"/>
              </w:rPr>
              <w:t xml:space="preserve">4,500 </w:t>
            </w:r>
            <w:r>
              <w:rPr>
                <w:rFonts w:ascii="SimSun" w:eastAsia="SimSun" w:hAnsi="SimSun" w:cs="SimSun"/>
                <w:color w:val="000000"/>
                <w:spacing w:val="0"/>
                <w:w w:val="100"/>
                <w:position w:val="0"/>
                <w:sz w:val="17"/>
                <w:szCs w:val="17"/>
              </w:rPr>
              <w:t>万元，</w:t>
            </w:r>
            <w:r>
              <w:rPr>
                <w:color w:val="000000"/>
                <w:spacing w:val="0"/>
                <w:w w:val="100"/>
                <w:position w:val="0"/>
                <w:sz w:val="18"/>
                <w:szCs w:val="18"/>
              </w:rPr>
              <w:t>2015</w:t>
            </w:r>
            <w:r>
              <w:rPr>
                <w:rFonts w:ascii="SimSun" w:eastAsia="SimSun" w:hAnsi="SimSun" w:cs="SimSun"/>
                <w:color w:val="000000"/>
                <w:spacing w:val="0"/>
                <w:w w:val="100"/>
                <w:position w:val="0"/>
                <w:sz w:val="17"/>
                <w:szCs w:val="17"/>
              </w:rPr>
              <w:t>年度不低于</w:t>
            </w:r>
            <w:r>
              <w:rPr>
                <w:color w:val="000000"/>
                <w:spacing w:val="0"/>
                <w:w w:val="100"/>
                <w:position w:val="0"/>
                <w:sz w:val="18"/>
                <w:szCs w:val="18"/>
              </w:rPr>
              <w:t>5,874</w:t>
            </w:r>
            <w:r>
              <w:rPr>
                <w:rFonts w:ascii="SimSun" w:eastAsia="SimSun" w:hAnsi="SimSun" w:cs="SimSun"/>
                <w:color w:val="000000"/>
                <w:spacing w:val="0"/>
                <w:w w:val="100"/>
                <w:position w:val="0"/>
                <w:sz w:val="17"/>
                <w:szCs w:val="17"/>
              </w:rPr>
              <w:t>万元，</w:t>
            </w:r>
            <w:r>
              <w:rPr>
                <w:color w:val="000000"/>
                <w:spacing w:val="0"/>
                <w:w w:val="100"/>
                <w:position w:val="0"/>
                <w:sz w:val="18"/>
                <w:szCs w:val="18"/>
              </w:rPr>
              <w:t>2016</w:t>
            </w:r>
            <w:r>
              <w:rPr>
                <w:rFonts w:ascii="SimSun" w:eastAsia="SimSun" w:hAnsi="SimSun" w:cs="SimSun"/>
                <w:color w:val="000000"/>
                <w:spacing w:val="0"/>
                <w:w w:val="100"/>
                <w:position w:val="0"/>
                <w:sz w:val="17"/>
                <w:szCs w:val="17"/>
              </w:rPr>
              <w:t>年度不低于</w:t>
            </w:r>
            <w:r>
              <w:rPr>
                <w:color w:val="000000"/>
                <w:spacing w:val="0"/>
                <w:w w:val="100"/>
                <w:position w:val="0"/>
                <w:sz w:val="18"/>
                <w:szCs w:val="18"/>
              </w:rPr>
              <w:t xml:space="preserve">6,300 </w:t>
            </w:r>
            <w:r>
              <w:rPr>
                <w:rFonts w:ascii="SimSun" w:eastAsia="SimSun" w:hAnsi="SimSun" w:cs="SimSun"/>
                <w:color w:val="000000"/>
                <w:spacing w:val="0"/>
                <w:w w:val="100"/>
                <w:position w:val="0"/>
                <w:sz w:val="17"/>
                <w:szCs w:val="17"/>
              </w:rPr>
              <w:t>万元，</w:t>
            </w:r>
            <w:r>
              <w:rPr>
                <w:color w:val="000000"/>
                <w:spacing w:val="0"/>
                <w:w w:val="100"/>
                <w:position w:val="0"/>
                <w:sz w:val="18"/>
                <w:szCs w:val="18"/>
              </w:rPr>
              <w:t>2017</w:t>
            </w:r>
            <w:r>
              <w:rPr>
                <w:rFonts w:ascii="SimSun" w:eastAsia="SimSun" w:hAnsi="SimSun" w:cs="SimSun"/>
                <w:color w:val="000000"/>
                <w:spacing w:val="0"/>
                <w:w w:val="100"/>
                <w:position w:val="0"/>
                <w:sz w:val="17"/>
                <w:szCs w:val="17"/>
              </w:rPr>
              <w:t>年度不低于</w:t>
            </w:r>
            <w:r>
              <w:rPr>
                <w:color w:val="000000"/>
                <w:spacing w:val="0"/>
                <w:w w:val="100"/>
                <w:position w:val="0"/>
                <w:sz w:val="18"/>
                <w:szCs w:val="18"/>
              </w:rPr>
              <w:t>6,600</w:t>
            </w:r>
            <w:r>
              <w:rPr>
                <w:rFonts w:ascii="SimSun" w:eastAsia="SimSun" w:hAnsi="SimSun" w:cs="SimSun"/>
                <w:color w:val="000000"/>
                <w:spacing w:val="0"/>
                <w:w w:val="100"/>
                <w:position w:val="0"/>
                <w:sz w:val="17"/>
                <w:szCs w:val="17"/>
              </w:rPr>
              <w:t>万元，合计不低于为</w:t>
            </w:r>
            <w:r>
              <w:rPr>
                <w:color w:val="000000"/>
                <w:spacing w:val="0"/>
                <w:w w:val="100"/>
                <w:position w:val="0"/>
                <w:sz w:val="18"/>
                <w:szCs w:val="18"/>
              </w:rPr>
              <w:t xml:space="preserve">23,274 </w:t>
            </w:r>
            <w:r>
              <w:rPr>
                <w:rFonts w:ascii="SimSun" w:eastAsia="SimSun" w:hAnsi="SimSun" w:cs="SimSun"/>
                <w:color w:val="000000"/>
                <w:spacing w:val="0"/>
                <w:w w:val="100"/>
                <w:position w:val="0"/>
                <w:sz w:val="17"/>
                <w:szCs w:val="17"/>
              </w:rPr>
              <w:t>万元。</w:t>
            </w:r>
          </w:p>
          <w:p>
            <w:pPr>
              <w:pStyle w:val="Style2"/>
              <w:keepNext w:val="0"/>
              <w:keepLines w:val="0"/>
              <w:widowControl w:val="0"/>
              <w:shd w:val="clear" w:color="auto" w:fill="auto"/>
              <w:tabs>
                <w:tab w:pos="743" w:val="left"/>
              </w:tabs>
              <w:bidi w:val="0"/>
              <w:spacing w:before="0" w:after="0" w:line="312" w:lineRule="exact"/>
              <w:ind w:left="0" w:right="0" w:firstLine="46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t>补偿安排</w:t>
            </w:r>
          </w:p>
          <w:p>
            <w:pPr>
              <w:pStyle w:val="Style2"/>
              <w:keepNext w:val="0"/>
              <w:keepLines w:val="0"/>
              <w:widowControl w:val="0"/>
              <w:shd w:val="clear" w:color="auto" w:fill="auto"/>
              <w:bidi w:val="0"/>
              <w:spacing w:before="0" w:after="0" w:line="312" w:lineRule="exact"/>
              <w:ind w:left="0" w:right="0" w:firstLine="460"/>
              <w:jc w:val="both"/>
              <w:rPr>
                <w:sz w:val="17"/>
                <w:szCs w:val="17"/>
              </w:rPr>
            </w:pPr>
            <w:r>
              <w:rPr>
                <w:rFonts w:ascii="SimSun" w:eastAsia="SimSun" w:hAnsi="SimSun" w:cs="SimSun"/>
                <w:color w:val="000000"/>
                <w:spacing w:val="0"/>
                <w:w w:val="100"/>
                <w:position w:val="0"/>
                <w:sz w:val="17"/>
                <w:szCs w:val="17"/>
              </w:rPr>
              <w:t>承担利润补偿义务的主体为丁伟国、蒋利琴、刘泉和 朱瑶（以下合称“补偿义务人”），由补偿义务人按照其 持有唐人数码的股权比例承担补偿义务，但补偿义务人应 就其它各方的补偿义务承担连带责任。</w:t>
            </w:r>
          </w:p>
          <w:p>
            <w:pPr>
              <w:pStyle w:val="Style2"/>
              <w:keepNext w:val="0"/>
              <w:keepLines w:val="0"/>
              <w:widowControl w:val="0"/>
              <w:shd w:val="clear" w:color="auto" w:fill="auto"/>
              <w:bidi w:val="0"/>
              <w:spacing w:before="0" w:after="0" w:line="312" w:lineRule="exact"/>
              <w:ind w:left="0" w:right="0" w:firstLine="460"/>
              <w:jc w:val="both"/>
              <w:rPr>
                <w:sz w:val="17"/>
                <w:szCs w:val="17"/>
              </w:rPr>
            </w:pPr>
            <w:r>
              <w:rPr>
                <w:rFonts w:ascii="SimSun" w:eastAsia="SimSun" w:hAnsi="SimSun" w:cs="SimSun"/>
                <w:color w:val="000000"/>
                <w:spacing w:val="0"/>
                <w:w w:val="100"/>
                <w:position w:val="0"/>
                <w:sz w:val="17"/>
                <w:szCs w:val="17"/>
              </w:rPr>
              <w:t>如果承诺年限内唐人数码的截至当期期末实际净利润 数额未达到截至当期期末承诺净利润数额，补偿义务人应 以连带责任方式向任子行补偿。若唐人数码在承诺年限的 截至当期期末实际净利润数大于或等于截至当期期末承诺 净利润数额，则补偿义务人无需向任子行进行补偿。</w:t>
            </w:r>
          </w:p>
          <w:p>
            <w:pPr>
              <w:pStyle w:val="Style2"/>
              <w:keepNext w:val="0"/>
              <w:keepLines w:val="0"/>
              <w:widowControl w:val="0"/>
              <w:shd w:val="clear" w:color="auto" w:fill="auto"/>
              <w:bidi w:val="0"/>
              <w:spacing w:before="0" w:after="0" w:line="312" w:lineRule="exact"/>
              <w:ind w:left="0" w:right="0" w:firstLine="460"/>
              <w:jc w:val="both"/>
              <w:rPr>
                <w:sz w:val="17"/>
                <w:szCs w:val="17"/>
              </w:rPr>
            </w:pPr>
            <w:r>
              <w:rPr>
                <w:rFonts w:ascii="SimSun" w:eastAsia="SimSun" w:hAnsi="SimSun" w:cs="SimSun"/>
                <w:color w:val="000000"/>
                <w:spacing w:val="0"/>
                <w:w w:val="100"/>
                <w:position w:val="0"/>
                <w:sz w:val="17"/>
                <w:szCs w:val="17"/>
              </w:rPr>
              <w:t>在利润补偿期间前三年任何一年实现净利润未达到当 年承诺净利润的</w:t>
            </w:r>
            <w:r>
              <w:rPr>
                <w:color w:val="000000"/>
                <w:spacing w:val="0"/>
                <w:w w:val="100"/>
                <w:position w:val="0"/>
                <w:sz w:val="18"/>
                <w:szCs w:val="18"/>
              </w:rPr>
              <w:t>80%</w:t>
            </w:r>
            <w:r>
              <w:rPr>
                <w:rFonts w:ascii="SimSun" w:eastAsia="SimSun" w:hAnsi="SimSun" w:cs="SimSun"/>
                <w:color w:val="000000"/>
                <w:spacing w:val="0"/>
                <w:w w:val="100"/>
                <w:position w:val="0"/>
                <w:sz w:val="17"/>
                <w:szCs w:val="17"/>
              </w:rPr>
              <w:t>，以及在承诺年度届满时，任子行将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310" w:lineRule="exact"/>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sz w:val="17"/>
                <w:szCs w:val="17"/>
              </w:rPr>
              <w:t>年</w:t>
            </w:r>
            <w:r>
              <w:rPr>
                <w:color w:val="000000"/>
                <w:spacing w:val="0"/>
                <w:w w:val="100"/>
                <w:position w:val="0"/>
              </w:rPr>
              <w:t xml:space="preserve">08 </w:t>
            </w:r>
            <w:r>
              <w:rPr>
                <w:rFonts w:ascii="SimSun" w:eastAsia="SimSun" w:hAnsi="SimSun" w:cs="SimSun"/>
                <w:color w:val="000000"/>
                <w:spacing w:val="0"/>
                <w:w w:val="100"/>
                <w:position w:val="0"/>
                <w:sz w:val="17"/>
                <w:szCs w:val="17"/>
              </w:rPr>
              <w:t>月</w:t>
            </w:r>
            <w:r>
              <w:rPr>
                <w:color w:val="000000"/>
                <w:spacing w:val="0"/>
                <w:w w:val="100"/>
                <w:position w:val="0"/>
              </w:rPr>
              <w:t>29</w:t>
            </w:r>
          </w:p>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31 </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超期 未履 行</w:t>
            </w:r>
          </w:p>
        </w:tc>
      </w:tr>
    </w:tbl>
    <w:p>
      <w:pPr>
        <w:spacing w:lineRule="exact" w:line="1"/>
        <w:rPr>
          <w:sz w:val="2"/>
          <w:szCs w:val="2"/>
        </w:rPr>
      </w:pPr>
      <w:r>
        <w:br w:type="page"/>
      </w:r>
    </w:p>
    <w:tbl>
      <w:tblPr>
        <w:tblOverlap w:val="never"/>
        <w:jc w:val="center"/>
        <w:tblLayout w:type="fixed"/>
      </w:tblPr>
      <w:tblGrid>
        <w:gridCol w:w="1219"/>
        <w:gridCol w:w="768"/>
        <w:gridCol w:w="734"/>
        <w:gridCol w:w="4723"/>
        <w:gridCol w:w="691"/>
        <w:gridCol w:w="706"/>
        <w:gridCol w:w="744"/>
      </w:tblGrid>
      <w:tr>
        <w:trPr>
          <w:trHeight w:val="157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聘请具有证券从业资格的审计机构对标的资产进行减值测 试并出具减值测试报告。如标的资产期末减值额</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补偿期 内已补偿股份总数</w:t>
            </w:r>
            <w:r>
              <w:rPr>
                <w:rFonts w:ascii="Arial" w:eastAsia="Arial" w:hAnsi="Arial" w:cs="Arial"/>
                <w:color w:val="000000"/>
                <w:spacing w:val="0"/>
                <w:w w:val="100"/>
                <w:position w:val="0"/>
                <w:sz w:val="18"/>
                <w:szCs w:val="18"/>
              </w:rPr>
              <w:t>X</w:t>
            </w:r>
            <w:r>
              <w:rPr>
                <w:rFonts w:ascii="SimSun" w:eastAsia="SimSun" w:hAnsi="SimSun" w:cs="SimSun"/>
                <w:color w:val="000000"/>
                <w:spacing w:val="0"/>
                <w:w w:val="100"/>
                <w:position w:val="0"/>
                <w:sz w:val="17"/>
                <w:szCs w:val="17"/>
              </w:rPr>
              <w:t>本次发行股份购买资产的每股发行价 格</w:t>
            </w:r>
            <w:r>
              <w:rPr>
                <w:color w:val="000000"/>
                <w:spacing w:val="0"/>
                <w:w w:val="100"/>
                <w:position w:val="0"/>
                <w:sz w:val="18"/>
                <w:szCs w:val="18"/>
              </w:rPr>
              <w:t>+</w:t>
            </w:r>
            <w:r>
              <w:rPr>
                <w:rFonts w:ascii="SimSun" w:eastAsia="SimSun" w:hAnsi="SimSun" w:cs="SimSun"/>
                <w:color w:val="000000"/>
                <w:spacing w:val="0"/>
                <w:w w:val="100"/>
                <w:position w:val="0"/>
                <w:sz w:val="17"/>
                <w:szCs w:val="17"/>
              </w:rPr>
              <w:t>补偿期内已补偿的现金总额，则补偿义务人应另行补 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1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首次公开发 行或再融资 时所作承诺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景晓军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关于 同业 竞争、 关联 交易、 资金 占用 方面 的承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460"/>
              <w:jc w:val="left"/>
              <w:rPr>
                <w:sz w:val="17"/>
                <w:szCs w:val="17"/>
              </w:rPr>
            </w:pPr>
            <w:r>
              <w:rPr>
                <w:rFonts w:ascii="SimSun" w:eastAsia="SimSun" w:hAnsi="SimSun" w:cs="SimSun"/>
                <w:color w:val="000000"/>
                <w:spacing w:val="0"/>
                <w:w w:val="100"/>
                <w:position w:val="0"/>
                <w:sz w:val="17"/>
                <w:szCs w:val="17"/>
              </w:rPr>
              <w:t>为规范关联交易和杜绝关联方占用资金的隐患，公司 已按上市公司要求完善公司治理结构、内控制度及关联交 易批准程序，保证公司在业务、资产、人员、机构、财务 方面独立运作。公司控股股东、实际控制人景晓军亦出具 了《避免非经营性资金占用承诺》。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12" w:lineRule="exact"/>
              <w:ind w:left="0" w:right="0" w:firstLine="0"/>
              <w:jc w:val="left"/>
            </w:pPr>
            <w:r>
              <w:rPr>
                <w:color w:val="000000"/>
                <w:spacing w:val="0"/>
                <w:w w:val="100"/>
                <w:position w:val="0"/>
              </w:rPr>
              <w:t xml:space="preserve">2010 </w:t>
            </w:r>
            <w:r>
              <w:rPr>
                <w:rFonts w:ascii="SimSun" w:eastAsia="SimSun" w:hAnsi="SimSun" w:cs="SimSun"/>
                <w:color w:val="000000"/>
                <w:spacing w:val="0"/>
                <w:w w:val="100"/>
                <w:position w:val="0"/>
                <w:sz w:val="17"/>
                <w:szCs w:val="17"/>
              </w:rPr>
              <w:t>年</w:t>
            </w:r>
            <w:r>
              <w:rPr>
                <w:color w:val="000000"/>
                <w:spacing w:val="0"/>
                <w:w w:val="100"/>
                <w:position w:val="0"/>
              </w:rPr>
              <w:t xml:space="preserve">02 </w:t>
            </w:r>
            <w:r>
              <w:rPr>
                <w:rFonts w:ascii="SimSun" w:eastAsia="SimSun" w:hAnsi="SimSun" w:cs="SimSun"/>
                <w:color w:val="000000"/>
                <w:spacing w:val="0"/>
                <w:w w:val="100"/>
                <w:position w:val="0"/>
                <w:sz w:val="17"/>
                <w:szCs w:val="17"/>
              </w:rPr>
              <w:t>月</w:t>
            </w:r>
            <w:r>
              <w:rPr>
                <w:color w:val="000000"/>
                <w:spacing w:val="0"/>
                <w:w w:val="100"/>
                <w:position w:val="0"/>
              </w:rPr>
              <w:t>10</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正常 履行 中</w:t>
            </w:r>
          </w:p>
        </w:tc>
      </w:tr>
      <w:tr>
        <w:trPr>
          <w:trHeight w:val="3206"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景晓军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关于 同业 竞争、 关联 交易、 资金 占用 方面 的承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460"/>
              <w:jc w:val="left"/>
            </w:pPr>
            <w:r>
              <w:rPr>
                <w:rFonts w:ascii="SimSun" w:eastAsia="SimSun" w:hAnsi="SimSun" w:cs="SimSun"/>
                <w:color w:val="000000"/>
                <w:spacing w:val="0"/>
                <w:w w:val="100"/>
                <w:position w:val="0"/>
                <w:sz w:val="17"/>
                <w:szCs w:val="17"/>
              </w:rPr>
              <w:t>为进一步规范资金往来和对外担保，本公司控股股东、 实际控制人景晓军先生就与公司对外担保和资金往来作出 如下承诺：</w:t>
            </w:r>
            <w:r>
              <w:rPr>
                <w:color w:val="000000"/>
                <w:spacing w:val="0"/>
                <w:w w:val="100"/>
                <w:position w:val="0"/>
              </w:rPr>
              <w:t>”</w:t>
            </w:r>
            <w:r>
              <w:rPr>
                <w:rFonts w:ascii="SimSun" w:eastAsia="SimSun" w:hAnsi="SimSun" w:cs="SimSun"/>
                <w:color w:val="000000"/>
                <w:spacing w:val="0"/>
                <w:w w:val="100"/>
                <w:position w:val="0"/>
                <w:sz w:val="17"/>
                <w:szCs w:val="17"/>
              </w:rPr>
              <w:t>在本人作为任子行股份有限公司的控股股东或 主要股东、实际控制人期间，将严格执行中国证监会</w:t>
            </w:r>
            <w:r>
              <w:rPr>
                <w:color w:val="000000"/>
                <w:spacing w:val="0"/>
                <w:w w:val="100"/>
                <w:position w:val="0"/>
              </w:rPr>
              <w:t>［</w:t>
            </w:r>
            <w:r>
              <w:rPr>
                <w:rFonts w:ascii="SimSun" w:eastAsia="SimSun" w:hAnsi="SimSun" w:cs="SimSun"/>
                <w:color w:val="000000"/>
                <w:spacing w:val="0"/>
                <w:w w:val="100"/>
                <w:position w:val="0"/>
                <w:sz w:val="17"/>
                <w:szCs w:val="17"/>
              </w:rPr>
              <w:t>证监 发(</w:t>
            </w:r>
            <w:r>
              <w:rPr>
                <w:color w:val="000000"/>
                <w:spacing w:val="0"/>
                <w:w w:val="100"/>
                <w:position w:val="0"/>
              </w:rPr>
              <w:t>2003</w:t>
            </w:r>
            <w:r>
              <w:rPr>
                <w:rFonts w:ascii="SimSun" w:eastAsia="SimSun" w:hAnsi="SimSun" w:cs="SimSun"/>
                <w:color w:val="000000"/>
                <w:spacing w:val="0"/>
                <w:w w:val="100"/>
                <w:position w:val="0"/>
                <w:sz w:val="17"/>
                <w:szCs w:val="17"/>
              </w:rPr>
              <w:t xml:space="preserve">) </w:t>
            </w:r>
            <w:r>
              <w:rPr>
                <w:color w:val="000000"/>
                <w:spacing w:val="0"/>
                <w:w w:val="100"/>
                <w:position w:val="0"/>
              </w:rPr>
              <w:t>56</w:t>
            </w:r>
            <w:r>
              <w:rPr>
                <w:rFonts w:ascii="SimSun" w:eastAsia="SimSun" w:hAnsi="SimSun" w:cs="SimSun"/>
                <w:color w:val="000000"/>
                <w:spacing w:val="0"/>
                <w:w w:val="100"/>
                <w:position w:val="0"/>
                <w:sz w:val="17"/>
                <w:szCs w:val="17"/>
              </w:rPr>
              <w:t>号</w:t>
            </w:r>
            <w:r>
              <w:rPr>
                <w:color w:val="000000"/>
                <w:spacing w:val="0"/>
                <w:w w:val="100"/>
                <w:position w:val="0"/>
              </w:rPr>
              <w:t>］</w:t>
            </w:r>
            <w:r>
              <w:rPr>
                <w:rFonts w:ascii="SimSun" w:eastAsia="SimSun" w:hAnsi="SimSun" w:cs="SimSun"/>
                <w:color w:val="000000"/>
                <w:spacing w:val="0"/>
                <w:w w:val="100"/>
                <w:position w:val="0"/>
                <w:sz w:val="17"/>
                <w:szCs w:val="17"/>
              </w:rPr>
              <w:t>文《关于规范上市公司与关联方资金往 来及上市公司对外担保若干问题的通知》的有关规定。</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12" w:lineRule="exact"/>
              <w:ind w:left="0" w:right="0" w:firstLine="0"/>
              <w:jc w:val="left"/>
            </w:pPr>
            <w:r>
              <w:rPr>
                <w:color w:val="000000"/>
                <w:spacing w:val="0"/>
                <w:w w:val="100"/>
                <w:position w:val="0"/>
              </w:rPr>
              <w:t xml:space="preserve">2010 </w:t>
            </w:r>
            <w:r>
              <w:rPr>
                <w:rFonts w:ascii="SimSun" w:eastAsia="SimSun" w:hAnsi="SimSun" w:cs="SimSun"/>
                <w:color w:val="000000"/>
                <w:spacing w:val="0"/>
                <w:w w:val="100"/>
                <w:position w:val="0"/>
                <w:sz w:val="17"/>
                <w:szCs w:val="17"/>
              </w:rPr>
              <w:t>年</w:t>
            </w:r>
            <w:r>
              <w:rPr>
                <w:color w:val="000000"/>
                <w:spacing w:val="0"/>
                <w:w w:val="100"/>
                <w:position w:val="0"/>
              </w:rPr>
              <w:t xml:space="preserve">09 </w:t>
            </w:r>
            <w:r>
              <w:rPr>
                <w:rFonts w:ascii="SimSun" w:eastAsia="SimSun" w:hAnsi="SimSun" w:cs="SimSun"/>
                <w:color w:val="000000"/>
                <w:spacing w:val="0"/>
                <w:w w:val="100"/>
                <w:position w:val="0"/>
                <w:sz w:val="17"/>
                <w:szCs w:val="17"/>
              </w:rPr>
              <w:t>月</w:t>
            </w:r>
            <w:r>
              <w:rPr>
                <w:color w:val="000000"/>
                <w:spacing w:val="0"/>
                <w:w w:val="100"/>
                <w:position w:val="0"/>
              </w:rPr>
              <w:t>29</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正常 履行 中</w:t>
            </w:r>
          </w:p>
        </w:tc>
      </w:tr>
      <w:tr>
        <w:trPr>
          <w:trHeight w:val="1882"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景晓军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其他 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460"/>
              <w:jc w:val="left"/>
              <w:rPr>
                <w:sz w:val="17"/>
                <w:szCs w:val="17"/>
              </w:rPr>
            </w:pPr>
            <w:r>
              <w:rPr>
                <w:rFonts w:ascii="SimSun" w:eastAsia="SimSun" w:hAnsi="SimSun" w:cs="SimSun"/>
                <w:color w:val="000000"/>
                <w:spacing w:val="0"/>
                <w:w w:val="100"/>
                <w:position w:val="0"/>
                <w:sz w:val="17"/>
                <w:szCs w:val="17"/>
              </w:rPr>
              <w:t>为避免对本次发行后发行人新股东的利益造成损害， 发行人控股股东景晓军已于</w:t>
            </w:r>
            <w:r>
              <w:rPr>
                <w:color w:val="000000"/>
                <w:spacing w:val="0"/>
                <w:w w:val="100"/>
                <w:position w:val="0"/>
                <w:sz w:val="18"/>
                <w:szCs w:val="18"/>
              </w:rPr>
              <w:t>2010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日向公司出具 《承诺函》，承诺如今后发行人因上市前执行社会保险、 住房公积金政策事宜而需要补缴社会保险费用、住房公积 金、缴纳罚款，或因此而遭受任何损失，均由其及时、足 额对发行人作出赔偿。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10" w:lineRule="exact"/>
              <w:ind w:left="0" w:right="0" w:firstLine="0"/>
              <w:jc w:val="left"/>
            </w:pPr>
            <w:r>
              <w:rPr>
                <w:color w:val="000000"/>
                <w:spacing w:val="0"/>
                <w:w w:val="100"/>
                <w:position w:val="0"/>
              </w:rPr>
              <w:t xml:space="preserve">2010 </w:t>
            </w:r>
            <w:r>
              <w:rPr>
                <w:rFonts w:ascii="SimSun" w:eastAsia="SimSun" w:hAnsi="SimSun" w:cs="SimSun"/>
                <w:color w:val="000000"/>
                <w:spacing w:val="0"/>
                <w:w w:val="100"/>
                <w:position w:val="0"/>
                <w:sz w:val="17"/>
                <w:szCs w:val="17"/>
              </w:rPr>
              <w:t>年</w:t>
            </w:r>
            <w:r>
              <w:rPr>
                <w:color w:val="000000"/>
                <w:spacing w:val="0"/>
                <w:w w:val="100"/>
                <w:position w:val="0"/>
              </w:rPr>
              <w:t xml:space="preserve">01 </w:t>
            </w:r>
            <w:r>
              <w:rPr>
                <w:rFonts w:ascii="SimSun" w:eastAsia="SimSun" w:hAnsi="SimSun" w:cs="SimSun"/>
                <w:color w:val="000000"/>
                <w:spacing w:val="0"/>
                <w:w w:val="100"/>
                <w:position w:val="0"/>
                <w:sz w:val="17"/>
                <w:szCs w:val="17"/>
              </w:rPr>
              <w:t>月</w:t>
            </w:r>
            <w:r>
              <w:rPr>
                <w:color w:val="000000"/>
                <w:spacing w:val="0"/>
                <w:w w:val="100"/>
                <w:position w:val="0"/>
              </w:rPr>
              <w:t>10</w:t>
            </w:r>
          </w:p>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正常 履行 中</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股权激励承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不适</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不适</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不适</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不适</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w:t>
            </w:r>
          </w:p>
        </w:tc>
      </w:tr>
      <w:tr>
        <w:trPr>
          <w:trHeight w:val="313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其他对公司 中小股东所 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天津任 鸿、天 津云鲁 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其他 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460"/>
              <w:jc w:val="both"/>
              <w:rPr>
                <w:sz w:val="17"/>
                <w:szCs w:val="17"/>
              </w:rPr>
            </w:pPr>
            <w:r>
              <w:rPr>
                <w:rFonts w:ascii="SimSun" w:eastAsia="SimSun" w:hAnsi="SimSun" w:cs="SimSun"/>
                <w:color w:val="000000"/>
                <w:spacing w:val="0"/>
                <w:w w:val="100"/>
                <w:position w:val="0"/>
                <w:sz w:val="17"/>
                <w:szCs w:val="17"/>
              </w:rPr>
              <w:t>根据《支付现金购买资产协议》，天津云鲁冀、天津 任鸿承诺对其前述方式取得的公司股份进行锁定，自全部 购买完成之日起分三年解锁，具体如下：(</w:t>
            </w:r>
            <w:r>
              <w:rPr>
                <w:color w:val="000000"/>
                <w:spacing w:val="0"/>
                <w:w w:val="100"/>
                <w:position w:val="0"/>
                <w:sz w:val="18"/>
                <w:szCs w:val="18"/>
              </w:rPr>
              <w:t>1</w:t>
            </w:r>
            <w:r>
              <w:rPr>
                <w:rFonts w:ascii="SimSun" w:eastAsia="SimSun" w:hAnsi="SimSun" w:cs="SimSun"/>
                <w:color w:val="000000"/>
                <w:spacing w:val="0"/>
                <w:w w:val="100"/>
                <w:position w:val="0"/>
                <w:sz w:val="17"/>
                <w:szCs w:val="17"/>
              </w:rPr>
              <w:t>)自股票全部 购买完成之日起满</w:t>
            </w:r>
            <w:r>
              <w:rPr>
                <w:color w:val="000000"/>
                <w:spacing w:val="0"/>
                <w:w w:val="100"/>
                <w:position w:val="0"/>
                <w:sz w:val="18"/>
                <w:szCs w:val="18"/>
              </w:rPr>
              <w:t>12</w:t>
            </w:r>
            <w:r>
              <w:rPr>
                <w:rFonts w:ascii="SimSun" w:eastAsia="SimSun" w:hAnsi="SimSun" w:cs="SimSun"/>
                <w:color w:val="000000"/>
                <w:spacing w:val="0"/>
                <w:w w:val="100"/>
                <w:position w:val="0"/>
                <w:sz w:val="17"/>
                <w:szCs w:val="17"/>
              </w:rPr>
              <w:t>个月，解锁购买股份数量的</w:t>
            </w:r>
            <w:r>
              <w:rPr>
                <w:color w:val="000000"/>
                <w:spacing w:val="0"/>
                <w:w w:val="100"/>
                <w:position w:val="0"/>
                <w:sz w:val="18"/>
                <w:szCs w:val="18"/>
              </w:rPr>
              <w:t>40%</w:t>
            </w:r>
            <w:r>
              <w:rPr>
                <w:rFonts w:ascii="SimSun" w:eastAsia="SimSun" w:hAnsi="SimSun" w:cs="SimSun"/>
                <w:color w:val="000000"/>
                <w:spacing w:val="0"/>
                <w:w w:val="100"/>
                <w:position w:val="0"/>
                <w:sz w:val="17"/>
                <w:szCs w:val="17"/>
              </w:rPr>
              <w:t>；</w:t>
            </w:r>
          </w:p>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)自股票全部购买完成之日起满</w:t>
            </w:r>
            <w:r>
              <w:rPr>
                <w:color w:val="000000"/>
                <w:spacing w:val="0"/>
                <w:w w:val="100"/>
                <w:position w:val="0"/>
                <w:sz w:val="18"/>
                <w:szCs w:val="18"/>
              </w:rPr>
              <w:t>24</w:t>
            </w:r>
            <w:r>
              <w:rPr>
                <w:rFonts w:ascii="SimSun" w:eastAsia="SimSun" w:hAnsi="SimSun" w:cs="SimSun"/>
                <w:color w:val="000000"/>
                <w:spacing w:val="0"/>
                <w:w w:val="100"/>
                <w:position w:val="0"/>
                <w:sz w:val="17"/>
                <w:szCs w:val="17"/>
              </w:rPr>
              <w:t>个月，解锁购买股 份数量的</w:t>
            </w:r>
            <w:r>
              <w:rPr>
                <w:color w:val="000000"/>
                <w:spacing w:val="0"/>
                <w:w w:val="100"/>
                <w:position w:val="0"/>
                <w:sz w:val="18"/>
                <w:szCs w:val="18"/>
              </w:rPr>
              <w:t>30%</w:t>
            </w: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)自股票全部购买完成之日起满</w:t>
            </w:r>
            <w:r>
              <w:rPr>
                <w:color w:val="000000"/>
                <w:spacing w:val="0"/>
                <w:w w:val="100"/>
                <w:position w:val="0"/>
                <w:sz w:val="18"/>
                <w:szCs w:val="18"/>
              </w:rPr>
              <w:t>36</w:t>
            </w:r>
            <w:r>
              <w:rPr>
                <w:rFonts w:ascii="SimSun" w:eastAsia="SimSun" w:hAnsi="SimSun" w:cs="SimSun"/>
                <w:color w:val="000000"/>
                <w:spacing w:val="0"/>
                <w:w w:val="100"/>
                <w:position w:val="0"/>
                <w:sz w:val="17"/>
                <w:szCs w:val="17"/>
              </w:rPr>
              <w:t>个 月，解锁购买股份数量的</w:t>
            </w:r>
            <w:r>
              <w:rPr>
                <w:color w:val="000000"/>
                <w:spacing w:val="0"/>
                <w:w w:val="100"/>
                <w:position w:val="0"/>
                <w:sz w:val="18"/>
                <w:szCs w:val="18"/>
              </w:rPr>
              <w:t>30%</w:t>
            </w:r>
            <w:r>
              <w:rPr>
                <w:rFonts w:ascii="SimSun" w:eastAsia="SimSun" w:hAnsi="SimSun" w:cs="SimSun"/>
                <w:color w:val="000000"/>
                <w:spacing w:val="0"/>
                <w:w w:val="100"/>
                <w:position w:val="0"/>
                <w:sz w:val="17"/>
                <w:szCs w:val="17"/>
              </w:rPr>
              <w:t>。因公司分配股票股利、资 本公积转增股本等情形所衍生取得的股份亦应遵守上述股 份锁定安排。公司董事会将按照深圳证券交易所的相关规 定，明确披露并及时督促承诺方严格遵守承诺，如有违反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312" w:lineRule="exact"/>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sz w:val="17"/>
                <w:szCs w:val="17"/>
              </w:rPr>
              <w:t>年</w:t>
            </w:r>
            <w:r>
              <w:rPr>
                <w:color w:val="000000"/>
                <w:spacing w:val="0"/>
                <w:w w:val="100"/>
                <w:position w:val="0"/>
              </w:rPr>
              <w:t xml:space="preserve">12 </w:t>
            </w:r>
            <w:r>
              <w:rPr>
                <w:rFonts w:ascii="SimSun" w:eastAsia="SimSun" w:hAnsi="SimSun" w:cs="SimSun"/>
                <w:color w:val="000000"/>
                <w:spacing w:val="0"/>
                <w:w w:val="100"/>
                <w:position w:val="0"/>
                <w:sz w:val="17"/>
                <w:szCs w:val="17"/>
              </w:rPr>
              <w:t>月</w:t>
            </w:r>
            <w:r>
              <w:rPr>
                <w:color w:val="000000"/>
                <w:spacing w:val="0"/>
                <w:w w:val="100"/>
                <w:position w:val="0"/>
              </w:rPr>
              <w:t>04</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314" w:lineRule="exact"/>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年</w:t>
            </w:r>
            <w:r>
              <w:rPr>
                <w:color w:val="000000"/>
                <w:spacing w:val="0"/>
                <w:w w:val="100"/>
                <w:position w:val="0"/>
              </w:rPr>
              <w:t xml:space="preserve">12 </w:t>
            </w:r>
            <w:r>
              <w:rPr>
                <w:rFonts w:ascii="SimSun" w:eastAsia="SimSun" w:hAnsi="SimSun" w:cs="SimSun"/>
                <w:color w:val="000000"/>
                <w:spacing w:val="0"/>
                <w:w w:val="100"/>
                <w:position w:val="0"/>
                <w:sz w:val="17"/>
                <w:szCs w:val="17"/>
              </w:rPr>
              <w:t>月</w:t>
            </w:r>
            <w:r>
              <w:rPr>
                <w:color w:val="000000"/>
                <w:spacing w:val="0"/>
                <w:w w:val="100"/>
                <w:position w:val="0"/>
              </w:rPr>
              <w:t>4</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已履 行完 毕</w:t>
            </w:r>
          </w:p>
        </w:tc>
      </w:tr>
    </w:tbl>
    <w:p>
      <w:pPr>
        <w:spacing w:lineRule="exact" w:line="1"/>
        <w:rPr>
          <w:sz w:val="2"/>
          <w:szCs w:val="2"/>
        </w:rPr>
      </w:pPr>
      <w:r>
        <w:br w:type="page"/>
      </w:r>
    </w:p>
    <w:tbl>
      <w:tblPr>
        <w:tblOverlap w:val="never"/>
        <w:jc w:val="center"/>
        <w:tblLayout w:type="fixed"/>
      </w:tblPr>
      <w:tblGrid>
        <w:gridCol w:w="1219"/>
        <w:gridCol w:w="768"/>
        <w:gridCol w:w="734"/>
        <w:gridCol w:w="4723"/>
        <w:gridCol w:w="691"/>
        <w:gridCol w:w="706"/>
        <w:gridCol w:w="744"/>
      </w:tblGrid>
      <w:tr>
        <w:trPr>
          <w:trHeight w:val="326"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相关承诺的情况发生，公司将及时履行信息披露义务。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370"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翊峰基 业、立 鼎信 和、洪 志刚、 余冲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业绩 承诺 及补 偿安 排</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724" w:val="left"/>
              </w:tabs>
              <w:bidi w:val="0"/>
              <w:spacing w:before="0" w:after="0" w:line="313" w:lineRule="exact"/>
              <w:ind w:left="0" w:right="0" w:firstLine="46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tab/>
              <w:t>业绩承诺</w:t>
            </w:r>
          </w:p>
          <w:p>
            <w:pPr>
              <w:pStyle w:val="Style2"/>
              <w:keepNext w:val="0"/>
              <w:keepLines w:val="0"/>
              <w:widowControl w:val="0"/>
              <w:shd w:val="clear" w:color="auto" w:fill="auto"/>
              <w:bidi w:val="0"/>
              <w:spacing w:before="0" w:after="0" w:line="313" w:lineRule="exact"/>
              <w:ind w:left="0" w:right="0" w:firstLine="460"/>
              <w:jc w:val="both"/>
              <w:rPr>
                <w:sz w:val="17"/>
                <w:szCs w:val="17"/>
              </w:rPr>
            </w:pPr>
            <w:r>
              <w:rPr>
                <w:rFonts w:ascii="SimSun" w:eastAsia="SimSun" w:hAnsi="SimSun" w:cs="SimSun"/>
                <w:color w:val="000000"/>
                <w:spacing w:val="0"/>
                <w:w w:val="100"/>
                <w:position w:val="0"/>
                <w:sz w:val="17"/>
                <w:szCs w:val="17"/>
              </w:rPr>
              <w:t>翊峰基业、立鼎信和承诺泡椒思志在</w:t>
            </w:r>
            <w:r>
              <w:rPr>
                <w:color w:val="000000"/>
                <w:spacing w:val="0"/>
                <w:w w:val="100"/>
                <w:position w:val="0"/>
                <w:sz w:val="18"/>
                <w:szCs w:val="18"/>
              </w:rPr>
              <w:t>2017</w:t>
            </w:r>
            <w:r>
              <w:rPr>
                <w:rFonts w:ascii="SimSun" w:eastAsia="SimSun" w:hAnsi="SimSun" w:cs="SimSun"/>
                <w:color w:val="000000"/>
                <w:spacing w:val="0"/>
                <w:w w:val="100"/>
                <w:position w:val="0"/>
                <w:sz w:val="17"/>
                <w:szCs w:val="17"/>
              </w:rPr>
              <w:t>年度、</w:t>
            </w: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年度和</w:t>
            </w:r>
            <w:r>
              <w:rPr>
                <w:color w:val="000000"/>
                <w:spacing w:val="0"/>
                <w:w w:val="100"/>
                <w:position w:val="0"/>
                <w:sz w:val="18"/>
                <w:szCs w:val="18"/>
              </w:rPr>
              <w:t>2019</w:t>
            </w:r>
            <w:r>
              <w:rPr>
                <w:rFonts w:ascii="SimSun" w:eastAsia="SimSun" w:hAnsi="SimSun" w:cs="SimSun"/>
                <w:color w:val="000000"/>
                <w:spacing w:val="0"/>
                <w:w w:val="100"/>
                <w:position w:val="0"/>
                <w:sz w:val="17"/>
                <w:szCs w:val="17"/>
              </w:rPr>
              <w:t>年度（以下简称“业绩承诺期间”）各年度净 利润如下:</w:t>
            </w:r>
            <w:r>
              <w:rPr>
                <w:color w:val="000000"/>
                <w:spacing w:val="0"/>
                <w:w w:val="100"/>
                <w:position w:val="0"/>
                <w:sz w:val="18"/>
                <w:szCs w:val="18"/>
              </w:rPr>
              <w:t>2017</w:t>
            </w:r>
            <w:r>
              <w:rPr>
                <w:rFonts w:ascii="SimSun" w:eastAsia="SimSun" w:hAnsi="SimSun" w:cs="SimSun"/>
                <w:color w:val="000000"/>
                <w:spacing w:val="0"/>
                <w:w w:val="100"/>
                <w:position w:val="0"/>
                <w:sz w:val="17"/>
                <w:szCs w:val="17"/>
              </w:rPr>
              <w:t>年度不低于</w:t>
            </w:r>
            <w:r>
              <w:rPr>
                <w:color w:val="000000"/>
                <w:spacing w:val="0"/>
                <w:w w:val="100"/>
                <w:position w:val="0"/>
                <w:sz w:val="18"/>
                <w:szCs w:val="18"/>
              </w:rPr>
              <w:t>4,000</w:t>
            </w:r>
            <w:r>
              <w:rPr>
                <w:rFonts w:ascii="SimSun" w:eastAsia="SimSun" w:hAnsi="SimSun" w:cs="SimSun"/>
                <w:color w:val="000000"/>
                <w:spacing w:val="0"/>
                <w:w w:val="100"/>
                <w:position w:val="0"/>
                <w:sz w:val="17"/>
                <w:szCs w:val="17"/>
              </w:rPr>
              <w:t>万元、</w:t>
            </w:r>
            <w:r>
              <w:rPr>
                <w:color w:val="000000"/>
                <w:spacing w:val="0"/>
                <w:w w:val="100"/>
                <w:position w:val="0"/>
                <w:sz w:val="18"/>
                <w:szCs w:val="18"/>
              </w:rPr>
              <w:t>2018</w:t>
            </w:r>
            <w:r>
              <w:rPr>
                <w:rFonts w:ascii="SimSun" w:eastAsia="SimSun" w:hAnsi="SimSun" w:cs="SimSun"/>
                <w:color w:val="000000"/>
                <w:spacing w:val="0"/>
                <w:w w:val="100"/>
                <w:position w:val="0"/>
                <w:sz w:val="17"/>
                <w:szCs w:val="17"/>
              </w:rPr>
              <w:t xml:space="preserve">年度不低于 </w:t>
            </w:r>
            <w:r>
              <w:rPr>
                <w:color w:val="000000"/>
                <w:spacing w:val="0"/>
                <w:w w:val="100"/>
                <w:position w:val="0"/>
                <w:sz w:val="18"/>
                <w:szCs w:val="18"/>
              </w:rPr>
              <w:t>5,000</w:t>
            </w:r>
            <w:r>
              <w:rPr>
                <w:rFonts w:ascii="SimSun" w:eastAsia="SimSun" w:hAnsi="SimSun" w:cs="SimSun"/>
                <w:color w:val="000000"/>
                <w:spacing w:val="0"/>
                <w:w w:val="100"/>
                <w:position w:val="0"/>
                <w:sz w:val="17"/>
                <w:szCs w:val="17"/>
              </w:rPr>
              <w:t>万元，</w:t>
            </w:r>
            <w:r>
              <w:rPr>
                <w:color w:val="000000"/>
                <w:spacing w:val="0"/>
                <w:w w:val="100"/>
                <w:position w:val="0"/>
                <w:sz w:val="18"/>
                <w:szCs w:val="18"/>
              </w:rPr>
              <w:t>2019</w:t>
            </w:r>
            <w:r>
              <w:rPr>
                <w:rFonts w:ascii="SimSun" w:eastAsia="SimSun" w:hAnsi="SimSun" w:cs="SimSun"/>
                <w:color w:val="000000"/>
                <w:spacing w:val="0"/>
                <w:w w:val="100"/>
                <w:position w:val="0"/>
                <w:sz w:val="17"/>
                <w:szCs w:val="17"/>
              </w:rPr>
              <w:t>年度不低于</w:t>
            </w:r>
            <w:r>
              <w:rPr>
                <w:color w:val="000000"/>
                <w:spacing w:val="0"/>
                <w:w w:val="100"/>
                <w:position w:val="0"/>
                <w:sz w:val="18"/>
                <w:szCs w:val="18"/>
              </w:rPr>
              <w:t>6,000</w:t>
            </w:r>
            <w:r>
              <w:rPr>
                <w:rFonts w:ascii="SimSun" w:eastAsia="SimSun" w:hAnsi="SimSun" w:cs="SimSun"/>
                <w:color w:val="000000"/>
                <w:spacing w:val="0"/>
                <w:w w:val="100"/>
                <w:position w:val="0"/>
                <w:sz w:val="17"/>
                <w:szCs w:val="17"/>
              </w:rPr>
              <w:t>万元，合计不低于</w:t>
            </w:r>
            <w:r>
              <w:rPr>
                <w:color w:val="000000"/>
                <w:spacing w:val="0"/>
                <w:w w:val="100"/>
                <w:position w:val="0"/>
                <w:sz w:val="18"/>
                <w:szCs w:val="18"/>
              </w:rPr>
              <w:t xml:space="preserve">15,000 </w:t>
            </w:r>
            <w:r>
              <w:rPr>
                <w:rFonts w:ascii="SimSun" w:eastAsia="SimSun" w:hAnsi="SimSun" w:cs="SimSun"/>
                <w:color w:val="000000"/>
                <w:spacing w:val="0"/>
                <w:w w:val="100"/>
                <w:position w:val="0"/>
                <w:sz w:val="17"/>
                <w:szCs w:val="17"/>
              </w:rPr>
              <w:t>万元。若泡椒思志</w:t>
            </w:r>
            <w:r>
              <w:rPr>
                <w:color w:val="000000"/>
                <w:spacing w:val="0"/>
                <w:w w:val="100"/>
                <w:position w:val="0"/>
                <w:sz w:val="18"/>
                <w:szCs w:val="18"/>
              </w:rPr>
              <w:t>2016</w:t>
            </w:r>
            <w:r>
              <w:rPr>
                <w:rFonts w:ascii="SimSun" w:eastAsia="SimSun" w:hAnsi="SimSun" w:cs="SimSun"/>
                <w:color w:val="000000"/>
                <w:spacing w:val="0"/>
                <w:w w:val="100"/>
                <w:position w:val="0"/>
                <w:sz w:val="17"/>
                <w:szCs w:val="17"/>
              </w:rPr>
              <w:t xml:space="preserve">年度经审计的净利润未能达到 </w:t>
            </w:r>
            <w:r>
              <w:rPr>
                <w:color w:val="000000"/>
                <w:spacing w:val="0"/>
                <w:w w:val="100"/>
                <w:position w:val="0"/>
                <w:sz w:val="18"/>
                <w:szCs w:val="18"/>
              </w:rPr>
              <w:t>2,625</w:t>
            </w:r>
            <w:r>
              <w:rPr>
                <w:rFonts w:ascii="SimSun" w:eastAsia="SimSun" w:hAnsi="SimSun" w:cs="SimSun"/>
                <w:color w:val="000000"/>
                <w:spacing w:val="0"/>
                <w:w w:val="100"/>
                <w:position w:val="0"/>
                <w:sz w:val="17"/>
                <w:szCs w:val="17"/>
              </w:rPr>
              <w:t>万元，翊峰基业、深圳市松禾创新一号合伙企业、深 圳市中美创投硅谷行基金管理企业（有限合伙）和立鼎信 和应按其在协议签署时持有泡椒思志的股权比例共同向公 司以现金方式双倍补足</w:t>
            </w:r>
            <w:r>
              <w:rPr>
                <w:color w:val="000000"/>
                <w:spacing w:val="0"/>
                <w:w w:val="100"/>
                <w:position w:val="0"/>
                <w:sz w:val="18"/>
                <w:szCs w:val="18"/>
              </w:rPr>
              <w:t>2016</w:t>
            </w:r>
            <w:r>
              <w:rPr>
                <w:rFonts w:ascii="SimSun" w:eastAsia="SimSun" w:hAnsi="SimSun" w:cs="SimSun"/>
                <w:color w:val="000000"/>
                <w:spacing w:val="0"/>
                <w:w w:val="100"/>
                <w:position w:val="0"/>
                <w:sz w:val="17"/>
                <w:szCs w:val="17"/>
              </w:rPr>
              <w:t>年净利润差额。</w:t>
            </w:r>
          </w:p>
          <w:p>
            <w:pPr>
              <w:pStyle w:val="Style2"/>
              <w:keepNext w:val="0"/>
              <w:keepLines w:val="0"/>
              <w:widowControl w:val="0"/>
              <w:shd w:val="clear" w:color="auto" w:fill="auto"/>
              <w:tabs>
                <w:tab w:pos="830" w:val="left"/>
              </w:tabs>
              <w:bidi w:val="0"/>
              <w:spacing w:before="0" w:after="0" w:line="313" w:lineRule="exact"/>
              <w:ind w:left="0" w:right="0" w:firstLine="46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t>补偿安排</w:t>
            </w:r>
          </w:p>
          <w:p>
            <w:pPr>
              <w:pStyle w:val="Style2"/>
              <w:keepNext w:val="0"/>
              <w:keepLines w:val="0"/>
              <w:widowControl w:val="0"/>
              <w:shd w:val="clear" w:color="auto" w:fill="auto"/>
              <w:bidi w:val="0"/>
              <w:spacing w:before="0" w:after="0" w:line="313" w:lineRule="exact"/>
              <w:ind w:left="0" w:right="0" w:firstLine="460"/>
              <w:jc w:val="both"/>
              <w:rPr>
                <w:sz w:val="17"/>
                <w:szCs w:val="17"/>
              </w:rPr>
            </w:pPr>
            <w:r>
              <w:rPr>
                <w:rFonts w:ascii="SimSun" w:eastAsia="SimSun" w:hAnsi="SimSun" w:cs="SimSun"/>
                <w:color w:val="000000"/>
                <w:spacing w:val="0"/>
                <w:w w:val="100"/>
                <w:position w:val="0"/>
                <w:sz w:val="17"/>
                <w:szCs w:val="17"/>
              </w:rPr>
              <w:t>承担利润补偿义务的主体为翊峰基业和立鼎信和（以 下合称“业绩承诺主体”），由业绩承诺主体按照</w:t>
            </w:r>
            <w:r>
              <w:rPr>
                <w:color w:val="000000"/>
                <w:spacing w:val="0"/>
                <w:w w:val="100"/>
                <w:position w:val="0"/>
                <w:sz w:val="18"/>
                <w:szCs w:val="18"/>
              </w:rPr>
              <w:t xml:space="preserve">57.89% </w:t>
            </w:r>
            <w:r>
              <w:rPr>
                <w:rFonts w:ascii="SimSun" w:eastAsia="SimSun" w:hAnsi="SimSun" w:cs="SimSun"/>
                <w:color w:val="000000"/>
                <w:spacing w:val="0"/>
                <w:w w:val="100"/>
                <w:position w:val="0"/>
                <w:sz w:val="17"/>
                <w:szCs w:val="17"/>
              </w:rPr>
              <w:t>和</w:t>
            </w:r>
            <w:r>
              <w:rPr>
                <w:color w:val="000000"/>
                <w:spacing w:val="0"/>
                <w:w w:val="100"/>
                <w:position w:val="0"/>
                <w:sz w:val="18"/>
                <w:szCs w:val="18"/>
              </w:rPr>
              <w:t>42.11%</w:t>
            </w:r>
            <w:r>
              <w:rPr>
                <w:rFonts w:ascii="SimSun" w:eastAsia="SimSun" w:hAnsi="SimSun" w:cs="SimSun"/>
                <w:color w:val="000000"/>
                <w:spacing w:val="0"/>
                <w:w w:val="100"/>
                <w:position w:val="0"/>
                <w:sz w:val="17"/>
                <w:szCs w:val="17"/>
              </w:rPr>
              <w:t>比例承担补偿义务，业绩承诺主体应就其他方的 补偿义务承担连带责任且洪志刚和余冲应就补偿义务承担 连带责任。</w:t>
            </w:r>
          </w:p>
          <w:p>
            <w:pPr>
              <w:pStyle w:val="Style2"/>
              <w:keepNext w:val="0"/>
              <w:keepLines w:val="0"/>
              <w:widowControl w:val="0"/>
              <w:shd w:val="clear" w:color="auto" w:fill="auto"/>
              <w:bidi w:val="0"/>
              <w:spacing w:before="0" w:after="0" w:line="313" w:lineRule="exact"/>
              <w:ind w:left="0" w:right="0" w:firstLine="460"/>
              <w:jc w:val="both"/>
              <w:rPr>
                <w:sz w:val="17"/>
                <w:szCs w:val="17"/>
              </w:rPr>
            </w:pPr>
            <w:r>
              <w:rPr>
                <w:rFonts w:ascii="SimSun" w:eastAsia="SimSun" w:hAnsi="SimSun" w:cs="SimSun"/>
                <w:color w:val="000000"/>
                <w:spacing w:val="0"/>
                <w:w w:val="100"/>
                <w:position w:val="0"/>
                <w:sz w:val="17"/>
                <w:szCs w:val="17"/>
              </w:rPr>
              <w:t>在业绩承诺期间内，若泡椒思志某年实现的实际净利 润低于对应年度的泡椒思志承诺净利润，业绩承诺主体应 以现金补足。</w:t>
            </w:r>
          </w:p>
          <w:p>
            <w:pPr>
              <w:pStyle w:val="Style2"/>
              <w:keepNext w:val="0"/>
              <w:keepLines w:val="0"/>
              <w:widowControl w:val="0"/>
              <w:shd w:val="clear" w:color="auto" w:fill="auto"/>
              <w:bidi w:val="0"/>
              <w:spacing w:before="0" w:after="0" w:line="313" w:lineRule="exact"/>
              <w:ind w:left="0" w:right="0" w:firstLine="460"/>
              <w:jc w:val="both"/>
              <w:rPr>
                <w:sz w:val="17"/>
                <w:szCs w:val="17"/>
              </w:rPr>
            </w:pPr>
            <w:r>
              <w:rPr>
                <w:rFonts w:ascii="SimSun" w:eastAsia="SimSun" w:hAnsi="SimSun" w:cs="SimSun"/>
                <w:color w:val="000000"/>
                <w:spacing w:val="0"/>
                <w:w w:val="100"/>
                <w:position w:val="0"/>
                <w:sz w:val="17"/>
                <w:szCs w:val="17"/>
              </w:rPr>
              <w:t>发生现金补偿时，则应先自任子行需向补偿责任人支 付的当期应付交易价款中扣减，扣减后仍剩余的交易价款 对价再支付给补偿责任人；扣减不足的，由补偿责任人以 现金补足。</w:t>
            </w:r>
          </w:p>
          <w:p>
            <w:pPr>
              <w:pStyle w:val="Style2"/>
              <w:keepNext w:val="0"/>
              <w:keepLines w:val="0"/>
              <w:widowControl w:val="0"/>
              <w:shd w:val="clear" w:color="auto" w:fill="auto"/>
              <w:bidi w:val="0"/>
              <w:spacing w:before="0" w:after="0" w:line="313" w:lineRule="exact"/>
              <w:ind w:left="0" w:right="0" w:firstLine="460"/>
              <w:jc w:val="both"/>
              <w:rPr>
                <w:sz w:val="17"/>
                <w:szCs w:val="17"/>
              </w:rPr>
            </w:pPr>
            <w:r>
              <w:rPr>
                <w:rFonts w:ascii="SimSun" w:eastAsia="SimSun" w:hAnsi="SimSun" w:cs="SimSun"/>
                <w:color w:val="000000"/>
                <w:spacing w:val="0"/>
                <w:w w:val="100"/>
                <w:position w:val="0"/>
                <w:sz w:val="17"/>
                <w:szCs w:val="17"/>
              </w:rPr>
              <w:t>在业绩承诺期间前两年任何一年实现净利润未达到当 年承诺净利润的</w:t>
            </w:r>
            <w:r>
              <w:rPr>
                <w:color w:val="000000"/>
                <w:spacing w:val="0"/>
                <w:w w:val="100"/>
                <w:position w:val="0"/>
                <w:sz w:val="18"/>
                <w:szCs w:val="18"/>
              </w:rPr>
              <w:t>80%</w:t>
            </w:r>
            <w:r>
              <w:rPr>
                <w:rFonts w:ascii="SimSun" w:eastAsia="SimSun" w:hAnsi="SimSun" w:cs="SimSun"/>
                <w:color w:val="000000"/>
                <w:spacing w:val="0"/>
                <w:w w:val="100"/>
                <w:position w:val="0"/>
                <w:sz w:val="17"/>
                <w:szCs w:val="17"/>
              </w:rPr>
              <w:t>，以及在承诺年度届满时，甲方将聘 请具有证券从业资格的审计机构对泡椒思志进行减值测试 并出具资产减值测试报告</w:t>
            </w:r>
          </w:p>
          <w:p>
            <w:pPr>
              <w:pStyle w:val="Style2"/>
              <w:keepNext w:val="0"/>
              <w:keepLines w:val="0"/>
              <w:widowControl w:val="0"/>
              <w:shd w:val="clear" w:color="auto" w:fill="auto"/>
              <w:bidi w:val="0"/>
              <w:spacing w:before="0" w:after="0" w:line="313" w:lineRule="exact"/>
              <w:ind w:left="0" w:right="0" w:firstLine="460"/>
              <w:jc w:val="both"/>
              <w:rPr>
                <w:sz w:val="17"/>
                <w:szCs w:val="17"/>
              </w:rPr>
            </w:pPr>
            <w:r>
              <w:rPr>
                <w:rFonts w:ascii="SimSun" w:eastAsia="SimSun" w:hAnsi="SimSun" w:cs="SimSun"/>
                <w:color w:val="000000"/>
                <w:spacing w:val="0"/>
                <w:w w:val="100"/>
                <w:position w:val="0"/>
                <w:sz w:val="17"/>
                <w:szCs w:val="17"/>
              </w:rPr>
              <w:t>若泡椒思志期末减值额</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补偿期限内累计已补偿额， 补偿责任人应对任子行另行补偿，补偿金额为：期末减值 额</w:t>
            </w:r>
            <w:r>
              <w:rPr>
                <w:color w:val="000000"/>
                <w:spacing w:val="0"/>
                <w:w w:val="100"/>
                <w:position w:val="0"/>
                <w:sz w:val="18"/>
                <w:szCs w:val="18"/>
              </w:rPr>
              <w:t>-</w:t>
            </w:r>
            <w:r>
              <w:rPr>
                <w:rFonts w:ascii="SimSun" w:eastAsia="SimSun" w:hAnsi="SimSun" w:cs="SimSun"/>
                <w:color w:val="000000"/>
                <w:spacing w:val="0"/>
                <w:w w:val="100"/>
                <w:position w:val="0"/>
                <w:sz w:val="17"/>
                <w:szCs w:val="17"/>
              </w:rPr>
              <w:t>累积已补偿金额。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23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31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超期 未履 行</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承诺是否按</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时履行</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52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如承诺超期 未履行完毕 的，应当详细 说明未完成 履行的具体 原因及下一 步的工作计 划</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40" w:line="313" w:lineRule="exact"/>
              <w:ind w:left="0" w:right="0" w:firstLine="46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日，根据中兴华会计师事务所（特殊普通合伙）出具的《重大资产重组业绩承 诺实现情况说明的审核报告》【中兴华核字（</w:t>
            </w:r>
            <w:r>
              <w:rPr>
                <w:color w:val="000000"/>
                <w:spacing w:val="0"/>
                <w:w w:val="100"/>
                <w:position w:val="0"/>
                <w:sz w:val="18"/>
                <w:szCs w:val="18"/>
              </w:rPr>
              <w:t>2020</w:t>
            </w:r>
            <w:r>
              <w:rPr>
                <w:rFonts w:ascii="SimSun" w:eastAsia="SimSun" w:hAnsi="SimSun" w:cs="SimSun"/>
                <w:color w:val="000000"/>
                <w:spacing w:val="0"/>
                <w:w w:val="100"/>
                <w:position w:val="0"/>
                <w:sz w:val="17"/>
                <w:szCs w:val="17"/>
              </w:rPr>
              <w:t>）第</w:t>
            </w:r>
            <w:r>
              <w:rPr>
                <w:color w:val="000000"/>
                <w:spacing w:val="0"/>
                <w:w w:val="100"/>
                <w:position w:val="0"/>
                <w:sz w:val="18"/>
                <w:szCs w:val="18"/>
              </w:rPr>
              <w:t>040051</w:t>
            </w:r>
            <w:r>
              <w:rPr>
                <w:rFonts w:ascii="SimSun" w:eastAsia="SimSun" w:hAnsi="SimSun" w:cs="SimSun"/>
                <w:color w:val="000000"/>
                <w:spacing w:val="0"/>
                <w:w w:val="100"/>
                <w:position w:val="0"/>
                <w:sz w:val="17"/>
                <w:szCs w:val="17"/>
              </w:rPr>
              <w:t>号】，唐人数码经追溯调整后的</w:t>
            </w:r>
            <w:r>
              <w:rPr>
                <w:color w:val="000000"/>
                <w:spacing w:val="0"/>
                <w:w w:val="100"/>
                <w:position w:val="0"/>
                <w:sz w:val="18"/>
                <w:szCs w:val="18"/>
              </w:rPr>
              <w:t>2017</w:t>
            </w:r>
            <w:r>
              <w:rPr>
                <w:rFonts w:ascii="SimSun" w:eastAsia="SimSun" w:hAnsi="SimSun" w:cs="SimSun"/>
                <w:color w:val="000000"/>
                <w:spacing w:val="0"/>
                <w:w w:val="100"/>
                <w:position w:val="0"/>
                <w:sz w:val="17"/>
                <w:szCs w:val="17"/>
              </w:rPr>
              <w:t>年 度归属于母公司股东的扣除非经常性损益净利润为</w:t>
            </w:r>
            <w:r>
              <w:rPr>
                <w:color w:val="000000"/>
                <w:spacing w:val="0"/>
                <w:w w:val="100"/>
                <w:position w:val="0"/>
                <w:sz w:val="18"/>
                <w:szCs w:val="18"/>
              </w:rPr>
              <w:t>1,263.46</w:t>
            </w:r>
            <w:r>
              <w:rPr>
                <w:rFonts w:ascii="SimSun" w:eastAsia="SimSun" w:hAnsi="SimSun" w:cs="SimSun"/>
                <w:color w:val="000000"/>
                <w:spacing w:val="0"/>
                <w:w w:val="100"/>
                <w:position w:val="0"/>
                <w:sz w:val="17"/>
                <w:szCs w:val="17"/>
              </w:rPr>
              <w:t>万元，低于</w:t>
            </w:r>
            <w:r>
              <w:rPr>
                <w:color w:val="000000"/>
                <w:spacing w:val="0"/>
                <w:w w:val="100"/>
                <w:position w:val="0"/>
                <w:sz w:val="18"/>
                <w:szCs w:val="18"/>
              </w:rPr>
              <w:t>2017</w:t>
            </w:r>
            <w:r>
              <w:rPr>
                <w:rFonts w:ascii="SimSun" w:eastAsia="SimSun" w:hAnsi="SimSun" w:cs="SimSun"/>
                <w:color w:val="000000"/>
                <w:spacing w:val="0"/>
                <w:w w:val="100"/>
                <w:position w:val="0"/>
                <w:sz w:val="17"/>
                <w:szCs w:val="17"/>
              </w:rPr>
              <w:t>年度承诺的</w:t>
            </w:r>
            <w:r>
              <w:rPr>
                <w:color w:val="000000"/>
                <w:spacing w:val="0"/>
                <w:w w:val="100"/>
                <w:position w:val="0"/>
                <w:sz w:val="18"/>
                <w:szCs w:val="18"/>
              </w:rPr>
              <w:t>6,600.00</w:t>
            </w:r>
            <w:r>
              <w:rPr>
                <w:rFonts w:ascii="SimSun" w:eastAsia="SimSun" w:hAnsi="SimSun" w:cs="SimSun"/>
                <w:color w:val="000000"/>
                <w:spacing w:val="0"/>
                <w:w w:val="100"/>
                <w:position w:val="0"/>
                <w:sz w:val="17"/>
                <w:szCs w:val="17"/>
              </w:rPr>
              <w:t>万元， 唐人数码于</w:t>
            </w:r>
            <w:r>
              <w:rPr>
                <w:color w:val="000000"/>
                <w:spacing w:val="0"/>
                <w:w w:val="100"/>
                <w:position w:val="0"/>
                <w:sz w:val="18"/>
                <w:szCs w:val="18"/>
              </w:rPr>
              <w:t>2017</w:t>
            </w:r>
            <w:r>
              <w:rPr>
                <w:rFonts w:ascii="SimSun" w:eastAsia="SimSun" w:hAnsi="SimSun" w:cs="SimSun"/>
                <w:color w:val="000000"/>
                <w:spacing w:val="0"/>
                <w:w w:val="100"/>
                <w:position w:val="0"/>
                <w:sz w:val="17"/>
                <w:szCs w:val="17"/>
              </w:rPr>
              <w:t>年度未实现利润补偿主体作出的业绩承诺。另据中兴华会计师事务所（特殊普通合伙） 出具的《关于任子行网络技术股份有限公司唐人数码重组资产减值测试报告的专项审核报告》【中兴华 核字（</w:t>
            </w:r>
            <w:r>
              <w:rPr>
                <w:color w:val="000000"/>
                <w:spacing w:val="0"/>
                <w:w w:val="100"/>
                <w:position w:val="0"/>
                <w:sz w:val="18"/>
                <w:szCs w:val="18"/>
              </w:rPr>
              <w:t>2020</w:t>
            </w:r>
            <w:r>
              <w:rPr>
                <w:rFonts w:ascii="SimSun" w:eastAsia="SimSun" w:hAnsi="SimSun" w:cs="SimSun"/>
                <w:color w:val="000000"/>
                <w:spacing w:val="0"/>
                <w:w w:val="100"/>
                <w:position w:val="0"/>
                <w:sz w:val="17"/>
                <w:szCs w:val="17"/>
              </w:rPr>
              <w:t>）第</w:t>
            </w:r>
            <w:r>
              <w:rPr>
                <w:color w:val="000000"/>
                <w:spacing w:val="0"/>
                <w:w w:val="100"/>
                <w:position w:val="0"/>
                <w:sz w:val="18"/>
                <w:szCs w:val="18"/>
              </w:rPr>
              <w:t>040054</w:t>
            </w:r>
            <w:r>
              <w:rPr>
                <w:rFonts w:ascii="SimSun" w:eastAsia="SimSun" w:hAnsi="SimSun" w:cs="SimSun"/>
                <w:color w:val="000000"/>
                <w:spacing w:val="0"/>
                <w:w w:val="100"/>
                <w:position w:val="0"/>
                <w:sz w:val="17"/>
                <w:szCs w:val="17"/>
              </w:rPr>
              <w:t>号】，截至</w:t>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日，考虑补偿期限内的利润分配对资产评估的影响 后，唐人数码的评估值为</w:t>
            </w:r>
            <w:r>
              <w:rPr>
                <w:color w:val="000000"/>
                <w:spacing w:val="0"/>
                <w:w w:val="100"/>
                <w:position w:val="0"/>
                <w:sz w:val="18"/>
                <w:szCs w:val="18"/>
              </w:rPr>
              <w:t>24,318.58</w:t>
            </w:r>
            <w:r>
              <w:rPr>
                <w:rFonts w:ascii="SimSun" w:eastAsia="SimSun" w:hAnsi="SimSun" w:cs="SimSun"/>
                <w:color w:val="000000"/>
                <w:spacing w:val="0"/>
                <w:w w:val="100"/>
                <w:position w:val="0"/>
                <w:sz w:val="17"/>
                <w:szCs w:val="17"/>
              </w:rPr>
              <w:t>万元，期末减值额为</w:t>
            </w:r>
            <w:r>
              <w:rPr>
                <w:color w:val="000000"/>
                <w:spacing w:val="0"/>
                <w:w w:val="100"/>
                <w:position w:val="0"/>
                <w:sz w:val="18"/>
                <w:szCs w:val="18"/>
              </w:rPr>
              <w:t>35,937.42</w:t>
            </w:r>
            <w:r>
              <w:rPr>
                <w:rFonts w:ascii="SimSun" w:eastAsia="SimSun" w:hAnsi="SimSun" w:cs="SimSun"/>
                <w:color w:val="000000"/>
                <w:spacing w:val="0"/>
                <w:w w:val="100"/>
                <w:position w:val="0"/>
                <w:sz w:val="17"/>
                <w:szCs w:val="17"/>
              </w:rPr>
              <w:t>万元，因补偿义务人在前述期间未向 任子行支付任何补偿，故补偿义务人就期末减值额应向任子行支付的补偿金额合计为</w:t>
            </w:r>
            <w:r>
              <w:rPr>
                <w:color w:val="000000"/>
                <w:spacing w:val="0"/>
                <w:w w:val="100"/>
                <w:position w:val="0"/>
                <w:sz w:val="18"/>
                <w:szCs w:val="18"/>
              </w:rPr>
              <w:t>35,937.42</w:t>
            </w:r>
            <w:r>
              <w:rPr>
                <w:rFonts w:ascii="SimSun" w:eastAsia="SimSun" w:hAnsi="SimSun" w:cs="SimSun"/>
                <w:color w:val="000000"/>
                <w:spacing w:val="0"/>
                <w:w w:val="100"/>
                <w:position w:val="0"/>
                <w:sz w:val="17"/>
                <w:szCs w:val="17"/>
              </w:rPr>
              <w:t>万元。</w:t>
            </w:r>
          </w:p>
          <w:p>
            <w:pPr>
              <w:pStyle w:val="Style2"/>
              <w:keepNext w:val="0"/>
              <w:keepLines w:val="0"/>
              <w:widowControl w:val="0"/>
              <w:shd w:val="clear" w:color="auto" w:fill="auto"/>
              <w:bidi w:val="0"/>
              <w:spacing w:before="0" w:after="0" w:line="312" w:lineRule="exact"/>
              <w:ind w:left="0" w:right="0" w:firstLine="46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7</w:t>
            </w:r>
            <w:r>
              <w:rPr>
                <w:rFonts w:ascii="SimSun" w:eastAsia="SimSun" w:hAnsi="SimSun" w:cs="SimSun"/>
                <w:color w:val="000000"/>
                <w:spacing w:val="0"/>
                <w:w w:val="100"/>
                <w:position w:val="0"/>
                <w:sz w:val="17"/>
                <w:szCs w:val="17"/>
              </w:rPr>
              <w:t>日，根据与补偿义务人签订的《购买资产协议》及《盈利预测补偿协议》的相关规定， 公司向补偿义务人发出《关于敦请依约履行业绩补偿义务的通知函》，要求其在收到通知函之日起</w:t>
            </w:r>
            <w:r>
              <w:rPr>
                <w:color w:val="000000"/>
                <w:spacing w:val="0"/>
                <w:w w:val="100"/>
                <w:position w:val="0"/>
                <w:sz w:val="18"/>
                <w:szCs w:val="18"/>
              </w:rPr>
              <w:t>10</w:t>
            </w:r>
            <w:r>
              <w:rPr>
                <w:rFonts w:ascii="SimSun" w:eastAsia="SimSun" w:hAnsi="SimSun" w:cs="SimSun"/>
                <w:color w:val="000000"/>
                <w:spacing w:val="0"/>
                <w:w w:val="100"/>
                <w:position w:val="0"/>
                <w:sz w:val="17"/>
                <w:szCs w:val="17"/>
              </w:rPr>
              <w:t>个 工作日内支付补偿款。</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日，补偿义务人复函明确拒绝支付补偿款，截至目前，补偿义务人</w:t>
            </w:r>
          </w:p>
        </w:tc>
      </w:tr>
    </w:tbl>
    <w:p>
      <w:pPr>
        <w:pStyle w:val="Style2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2" w:lineRule="exact"/>
        <w:ind w:left="1340" w:right="0" w:firstLine="0"/>
        <w:jc w:val="left"/>
      </w:pPr>
      <w:r>
        <w:rPr>
          <w:color w:val="000000"/>
          <w:spacing w:val="0"/>
          <w:w w:val="100"/>
          <w:position w:val="0"/>
        </w:rPr>
        <w:t>均未履行任何补偿义务。</w:t>
      </w:r>
    </w:p>
    <w:p>
      <w:pPr>
        <w:pStyle w:val="Style2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4" w:lineRule="exact"/>
        <w:ind w:left="1340" w:right="0" w:firstLine="360"/>
        <w:jc w:val="both"/>
      </w:pPr>
      <w:r>
        <w:rPr>
          <w:color w:val="000000"/>
          <w:spacing w:val="0"/>
          <w:w w:val="100"/>
          <w:position w:val="0"/>
        </w:rPr>
        <w:t>公司已于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日向深圳市中级人民法院提起诉讼及财产保全申请，</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 深圳市中级人民法院立案受理并下发《受理案件通知书》【（</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）粤</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民初</w:t>
      </w:r>
      <w:r>
        <w:rPr>
          <w:rFonts w:ascii="Times New Roman" w:eastAsia="Times New Roman" w:hAnsi="Times New Roman" w:cs="Times New Roman"/>
          <w:color w:val="000000"/>
          <w:spacing w:val="0"/>
          <w:w w:val="100"/>
          <w:position w:val="0"/>
          <w:sz w:val="18"/>
          <w:szCs w:val="18"/>
        </w:rPr>
        <w:t>3159</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日，深圳市中级人民法院下发的《查封通知书》【（</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）粤</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民初</w:t>
      </w:r>
      <w:r>
        <w:rPr>
          <w:rFonts w:ascii="Times New Roman" w:eastAsia="Times New Roman" w:hAnsi="Times New Roman" w:cs="Times New Roman"/>
          <w:color w:val="000000"/>
          <w:spacing w:val="0"/>
          <w:w w:val="100"/>
          <w:position w:val="0"/>
          <w:sz w:val="18"/>
          <w:szCs w:val="18"/>
        </w:rPr>
        <w:t>3159</w:t>
      </w:r>
      <w:r>
        <w:rPr>
          <w:color w:val="000000"/>
          <w:spacing w:val="0"/>
          <w:w w:val="100"/>
          <w:position w:val="0"/>
        </w:rPr>
        <w:t>号】，查封其补偿义务人 名下银行账户共计</w:t>
      </w:r>
      <w:r>
        <w:rPr>
          <w:rFonts w:ascii="Times New Roman" w:eastAsia="Times New Roman" w:hAnsi="Times New Roman" w:cs="Times New Roman"/>
          <w:color w:val="000000"/>
          <w:spacing w:val="0"/>
          <w:w w:val="100"/>
          <w:position w:val="0"/>
          <w:sz w:val="18"/>
          <w:szCs w:val="18"/>
        </w:rPr>
        <w:t>1,935,547.35</w:t>
      </w:r>
      <w:r>
        <w:rPr>
          <w:color w:val="000000"/>
          <w:spacing w:val="0"/>
          <w:w w:val="100"/>
          <w:position w:val="0"/>
        </w:rPr>
        <w:t>元及所持有的股权、不动产、车辆等其他财产。目前诉讼尚未开庭审理， 公司将继续通过一切法律手段向补偿义务人进行追偿，切实维护全体投资者的合法权益。</w:t>
      </w:r>
    </w:p>
    <w:p>
      <w:pPr>
        <w:pStyle w:val="Style2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2" w:lineRule="exact"/>
        <w:ind w:left="134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）根据北京永拓会计师事务所（特殊普通合伙）出具的《关于深圳泡椒思志信息技术有限公司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年度业绩承诺完成情况的专项审核报告》【京永专字（</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310156</w:t>
      </w:r>
      <w:r>
        <w:rPr>
          <w:color w:val="000000"/>
          <w:spacing w:val="0"/>
          <w:w w:val="100"/>
          <w:position w:val="0"/>
        </w:rPr>
        <w:t>号】、中兴华会计师事务 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特殊普通合伙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出具的《重大资产重组业绩承诺实现情况说明的审核报告》【中兴华核字（</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）第 </w:t>
      </w:r>
      <w:r>
        <w:rPr>
          <w:rFonts w:ascii="Times New Roman" w:eastAsia="Times New Roman" w:hAnsi="Times New Roman" w:cs="Times New Roman"/>
          <w:color w:val="000000"/>
          <w:spacing w:val="0"/>
          <w:w w:val="100"/>
          <w:position w:val="0"/>
          <w:sz w:val="18"/>
          <w:szCs w:val="18"/>
        </w:rPr>
        <w:t>040053</w:t>
      </w:r>
      <w:r>
        <w:rPr>
          <w:color w:val="000000"/>
          <w:spacing w:val="0"/>
          <w:w w:val="100"/>
          <w:position w:val="0"/>
        </w:rPr>
        <w:t>号】，泡椒思志</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年度实际实现的扣除非经常性损益后归属于母公司股东的净利 润分别为</w:t>
      </w:r>
      <w:r>
        <w:rPr>
          <w:rFonts w:ascii="Times New Roman" w:eastAsia="Times New Roman" w:hAnsi="Times New Roman" w:cs="Times New Roman"/>
          <w:color w:val="000000"/>
          <w:spacing w:val="0"/>
          <w:w w:val="100"/>
          <w:position w:val="0"/>
          <w:sz w:val="18"/>
          <w:szCs w:val="18"/>
        </w:rPr>
        <w:t>3,574.98</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3,253.22</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934.48</w:t>
      </w:r>
      <w:r>
        <w:rPr>
          <w:color w:val="000000"/>
          <w:spacing w:val="0"/>
          <w:w w:val="100"/>
          <w:position w:val="0"/>
        </w:rPr>
        <w:t>万元，合计</w:t>
      </w:r>
      <w:r>
        <w:rPr>
          <w:rFonts w:ascii="Times New Roman" w:eastAsia="Times New Roman" w:hAnsi="Times New Roman" w:cs="Times New Roman"/>
          <w:color w:val="000000"/>
          <w:spacing w:val="0"/>
          <w:w w:val="100"/>
          <w:position w:val="0"/>
          <w:sz w:val="18"/>
          <w:szCs w:val="18"/>
        </w:rPr>
        <w:t>7,762.68</w:t>
      </w:r>
      <w:r>
        <w:rPr>
          <w:color w:val="000000"/>
          <w:spacing w:val="0"/>
          <w:w w:val="100"/>
          <w:position w:val="0"/>
        </w:rPr>
        <w:t>万元，而业绩承诺主体承诺泡椒思 志</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年度累计实现的净利润不低于</w:t>
      </w:r>
      <w:r>
        <w:rPr>
          <w:rFonts w:ascii="Times New Roman" w:eastAsia="Times New Roman" w:hAnsi="Times New Roman" w:cs="Times New Roman"/>
          <w:color w:val="000000"/>
          <w:spacing w:val="0"/>
          <w:w w:val="100"/>
          <w:position w:val="0"/>
          <w:sz w:val="18"/>
          <w:szCs w:val="18"/>
        </w:rPr>
        <w:t>15,000</w:t>
      </w:r>
      <w:r>
        <w:rPr>
          <w:color w:val="000000"/>
          <w:spacing w:val="0"/>
          <w:w w:val="100"/>
          <w:position w:val="0"/>
        </w:rPr>
        <w:t>万元。</w:t>
      </w:r>
    </w:p>
    <w:p>
      <w:pPr>
        <w:pStyle w:val="Style2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2" w:lineRule="exact"/>
        <w:ind w:left="1340" w:right="0" w:firstLine="360"/>
        <w:jc w:val="both"/>
      </w:pPr>
      <w:r>
        <w:rPr>
          <w:color w:val="000000"/>
          <w:spacing w:val="0"/>
          <w:w w:val="100"/>
          <w:position w:val="0"/>
        </w:rPr>
        <w:t>根据购买协议和补偿协议的规定，</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年度公司已从交易价款中扣减业绩承诺主体应支 付的利润承诺补偿金合计</w:t>
      </w:r>
      <w:r>
        <w:rPr>
          <w:rFonts w:ascii="Times New Roman" w:eastAsia="Times New Roman" w:hAnsi="Times New Roman" w:cs="Times New Roman"/>
          <w:color w:val="000000"/>
          <w:spacing w:val="0"/>
          <w:w w:val="100"/>
          <w:position w:val="0"/>
          <w:sz w:val="18"/>
          <w:szCs w:val="18"/>
        </w:rPr>
        <w:t>6,399.2519</w:t>
      </w:r>
      <w:r>
        <w:rPr>
          <w:color w:val="000000"/>
          <w:spacing w:val="0"/>
          <w:w w:val="100"/>
          <w:position w:val="0"/>
        </w:rPr>
        <w:t>万元。因此，截至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日，业绩承诺主体应支付的利润 补偿金额</w:t>
      </w:r>
      <w:r>
        <w:rPr>
          <w:rFonts w:ascii="Times New Roman" w:eastAsia="Times New Roman" w:hAnsi="Times New Roman" w:cs="Times New Roman"/>
          <w:color w:val="000000"/>
          <w:spacing w:val="0"/>
          <w:w w:val="100"/>
          <w:position w:val="0"/>
          <w:sz w:val="18"/>
          <w:szCs w:val="18"/>
        </w:rPr>
        <w:t>13,382.7561</w:t>
      </w:r>
      <w:r>
        <w:rPr>
          <w:color w:val="000000"/>
          <w:spacing w:val="0"/>
          <w:w w:val="100"/>
          <w:position w:val="0"/>
        </w:rPr>
        <w:t>万元。根据购买协议约定，公司在泡椒思志完成</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年业绩承诺，并在泡椒思志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年度专项审计报告出具后的十个工作日向业绩承诺主体支付现金对价</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万元。由于泡椒思志未 完成</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年业绩承诺，业绩承诺主体应支付的利润补偿金额中的</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万元由任子行从交易价款中全 部扣减，扣减后，业绩承诺主体累计已补偿金额为</w:t>
      </w:r>
      <w:r>
        <w:rPr>
          <w:rFonts w:ascii="Times New Roman" w:eastAsia="Times New Roman" w:hAnsi="Times New Roman" w:cs="Times New Roman"/>
          <w:color w:val="000000"/>
          <w:spacing w:val="0"/>
          <w:w w:val="100"/>
          <w:position w:val="0"/>
          <w:sz w:val="18"/>
          <w:szCs w:val="18"/>
        </w:rPr>
        <w:t>16,399.2519</w:t>
      </w:r>
      <w:r>
        <w:rPr>
          <w:color w:val="000000"/>
          <w:spacing w:val="0"/>
          <w:w w:val="100"/>
          <w:position w:val="0"/>
        </w:rPr>
        <w:t>万元。</w:t>
      </w:r>
    </w:p>
    <w:p>
      <w:pPr>
        <w:pStyle w:val="Style2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0" w:lineRule="exact"/>
        <w:ind w:left="1340" w:right="0" w:firstLine="360"/>
        <w:jc w:val="both"/>
      </w:pPr>
      <w:r>
        <w:rPr>
          <w:color w:val="000000"/>
          <w:spacing w:val="0"/>
          <w:w w:val="100"/>
          <w:position w:val="0"/>
        </w:rPr>
        <w:t>根据中兴华会计师事务所（特殊普通合伙）出具的《关于任子行网络技术股份有限公司泡椒思志重 组资产减值测试报告的专项审核报告》（中兴华核字（</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040050</w:t>
      </w:r>
      <w:r>
        <w:rPr>
          <w:color w:val="000000"/>
          <w:spacing w:val="0"/>
          <w:w w:val="100"/>
          <w:position w:val="0"/>
        </w:rPr>
        <w:t>号），截止</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 泡椒思志的评估值并考虑补偿期限内的利润分配对资产评估的影响数后为</w:t>
      </w:r>
      <w:r>
        <w:rPr>
          <w:rFonts w:ascii="Times New Roman" w:eastAsia="Times New Roman" w:hAnsi="Times New Roman" w:cs="Times New Roman"/>
          <w:color w:val="000000"/>
          <w:spacing w:val="0"/>
          <w:w w:val="100"/>
          <w:position w:val="0"/>
          <w:sz w:val="18"/>
          <w:szCs w:val="18"/>
        </w:rPr>
        <w:t>18,191.48</w:t>
      </w:r>
      <w:r>
        <w:rPr>
          <w:color w:val="000000"/>
          <w:spacing w:val="0"/>
          <w:w w:val="100"/>
          <w:position w:val="0"/>
        </w:rPr>
        <w:t>万元，泡椒思志交易 价格为</w:t>
      </w:r>
      <w:r>
        <w:rPr>
          <w:rFonts w:ascii="Times New Roman" w:eastAsia="Times New Roman" w:hAnsi="Times New Roman" w:cs="Times New Roman"/>
          <w:color w:val="000000"/>
          <w:spacing w:val="0"/>
          <w:w w:val="100"/>
          <w:position w:val="0"/>
          <w:sz w:val="18"/>
          <w:szCs w:val="18"/>
        </w:rPr>
        <w:t>41,000.00</w:t>
      </w:r>
      <w:r>
        <w:rPr>
          <w:color w:val="000000"/>
          <w:spacing w:val="0"/>
          <w:w w:val="100"/>
          <w:position w:val="0"/>
        </w:rPr>
        <w:t>万元，标的资产发生减值</w:t>
      </w:r>
      <w:r>
        <w:rPr>
          <w:rFonts w:ascii="Times New Roman" w:eastAsia="Times New Roman" w:hAnsi="Times New Roman" w:cs="Times New Roman"/>
          <w:color w:val="000000"/>
          <w:spacing w:val="0"/>
          <w:w w:val="100"/>
          <w:position w:val="0"/>
          <w:sz w:val="18"/>
          <w:szCs w:val="18"/>
        </w:rPr>
        <w:t>22,808.52</w:t>
      </w:r>
      <w:r>
        <w:rPr>
          <w:color w:val="000000"/>
          <w:spacing w:val="0"/>
          <w:w w:val="100"/>
          <w:position w:val="0"/>
        </w:rPr>
        <w:t>万元。根据补偿协议规定，翊峰基业和立鼎信和应 支付的减值补偿金额</w:t>
      </w:r>
      <w:r>
        <w:rPr>
          <w:rFonts w:ascii="Times New Roman" w:eastAsia="Times New Roman" w:hAnsi="Times New Roman" w:cs="Times New Roman"/>
          <w:color w:val="000000"/>
          <w:spacing w:val="0"/>
          <w:w w:val="100"/>
          <w:position w:val="0"/>
          <w:sz w:val="18"/>
          <w:szCs w:val="18"/>
        </w:rPr>
        <w:t>=22,808.52</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-16,399.2519</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=6,409.2681</w:t>
      </w:r>
      <w:r>
        <w:rPr>
          <w:color w:val="000000"/>
          <w:spacing w:val="0"/>
          <w:w w:val="100"/>
          <w:position w:val="0"/>
        </w:rPr>
        <w:t>万元。</w:t>
      </w:r>
    </w:p>
    <w:p>
      <w:pPr>
        <w:pStyle w:val="Style2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80" w:line="313" w:lineRule="exact"/>
        <w:ind w:left="1340" w:right="0" w:firstLine="36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日，公司根据购买协议和补偿协议的相关规定向业绩承诺主体发送了《关于承担业绩 承诺补偿义务之通知函》，要求业绩承诺主体在收到通知函之日起</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个工作日内支付补偿款，其中，翊 峰基业应向公司支付的补偿款金额为</w:t>
      </w:r>
      <w:r>
        <w:rPr>
          <w:rFonts w:ascii="Times New Roman" w:eastAsia="Times New Roman" w:hAnsi="Times New Roman" w:cs="Times New Roman"/>
          <w:color w:val="000000"/>
          <w:spacing w:val="0"/>
          <w:w w:val="100"/>
          <w:position w:val="0"/>
          <w:sz w:val="18"/>
          <w:szCs w:val="18"/>
        </w:rPr>
        <w:t>3,710.3253</w:t>
      </w:r>
      <w:r>
        <w:rPr>
          <w:color w:val="000000"/>
          <w:spacing w:val="0"/>
          <w:w w:val="100"/>
          <w:position w:val="0"/>
        </w:rPr>
        <w:t>万元，立鼎信和应向公司支付的补偿款金额为</w:t>
      </w:r>
      <w:r>
        <w:rPr>
          <w:rFonts w:ascii="Times New Roman" w:eastAsia="Times New Roman" w:hAnsi="Times New Roman" w:cs="Times New Roman"/>
          <w:color w:val="000000"/>
          <w:spacing w:val="0"/>
          <w:w w:val="100"/>
          <w:position w:val="0"/>
          <w:sz w:val="18"/>
          <w:szCs w:val="18"/>
        </w:rPr>
        <w:t xml:space="preserve">2,698.9428 </w:t>
      </w:r>
      <w:r>
        <w:rPr>
          <w:color w:val="000000"/>
          <w:spacing w:val="0"/>
          <w:w w:val="100"/>
          <w:position w:val="0"/>
        </w:rPr>
        <w:t>万元。同月，公司收到业绩承诺主体的《关于承担业绩承诺补偿义务之通知函复函》，复函内容明确表 示拒绝支付相应的补偿款。</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日，公司向深圳市中级人民法院提起民事诉讼，</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 收到深圳市中级人民法院下发的《先行调解通知书》【</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）粤</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诉前调</w:t>
      </w:r>
      <w:r>
        <w:rPr>
          <w:rFonts w:ascii="Times New Roman" w:eastAsia="Times New Roman" w:hAnsi="Times New Roman" w:cs="Times New Roman"/>
          <w:color w:val="000000"/>
          <w:spacing w:val="0"/>
          <w:w w:val="100"/>
          <w:position w:val="0"/>
          <w:sz w:val="18"/>
          <w:szCs w:val="18"/>
        </w:rPr>
        <w:t>1770</w:t>
      </w:r>
      <w:r>
        <w:rPr>
          <w:color w:val="000000"/>
          <w:spacing w:val="0"/>
          <w:w w:val="100"/>
          <w:position w:val="0"/>
        </w:rPr>
        <w:t>号】后，与补偿责任人 诉前调解未达成一致意见。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日，公司收到深圳市中级人民法院下发的《案件受理通知书》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）粤</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民初</w:t>
      </w:r>
      <w:r>
        <w:rPr>
          <w:rFonts w:ascii="Times New Roman" w:eastAsia="Times New Roman" w:hAnsi="Times New Roman" w:cs="Times New Roman"/>
          <w:color w:val="000000"/>
          <w:spacing w:val="0"/>
          <w:w w:val="100"/>
          <w:position w:val="0"/>
          <w:sz w:val="18"/>
          <w:szCs w:val="18"/>
        </w:rPr>
        <w:t>3433</w:t>
      </w:r>
      <w:r>
        <w:rPr>
          <w:color w:val="000000"/>
          <w:spacing w:val="0"/>
          <w:w w:val="100"/>
          <w:position w:val="0"/>
        </w:rPr>
        <w:t>号】，深圳市中级人民法院受理本案件。目前诉讼尚未开庭审理，公司将继 续通过一切法律手段向业绩承诺方进行追偿，切实维护全体投资者的合法权益。</w:t>
      </w:r>
    </w:p>
    <w:p>
      <w:pPr>
        <w:pStyle w:val="Style30"/>
        <w:keepNext/>
        <w:keepLines/>
        <w:widowControl w:val="0"/>
        <w:shd w:val="clear" w:color="auto" w:fill="auto"/>
        <w:bidi w:val="0"/>
        <w:spacing w:before="0" w:line="322" w:lineRule="exact"/>
        <w:ind w:left="0" w:right="0" w:firstLine="0"/>
        <w:jc w:val="left"/>
      </w:pPr>
      <w:bookmarkStart w:id="284" w:name="bookmark284"/>
      <w:bookmarkStart w:id="285" w:name="bookmark285"/>
      <w:bookmarkStart w:id="286" w:name="bookmark286"/>
      <w:bookmarkStart w:id="287" w:name="bookmark287"/>
      <w:r>
        <w:rPr>
          <w:rFonts w:ascii="Times New Roman" w:eastAsia="Times New Roman" w:hAnsi="Times New Roman" w:cs="Times New Roman"/>
          <w:color w:val="000000"/>
          <w:spacing w:val="0"/>
          <w:w w:val="100"/>
          <w:position w:val="0"/>
        </w:rPr>
        <w:t>2</w:t>
      </w:r>
      <w:bookmarkEnd w:id="286"/>
      <w:r>
        <w:rPr>
          <w:color w:val="000000"/>
          <w:spacing w:val="0"/>
          <w:w w:val="100"/>
          <w:position w:val="0"/>
        </w:rPr>
        <w:t>、公司资产或项目存在盈利预测，且报告期仍处在盈利预测期间，公司就资产或项目达到原盈利预测及 其原因做出说明</w:t>
      </w:r>
      <w:bookmarkEnd w:id="284"/>
      <w:bookmarkEnd w:id="285"/>
      <w:bookmarkEnd w:id="287"/>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line="240" w:lineRule="auto"/>
        <w:ind w:left="0" w:right="0" w:firstLine="0"/>
        <w:jc w:val="left"/>
      </w:pPr>
      <w:bookmarkStart w:id="288" w:name="bookmark288"/>
      <w:bookmarkStart w:id="289" w:name="bookmark289"/>
      <w:bookmarkStart w:id="290" w:name="bookmark290"/>
      <w:bookmarkStart w:id="291" w:name="bookmark291"/>
      <w:r>
        <w:rPr>
          <w:color w:val="000000"/>
          <w:spacing w:val="0"/>
          <w:w w:val="100"/>
          <w:position w:val="0"/>
        </w:rPr>
        <w:t>三</w:t>
      </w:r>
      <w:bookmarkEnd w:id="290"/>
      <w:r>
        <w:rPr>
          <w:color w:val="000000"/>
          <w:spacing w:val="0"/>
          <w:w w:val="100"/>
          <w:position w:val="0"/>
        </w:rPr>
        <w:t>、控股股东及其关联方对上市公司的非经营性占用资金情况</w:t>
      </w:r>
      <w:bookmarkEnd w:id="288"/>
      <w:bookmarkEnd w:id="289"/>
      <w:bookmarkEnd w:id="291"/>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公司报告期不存在控股股东及其关联方对上市公司的非经营性占用资金。</w:t>
      </w:r>
    </w:p>
    <w:p>
      <w:pPr>
        <w:pStyle w:val="Style25"/>
        <w:keepNext/>
        <w:keepLines/>
        <w:widowControl w:val="0"/>
        <w:shd w:val="clear" w:color="auto" w:fill="auto"/>
        <w:tabs>
          <w:tab w:pos="498" w:val="left"/>
        </w:tabs>
        <w:bidi w:val="0"/>
        <w:spacing w:before="0" w:after="160" w:line="298" w:lineRule="exact"/>
        <w:ind w:left="0" w:right="0" w:firstLine="0"/>
        <w:jc w:val="left"/>
      </w:pPr>
      <w:bookmarkStart w:id="292" w:name="bookmark292"/>
      <w:bookmarkStart w:id="293" w:name="bookmark293"/>
      <w:bookmarkStart w:id="294" w:name="bookmark294"/>
      <w:bookmarkStart w:id="295" w:name="bookmark295"/>
      <w:r>
        <w:rPr>
          <w:color w:val="000000"/>
          <w:spacing w:val="0"/>
          <w:w w:val="100"/>
          <w:position w:val="0"/>
        </w:rPr>
        <w:t>四</w:t>
      </w:r>
      <w:bookmarkEnd w:id="294"/>
      <w:r>
        <w:rPr>
          <w:color w:val="000000"/>
          <w:spacing w:val="0"/>
          <w:w w:val="100"/>
          <w:position w:val="0"/>
        </w:rPr>
        <w:t>、</w:t>
        <w:tab/>
        <w:t>董事会对最近一期“非标准审计报告”相关情况的说明</w:t>
      </w:r>
      <w:bookmarkEnd w:id="292"/>
      <w:bookmarkEnd w:id="293"/>
      <w:bookmarkEnd w:id="295"/>
    </w:p>
    <w:p>
      <w:pPr>
        <w:pStyle w:val="Style27"/>
        <w:keepNext w:val="0"/>
        <w:keepLines w:val="0"/>
        <w:widowControl w:val="0"/>
        <w:shd w:val="clear" w:color="auto" w:fill="auto"/>
        <w:bidi w:val="0"/>
        <w:spacing w:before="0" w:after="360" w:line="407" w:lineRule="exact"/>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517" w:val="left"/>
        </w:tabs>
        <w:bidi w:val="0"/>
        <w:spacing w:before="0" w:after="160" w:line="298" w:lineRule="exact"/>
        <w:ind w:left="0" w:right="0" w:firstLine="0"/>
        <w:jc w:val="left"/>
      </w:pPr>
      <w:bookmarkStart w:id="296" w:name="bookmark296"/>
      <w:bookmarkStart w:id="297" w:name="bookmark297"/>
      <w:bookmarkStart w:id="298" w:name="bookmark298"/>
      <w:bookmarkStart w:id="299" w:name="bookmark299"/>
      <w:r>
        <w:rPr>
          <w:color w:val="000000"/>
          <w:spacing w:val="0"/>
          <w:w w:val="100"/>
          <w:position w:val="0"/>
        </w:rPr>
        <w:t>五</w:t>
      </w:r>
      <w:bookmarkEnd w:id="298"/>
      <w:r>
        <w:rPr>
          <w:color w:val="000000"/>
          <w:spacing w:val="0"/>
          <w:w w:val="100"/>
          <w:position w:val="0"/>
        </w:rPr>
        <w:t>、</w:t>
        <w:tab/>
        <w:t>董事会、监事会、独立董事（如有）对会计师事务所本报告期“非标准审计报告”的说 明</w:t>
      </w:r>
      <w:bookmarkEnd w:id="296"/>
      <w:bookmarkEnd w:id="297"/>
      <w:bookmarkEnd w:id="299"/>
    </w:p>
    <w:p>
      <w:pPr>
        <w:pStyle w:val="Style27"/>
        <w:keepNext w:val="0"/>
        <w:keepLines w:val="0"/>
        <w:widowControl w:val="0"/>
        <w:shd w:val="clear" w:color="auto" w:fill="auto"/>
        <w:bidi w:val="0"/>
        <w:spacing w:before="0" w:after="360" w:line="407" w:lineRule="exact"/>
        <w:ind w:left="0" w:right="0" w:firstLine="0"/>
        <w:jc w:val="both"/>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517" w:val="left"/>
        </w:tabs>
        <w:bidi w:val="0"/>
        <w:spacing w:before="0" w:after="360" w:line="298" w:lineRule="exact"/>
        <w:ind w:left="0" w:right="0" w:firstLine="0"/>
        <w:jc w:val="left"/>
      </w:pPr>
      <w:bookmarkStart w:id="300" w:name="bookmark300"/>
      <w:bookmarkStart w:id="301" w:name="bookmark301"/>
      <w:bookmarkStart w:id="302" w:name="bookmark302"/>
      <w:bookmarkStart w:id="303" w:name="bookmark303"/>
      <w:r>
        <w:rPr>
          <w:color w:val="000000"/>
          <w:spacing w:val="0"/>
          <w:w w:val="100"/>
          <w:position w:val="0"/>
        </w:rPr>
        <w:t>六</w:t>
      </w:r>
      <w:bookmarkEnd w:id="302"/>
      <w:r>
        <w:rPr>
          <w:color w:val="000000"/>
          <w:spacing w:val="0"/>
          <w:w w:val="100"/>
          <w:position w:val="0"/>
        </w:rPr>
        <w:t>、</w:t>
        <w:tab/>
        <w:t>董事会关于报告期会计政策、会计估计变更或重大会计差错更正的说明</w:t>
      </w:r>
      <w:bookmarkEnd w:id="300"/>
      <w:bookmarkEnd w:id="301"/>
      <w:bookmarkEnd w:id="303"/>
    </w:p>
    <w:p>
      <w:pPr>
        <w:pStyle w:val="Style27"/>
        <w:keepNext w:val="0"/>
        <w:keepLines w:val="0"/>
        <w:widowControl w:val="0"/>
        <w:shd w:val="clear" w:color="auto" w:fill="auto"/>
        <w:bidi w:val="0"/>
        <w:spacing w:before="0" w:after="0" w:line="473" w:lineRule="auto"/>
        <w:ind w:left="0" w:right="0" w:firstLine="0"/>
        <w:jc w:val="both"/>
      </w:pPr>
      <w:r>
        <w:rPr>
          <w:rFonts w:ascii="Arial" w:eastAsia="Arial" w:hAnsi="Arial" w:cs="Arial"/>
          <w:color w:val="000000"/>
          <w:spacing w:val="0"/>
          <w:w w:val="100"/>
          <w:position w:val="0"/>
          <w:sz w:val="18"/>
          <w:szCs w:val="18"/>
        </w:rPr>
        <w:t>V</w:t>
      </w:r>
      <w:r>
        <w:rPr>
          <w:color w:val="000000"/>
          <w:spacing w:val="0"/>
          <w:w w:val="100"/>
          <w:position w:val="0"/>
        </w:rPr>
        <w:t>适用口不适用</w:t>
      </w:r>
    </w:p>
    <w:p>
      <w:pPr>
        <w:pStyle w:val="Style27"/>
        <w:keepNext w:val="0"/>
        <w:keepLines w:val="0"/>
        <w:widowControl w:val="0"/>
        <w:shd w:val="clear" w:color="auto" w:fill="auto"/>
        <w:bidi w:val="0"/>
        <w:spacing w:before="0" w:after="360" w:line="407"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日召开第四届董事会第十一次会议及第四届监事会第八次会议，审议通过了《关于会计政策变更的 议案》，</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日，财政部发布了《关于修订印发</w:t>
      </w:r>
      <w:r>
        <w:rPr>
          <w:color w:val="000000"/>
          <w:spacing w:val="0"/>
          <w:w w:val="100"/>
          <w:position w:val="0"/>
          <w:sz w:val="18"/>
          <w:szCs w:val="18"/>
        </w:rPr>
        <w:t>〈</w:t>
      </w:r>
      <w:r>
        <w:rPr>
          <w:color w:val="000000"/>
          <w:spacing w:val="0"/>
          <w:w w:val="100"/>
          <w:position w:val="0"/>
        </w:rPr>
        <w:t>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r>
        <w:rPr>
          <w:color w:val="000000"/>
          <w:spacing w:val="0"/>
          <w:w w:val="100"/>
          <w:position w:val="0"/>
          <w:sz w:val="18"/>
          <w:szCs w:val="18"/>
        </w:rPr>
        <w:t>一</w:t>
      </w:r>
      <w:r>
        <w:rPr>
          <w:color w:val="000000"/>
          <w:spacing w:val="0"/>
          <w:w w:val="100"/>
          <w:position w:val="0"/>
        </w:rPr>
        <w:t>收入</w:t>
      </w:r>
      <w:r>
        <w:rPr>
          <w:color w:val="000000"/>
          <w:spacing w:val="0"/>
          <w:w w:val="100"/>
          <w:position w:val="0"/>
          <w:sz w:val="18"/>
          <w:szCs w:val="18"/>
        </w:rPr>
        <w:t>〉</w:t>
      </w:r>
      <w:r>
        <w:rPr>
          <w:color w:val="000000"/>
          <w:spacing w:val="0"/>
          <w:w w:val="100"/>
          <w:position w:val="0"/>
        </w:rPr>
        <w:t>的通知》（财会</w:t>
      </w:r>
      <w:r>
        <w:rPr>
          <w:rFonts w:ascii="Times New Roman" w:eastAsia="Times New Roman" w:hAnsi="Times New Roman" w:cs="Times New Roman"/>
          <w:color w:val="000000"/>
          <w:spacing w:val="0"/>
          <w:w w:val="100"/>
          <w:position w:val="0"/>
          <w:sz w:val="18"/>
          <w:szCs w:val="18"/>
        </w:rPr>
        <w:t>[2017]22</w:t>
      </w:r>
      <w:r>
        <w:rPr>
          <w:color w:val="000000"/>
          <w:spacing w:val="0"/>
          <w:w w:val="100"/>
          <w:position w:val="0"/>
        </w:rPr>
        <w:t>号）（以下简 称“新收入准则”），根据财政部要求，在境内外同时上市的企业以及在境外上市并采用国际财务报告准则或企业会计准则 编制财务报表的企业，自</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日起施行；其他境内上市企业，自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日起施行；执行企业会计准则的非上市企 业，自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日起施行。根据该会计准则修订，公司自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日起执行新收入准则，对原采用的相关会计政策进行 相应调整。</w:t>
      </w:r>
    </w:p>
    <w:p>
      <w:pPr>
        <w:pStyle w:val="Style25"/>
        <w:keepNext/>
        <w:keepLines/>
        <w:widowControl w:val="0"/>
        <w:shd w:val="clear" w:color="auto" w:fill="auto"/>
        <w:tabs>
          <w:tab w:pos="522" w:val="left"/>
        </w:tabs>
        <w:bidi w:val="0"/>
        <w:spacing w:before="0" w:after="360" w:line="298" w:lineRule="exact"/>
        <w:ind w:left="0" w:right="0" w:firstLine="0"/>
        <w:jc w:val="left"/>
      </w:pPr>
      <w:bookmarkStart w:id="304" w:name="bookmark304"/>
      <w:bookmarkStart w:id="305" w:name="bookmark305"/>
      <w:bookmarkStart w:id="306" w:name="bookmark306"/>
      <w:bookmarkStart w:id="307" w:name="bookmark307"/>
      <w:r>
        <w:rPr>
          <w:color w:val="000000"/>
          <w:spacing w:val="0"/>
          <w:w w:val="100"/>
          <w:position w:val="0"/>
        </w:rPr>
        <w:t>七</w:t>
      </w:r>
      <w:bookmarkEnd w:id="306"/>
      <w:r>
        <w:rPr>
          <w:color w:val="000000"/>
          <w:spacing w:val="0"/>
          <w:w w:val="100"/>
          <w:position w:val="0"/>
        </w:rPr>
        <w:t>、</w:t>
        <w:tab/>
        <w:t>与上年度财务报告相比，合并报表范围发生变化的情况说明</w:t>
      </w:r>
      <w:bookmarkEnd w:id="304"/>
      <w:bookmarkEnd w:id="305"/>
      <w:bookmarkEnd w:id="307"/>
    </w:p>
    <w:p>
      <w:pPr>
        <w:pStyle w:val="Style27"/>
        <w:keepNext w:val="0"/>
        <w:keepLines w:val="0"/>
        <w:widowControl w:val="0"/>
        <w:shd w:val="clear" w:color="auto" w:fill="auto"/>
        <w:bidi w:val="0"/>
        <w:spacing w:before="0" w:after="0" w:line="473" w:lineRule="auto"/>
        <w:ind w:left="0" w:right="0" w:firstLine="0"/>
        <w:jc w:val="left"/>
      </w:pPr>
      <w:r>
        <w:rPr>
          <w:rFonts w:ascii="Arial" w:eastAsia="Arial" w:hAnsi="Arial" w:cs="Arial"/>
          <w:color w:val="000000"/>
          <w:spacing w:val="0"/>
          <w:w w:val="100"/>
          <w:position w:val="0"/>
          <w:sz w:val="18"/>
          <w:szCs w:val="18"/>
        </w:rPr>
        <w:t>V</w:t>
      </w:r>
      <w:r>
        <w:rPr>
          <w:color w:val="000000"/>
          <w:spacing w:val="0"/>
          <w:w w:val="100"/>
          <w:position w:val="0"/>
        </w:rPr>
        <w:t>适用口不适用</w:t>
      </w:r>
    </w:p>
    <w:p>
      <w:pPr>
        <w:pStyle w:val="Style27"/>
        <w:keepNext w:val="0"/>
        <w:keepLines w:val="0"/>
        <w:widowControl w:val="0"/>
        <w:shd w:val="clear" w:color="auto" w:fill="auto"/>
        <w:bidi w:val="0"/>
        <w:spacing w:before="0" w:after="360" w:line="408" w:lineRule="exact"/>
        <w:ind w:left="0" w:right="0" w:firstLine="0"/>
        <w:jc w:val="left"/>
      </w:pPr>
      <w:r>
        <w:rPr>
          <w:color w:val="000000"/>
          <w:spacing w:val="0"/>
          <w:w w:val="100"/>
          <w:position w:val="0"/>
        </w:rPr>
        <w:t>本期新出资设立子公司深圳市弘博数据技术有限公司，持股比例</w:t>
      </w:r>
      <w:r>
        <w:rPr>
          <w:rFonts w:ascii="Times New Roman" w:eastAsia="Times New Roman" w:hAnsi="Times New Roman" w:cs="Times New Roman"/>
          <w:color w:val="000000"/>
          <w:spacing w:val="0"/>
          <w:w w:val="100"/>
          <w:position w:val="0"/>
          <w:sz w:val="18"/>
          <w:szCs w:val="18"/>
        </w:rPr>
        <w:t>55%</w:t>
      </w:r>
      <w:r>
        <w:rPr>
          <w:color w:val="000000"/>
          <w:spacing w:val="0"/>
          <w:w w:val="100"/>
          <w:position w:val="0"/>
        </w:rPr>
        <w:t>； 本期因公司注销不再合并的子公司为：深圳市任知聚科技有限公司。</w:t>
      </w:r>
    </w:p>
    <w:p>
      <w:pPr>
        <w:pStyle w:val="Style25"/>
        <w:keepNext/>
        <w:keepLines/>
        <w:widowControl w:val="0"/>
        <w:shd w:val="clear" w:color="auto" w:fill="auto"/>
        <w:tabs>
          <w:tab w:pos="522" w:val="left"/>
        </w:tabs>
        <w:bidi w:val="0"/>
        <w:spacing w:before="0" w:after="360" w:line="298" w:lineRule="exact"/>
        <w:ind w:left="0" w:right="0" w:firstLine="0"/>
        <w:jc w:val="left"/>
      </w:pPr>
      <w:bookmarkStart w:id="308" w:name="bookmark308"/>
      <w:bookmarkStart w:id="309" w:name="bookmark309"/>
      <w:bookmarkStart w:id="310" w:name="bookmark310"/>
      <w:bookmarkStart w:id="311" w:name="bookmark311"/>
      <w:r>
        <w:rPr>
          <w:color w:val="000000"/>
          <w:spacing w:val="0"/>
          <w:w w:val="100"/>
          <w:position w:val="0"/>
        </w:rPr>
        <w:t>八</w:t>
      </w:r>
      <w:bookmarkEnd w:id="310"/>
      <w:r>
        <w:rPr>
          <w:color w:val="000000"/>
          <w:spacing w:val="0"/>
          <w:w w:val="100"/>
          <w:position w:val="0"/>
        </w:rPr>
        <w:t>、</w:t>
        <w:tab/>
        <w:t>聘任、解聘会计师事务所情况</w:t>
      </w:r>
      <w:bookmarkEnd w:id="308"/>
      <w:bookmarkEnd w:id="309"/>
      <w:bookmarkEnd w:id="311"/>
    </w:p>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800"/>
        <w:gridCol w:w="47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中兴华会计师事务所（特殊普通合伙）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王克东、赵永华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境内会计师事务所注册会计师审计服务的连续年限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境外会计师事务所名称（如有）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境外会计师事务所报酬（万元）（如有）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境外会计师事务所审计服务的连续年限（如有）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境外会计师事务所注册会计师姓名（如有）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境外会计师事务所注册会计师审计服务的连续年限（如有）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是否改聘会计师事务所</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 xml:space="preserve">口 </w:t>
      </w:r>
      <w:r>
        <w:rPr>
          <w:color w:val="000000"/>
          <w:spacing w:val="0"/>
          <w:w w:val="100"/>
          <w:position w:val="0"/>
        </w:rPr>
        <w:t>是］否</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聘请内部控制审计会计师事务所、财务顾问或保荐人情况</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line="240" w:lineRule="auto"/>
        <w:ind w:left="0" w:right="0" w:firstLine="0"/>
        <w:jc w:val="left"/>
      </w:pPr>
      <w:bookmarkStart w:id="312" w:name="bookmark312"/>
      <w:bookmarkStart w:id="313" w:name="bookmark313"/>
      <w:bookmarkStart w:id="314" w:name="bookmark314"/>
      <w:bookmarkStart w:id="315" w:name="bookmark315"/>
      <w:r>
        <w:rPr>
          <w:color w:val="000000"/>
          <w:spacing w:val="0"/>
          <w:w w:val="100"/>
          <w:position w:val="0"/>
        </w:rPr>
        <w:t>九</w:t>
      </w:r>
      <w:bookmarkEnd w:id="314"/>
      <w:r>
        <w:rPr>
          <w:color w:val="000000"/>
          <w:spacing w:val="0"/>
          <w:w w:val="100"/>
          <w:position w:val="0"/>
        </w:rPr>
        <w:t>、年度报告披露后面临退市情况</w:t>
      </w:r>
      <w:bookmarkEnd w:id="312"/>
      <w:bookmarkEnd w:id="313"/>
      <w:bookmarkEnd w:id="315"/>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line="240" w:lineRule="auto"/>
        <w:ind w:left="0" w:right="0" w:firstLine="0"/>
        <w:jc w:val="left"/>
      </w:pPr>
      <w:bookmarkStart w:id="316" w:name="bookmark316"/>
      <w:bookmarkStart w:id="317" w:name="bookmark317"/>
      <w:bookmarkStart w:id="318" w:name="bookmark318"/>
      <w:r>
        <w:rPr>
          <w:color w:val="000000"/>
          <w:spacing w:val="0"/>
          <w:w w:val="100"/>
          <w:position w:val="0"/>
        </w:rPr>
        <w:t>十、破产重整相关事项</w:t>
      </w:r>
      <w:bookmarkEnd w:id="316"/>
      <w:bookmarkEnd w:id="317"/>
      <w:bookmarkEnd w:id="318"/>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公司报告期未发生破产重整相关事项。</w:t>
      </w:r>
    </w:p>
    <w:p>
      <w:pPr>
        <w:pStyle w:val="Style25"/>
        <w:keepNext/>
        <w:keepLines/>
        <w:widowControl w:val="0"/>
        <w:shd w:val="clear" w:color="auto" w:fill="auto"/>
        <w:bidi w:val="0"/>
        <w:spacing w:before="0" w:line="240" w:lineRule="auto"/>
        <w:ind w:left="0" w:right="0" w:firstLine="0"/>
        <w:jc w:val="left"/>
      </w:pPr>
      <w:bookmarkStart w:id="319" w:name="bookmark319"/>
      <w:bookmarkStart w:id="320" w:name="bookmark320"/>
      <w:bookmarkStart w:id="321" w:name="bookmark321"/>
      <w:r>
        <w:rPr>
          <w:color w:val="000000"/>
          <w:spacing w:val="0"/>
          <w:w w:val="100"/>
          <w:position w:val="0"/>
        </w:rPr>
        <w:t>十一、重大诉讼、仲裁事项</w:t>
      </w:r>
      <w:bookmarkEnd w:id="319"/>
      <w:bookmarkEnd w:id="320"/>
      <w:bookmarkEnd w:id="321"/>
    </w:p>
    <w:p>
      <w:pPr>
        <w:pStyle w:val="Style38"/>
        <w:keepNext w:val="0"/>
        <w:keepLines w:val="0"/>
        <w:widowControl w:val="0"/>
        <w:shd w:val="clear" w:color="auto" w:fill="auto"/>
        <w:bidi w:val="0"/>
        <w:spacing w:before="0" w:after="0" w:line="240" w:lineRule="auto"/>
        <w:ind w:left="211" w:right="0" w:firstLine="0"/>
        <w:jc w:val="left"/>
      </w:pPr>
      <w:r>
        <w:rPr>
          <w:color w:val="000000"/>
          <w:spacing w:val="0"/>
          <w:w w:val="100"/>
          <w:position w:val="0"/>
        </w:rPr>
        <w:t>适用 □ 不适用</w:t>
      </w:r>
    </w:p>
    <w:tbl>
      <w:tblPr>
        <w:tblOverlap w:val="never"/>
        <w:jc w:val="center"/>
        <w:tblLayout w:type="fixed"/>
      </w:tblPr>
      <w:tblGrid>
        <w:gridCol w:w="1339"/>
        <w:gridCol w:w="946"/>
        <w:gridCol w:w="840"/>
        <w:gridCol w:w="1262"/>
        <w:gridCol w:w="2054"/>
        <w:gridCol w:w="979"/>
        <w:gridCol w:w="1080"/>
        <w:gridCol w:w="1090"/>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诉讼</w:t>
            </w:r>
            <w:r>
              <w:rPr>
                <w:color w:val="000000"/>
                <w:spacing w:val="0"/>
                <w:w w:val="100"/>
                <w:position w:val="0"/>
                <w:sz w:val="18"/>
                <w:szCs w:val="18"/>
              </w:rPr>
              <w:t>（</w:t>
            </w:r>
            <w:r>
              <w:rPr>
                <w:rFonts w:ascii="SimSun" w:eastAsia="SimSun" w:hAnsi="SimSun" w:cs="SimSun"/>
                <w:color w:val="000000"/>
                <w:spacing w:val="0"/>
                <w:w w:val="100"/>
                <w:position w:val="0"/>
                <w:sz w:val="17"/>
                <w:szCs w:val="17"/>
              </w:rPr>
              <w:t>仲裁</w:t>
            </w:r>
            <w:r>
              <w:rPr>
                <w:color w:val="000000"/>
                <w:spacing w:val="0"/>
                <w:w w:val="100"/>
                <w:position w:val="0"/>
                <w:sz w:val="18"/>
                <w:szCs w:val="18"/>
              </w:rPr>
              <w:t>）</w:t>
            </w:r>
            <w:r>
              <w:rPr>
                <w:rFonts w:ascii="SimSun" w:eastAsia="SimSun" w:hAnsi="SimSun" w:cs="SimSun"/>
                <w:color w:val="000000"/>
                <w:spacing w:val="0"/>
                <w:w w:val="100"/>
                <w:position w:val="0"/>
                <w:sz w:val="17"/>
                <w:szCs w:val="17"/>
              </w:rPr>
              <w:t>基 本情况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涉案金额</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是否形 成预计 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诉讼</w:t>
            </w:r>
            <w:r>
              <w:rPr>
                <w:color w:val="000000"/>
                <w:spacing w:val="0"/>
                <w:w w:val="100"/>
                <w:position w:val="0"/>
                <w:sz w:val="18"/>
                <w:szCs w:val="18"/>
              </w:rPr>
              <w:t>（</w:t>
            </w:r>
            <w:r>
              <w:rPr>
                <w:rFonts w:ascii="SimSun" w:eastAsia="SimSun" w:hAnsi="SimSun" w:cs="SimSun"/>
                <w:color w:val="000000"/>
                <w:spacing w:val="0"/>
                <w:w w:val="100"/>
                <w:position w:val="0"/>
                <w:sz w:val="17"/>
                <w:szCs w:val="17"/>
              </w:rPr>
              <w:t>仲裁</w:t>
            </w:r>
            <w:r>
              <w:rPr>
                <w:color w:val="000000"/>
                <w:spacing w:val="0"/>
                <w:w w:val="100"/>
                <w:position w:val="0"/>
                <w:sz w:val="18"/>
                <w:szCs w:val="18"/>
              </w:rPr>
              <w:t>）</w:t>
            </w:r>
            <w:r>
              <w:rPr>
                <w:rFonts w:ascii="SimSun" w:eastAsia="SimSun" w:hAnsi="SimSun" w:cs="SimSun"/>
                <w:color w:val="000000"/>
                <w:spacing w:val="0"/>
                <w:w w:val="100"/>
                <w:position w:val="0"/>
                <w:sz w:val="17"/>
                <w:szCs w:val="17"/>
              </w:rPr>
              <w:t>进 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诉讼</w:t>
            </w:r>
            <w:r>
              <w:rPr>
                <w:color w:val="000000"/>
                <w:spacing w:val="0"/>
                <w:w w:val="100"/>
                <w:position w:val="0"/>
                <w:sz w:val="18"/>
                <w:szCs w:val="18"/>
              </w:rPr>
              <w:t>（</w:t>
            </w:r>
            <w:r>
              <w:rPr>
                <w:rFonts w:ascii="SimSun" w:eastAsia="SimSun" w:hAnsi="SimSun" w:cs="SimSun"/>
                <w:color w:val="000000"/>
                <w:spacing w:val="0"/>
                <w:w w:val="100"/>
                <w:position w:val="0"/>
                <w:sz w:val="17"/>
                <w:szCs w:val="17"/>
              </w:rPr>
              <w:t>仲裁</w:t>
            </w:r>
            <w:r>
              <w:rPr>
                <w:color w:val="000000"/>
                <w:spacing w:val="0"/>
                <w:w w:val="100"/>
                <w:position w:val="0"/>
                <w:sz w:val="18"/>
                <w:szCs w:val="18"/>
              </w:rPr>
              <w:t>）</w:t>
            </w:r>
            <w:r>
              <w:rPr>
                <w:rFonts w:ascii="SimSun" w:eastAsia="SimSun" w:hAnsi="SimSun" w:cs="SimSun"/>
                <w:color w:val="000000"/>
                <w:spacing w:val="0"/>
                <w:w w:val="100"/>
                <w:position w:val="0"/>
                <w:sz w:val="17"/>
                <w:szCs w:val="17"/>
              </w:rPr>
              <w:t>审理结果及</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影响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诉讼</w:t>
            </w:r>
            <w:r>
              <w:rPr>
                <w:color w:val="000000"/>
                <w:spacing w:val="0"/>
                <w:w w:val="100"/>
                <w:position w:val="0"/>
                <w:sz w:val="18"/>
                <w:szCs w:val="18"/>
              </w:rPr>
              <w:t>（</w:t>
            </w:r>
            <w:r>
              <w:rPr>
                <w:rFonts w:ascii="SimSun" w:eastAsia="SimSun" w:hAnsi="SimSun" w:cs="SimSun"/>
                <w:color w:val="000000"/>
                <w:spacing w:val="0"/>
                <w:w w:val="100"/>
                <w:position w:val="0"/>
                <w:sz w:val="17"/>
                <w:szCs w:val="17"/>
              </w:rPr>
              <w:t>仲 裁</w:t>
            </w:r>
            <w:r>
              <w:rPr>
                <w:color w:val="000000"/>
                <w:spacing w:val="0"/>
                <w:w w:val="100"/>
                <w:position w:val="0"/>
                <w:sz w:val="18"/>
                <w:szCs w:val="18"/>
              </w:rPr>
              <w:t>）</w:t>
            </w:r>
            <w:r>
              <w:rPr>
                <w:rFonts w:ascii="SimSun" w:eastAsia="SimSun" w:hAnsi="SimSun" w:cs="SimSun"/>
                <w:color w:val="000000"/>
                <w:spacing w:val="0"/>
                <w:w w:val="100"/>
                <w:position w:val="0"/>
                <w:sz w:val="17"/>
                <w:szCs w:val="17"/>
              </w:rPr>
              <w:t>判决 执行情况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披露索引</w:t>
            </w:r>
          </w:p>
        </w:tc>
      </w:tr>
      <w:tr>
        <w:trPr>
          <w:trHeight w:val="22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立鼎信和、翊 峰基业诉任子 行股权转让合 同纠纷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13,456.08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2020</w:t>
            </w:r>
            <w:r>
              <w:rPr>
                <w:rFonts w:ascii="SimSun" w:eastAsia="SimSun" w:hAnsi="SimSun" w:cs="SimSun"/>
                <w:color w:val="000000"/>
                <w:spacing w:val="0"/>
                <w:w w:val="100"/>
                <w:position w:val="0"/>
                <w:sz w:val="17"/>
                <w:szCs w:val="17"/>
              </w:rPr>
              <w:t>年</w:t>
            </w:r>
            <w:r>
              <w:rPr>
                <w:color w:val="000000"/>
                <w:spacing w:val="0"/>
                <w:w w:val="100"/>
                <w:position w:val="0"/>
              </w:rPr>
              <w:t>6</w:t>
            </w:r>
            <w:r>
              <w:rPr>
                <w:rFonts w:ascii="SimSun" w:eastAsia="SimSun" w:hAnsi="SimSun" w:cs="SimSun"/>
                <w:color w:val="000000"/>
                <w:spacing w:val="0"/>
                <w:w w:val="100"/>
                <w:position w:val="0"/>
                <w:sz w:val="17"/>
                <w:szCs w:val="17"/>
              </w:rPr>
              <w:t>月</w:t>
            </w:r>
            <w:r>
              <w:rPr>
                <w:color w:val="000000"/>
                <w:spacing w:val="0"/>
                <w:w w:val="100"/>
                <w:position w:val="0"/>
              </w:rPr>
              <w:t>8</w:t>
            </w:r>
          </w:p>
          <w:p>
            <w:pPr>
              <w:pStyle w:val="Style2"/>
              <w:keepNext w:val="0"/>
              <w:keepLines w:val="0"/>
              <w:widowControl w:val="0"/>
              <w:shd w:val="clear" w:color="auto" w:fill="auto"/>
              <w:bidi w:val="0"/>
              <w:spacing w:before="0" w:after="0" w:line="315" w:lineRule="exact"/>
              <w:ind w:left="0" w:right="0" w:firstLine="0"/>
              <w:jc w:val="left"/>
              <w:rPr>
                <w:sz w:val="17"/>
                <w:szCs w:val="17"/>
              </w:rPr>
            </w:pPr>
            <w:r>
              <w:rPr>
                <w:rFonts w:ascii="SimSun" w:eastAsia="SimSun" w:hAnsi="SimSun" w:cs="SimSun"/>
                <w:color w:val="000000"/>
                <w:spacing w:val="0"/>
                <w:w w:val="100"/>
                <w:position w:val="0"/>
                <w:sz w:val="17"/>
                <w:szCs w:val="17"/>
              </w:rPr>
              <w:t>日已在深圳 中院开庭，目 前等待判决 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本次诉讼已开庭审理， 在诉讼审结之前，对本 公司本期利润数或期后 利润数的影响存在不确 定性。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08</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rPr>
                <w:sz w:val="17"/>
                <w:szCs w:val="17"/>
              </w:rPr>
            </w:pPr>
            <w:r>
              <w:rPr>
                <w:rFonts w:ascii="SimSun" w:eastAsia="SimSun" w:hAnsi="SimSun" w:cs="SimSun"/>
                <w:color w:val="000000"/>
                <w:spacing w:val="0"/>
                <w:w w:val="100"/>
                <w:position w:val="0"/>
                <w:sz w:val="17"/>
                <w:szCs w:val="17"/>
              </w:rPr>
              <w:t>公告编号：</w:t>
            </w:r>
          </w:p>
          <w:p>
            <w:pPr>
              <w:pStyle w:val="Style2"/>
              <w:keepNext w:val="0"/>
              <w:keepLines w:val="0"/>
              <w:widowControl w:val="0"/>
              <w:shd w:val="clear" w:color="auto" w:fill="auto"/>
              <w:bidi w:val="0"/>
              <w:spacing w:before="0" w:after="0" w:line="316" w:lineRule="exact"/>
              <w:ind w:left="0" w:right="0" w:firstLine="0"/>
              <w:jc w:val="left"/>
              <w:rPr>
                <w:sz w:val="17"/>
                <w:szCs w:val="17"/>
              </w:rPr>
            </w:pPr>
            <w:r>
              <w:rPr>
                <w:color w:val="000000"/>
                <w:spacing w:val="0"/>
                <w:w w:val="100"/>
                <w:position w:val="0"/>
                <w:sz w:val="18"/>
                <w:szCs w:val="18"/>
              </w:rPr>
              <w:t xml:space="preserve">2019-067 </w:t>
            </w:r>
            <w:r>
              <w:rPr>
                <w:rFonts w:ascii="SimSun" w:eastAsia="SimSun" w:hAnsi="SimSun" w:cs="SimSun"/>
                <w:color w:val="000000"/>
                <w:spacing w:val="0"/>
                <w:w w:val="100"/>
                <w:position w:val="0"/>
                <w:sz w:val="17"/>
                <w:szCs w:val="17"/>
              </w:rPr>
              <w:t>巨潮资讯 网</w:t>
            </w:r>
          </w:p>
          <w:p>
            <w:pPr>
              <w:pStyle w:val="Style2"/>
              <w:keepNext w:val="0"/>
              <w:keepLines w:val="0"/>
              <w:widowControl w:val="0"/>
              <w:shd w:val="clear" w:color="auto" w:fill="auto"/>
              <w:bidi w:val="0"/>
              <w:spacing w:before="0" w:after="0" w:line="316" w:lineRule="exact"/>
              <w:ind w:left="0" w:right="0" w:firstLine="0"/>
              <w:jc w:val="left"/>
              <w:rPr>
                <w:sz w:val="17"/>
                <w:szCs w:val="17"/>
              </w:rPr>
            </w:pPr>
            <w:r>
              <w:rPr>
                <w:rFonts w:ascii="SimSun" w:eastAsia="SimSun" w:hAnsi="SimSun" w:cs="SimSun"/>
                <w:color w:val="000000"/>
                <w:spacing w:val="0"/>
                <w:w w:val="100"/>
                <w:position w:val="0"/>
                <w:sz w:val="17"/>
                <w:szCs w:val="17"/>
              </w:rPr>
              <w:t>(</w:t>
            </w:r>
            <w:r>
              <w:fldChar w:fldCharType="begin"/>
            </w:r>
            <w:r>
              <w:rPr/>
              <w:instrText> HYPERLINK "http://w" </w:instrText>
            </w:r>
            <w:r>
              <w:fldChar w:fldCharType="separate"/>
            </w:r>
            <w:r>
              <w:rPr>
                <w:color w:val="000000"/>
                <w:spacing w:val="0"/>
                <w:w w:val="100"/>
                <w:position w:val="0"/>
                <w:sz w:val="18"/>
                <w:szCs w:val="18"/>
              </w:rPr>
              <w:t>http://w</w:t>
            </w:r>
            <w:r>
              <w:fldChar w:fldCharType="end"/>
            </w:r>
            <w:r>
              <w:rPr>
                <w:color w:val="000000"/>
                <w:spacing w:val="0"/>
                <w:w w:val="100"/>
                <w:position w:val="0"/>
                <w:sz w:val="18"/>
                <w:szCs w:val="18"/>
              </w:rPr>
              <w:t xml:space="preserve"> ww.cninfo. com.cn</w:t>
            </w:r>
            <w:r>
              <w:rPr>
                <w:rFonts w:ascii="SimSun" w:eastAsia="SimSun" w:hAnsi="SimSun" w:cs="SimSun"/>
                <w:color w:val="000000"/>
                <w:spacing w:val="0"/>
                <w:w w:val="100"/>
                <w:position w:val="0"/>
                <w:sz w:val="17"/>
                <w:szCs w:val="17"/>
              </w:rPr>
              <w:t>)</w:t>
            </w:r>
          </w:p>
        </w:tc>
      </w:tr>
      <w:tr>
        <w:trPr>
          <w:trHeight w:val="3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任子行诉洪志 刚、余冲、立 鼎信和、翊峰 基业、深圳松 鼠游戏网络信 息有限公司、 深圳初始科技 信息技术有限 公司股权转让 合同纠纷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18,310.57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2021</w:t>
            </w:r>
            <w:r>
              <w:rPr>
                <w:rFonts w:ascii="SimSun" w:eastAsia="SimSun" w:hAnsi="SimSun" w:cs="SimSun"/>
                <w:color w:val="000000"/>
                <w:spacing w:val="0"/>
                <w:w w:val="100"/>
                <w:position w:val="0"/>
                <w:sz w:val="17"/>
                <w:szCs w:val="17"/>
              </w:rPr>
              <w:t>年</w:t>
            </w:r>
            <w:r>
              <w:rPr>
                <w:color w:val="000000"/>
                <w:spacing w:val="0"/>
                <w:w w:val="100"/>
                <w:position w:val="0"/>
              </w:rPr>
              <w:t>4</w:t>
            </w:r>
            <w:r>
              <w:rPr>
                <w:rFonts w:ascii="SimSun" w:eastAsia="SimSun" w:hAnsi="SimSun" w:cs="SimSun"/>
                <w:color w:val="000000"/>
                <w:spacing w:val="0"/>
                <w:w w:val="100"/>
                <w:position w:val="0"/>
                <w:sz w:val="17"/>
                <w:szCs w:val="17"/>
              </w:rPr>
              <w:t>月</w:t>
            </w:r>
            <w:r>
              <w:rPr>
                <w:color w:val="000000"/>
                <w:spacing w:val="0"/>
                <w:w w:val="100"/>
                <w:position w:val="0"/>
              </w:rPr>
              <w:t>2</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日已收到深 圳中院作出 的一审判决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本次诉讼的一审判决结 果为：（</w:t>
            </w:r>
            <w:r>
              <w:rPr>
                <w:color w:val="000000"/>
                <w:spacing w:val="0"/>
                <w:w w:val="100"/>
                <w:position w:val="0"/>
                <w:sz w:val="18"/>
                <w:szCs w:val="18"/>
              </w:rPr>
              <w:t>1</w:t>
            </w:r>
            <w:r>
              <w:rPr>
                <w:rFonts w:ascii="SimSun" w:eastAsia="SimSun" w:hAnsi="SimSun" w:cs="SimSun"/>
                <w:color w:val="000000"/>
                <w:spacing w:val="0"/>
                <w:w w:val="100"/>
                <w:position w:val="0"/>
                <w:sz w:val="17"/>
                <w:szCs w:val="17"/>
              </w:rPr>
              <w:t>）被告洪志刚、 余冲应于判决生效之日 起十日内向原告任子行 支付违约金</w:t>
            </w:r>
            <w:r>
              <w:rPr>
                <w:color w:val="000000"/>
                <w:spacing w:val="0"/>
                <w:w w:val="100"/>
                <w:position w:val="0"/>
                <w:sz w:val="18"/>
                <w:szCs w:val="18"/>
              </w:rPr>
              <w:t>150</w:t>
            </w:r>
            <w:r>
              <w:rPr>
                <w:rFonts w:ascii="SimSun" w:eastAsia="SimSun" w:hAnsi="SimSun" w:cs="SimSun"/>
                <w:color w:val="000000"/>
                <w:spacing w:val="0"/>
                <w:w w:val="100"/>
                <w:position w:val="0"/>
                <w:sz w:val="17"/>
                <w:szCs w:val="17"/>
              </w:rPr>
              <w:t>万元；</w:t>
            </w:r>
          </w:p>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）驳回原告任子行的 其他诉讼请求。目前暂 无法判断本诉讼对公司 本期利润或期后利润的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rPr>
              <w:t>04</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rPr>
                <w:sz w:val="17"/>
                <w:szCs w:val="17"/>
              </w:rPr>
            </w:pPr>
            <w:r>
              <w:rPr>
                <w:rFonts w:ascii="SimSun" w:eastAsia="SimSun" w:hAnsi="SimSun" w:cs="SimSun"/>
                <w:color w:val="000000"/>
                <w:spacing w:val="0"/>
                <w:w w:val="100"/>
                <w:position w:val="0"/>
                <w:sz w:val="17"/>
                <w:szCs w:val="17"/>
              </w:rPr>
              <w:t>公告编号：</w:t>
            </w:r>
          </w:p>
          <w:p>
            <w:pPr>
              <w:pStyle w:val="Style2"/>
              <w:keepNext w:val="0"/>
              <w:keepLines w:val="0"/>
              <w:widowControl w:val="0"/>
              <w:shd w:val="clear" w:color="auto" w:fill="auto"/>
              <w:bidi w:val="0"/>
              <w:spacing w:before="0" w:after="0" w:line="316" w:lineRule="exact"/>
              <w:ind w:left="0" w:right="0" w:firstLine="0"/>
              <w:jc w:val="left"/>
              <w:rPr>
                <w:sz w:val="17"/>
                <w:szCs w:val="17"/>
              </w:rPr>
            </w:pPr>
            <w:r>
              <w:rPr>
                <w:color w:val="000000"/>
                <w:spacing w:val="0"/>
                <w:w w:val="100"/>
                <w:position w:val="0"/>
                <w:sz w:val="18"/>
                <w:szCs w:val="18"/>
              </w:rPr>
              <w:t xml:space="preserve">2021-008 </w:t>
            </w:r>
            <w:r>
              <w:rPr>
                <w:rFonts w:ascii="SimSun" w:eastAsia="SimSun" w:hAnsi="SimSun" w:cs="SimSun"/>
                <w:color w:val="000000"/>
                <w:spacing w:val="0"/>
                <w:w w:val="100"/>
                <w:position w:val="0"/>
                <w:sz w:val="17"/>
                <w:szCs w:val="17"/>
              </w:rPr>
              <w:t>巨潮资讯 网</w:t>
            </w:r>
          </w:p>
          <w:p>
            <w:pPr>
              <w:pStyle w:val="Style2"/>
              <w:keepNext w:val="0"/>
              <w:keepLines w:val="0"/>
              <w:widowControl w:val="0"/>
              <w:shd w:val="clear" w:color="auto" w:fill="auto"/>
              <w:bidi w:val="0"/>
              <w:spacing w:before="0" w:after="0" w:line="316" w:lineRule="exact"/>
              <w:ind w:left="0" w:right="0" w:firstLine="0"/>
              <w:jc w:val="left"/>
              <w:rPr>
                <w:sz w:val="17"/>
                <w:szCs w:val="17"/>
              </w:rPr>
            </w:pPr>
            <w:r>
              <w:rPr>
                <w:rFonts w:ascii="SimSun" w:eastAsia="SimSun" w:hAnsi="SimSun" w:cs="SimSun"/>
                <w:color w:val="000000"/>
                <w:spacing w:val="0"/>
                <w:w w:val="100"/>
                <w:position w:val="0"/>
                <w:sz w:val="17"/>
                <w:szCs w:val="17"/>
              </w:rPr>
              <w:t>(</w:t>
            </w:r>
            <w:r>
              <w:fldChar w:fldCharType="begin"/>
            </w:r>
            <w:r>
              <w:rPr/>
              <w:instrText> HYPERLINK "http://w" </w:instrText>
            </w:r>
            <w:r>
              <w:fldChar w:fldCharType="separate"/>
            </w:r>
            <w:r>
              <w:rPr>
                <w:color w:val="000000"/>
                <w:spacing w:val="0"/>
                <w:w w:val="100"/>
                <w:position w:val="0"/>
                <w:sz w:val="18"/>
                <w:szCs w:val="18"/>
              </w:rPr>
              <w:t>http://w</w:t>
            </w:r>
            <w:r>
              <w:fldChar w:fldCharType="end"/>
            </w:r>
            <w:r>
              <w:rPr>
                <w:color w:val="000000"/>
                <w:spacing w:val="0"/>
                <w:w w:val="100"/>
                <w:position w:val="0"/>
                <w:sz w:val="18"/>
                <w:szCs w:val="18"/>
              </w:rPr>
              <w:t xml:space="preserve"> ww.cninfO. com.cn</w:t>
            </w:r>
            <w:r>
              <w:rPr>
                <w:rFonts w:ascii="SimSun" w:eastAsia="SimSun" w:hAnsi="SimSun" w:cs="SimSun"/>
                <w:color w:val="000000"/>
                <w:spacing w:val="0"/>
                <w:w w:val="100"/>
                <w:position w:val="0"/>
                <w:sz w:val="17"/>
                <w:szCs w:val="17"/>
              </w:rPr>
              <w:t>)</w:t>
            </w:r>
          </w:p>
        </w:tc>
      </w:tr>
      <w:tr>
        <w:trPr>
          <w:trHeight w:val="228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任子行诉洪志 刚、余冲、赣 州立鼎信和、</w:t>
            </w:r>
          </w:p>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赣州翊峰基业 股权转让合同 纠纷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6,409.27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 xml:space="preserve">深圳中院于 </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11</w:t>
            </w:r>
            <w:r>
              <w:rPr>
                <w:rFonts w:ascii="SimSun" w:eastAsia="SimSun" w:hAnsi="SimSun" w:cs="SimSun"/>
                <w:color w:val="000000"/>
                <w:spacing w:val="0"/>
                <w:w w:val="100"/>
                <w:position w:val="0"/>
                <w:sz w:val="17"/>
                <w:szCs w:val="17"/>
              </w:rPr>
              <w:t>立案受理， 目前在等待 法院开庭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本次诉讼尚未开庭审 理，在诉讼审结之前， 对本公司本期利润数或 期后利润数的影响存在 不确定性。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07</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rPr>
                <w:sz w:val="17"/>
                <w:szCs w:val="17"/>
              </w:rPr>
            </w:pPr>
            <w:r>
              <w:rPr>
                <w:rFonts w:ascii="SimSun" w:eastAsia="SimSun" w:hAnsi="SimSun" w:cs="SimSun"/>
                <w:color w:val="000000"/>
                <w:spacing w:val="0"/>
                <w:w w:val="100"/>
                <w:position w:val="0"/>
                <w:sz w:val="17"/>
                <w:szCs w:val="17"/>
              </w:rPr>
              <w:t>公告编号：</w:t>
            </w:r>
          </w:p>
          <w:p>
            <w:pPr>
              <w:pStyle w:val="Style2"/>
              <w:keepNext w:val="0"/>
              <w:keepLines w:val="0"/>
              <w:widowControl w:val="0"/>
              <w:shd w:val="clear" w:color="auto" w:fill="auto"/>
              <w:bidi w:val="0"/>
              <w:spacing w:before="0" w:after="0" w:line="316" w:lineRule="exact"/>
              <w:ind w:left="0" w:right="0" w:firstLine="0"/>
              <w:jc w:val="left"/>
              <w:rPr>
                <w:sz w:val="17"/>
                <w:szCs w:val="17"/>
              </w:rPr>
            </w:pPr>
            <w:r>
              <w:rPr>
                <w:color w:val="000000"/>
                <w:spacing w:val="0"/>
                <w:w w:val="100"/>
                <w:position w:val="0"/>
                <w:sz w:val="18"/>
                <w:szCs w:val="18"/>
              </w:rPr>
              <w:t xml:space="preserve">2020-061 </w:t>
            </w:r>
            <w:r>
              <w:rPr>
                <w:rFonts w:ascii="SimSun" w:eastAsia="SimSun" w:hAnsi="SimSun" w:cs="SimSun"/>
                <w:color w:val="000000"/>
                <w:spacing w:val="0"/>
                <w:w w:val="100"/>
                <w:position w:val="0"/>
                <w:sz w:val="17"/>
                <w:szCs w:val="17"/>
              </w:rPr>
              <w:t>巨潮资讯 网</w:t>
            </w:r>
          </w:p>
          <w:p>
            <w:pPr>
              <w:pStyle w:val="Style2"/>
              <w:keepNext w:val="0"/>
              <w:keepLines w:val="0"/>
              <w:widowControl w:val="0"/>
              <w:shd w:val="clear" w:color="auto" w:fill="auto"/>
              <w:bidi w:val="0"/>
              <w:spacing w:before="0" w:after="0" w:line="316" w:lineRule="exact"/>
              <w:ind w:left="0" w:right="0" w:firstLine="0"/>
              <w:jc w:val="left"/>
              <w:rPr>
                <w:sz w:val="17"/>
                <w:szCs w:val="17"/>
              </w:rPr>
            </w:pPr>
            <w:r>
              <w:rPr>
                <w:rFonts w:ascii="SimSun" w:eastAsia="SimSun" w:hAnsi="SimSun" w:cs="SimSun"/>
                <w:color w:val="000000"/>
                <w:spacing w:val="0"/>
                <w:w w:val="100"/>
                <w:position w:val="0"/>
                <w:sz w:val="17"/>
                <w:szCs w:val="17"/>
              </w:rPr>
              <w:t>(</w:t>
            </w:r>
            <w:r>
              <w:fldChar w:fldCharType="begin"/>
            </w:r>
            <w:r>
              <w:rPr/>
              <w:instrText> HYPERLINK "http://w" </w:instrText>
            </w:r>
            <w:r>
              <w:fldChar w:fldCharType="separate"/>
            </w:r>
            <w:r>
              <w:rPr>
                <w:color w:val="000000"/>
                <w:spacing w:val="0"/>
                <w:w w:val="100"/>
                <w:position w:val="0"/>
                <w:sz w:val="18"/>
                <w:szCs w:val="18"/>
              </w:rPr>
              <w:t>http://w</w:t>
            </w:r>
            <w:r>
              <w:fldChar w:fldCharType="end"/>
            </w:r>
            <w:r>
              <w:rPr>
                <w:color w:val="000000"/>
                <w:spacing w:val="0"/>
                <w:w w:val="100"/>
                <w:position w:val="0"/>
                <w:sz w:val="18"/>
                <w:szCs w:val="18"/>
              </w:rPr>
              <w:t xml:space="preserve"> ww.cninfO. com.cn</w:t>
            </w:r>
            <w:r>
              <w:rPr>
                <w:rFonts w:ascii="SimSun" w:eastAsia="SimSun" w:hAnsi="SimSun" w:cs="SimSun"/>
                <w:color w:val="000000"/>
                <w:spacing w:val="0"/>
                <w:w w:val="100"/>
                <w:position w:val="0"/>
                <w:sz w:val="17"/>
                <w:szCs w:val="17"/>
              </w:rPr>
              <w:t>)</w:t>
            </w:r>
          </w:p>
        </w:tc>
      </w:tr>
    </w:tbl>
    <w:tbl>
      <w:tblPr>
        <w:tblOverlap w:val="never"/>
        <w:jc w:val="center"/>
        <w:tblLayout w:type="fixed"/>
      </w:tblPr>
      <w:tblGrid>
        <w:gridCol w:w="1339"/>
        <w:gridCol w:w="946"/>
        <w:gridCol w:w="840"/>
        <w:gridCol w:w="1262"/>
        <w:gridCol w:w="2054"/>
        <w:gridCol w:w="979"/>
        <w:gridCol w:w="1080"/>
        <w:gridCol w:w="1090"/>
      </w:tblGrid>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任子行诉唐人 原股东丁伟 国、刘泉、朱 瑶、蒋利琴股 权转让合同纠 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36,096.41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深圳中院已 受理，目前在 等待法院开 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本次诉讼尚未开庭审 理，在诉讼审结之前， 对本公司本期利润数或 期后利润数的影响存在 不确定性。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rPr>
                <w:sz w:val="17"/>
                <w:szCs w:val="17"/>
              </w:rPr>
            </w:pPr>
            <w:r>
              <w:rPr>
                <w:rFonts w:ascii="SimSun" w:eastAsia="SimSun" w:hAnsi="SimSun" w:cs="SimSun"/>
                <w:color w:val="000000"/>
                <w:spacing w:val="0"/>
                <w:w w:val="100"/>
                <w:position w:val="0"/>
                <w:sz w:val="17"/>
                <w:szCs w:val="17"/>
              </w:rPr>
              <w:t>公告编号：</w:t>
            </w:r>
          </w:p>
          <w:p>
            <w:pPr>
              <w:pStyle w:val="Style2"/>
              <w:keepNext w:val="0"/>
              <w:keepLines w:val="0"/>
              <w:widowControl w:val="0"/>
              <w:shd w:val="clear" w:color="auto" w:fill="auto"/>
              <w:bidi w:val="0"/>
              <w:spacing w:before="0" w:after="0" w:line="316" w:lineRule="exact"/>
              <w:ind w:left="0" w:right="0" w:firstLine="0"/>
              <w:jc w:val="left"/>
              <w:rPr>
                <w:sz w:val="17"/>
                <w:szCs w:val="17"/>
              </w:rPr>
            </w:pPr>
            <w:r>
              <w:rPr>
                <w:color w:val="000000"/>
                <w:spacing w:val="0"/>
                <w:w w:val="100"/>
                <w:position w:val="0"/>
                <w:sz w:val="18"/>
                <w:szCs w:val="18"/>
              </w:rPr>
              <w:t xml:space="preserve">2020-063 </w:t>
            </w:r>
            <w:r>
              <w:rPr>
                <w:rFonts w:ascii="SimSun" w:eastAsia="SimSun" w:hAnsi="SimSun" w:cs="SimSun"/>
                <w:color w:val="000000"/>
                <w:spacing w:val="0"/>
                <w:w w:val="100"/>
                <w:position w:val="0"/>
                <w:sz w:val="17"/>
                <w:szCs w:val="17"/>
              </w:rPr>
              <w:t>巨潮资讯 网</w:t>
            </w:r>
          </w:p>
          <w:p>
            <w:pPr>
              <w:pStyle w:val="Style2"/>
              <w:keepNext w:val="0"/>
              <w:keepLines w:val="0"/>
              <w:widowControl w:val="0"/>
              <w:shd w:val="clear" w:color="auto" w:fill="auto"/>
              <w:bidi w:val="0"/>
              <w:spacing w:before="0" w:after="0" w:line="316" w:lineRule="exact"/>
              <w:ind w:left="0" w:right="0" w:firstLine="0"/>
              <w:jc w:val="left"/>
              <w:rPr>
                <w:sz w:val="17"/>
                <w:szCs w:val="17"/>
              </w:rPr>
            </w:pPr>
            <w:r>
              <w:rPr>
                <w:rFonts w:ascii="SimSun" w:eastAsia="SimSun" w:hAnsi="SimSun" w:cs="SimSun"/>
                <w:color w:val="000000"/>
                <w:spacing w:val="0"/>
                <w:w w:val="100"/>
                <w:position w:val="0"/>
                <w:sz w:val="17"/>
                <w:szCs w:val="17"/>
              </w:rPr>
              <w:t>(</w:t>
            </w:r>
            <w:r>
              <w:fldChar w:fldCharType="begin"/>
            </w:r>
            <w:r>
              <w:rPr/>
              <w:instrText> HYPERLINK "http://w" </w:instrText>
            </w:r>
            <w:r>
              <w:fldChar w:fldCharType="separate"/>
            </w:r>
            <w:r>
              <w:rPr>
                <w:color w:val="000000"/>
                <w:spacing w:val="0"/>
                <w:w w:val="100"/>
                <w:position w:val="0"/>
                <w:sz w:val="18"/>
                <w:szCs w:val="18"/>
              </w:rPr>
              <w:t>http://w</w:t>
            </w:r>
            <w:r>
              <w:fldChar w:fldCharType="end"/>
            </w:r>
            <w:r>
              <w:rPr>
                <w:color w:val="000000"/>
                <w:spacing w:val="0"/>
                <w:w w:val="100"/>
                <w:position w:val="0"/>
                <w:sz w:val="18"/>
                <w:szCs w:val="18"/>
              </w:rPr>
              <w:t xml:space="preserve"> ww.cninfo. com.cn</w:t>
            </w:r>
            <w:r>
              <w:rPr>
                <w:rFonts w:ascii="SimSun" w:eastAsia="SimSun" w:hAnsi="SimSun" w:cs="SimSun"/>
                <w:color w:val="000000"/>
                <w:spacing w:val="0"/>
                <w:w w:val="100"/>
                <w:position w:val="0"/>
                <w:sz w:val="17"/>
                <w:szCs w:val="17"/>
              </w:rPr>
              <w:t>)</w:t>
            </w:r>
          </w:p>
        </w:tc>
      </w:tr>
      <w:tr>
        <w:trPr>
          <w:trHeight w:val="259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任子行证券纠</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纷系列案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1,662.19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 xml:space="preserve">法院已立案 </w:t>
            </w:r>
            <w:r>
              <w:rPr>
                <w:color w:val="000000"/>
                <w:spacing w:val="0"/>
                <w:w w:val="100"/>
                <w:position w:val="0"/>
                <w:sz w:val="18"/>
                <w:szCs w:val="18"/>
              </w:rPr>
              <w:t>59</w:t>
            </w:r>
            <w:r>
              <w:rPr>
                <w:rFonts w:ascii="SimSun" w:eastAsia="SimSun" w:hAnsi="SimSun" w:cs="SimSun"/>
                <w:color w:val="000000"/>
                <w:spacing w:val="0"/>
                <w:w w:val="100"/>
                <w:position w:val="0"/>
                <w:sz w:val="17"/>
                <w:szCs w:val="17"/>
              </w:rPr>
              <w:t>件，其中</w:t>
            </w:r>
            <w:r>
              <w:rPr>
                <w:color w:val="000000"/>
                <w:spacing w:val="0"/>
                <w:w w:val="100"/>
                <w:position w:val="0"/>
                <w:sz w:val="18"/>
                <w:szCs w:val="18"/>
              </w:rPr>
              <w:t xml:space="preserve">3 </w:t>
            </w:r>
            <w:r>
              <w:rPr>
                <w:rFonts w:ascii="SimSun" w:eastAsia="SimSun" w:hAnsi="SimSun" w:cs="SimSun"/>
                <w:color w:val="000000"/>
                <w:spacing w:val="0"/>
                <w:w w:val="100"/>
                <w:position w:val="0"/>
                <w:sz w:val="17"/>
                <w:szCs w:val="17"/>
              </w:rPr>
              <w:t>件已调解结 案，还有</w:t>
            </w:r>
            <w:r>
              <w:rPr>
                <w:color w:val="000000"/>
                <w:spacing w:val="0"/>
                <w:w w:val="100"/>
                <w:position w:val="0"/>
                <w:sz w:val="18"/>
                <w:szCs w:val="18"/>
              </w:rPr>
              <w:t>1</w:t>
            </w:r>
            <w:r>
              <w:rPr>
                <w:rFonts w:ascii="SimSun" w:eastAsia="SimSun" w:hAnsi="SimSun" w:cs="SimSun"/>
                <w:color w:val="000000"/>
                <w:spacing w:val="0"/>
                <w:w w:val="100"/>
                <w:position w:val="0"/>
                <w:sz w:val="17"/>
                <w:szCs w:val="17"/>
              </w:rPr>
              <w:t>件 在调解中，其 余案件在等 待法院开庭 通知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需支付调解款</w:t>
            </w:r>
            <w:r>
              <w:rPr>
                <w:color w:val="000000"/>
                <w:spacing w:val="0"/>
                <w:w w:val="100"/>
                <w:position w:val="0"/>
              </w:rPr>
              <w:t>42,511.69</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元</w:t>
            </w:r>
            <w:r>
              <w:rPr>
                <w:rFonts w:ascii="SimSun" w:eastAsia="SimSun" w:hAnsi="SimSun" w:cs="SimSun"/>
                <w:color w:val="000000"/>
                <w:spacing w:val="0"/>
                <w:w w:val="100"/>
                <w:position w:val="0"/>
                <w:sz w:val="17"/>
                <w:szCs w:val="17"/>
                <w:vertAlign w:val="superscript"/>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314" w:lineRule="exact"/>
              <w:ind w:left="0" w:right="0" w:firstLine="0"/>
              <w:jc w:val="left"/>
              <w:rPr>
                <w:sz w:val="17"/>
                <w:szCs w:val="17"/>
              </w:rPr>
            </w:pPr>
            <w:r>
              <w:rPr>
                <w:rFonts w:ascii="SimSun" w:eastAsia="SimSun" w:hAnsi="SimSun" w:cs="SimSun"/>
                <w:color w:val="000000"/>
                <w:spacing w:val="0"/>
                <w:w w:val="100"/>
                <w:position w:val="0"/>
                <w:sz w:val="17"/>
                <w:szCs w:val="17"/>
              </w:rPr>
              <w:t>景晓军先 生己全额 支付调解 款</w:t>
            </w:r>
          </w:p>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rPr>
              <w:t>42,511.69</w:t>
            </w:r>
          </w:p>
          <w:p>
            <w:pPr>
              <w:pStyle w:val="Style2"/>
              <w:keepNext w:val="0"/>
              <w:keepLines w:val="0"/>
              <w:widowControl w:val="0"/>
              <w:shd w:val="clear" w:color="auto" w:fill="auto"/>
              <w:bidi w:val="0"/>
              <w:spacing w:before="0" w:after="40" w:line="360" w:lineRule="auto"/>
              <w:ind w:left="0" w:right="0" w:firstLine="0"/>
              <w:jc w:val="left"/>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元</w:t>
            </w:r>
            <w:r>
              <w:rPr>
                <w:rFonts w:ascii="SimSun" w:eastAsia="SimSun" w:hAnsi="SimSun" w:cs="SimSun"/>
                <w:color w:val="000000"/>
                <w:spacing w:val="0"/>
                <w:w w:val="100"/>
                <w:position w:val="0"/>
                <w:sz w:val="17"/>
                <w:szCs w:val="17"/>
                <w:vertAlign w:val="superscript"/>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5"/>
        <w:keepNext/>
        <w:keepLines/>
        <w:widowControl w:val="0"/>
        <w:shd w:val="clear" w:color="auto" w:fill="auto"/>
        <w:bidi w:val="0"/>
        <w:spacing w:before="0" w:after="180" w:line="240" w:lineRule="auto"/>
        <w:ind w:left="0" w:right="0" w:firstLine="0"/>
        <w:jc w:val="left"/>
      </w:pPr>
      <w:bookmarkStart w:id="322" w:name="bookmark322"/>
      <w:bookmarkStart w:id="323" w:name="bookmark323"/>
      <w:bookmarkStart w:id="324" w:name="bookmark324"/>
      <w:r>
        <w:rPr>
          <w:color w:val="000000"/>
          <w:spacing w:val="0"/>
          <w:w w:val="100"/>
          <w:position w:val="0"/>
        </w:rPr>
        <w:t>十二、处罚及整改情况</w:t>
      </w:r>
      <w:bookmarkEnd w:id="322"/>
      <w:bookmarkEnd w:id="323"/>
      <w:bookmarkEnd w:id="324"/>
    </w:p>
    <w:p>
      <w:pPr>
        <w:pStyle w:val="Style27"/>
        <w:keepNext w:val="0"/>
        <w:keepLines w:val="0"/>
        <w:widowControl w:val="0"/>
        <w:shd w:val="clear" w:color="auto" w:fill="auto"/>
        <w:bidi w:val="0"/>
        <w:spacing w:before="0" w:after="380" w:line="365" w:lineRule="exact"/>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 公司报告期不存在处罚及整改情况。</w:t>
      </w:r>
    </w:p>
    <w:p>
      <w:pPr>
        <w:pStyle w:val="Style25"/>
        <w:keepNext/>
        <w:keepLines/>
        <w:widowControl w:val="0"/>
        <w:shd w:val="clear" w:color="auto" w:fill="auto"/>
        <w:bidi w:val="0"/>
        <w:spacing w:before="0" w:after="180" w:line="240" w:lineRule="auto"/>
        <w:ind w:left="0" w:right="0" w:firstLine="0"/>
        <w:jc w:val="left"/>
      </w:pPr>
      <w:bookmarkStart w:id="325" w:name="bookmark325"/>
      <w:bookmarkStart w:id="326" w:name="bookmark326"/>
      <w:bookmarkStart w:id="327" w:name="bookmark327"/>
      <w:r>
        <w:rPr>
          <w:color w:val="000000"/>
          <w:spacing w:val="0"/>
          <w:w w:val="100"/>
          <w:position w:val="0"/>
        </w:rPr>
        <w:t>十三、公司及其控股股东、实际控制人的诚信状况</w:t>
      </w:r>
      <w:bookmarkEnd w:id="325"/>
      <w:bookmarkEnd w:id="326"/>
      <w:bookmarkEnd w:id="327"/>
    </w:p>
    <w:p>
      <w:pPr>
        <w:pStyle w:val="Style27"/>
        <w:keepNext w:val="0"/>
        <w:keepLines w:val="0"/>
        <w:widowControl w:val="0"/>
        <w:shd w:val="clear" w:color="auto" w:fill="auto"/>
        <w:bidi w:val="0"/>
        <w:spacing w:before="0" w:after="380" w:line="408" w:lineRule="exact"/>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180" w:line="240" w:lineRule="auto"/>
        <w:ind w:left="0" w:right="0" w:firstLine="0"/>
        <w:jc w:val="left"/>
      </w:pPr>
      <w:bookmarkStart w:id="328" w:name="bookmark328"/>
      <w:bookmarkStart w:id="329" w:name="bookmark329"/>
      <w:bookmarkStart w:id="330" w:name="bookmark330"/>
      <w:r>
        <w:rPr>
          <w:color w:val="000000"/>
          <w:spacing w:val="0"/>
          <w:w w:val="100"/>
          <w:position w:val="0"/>
        </w:rPr>
        <w:t>十四、公司股权激励计划、员工持股计划或其他员工激励措施的实施情况</w:t>
      </w:r>
      <w:bookmarkEnd w:id="328"/>
      <w:bookmarkEnd w:id="329"/>
      <w:bookmarkEnd w:id="330"/>
    </w:p>
    <w:p>
      <w:pPr>
        <w:pStyle w:val="Style27"/>
        <w:keepNext w:val="0"/>
        <w:keepLines w:val="0"/>
        <w:widowControl w:val="0"/>
        <w:shd w:val="clear" w:color="auto" w:fill="auto"/>
        <w:bidi w:val="0"/>
        <w:spacing w:before="0" w:after="0" w:line="408" w:lineRule="exact"/>
        <w:ind w:left="0" w:right="0" w:firstLine="0"/>
        <w:jc w:val="left"/>
      </w:pPr>
      <w:r>
        <w:rPr>
          <w:rFonts w:ascii="Arial" w:eastAsia="Arial" w:hAnsi="Arial" w:cs="Arial"/>
          <w:color w:val="000000"/>
          <w:spacing w:val="0"/>
          <w:w w:val="100"/>
          <w:position w:val="0"/>
          <w:sz w:val="18"/>
          <w:szCs w:val="18"/>
        </w:rPr>
        <w:t>V</w:t>
      </w:r>
      <w:r>
        <w:rPr>
          <w:color w:val="000000"/>
          <w:spacing w:val="0"/>
          <w:w w:val="100"/>
          <w:position w:val="0"/>
        </w:rPr>
        <w:t>适用口不适用</w:t>
      </w:r>
    </w:p>
    <w:p>
      <w:pPr>
        <w:pStyle w:val="Style27"/>
        <w:keepNext w:val="0"/>
        <w:keepLines w:val="0"/>
        <w:widowControl w:val="0"/>
        <w:shd w:val="clear" w:color="auto" w:fill="auto"/>
        <w:tabs>
          <w:tab w:pos="680" w:val="left"/>
        </w:tabs>
        <w:bidi w:val="0"/>
        <w:spacing w:before="0" w:after="0" w:line="408" w:lineRule="exact"/>
        <w:ind w:left="0" w:right="0"/>
        <w:jc w:val="left"/>
      </w:pPr>
      <w:bookmarkStart w:id="331" w:name="bookmark331"/>
      <w:r>
        <w:rPr>
          <w:rFonts w:ascii="Times New Roman" w:eastAsia="Times New Roman" w:hAnsi="Times New Roman" w:cs="Times New Roman"/>
          <w:color w:val="000000"/>
          <w:spacing w:val="0"/>
          <w:w w:val="100"/>
          <w:position w:val="0"/>
          <w:sz w:val="18"/>
          <w:szCs w:val="18"/>
        </w:rPr>
        <w:t>1</w:t>
      </w:r>
      <w:bookmarkEnd w:id="331"/>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日，公司召开第四届董事会第七次会议、第四届监事会第五次会议审议通过了《关于公司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 股票激励计划预留授予限制性股票第一个解锁期可解锁的议案》，可解锁激励对象共计</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 xml:space="preserve">人，可解锁限制性股票数量为 </w:t>
      </w:r>
      <w:r>
        <w:rPr>
          <w:rFonts w:ascii="Times New Roman" w:eastAsia="Times New Roman" w:hAnsi="Times New Roman" w:cs="Times New Roman"/>
          <w:color w:val="000000"/>
          <w:spacing w:val="0"/>
          <w:w w:val="100"/>
          <w:position w:val="0"/>
          <w:sz w:val="18"/>
          <w:szCs w:val="18"/>
        </w:rPr>
        <w:t>534,841</w:t>
      </w:r>
      <w:r>
        <w:rPr>
          <w:color w:val="000000"/>
          <w:spacing w:val="0"/>
          <w:w w:val="100"/>
          <w:position w:val="0"/>
        </w:rPr>
        <w:t>股，占股权激励限制性股票总数的</w:t>
      </w:r>
      <w:r>
        <w:rPr>
          <w:rFonts w:ascii="Times New Roman" w:eastAsia="Times New Roman" w:hAnsi="Times New Roman" w:cs="Times New Roman"/>
          <w:color w:val="000000"/>
          <w:spacing w:val="0"/>
          <w:w w:val="100"/>
          <w:position w:val="0"/>
          <w:sz w:val="18"/>
          <w:szCs w:val="18"/>
        </w:rPr>
        <w:t>7.76%</w:t>
      </w:r>
      <w:r>
        <w:rPr>
          <w:color w:val="000000"/>
          <w:spacing w:val="0"/>
          <w:w w:val="100"/>
          <w:position w:val="0"/>
        </w:rPr>
        <w:t>，占公司股本总额的</w:t>
      </w:r>
      <w:r>
        <w:rPr>
          <w:rFonts w:ascii="Times New Roman" w:eastAsia="Times New Roman" w:hAnsi="Times New Roman" w:cs="Times New Roman"/>
          <w:color w:val="000000"/>
          <w:spacing w:val="0"/>
          <w:w w:val="100"/>
          <w:position w:val="0"/>
          <w:sz w:val="18"/>
          <w:szCs w:val="18"/>
        </w:rPr>
        <w:t xml:space="preserve">0.08% </w:t>
      </w:r>
      <w:r>
        <w:rPr>
          <w:color w:val="000000"/>
          <w:spacing w:val="0"/>
          <w:w w:val="100"/>
          <w:position w:val="0"/>
        </w:rPr>
        <w:t>；同日，审议通过了《关于回购注销部分激励对 象已获授但尚未解锁限制性股票的议案》，鉴于王新全、廖尚鹏等</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名激励对象已离职或个人业绩考核未达标，涉及未解锁 限制性股票合计</w:t>
      </w:r>
      <w:r>
        <w:rPr>
          <w:rFonts w:ascii="Times New Roman" w:eastAsia="Times New Roman" w:hAnsi="Times New Roman" w:cs="Times New Roman"/>
          <w:color w:val="000000"/>
          <w:spacing w:val="0"/>
          <w:w w:val="100"/>
          <w:position w:val="0"/>
          <w:sz w:val="18"/>
          <w:szCs w:val="18"/>
        </w:rPr>
        <w:t>219,728</w:t>
      </w:r>
      <w:r>
        <w:rPr>
          <w:color w:val="000000"/>
          <w:spacing w:val="0"/>
          <w:w w:val="100"/>
          <w:position w:val="0"/>
        </w:rPr>
        <w:t>股，公司将上述限制性股票回购注销。公司独立董事为相关事项发表了独立意见，律师出具了法律 意见书。</w:t>
      </w:r>
    </w:p>
    <w:p>
      <w:pPr>
        <w:pStyle w:val="Style27"/>
        <w:keepNext w:val="0"/>
        <w:keepLines w:val="0"/>
        <w:widowControl w:val="0"/>
        <w:shd w:val="clear" w:color="auto" w:fill="auto"/>
        <w:tabs>
          <w:tab w:pos="685" w:val="left"/>
        </w:tabs>
        <w:bidi w:val="0"/>
        <w:spacing w:before="0" w:after="0" w:line="408" w:lineRule="exact"/>
        <w:ind w:left="0" w:right="0"/>
        <w:jc w:val="left"/>
      </w:pPr>
      <w:bookmarkStart w:id="332" w:name="bookmark332"/>
      <w:r>
        <w:rPr>
          <w:rFonts w:ascii="Times New Roman" w:eastAsia="Times New Roman" w:hAnsi="Times New Roman" w:cs="Times New Roman"/>
          <w:color w:val="000000"/>
          <w:spacing w:val="0"/>
          <w:w w:val="100"/>
          <w:position w:val="0"/>
          <w:sz w:val="18"/>
          <w:szCs w:val="18"/>
        </w:rPr>
        <w:t>2</w:t>
      </w:r>
      <w:bookmarkEnd w:id="332"/>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日，公司发布了《</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年限制性股票激励计划预留授予限制性股票第一个解锁期可解锁激励对象名单》， 对</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名激励对象的姓名和职务进行公示，在公示期限内，公司监事会未收到公司员工对上述激励对象提出的异议。公司独立 董事为相关事项发表了独立意见，律师出具了法律意见书。</w:t>
      </w:r>
    </w:p>
    <w:p>
      <w:pPr>
        <w:pStyle w:val="Style27"/>
        <w:keepNext w:val="0"/>
        <w:keepLines w:val="0"/>
        <w:widowControl w:val="0"/>
        <w:shd w:val="clear" w:color="auto" w:fill="auto"/>
        <w:tabs>
          <w:tab w:pos="689" w:val="left"/>
        </w:tabs>
        <w:bidi w:val="0"/>
        <w:spacing w:before="0" w:after="260" w:line="408" w:lineRule="exact"/>
        <w:ind w:left="0" w:right="0"/>
        <w:jc w:val="left"/>
      </w:pPr>
      <w:bookmarkStart w:id="333" w:name="bookmark333"/>
      <w:r>
        <w:rPr>
          <w:rFonts w:ascii="Times New Roman" w:eastAsia="Times New Roman" w:hAnsi="Times New Roman" w:cs="Times New Roman"/>
          <w:color w:val="000000"/>
          <w:spacing w:val="0"/>
          <w:w w:val="100"/>
          <w:position w:val="0"/>
          <w:sz w:val="18"/>
          <w:szCs w:val="18"/>
        </w:rPr>
        <w:t>3</w:t>
      </w:r>
      <w:bookmarkEnd w:id="333"/>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日，公司发布了《关于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年限制性股票激励计划预留授予限制性股票第一个解锁期股份上市流通的提 示性公告》，公司已完成办理预留授予限制性股票第一个解锁期股份的解锁工作，解锁的限制性股票上市流通日为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p>
      <w:pPr>
        <w:pStyle w:val="Style27"/>
        <w:keepNext w:val="0"/>
        <w:keepLines w:val="0"/>
        <w:widowControl w:val="0"/>
        <w:shd w:val="clear" w:color="auto" w:fill="auto"/>
        <w:bidi w:val="0"/>
        <w:spacing w:before="0" w:after="0" w:line="409" w:lineRule="exact"/>
        <w:ind w:left="0" w:right="0"/>
        <w:jc w:val="both"/>
      </w:pPr>
      <w:bookmarkStart w:id="334" w:name="bookmark334"/>
      <w:r>
        <w:rPr>
          <w:rFonts w:ascii="Times New Roman" w:eastAsia="Times New Roman" w:hAnsi="Times New Roman" w:cs="Times New Roman"/>
          <w:color w:val="000000"/>
          <w:spacing w:val="0"/>
          <w:w w:val="100"/>
          <w:position w:val="0"/>
          <w:sz w:val="18"/>
          <w:szCs w:val="18"/>
        </w:rPr>
        <w:t>4</w:t>
      </w:r>
      <w:bookmarkEnd w:id="334"/>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日，公司召开的第四届董事会第十一次会议、第四届监事会第八次会议审议通过了《关于回购注销未达 到第二期解锁条件已获授但尚未解锁限制性股票的议案》，鉴于李想等</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名激励对象已离职及公司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年业绩未达到《</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年限制性股票激励计划（草案）》规定的第二个解锁期解锁条件，公司拟对已获授但尚未满足解锁条件的</w:t>
      </w:r>
      <w:r>
        <w:rPr>
          <w:rFonts w:ascii="Times New Roman" w:eastAsia="Times New Roman" w:hAnsi="Times New Roman" w:cs="Times New Roman"/>
          <w:color w:val="000000"/>
          <w:spacing w:val="0"/>
          <w:w w:val="100"/>
          <w:position w:val="0"/>
          <w:sz w:val="18"/>
          <w:szCs w:val="18"/>
        </w:rPr>
        <w:t>5,606,741</w:t>
      </w:r>
      <w:r>
        <w:rPr>
          <w:color w:val="000000"/>
          <w:spacing w:val="0"/>
          <w:w w:val="100"/>
          <w:position w:val="0"/>
        </w:rPr>
        <w:t>股限制性 股票进行回购注销，涉及激励对象</w:t>
      </w:r>
      <w:r>
        <w:rPr>
          <w:rFonts w:ascii="Times New Roman" w:eastAsia="Times New Roman" w:hAnsi="Times New Roman" w:cs="Times New Roman"/>
          <w:color w:val="000000"/>
          <w:spacing w:val="0"/>
          <w:w w:val="100"/>
          <w:position w:val="0"/>
          <w:sz w:val="18"/>
          <w:szCs w:val="18"/>
        </w:rPr>
        <w:t>217</w:t>
      </w:r>
      <w:r>
        <w:rPr>
          <w:color w:val="000000"/>
          <w:spacing w:val="0"/>
          <w:w w:val="100"/>
          <w:position w:val="0"/>
        </w:rPr>
        <w:t>名。公司独立董事为相关事项发表了独立意见，律师出具了法律意见书。</w:t>
      </w:r>
    </w:p>
    <w:p>
      <w:pPr>
        <w:pStyle w:val="Style27"/>
        <w:keepNext w:val="0"/>
        <w:keepLines w:val="0"/>
        <w:widowControl w:val="0"/>
        <w:shd w:val="clear" w:color="auto" w:fill="auto"/>
        <w:tabs>
          <w:tab w:pos="709" w:val="left"/>
        </w:tabs>
        <w:bidi w:val="0"/>
        <w:spacing w:before="0" w:after="0" w:line="409" w:lineRule="exact"/>
        <w:ind w:left="0" w:right="0"/>
        <w:jc w:val="both"/>
      </w:pPr>
      <w:bookmarkStart w:id="335" w:name="bookmark335"/>
      <w:r>
        <w:rPr>
          <w:rFonts w:ascii="Times New Roman" w:eastAsia="Times New Roman" w:hAnsi="Times New Roman" w:cs="Times New Roman"/>
          <w:color w:val="000000"/>
          <w:spacing w:val="0"/>
          <w:w w:val="100"/>
          <w:position w:val="0"/>
          <w:sz w:val="18"/>
          <w:szCs w:val="18"/>
        </w:rPr>
        <w:t>5</w:t>
      </w:r>
      <w:bookmarkEnd w:id="335"/>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日，公司在中国证券登记结算有限责任公司深圳分公司完成办理限制性股票回购注销业务。公司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 限制性股票激励计划已全部实施完毕。</w:t>
      </w:r>
    </w:p>
    <w:p>
      <w:pPr>
        <w:pStyle w:val="Style27"/>
        <w:keepNext w:val="0"/>
        <w:keepLines w:val="0"/>
        <w:widowControl w:val="0"/>
        <w:shd w:val="clear" w:color="auto" w:fill="auto"/>
        <w:bidi w:val="0"/>
        <w:spacing w:before="0" w:after="420" w:line="409" w:lineRule="exact"/>
        <w:ind w:left="0" w:right="0"/>
        <w:jc w:val="both"/>
      </w:pPr>
      <w:r>
        <w:rPr>
          <w:color w:val="000000"/>
          <w:spacing w:val="0"/>
          <w:w w:val="100"/>
          <w:position w:val="0"/>
        </w:rPr>
        <w:t>具体内容详见公司在中国证券监督管理委员会指定的创业板信息披露网站巨潮资讯网（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）披露</w:t>
      </w:r>
      <w:r>
        <w:rPr>
          <w:color w:val="000000"/>
          <w:spacing w:val="0"/>
          <w:w w:val="100"/>
          <w:position w:val="0"/>
        </w:rPr>
        <w:t xml:space="preserve"> 的相关公告。</w:t>
      </w:r>
    </w:p>
    <w:p>
      <w:pPr>
        <w:pStyle w:val="Style25"/>
        <w:keepNext/>
        <w:keepLines/>
        <w:widowControl w:val="0"/>
        <w:shd w:val="clear" w:color="auto" w:fill="auto"/>
        <w:bidi w:val="0"/>
        <w:spacing w:before="0" w:line="240" w:lineRule="auto"/>
        <w:ind w:left="0" w:right="0" w:firstLine="0"/>
        <w:jc w:val="left"/>
      </w:pPr>
      <w:bookmarkStart w:id="336" w:name="bookmark336"/>
      <w:bookmarkStart w:id="337" w:name="bookmark337"/>
      <w:bookmarkStart w:id="338" w:name="bookmark338"/>
      <w:r>
        <w:rPr>
          <w:color w:val="000000"/>
          <w:spacing w:val="0"/>
          <w:w w:val="100"/>
          <w:position w:val="0"/>
        </w:rPr>
        <w:t>十五、重大关联交易</w:t>
      </w:r>
      <w:bookmarkEnd w:id="336"/>
      <w:bookmarkEnd w:id="337"/>
      <w:bookmarkEnd w:id="338"/>
    </w:p>
    <w:p>
      <w:pPr>
        <w:pStyle w:val="Style30"/>
        <w:keepNext/>
        <w:keepLines/>
        <w:widowControl w:val="0"/>
        <w:shd w:val="clear" w:color="auto" w:fill="auto"/>
        <w:tabs>
          <w:tab w:pos="368" w:val="left"/>
        </w:tabs>
        <w:bidi w:val="0"/>
        <w:spacing w:before="0" w:line="240" w:lineRule="auto"/>
        <w:ind w:left="0" w:right="0" w:firstLine="0"/>
        <w:jc w:val="left"/>
      </w:pPr>
      <w:bookmarkStart w:id="339" w:name="bookmark339"/>
      <w:bookmarkStart w:id="340" w:name="bookmark340"/>
      <w:bookmarkStart w:id="341" w:name="bookmark341"/>
      <w:bookmarkStart w:id="342" w:name="bookmark342"/>
      <w:r>
        <w:rPr>
          <w:rFonts w:ascii="Times New Roman" w:eastAsia="Times New Roman" w:hAnsi="Times New Roman" w:cs="Times New Roman"/>
          <w:color w:val="000000"/>
          <w:spacing w:val="0"/>
          <w:w w:val="100"/>
          <w:position w:val="0"/>
        </w:rPr>
        <w:t>1</w:t>
      </w:r>
      <w:bookmarkEnd w:id="341"/>
      <w:r>
        <w:rPr>
          <w:color w:val="000000"/>
          <w:spacing w:val="0"/>
          <w:w w:val="100"/>
          <w:position w:val="0"/>
        </w:rPr>
        <w:t>、</w:t>
        <w:tab/>
        <w:t>与日常经营相关的关联交易</w:t>
      </w:r>
      <w:bookmarkEnd w:id="339"/>
      <w:bookmarkEnd w:id="340"/>
      <w:bookmarkEnd w:id="342"/>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公司报告期未发生与日常经营相关的关联交易。</w:t>
      </w:r>
    </w:p>
    <w:p>
      <w:pPr>
        <w:pStyle w:val="Style30"/>
        <w:keepNext/>
        <w:keepLines/>
        <w:widowControl w:val="0"/>
        <w:shd w:val="clear" w:color="auto" w:fill="auto"/>
        <w:tabs>
          <w:tab w:pos="378" w:val="left"/>
        </w:tabs>
        <w:bidi w:val="0"/>
        <w:spacing w:before="0" w:line="240" w:lineRule="auto"/>
        <w:ind w:left="0" w:right="0" w:firstLine="0"/>
        <w:jc w:val="left"/>
      </w:pPr>
      <w:bookmarkStart w:id="343" w:name="bookmark343"/>
      <w:bookmarkStart w:id="344" w:name="bookmark344"/>
      <w:bookmarkStart w:id="345" w:name="bookmark345"/>
      <w:bookmarkStart w:id="346" w:name="bookmark346"/>
      <w:r>
        <w:rPr>
          <w:rFonts w:ascii="Times New Roman" w:eastAsia="Times New Roman" w:hAnsi="Times New Roman" w:cs="Times New Roman"/>
          <w:color w:val="000000"/>
          <w:spacing w:val="0"/>
          <w:w w:val="100"/>
          <w:position w:val="0"/>
        </w:rPr>
        <w:t>2</w:t>
      </w:r>
      <w:bookmarkEnd w:id="345"/>
      <w:r>
        <w:rPr>
          <w:color w:val="000000"/>
          <w:spacing w:val="0"/>
          <w:w w:val="100"/>
          <w:position w:val="0"/>
        </w:rPr>
        <w:t>、</w:t>
        <w:tab/>
        <w:t>资产或股权收购、出售发生的关联交易</w:t>
      </w:r>
      <w:bookmarkEnd w:id="343"/>
      <w:bookmarkEnd w:id="344"/>
      <w:bookmarkEnd w:id="346"/>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公司报告期未发生资产或股权收购、出售的关联交易。</w:t>
      </w:r>
    </w:p>
    <w:p>
      <w:pPr>
        <w:pStyle w:val="Style30"/>
        <w:keepNext/>
        <w:keepLines/>
        <w:widowControl w:val="0"/>
        <w:shd w:val="clear" w:color="auto" w:fill="auto"/>
        <w:tabs>
          <w:tab w:pos="378" w:val="left"/>
        </w:tabs>
        <w:bidi w:val="0"/>
        <w:spacing w:before="0" w:line="240" w:lineRule="auto"/>
        <w:ind w:left="0" w:right="0" w:firstLine="0"/>
        <w:jc w:val="left"/>
      </w:pPr>
      <w:bookmarkStart w:id="347" w:name="bookmark347"/>
      <w:bookmarkStart w:id="348" w:name="bookmark348"/>
      <w:bookmarkStart w:id="349" w:name="bookmark349"/>
      <w:bookmarkStart w:id="350" w:name="bookmark350"/>
      <w:r>
        <w:rPr>
          <w:rFonts w:ascii="Times New Roman" w:eastAsia="Times New Roman" w:hAnsi="Times New Roman" w:cs="Times New Roman"/>
          <w:color w:val="000000"/>
          <w:spacing w:val="0"/>
          <w:w w:val="100"/>
          <w:position w:val="0"/>
        </w:rPr>
        <w:t>3</w:t>
      </w:r>
      <w:bookmarkEnd w:id="349"/>
      <w:r>
        <w:rPr>
          <w:color w:val="000000"/>
          <w:spacing w:val="0"/>
          <w:w w:val="100"/>
          <w:position w:val="0"/>
        </w:rPr>
        <w:t>、</w:t>
        <w:tab/>
        <w:t>共同对外投资的关联交易</w:t>
      </w:r>
      <w:bookmarkEnd w:id="347"/>
      <w:bookmarkEnd w:id="348"/>
      <w:bookmarkEnd w:id="350"/>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公司报告期未发生共同对外投资的关联交易。</w:t>
      </w:r>
    </w:p>
    <w:p>
      <w:pPr>
        <w:pStyle w:val="Style30"/>
        <w:keepNext/>
        <w:keepLines/>
        <w:widowControl w:val="0"/>
        <w:shd w:val="clear" w:color="auto" w:fill="auto"/>
        <w:tabs>
          <w:tab w:pos="378" w:val="left"/>
        </w:tabs>
        <w:bidi w:val="0"/>
        <w:spacing w:before="0" w:line="240" w:lineRule="auto"/>
        <w:ind w:left="0" w:right="0" w:firstLine="0"/>
        <w:jc w:val="left"/>
      </w:pPr>
      <w:bookmarkStart w:id="351" w:name="bookmark351"/>
      <w:bookmarkStart w:id="352" w:name="bookmark352"/>
      <w:bookmarkStart w:id="353" w:name="bookmark353"/>
      <w:bookmarkStart w:id="354" w:name="bookmark354"/>
      <w:r>
        <w:rPr>
          <w:rFonts w:ascii="Times New Roman" w:eastAsia="Times New Roman" w:hAnsi="Times New Roman" w:cs="Times New Roman"/>
          <w:color w:val="000000"/>
          <w:spacing w:val="0"/>
          <w:w w:val="100"/>
          <w:position w:val="0"/>
        </w:rPr>
        <w:t>4</w:t>
      </w:r>
      <w:bookmarkEnd w:id="353"/>
      <w:r>
        <w:rPr>
          <w:color w:val="000000"/>
          <w:spacing w:val="0"/>
          <w:w w:val="100"/>
          <w:position w:val="0"/>
        </w:rPr>
        <w:t>、</w:t>
        <w:tab/>
        <w:t>关联债权债务往来</w:t>
      </w:r>
      <w:bookmarkEnd w:id="351"/>
      <w:bookmarkEnd w:id="352"/>
      <w:bookmarkEnd w:id="354"/>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公司报告期不存在关联债权债务往来。</w:t>
      </w:r>
    </w:p>
    <w:p>
      <w:pPr>
        <w:pStyle w:val="Style30"/>
        <w:keepNext/>
        <w:keepLines/>
        <w:widowControl w:val="0"/>
        <w:shd w:val="clear" w:color="auto" w:fill="auto"/>
        <w:tabs>
          <w:tab w:pos="378" w:val="left"/>
        </w:tabs>
        <w:bidi w:val="0"/>
        <w:spacing w:before="0" w:after="160" w:line="240" w:lineRule="auto"/>
        <w:ind w:left="0" w:right="0" w:firstLine="0"/>
        <w:jc w:val="left"/>
      </w:pPr>
      <w:bookmarkStart w:id="355" w:name="bookmark355"/>
      <w:bookmarkStart w:id="356" w:name="bookmark356"/>
      <w:bookmarkStart w:id="357" w:name="bookmark357"/>
      <w:bookmarkStart w:id="358" w:name="bookmark358"/>
      <w:r>
        <w:rPr>
          <w:rFonts w:ascii="Times New Roman" w:eastAsia="Times New Roman" w:hAnsi="Times New Roman" w:cs="Times New Roman"/>
          <w:color w:val="000000"/>
          <w:spacing w:val="0"/>
          <w:w w:val="100"/>
          <w:position w:val="0"/>
        </w:rPr>
        <w:t>5</w:t>
      </w:r>
      <w:bookmarkEnd w:id="357"/>
      <w:r>
        <w:rPr>
          <w:color w:val="000000"/>
          <w:spacing w:val="0"/>
          <w:w w:val="100"/>
          <w:position w:val="0"/>
        </w:rPr>
        <w:t>、</w:t>
        <w:tab/>
        <w:t>其他重大关联交易</w:t>
      </w:r>
      <w:bookmarkEnd w:id="355"/>
      <w:bookmarkEnd w:id="356"/>
      <w:bookmarkEnd w:id="358"/>
    </w:p>
    <w:p>
      <w:pPr>
        <w:pStyle w:val="Style27"/>
        <w:keepNext w:val="0"/>
        <w:keepLines w:val="0"/>
        <w:widowControl w:val="0"/>
        <w:shd w:val="clear" w:color="auto" w:fill="auto"/>
        <w:bidi w:val="0"/>
        <w:spacing w:before="0" w:after="0" w:line="405" w:lineRule="exact"/>
        <w:ind w:left="0" w:right="0" w:firstLine="0"/>
        <w:jc w:val="left"/>
      </w:pPr>
      <w:r>
        <w:rPr>
          <w:rFonts w:ascii="Arial" w:eastAsia="Arial" w:hAnsi="Arial" w:cs="Arial"/>
          <w:color w:val="000000"/>
          <w:spacing w:val="0"/>
          <w:w w:val="100"/>
          <w:position w:val="0"/>
          <w:sz w:val="18"/>
          <w:szCs w:val="18"/>
        </w:rPr>
        <w:t>V</w:t>
      </w:r>
      <w:r>
        <w:rPr>
          <w:color w:val="000000"/>
          <w:spacing w:val="0"/>
          <w:w w:val="100"/>
          <w:position w:val="0"/>
        </w:rPr>
        <w:t>适用口不适用</w:t>
      </w:r>
    </w:p>
    <w:p>
      <w:pPr>
        <w:pStyle w:val="Style27"/>
        <w:keepNext w:val="0"/>
        <w:keepLines w:val="0"/>
        <w:widowControl w:val="0"/>
        <w:shd w:val="clear" w:color="auto" w:fill="auto"/>
        <w:bidi w:val="0"/>
        <w:spacing w:before="0" w:after="240" w:line="405"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日召开第四届董事会第十二次会议，审议通过了《关于拟参与设立创业投资基金暨关联交易的议 案》，同意公司与君盛资本管理（深圳）有限公司等</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家公司共同投资设立深圳君盛润石天使创业投资合伙企业（有限合伙）， 君盛润石总认缴出资额为人民币</w:t>
      </w:r>
      <w:r>
        <w:rPr>
          <w:rFonts w:ascii="Times New Roman" w:eastAsia="Times New Roman" w:hAnsi="Times New Roman" w:cs="Times New Roman"/>
          <w:color w:val="000000"/>
          <w:spacing w:val="0"/>
          <w:w w:val="100"/>
          <w:position w:val="0"/>
          <w:sz w:val="18"/>
          <w:szCs w:val="18"/>
        </w:rPr>
        <w:t>25,000</w:t>
      </w:r>
      <w:r>
        <w:rPr>
          <w:color w:val="000000"/>
          <w:spacing w:val="0"/>
          <w:w w:val="100"/>
          <w:position w:val="0"/>
        </w:rPr>
        <w:t>万元，公司作为有限合伙人认缴出资额为人民币</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万元，出资比例为</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。关联独 立董事黄纲先生回避表决。由于在本次公司参与设立合伙企业的有限合伙人中，深圳和而泰智能控制股份有限公司（以下简 称“和而泰”）的独立董事黄纲先生同时在公司担任独立董事，根据《公司章程》规定，本次交易构成关联交易。具体内容 详见公司于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日在中国证监会指定创业板信息披露网站巨潮资讯网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披露的《关于拟参</w:t>
      </w:r>
      <w:r>
        <w:rPr>
          <w:color w:val="000000"/>
          <w:spacing w:val="0"/>
          <w:w w:val="100"/>
          <w:position w:val="0"/>
        </w:rPr>
        <w:t xml:space="preserve"> </w:t>
      </w:r>
      <w:r>
        <w:rPr>
          <w:color w:val="000000"/>
          <w:spacing w:val="0"/>
          <w:w w:val="100"/>
          <w:position w:val="0"/>
        </w:rPr>
        <w:t>与设立创业投资基金暨关联交易的公告》(公告编号：</w:t>
      </w:r>
      <w:r>
        <w:rPr>
          <w:rFonts w:ascii="Times New Roman" w:eastAsia="Times New Roman" w:hAnsi="Times New Roman" w:cs="Times New Roman"/>
          <w:color w:val="000000"/>
          <w:spacing w:val="0"/>
          <w:w w:val="100"/>
          <w:position w:val="0"/>
          <w:sz w:val="18"/>
          <w:szCs w:val="18"/>
        </w:rPr>
        <w:t>2020-068</w:t>
      </w:r>
      <w:r>
        <w:rPr>
          <w:color w:val="000000"/>
          <w:spacing w:val="0"/>
          <w:w w:val="100"/>
          <w:position w:val="0"/>
        </w:rPr>
        <w:t>)。</w:t>
      </w:r>
    </w:p>
    <w:p>
      <w:pPr>
        <w:pStyle w:val="Style27"/>
        <w:keepNext w:val="0"/>
        <w:keepLines w:val="0"/>
        <w:widowControl w:val="0"/>
        <w:shd w:val="clear" w:color="auto" w:fill="auto"/>
        <w:bidi w:val="0"/>
        <w:spacing w:before="0" w:after="160" w:line="240" w:lineRule="auto"/>
        <w:ind w:left="0" w:right="0" w:firstLine="0"/>
        <w:jc w:val="both"/>
      </w:pPr>
      <w:r>
        <w:rPr>
          <w:color w:val="000000"/>
          <w:spacing w:val="0"/>
          <w:w w:val="100"/>
          <w:position w:val="0"/>
        </w:rPr>
        <w:t>重大关联交易临时报告披露网站相关查询</w:t>
      </w:r>
    </w:p>
    <w:tbl>
      <w:tblPr>
        <w:tblOverlap w:val="never"/>
        <w:jc w:val="center"/>
        <w:tblLayout w:type="fixed"/>
      </w:tblPr>
      <w:tblGrid>
        <w:gridCol w:w="4282"/>
        <w:gridCol w:w="1834"/>
        <w:gridCol w:w="347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临时公告名称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临时公告披露日期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临时公告披露网站名称</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《关于拟参与设立创业投资基金暨关联交易的公告》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 xml:space="preserve">巨潮资讯网 </w:t>
            </w:r>
            <w:r>
              <w:fldChar w:fldCharType="begin"/>
            </w:r>
            <w:r>
              <w:rPr/>
              <w:instrText> HYPERLINK "http://www.cninfo.com.cn" </w:instrText>
            </w:r>
            <w:r>
              <w:fldChar w:fldCharType="separate"/>
            </w:r>
            <w:r>
              <w:rPr>
                <w:color w:val="000000"/>
                <w:spacing w:val="0"/>
                <w:w w:val="100"/>
                <w:position w:val="0"/>
              </w:rPr>
              <w:t>http://www.cninfo.com.cn</w:t>
            </w:r>
            <w:r>
              <w:fldChar w:fldCharType="end"/>
            </w:r>
          </w:p>
        </w:tc>
      </w:tr>
    </w:tbl>
    <w:p>
      <w:pPr>
        <w:widowControl w:val="0"/>
        <w:spacing w:after="359" w:line="1" w:lineRule="exact"/>
      </w:pPr>
    </w:p>
    <w:p>
      <w:pPr>
        <w:pStyle w:val="Style25"/>
        <w:keepNext/>
        <w:keepLines/>
        <w:widowControl w:val="0"/>
        <w:shd w:val="clear" w:color="auto" w:fill="auto"/>
        <w:bidi w:val="0"/>
        <w:spacing w:before="0" w:after="360" w:line="240" w:lineRule="auto"/>
        <w:ind w:left="0" w:right="0" w:firstLine="0"/>
        <w:jc w:val="both"/>
      </w:pPr>
      <w:bookmarkStart w:id="359" w:name="bookmark359"/>
      <w:bookmarkStart w:id="360" w:name="bookmark360"/>
      <w:bookmarkStart w:id="361" w:name="bookmark361"/>
      <w:r>
        <w:rPr>
          <w:color w:val="000000"/>
          <w:spacing w:val="0"/>
          <w:w w:val="100"/>
          <w:position w:val="0"/>
        </w:rPr>
        <w:t>十六、重大合同及其履行情况</w:t>
      </w:r>
      <w:bookmarkEnd w:id="359"/>
      <w:bookmarkEnd w:id="360"/>
      <w:bookmarkEnd w:id="361"/>
    </w:p>
    <w:p>
      <w:pPr>
        <w:pStyle w:val="Style30"/>
        <w:keepNext/>
        <w:keepLines/>
        <w:widowControl w:val="0"/>
        <w:shd w:val="clear" w:color="auto" w:fill="auto"/>
        <w:bidi w:val="0"/>
        <w:spacing w:before="0" w:after="360" w:line="240" w:lineRule="auto"/>
        <w:ind w:left="0" w:right="0" w:firstLine="0"/>
        <w:jc w:val="both"/>
      </w:pPr>
      <w:bookmarkStart w:id="362" w:name="bookmark362"/>
      <w:bookmarkStart w:id="363" w:name="bookmark363"/>
      <w:bookmarkStart w:id="364" w:name="bookmark364"/>
      <w:bookmarkStart w:id="365" w:name="bookmark365"/>
      <w:r>
        <w:rPr>
          <w:rFonts w:ascii="Times New Roman" w:eastAsia="Times New Roman" w:hAnsi="Times New Roman" w:cs="Times New Roman"/>
          <w:color w:val="000000"/>
          <w:spacing w:val="0"/>
          <w:w w:val="100"/>
          <w:position w:val="0"/>
        </w:rPr>
        <w:t>1</w:t>
      </w:r>
      <w:bookmarkEnd w:id="364"/>
      <w:r>
        <w:rPr>
          <w:color w:val="000000"/>
          <w:spacing w:val="0"/>
          <w:w w:val="100"/>
          <w:position w:val="0"/>
        </w:rPr>
        <w:t>、托管、承包、租赁事项情况</w:t>
      </w:r>
      <w:bookmarkEnd w:id="362"/>
      <w:bookmarkEnd w:id="363"/>
      <w:bookmarkEnd w:id="365"/>
    </w:p>
    <w:p>
      <w:pPr>
        <w:pStyle w:val="Style30"/>
        <w:keepNext/>
        <w:keepLines/>
        <w:widowControl w:val="0"/>
        <w:numPr>
          <w:ilvl w:val="0"/>
          <w:numId w:val="15"/>
        </w:numPr>
        <w:shd w:val="clear" w:color="auto" w:fill="auto"/>
        <w:tabs>
          <w:tab w:pos="493" w:val="left"/>
        </w:tabs>
        <w:bidi w:val="0"/>
        <w:spacing w:before="0" w:after="360" w:line="240" w:lineRule="auto"/>
        <w:ind w:left="0" w:right="0" w:firstLine="0"/>
        <w:jc w:val="both"/>
      </w:pPr>
      <w:bookmarkStart w:id="362" w:name="bookmark362"/>
      <w:bookmarkStart w:id="363" w:name="bookmark363"/>
      <w:bookmarkStart w:id="366" w:name="bookmark366"/>
      <w:bookmarkStart w:id="367" w:name="bookmark367"/>
      <w:bookmarkEnd w:id="366"/>
      <w:r>
        <w:rPr>
          <w:color w:val="000000"/>
          <w:spacing w:val="0"/>
          <w:w w:val="100"/>
          <w:position w:val="0"/>
        </w:rPr>
        <w:t>托管情况</w:t>
      </w:r>
      <w:bookmarkEnd w:id="362"/>
      <w:bookmarkEnd w:id="363"/>
      <w:bookmarkEnd w:id="367"/>
    </w:p>
    <w:p>
      <w:pPr>
        <w:pStyle w:val="Style27"/>
        <w:keepNext w:val="0"/>
        <w:keepLines w:val="0"/>
        <w:widowControl w:val="0"/>
        <w:shd w:val="clear" w:color="auto" w:fill="auto"/>
        <w:bidi w:val="0"/>
        <w:spacing w:before="0" w:after="160" w:line="240" w:lineRule="auto"/>
        <w:ind w:left="0" w:right="0" w:firstLine="0"/>
        <w:jc w:val="both"/>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公司报告期不存在托管情况。</w:t>
      </w:r>
    </w:p>
    <w:p>
      <w:pPr>
        <w:pStyle w:val="Style49"/>
        <w:keepNext w:val="0"/>
        <w:keepLines w:val="0"/>
        <w:widowControl w:val="0"/>
        <w:numPr>
          <w:ilvl w:val="0"/>
          <w:numId w:val="15"/>
        </w:numPr>
        <w:shd w:val="clear" w:color="auto" w:fill="auto"/>
        <w:tabs>
          <w:tab w:pos="493" w:val="left"/>
        </w:tabs>
        <w:bidi w:val="0"/>
        <w:spacing w:before="0" w:line="240" w:lineRule="auto"/>
        <w:ind w:left="0" w:right="0" w:firstLine="0"/>
        <w:jc w:val="both"/>
      </w:pPr>
      <w:bookmarkStart w:id="368" w:name="bookmark368"/>
      <w:bookmarkStart w:id="369" w:name="bookmark369"/>
      <w:bookmarkEnd w:id="368"/>
      <w:r>
        <w:rPr>
          <w:color w:val="000000"/>
          <w:spacing w:val="0"/>
          <w:w w:val="100"/>
          <w:position w:val="0"/>
        </w:rPr>
        <w:t>承包情况</w:t>
      </w:r>
      <w:bookmarkEnd w:id="369"/>
    </w:p>
    <w:p>
      <w:pPr>
        <w:pStyle w:val="Style27"/>
        <w:keepNext w:val="0"/>
        <w:keepLines w:val="0"/>
        <w:widowControl w:val="0"/>
        <w:shd w:val="clear" w:color="auto" w:fill="auto"/>
        <w:bidi w:val="0"/>
        <w:spacing w:before="0" w:after="160" w:line="240" w:lineRule="auto"/>
        <w:ind w:left="0" w:right="0" w:firstLine="0"/>
        <w:jc w:val="both"/>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公司报告期不存在承包情况。</w:t>
      </w:r>
    </w:p>
    <w:p>
      <w:pPr>
        <w:pStyle w:val="Style49"/>
        <w:keepNext w:val="0"/>
        <w:keepLines w:val="0"/>
        <w:widowControl w:val="0"/>
        <w:numPr>
          <w:ilvl w:val="0"/>
          <w:numId w:val="15"/>
        </w:numPr>
        <w:shd w:val="clear" w:color="auto" w:fill="auto"/>
        <w:tabs>
          <w:tab w:pos="493" w:val="left"/>
        </w:tabs>
        <w:bidi w:val="0"/>
        <w:spacing w:before="0" w:line="240" w:lineRule="auto"/>
        <w:ind w:left="0" w:right="0" w:firstLine="0"/>
        <w:jc w:val="both"/>
      </w:pPr>
      <w:bookmarkStart w:id="370" w:name="bookmark370"/>
      <w:bookmarkStart w:id="371" w:name="bookmark371"/>
      <w:bookmarkEnd w:id="370"/>
      <w:r>
        <w:rPr>
          <w:color w:val="000000"/>
          <w:spacing w:val="0"/>
          <w:w w:val="100"/>
          <w:position w:val="0"/>
        </w:rPr>
        <w:t>租赁情况</w:t>
      </w:r>
      <w:bookmarkEnd w:id="371"/>
    </w:p>
    <w:p>
      <w:pPr>
        <w:pStyle w:val="Style27"/>
        <w:keepNext w:val="0"/>
        <w:keepLines w:val="0"/>
        <w:widowControl w:val="0"/>
        <w:shd w:val="clear" w:color="auto" w:fill="auto"/>
        <w:bidi w:val="0"/>
        <w:spacing w:before="0" w:after="160" w:line="240" w:lineRule="auto"/>
        <w:ind w:left="0" w:right="0" w:firstLine="0"/>
        <w:jc w:val="both"/>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公司报告期不存在租赁情况。</w:t>
      </w:r>
    </w:p>
    <w:p>
      <w:pPr>
        <w:pStyle w:val="Style30"/>
        <w:keepNext/>
        <w:keepLines/>
        <w:widowControl w:val="0"/>
        <w:shd w:val="clear" w:color="auto" w:fill="auto"/>
        <w:bidi w:val="0"/>
        <w:spacing w:before="0" w:after="360" w:line="240" w:lineRule="auto"/>
        <w:ind w:left="0" w:right="0" w:firstLine="0"/>
        <w:jc w:val="both"/>
      </w:pPr>
      <w:bookmarkStart w:id="372" w:name="bookmark372"/>
      <w:bookmarkStart w:id="373" w:name="bookmark373"/>
      <w:bookmarkStart w:id="374" w:name="bookmark374"/>
      <w:bookmarkStart w:id="375" w:name="bookmark375"/>
      <w:r>
        <w:rPr>
          <w:rFonts w:ascii="Times New Roman" w:eastAsia="Times New Roman" w:hAnsi="Times New Roman" w:cs="Times New Roman"/>
          <w:color w:val="000000"/>
          <w:spacing w:val="0"/>
          <w:w w:val="100"/>
          <w:position w:val="0"/>
        </w:rPr>
        <w:t>2</w:t>
      </w:r>
      <w:bookmarkEnd w:id="374"/>
      <w:r>
        <w:rPr>
          <w:color w:val="000000"/>
          <w:spacing w:val="0"/>
          <w:w w:val="100"/>
          <w:position w:val="0"/>
        </w:rPr>
        <w:t>、重大担保</w:t>
      </w:r>
      <w:bookmarkEnd w:id="372"/>
      <w:bookmarkEnd w:id="373"/>
      <w:bookmarkEnd w:id="375"/>
    </w:p>
    <w:p>
      <w:pPr>
        <w:pStyle w:val="Style27"/>
        <w:keepNext w:val="0"/>
        <w:keepLines w:val="0"/>
        <w:widowControl w:val="0"/>
        <w:shd w:val="clear" w:color="auto" w:fill="auto"/>
        <w:bidi w:val="0"/>
        <w:spacing w:before="0" w:after="360" w:line="240" w:lineRule="auto"/>
        <w:ind w:left="0" w:right="0" w:firstLine="0"/>
        <w:jc w:val="both"/>
      </w:pPr>
      <w:r>
        <w:rPr>
          <w:rFonts w:ascii="Arial" w:eastAsia="Arial" w:hAnsi="Arial" w:cs="Arial"/>
          <w:color w:val="000000"/>
          <w:spacing w:val="0"/>
          <w:w w:val="100"/>
          <w:position w:val="0"/>
          <w:sz w:val="18"/>
          <w:szCs w:val="18"/>
        </w:rPr>
        <w:t>V</w:t>
      </w:r>
      <w:r>
        <w:rPr>
          <w:color w:val="000000"/>
          <w:spacing w:val="0"/>
          <w:w w:val="100"/>
          <w:position w:val="0"/>
        </w:rPr>
        <w:t>适用口不适用</w:t>
      </w:r>
    </w:p>
    <w:p>
      <w:pPr>
        <w:pStyle w:val="Style43"/>
        <w:keepNext/>
        <w:keepLines/>
        <w:widowControl w:val="0"/>
        <w:numPr>
          <w:ilvl w:val="0"/>
          <w:numId w:val="17"/>
        </w:numPr>
        <w:shd w:val="clear" w:color="auto" w:fill="auto"/>
        <w:bidi w:val="0"/>
        <w:spacing w:before="0" w:after="360" w:line="240" w:lineRule="auto"/>
        <w:ind w:left="0" w:right="0" w:firstLine="0"/>
        <w:jc w:val="both"/>
      </w:pPr>
      <w:bookmarkStart w:id="376" w:name="bookmark376"/>
      <w:bookmarkStart w:id="377" w:name="bookmark377"/>
      <w:bookmarkStart w:id="378" w:name="bookmark378"/>
      <w:bookmarkStart w:id="379" w:name="bookmark379"/>
      <w:bookmarkEnd w:id="378"/>
      <w:r>
        <w:rPr>
          <w:color w:val="000000"/>
          <w:spacing w:val="0"/>
          <w:w w:val="100"/>
          <w:position w:val="0"/>
        </w:rPr>
        <w:t>担保情况</w:t>
      </w:r>
      <w:bookmarkEnd w:id="376"/>
      <w:bookmarkEnd w:id="377"/>
      <w:bookmarkEnd w:id="379"/>
    </w:p>
    <w:p>
      <w:pPr>
        <w:pStyle w:val="Style38"/>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1310"/>
        <w:gridCol w:w="1334"/>
        <w:gridCol w:w="922"/>
        <w:gridCol w:w="1296"/>
        <w:gridCol w:w="1066"/>
        <w:gridCol w:w="1032"/>
        <w:gridCol w:w="1046"/>
        <w:gridCol w:w="797"/>
        <w:gridCol w:w="787"/>
      </w:tblGrid>
      <w:tr>
        <w:trPr>
          <w:trHeight w:val="40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公司及其子公司对外担保情况(不包括对子公司的担保)</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担保额度相关 公告披露日期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担保额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实际发生日期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实际担保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是否履 行完毕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是否为 关联方 担保</w:t>
            </w:r>
          </w:p>
        </w:tc>
      </w:tr>
      <w:tr>
        <w:trPr>
          <w:trHeight w:val="39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公司对子公司的担保情况</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担保额度相关 公告披露日期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担保额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实际发生日期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实际担保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是否履 行完毕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是否为 关联方 担保</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亚鸿世纪</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310"/>
        <w:gridCol w:w="1330"/>
        <w:gridCol w:w="926"/>
        <w:gridCol w:w="1296"/>
        <w:gridCol w:w="1066"/>
        <w:gridCol w:w="1032"/>
        <w:gridCol w:w="1046"/>
        <w:gridCol w:w="797"/>
        <w:gridCol w:w="787"/>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亚鸿世纪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亚鸿世纪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亚鸿世纪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亚鸿世纪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亚鸿世纪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亚鸿世纪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亚鸿世纪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亚鸿世纪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任子行科技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任子行科技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亚鸿世纪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3" w:lineRule="exact"/>
              <w:ind w:left="0" w:right="0" w:firstLine="0"/>
              <w:jc w:val="left"/>
              <w:rPr>
                <w:sz w:val="17"/>
                <w:szCs w:val="17"/>
              </w:rPr>
            </w:pPr>
            <w:r>
              <w:rPr>
                <w:rFonts w:ascii="SimSun" w:eastAsia="SimSun" w:hAnsi="SimSun" w:cs="SimSun"/>
                <w:color w:val="000000"/>
                <w:spacing w:val="0"/>
                <w:w w:val="100"/>
                <w:position w:val="0"/>
                <w:sz w:val="17"/>
                <w:szCs w:val="17"/>
              </w:rPr>
              <w:t>报告期内审批对子公司担保额 度合计</w:t>
            </w:r>
            <w:r>
              <w:rPr>
                <w:rFonts w:ascii="SimSun" w:eastAsia="SimSun" w:hAnsi="SimSun" w:cs="SimSun"/>
                <w:color w:val="000000"/>
                <w:spacing w:val="0"/>
                <w:w w:val="100"/>
                <w:position w:val="0"/>
                <w:sz w:val="17"/>
                <w:szCs w:val="17"/>
              </w:rPr>
              <w:t>（</w:t>
            </w:r>
            <w:r>
              <w:rPr>
                <w:color w:val="000000"/>
                <w:spacing w:val="0"/>
                <w:w w:val="100"/>
                <w:position w:val="0"/>
                <w:sz w:val="18"/>
                <w:szCs w:val="18"/>
              </w:rPr>
              <w:t>B1</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pPr>
            <w:r>
              <w:rPr>
                <w:color w:val="000000"/>
                <w:spacing w:val="0"/>
                <w:w w:val="100"/>
                <w:position w:val="0"/>
              </w:rPr>
              <w:t>25,000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报告期内对子公司担保 实际发生额合计（</w:t>
            </w:r>
            <w:r>
              <w:rPr>
                <w:color w:val="000000"/>
                <w:spacing w:val="0"/>
                <w:w w:val="100"/>
                <w:position w:val="0"/>
                <w:sz w:val="18"/>
                <w:szCs w:val="18"/>
              </w:rPr>
              <w:t>B2</w:t>
            </w:r>
            <w:r>
              <w:rPr>
                <w:rFonts w:ascii="SimSun" w:eastAsia="SimSun" w:hAnsi="SimSun" w:cs="SimSun"/>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4,500</w:t>
            </w:r>
          </w:p>
        </w:tc>
      </w:tr>
      <w:tr>
        <w:trPr>
          <w:trHeight w:val="71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报告期末已审批的对子公司担 保额度合计</w:t>
            </w:r>
            <w:r>
              <w:rPr>
                <w:rFonts w:ascii="SimSun" w:eastAsia="SimSun" w:hAnsi="SimSun" w:cs="SimSun"/>
                <w:color w:val="000000"/>
                <w:spacing w:val="0"/>
                <w:w w:val="100"/>
                <w:position w:val="0"/>
                <w:sz w:val="17"/>
                <w:szCs w:val="17"/>
              </w:rPr>
              <w:t>（</w:t>
            </w:r>
            <w:r>
              <w:rPr>
                <w:color w:val="000000"/>
                <w:spacing w:val="0"/>
                <w:w w:val="100"/>
                <w:position w:val="0"/>
                <w:sz w:val="18"/>
                <w:szCs w:val="18"/>
              </w:rPr>
              <w:t>B3</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pPr>
            <w:r>
              <w:rPr>
                <w:color w:val="000000"/>
                <w:spacing w:val="0"/>
                <w:w w:val="100"/>
                <w:position w:val="0"/>
              </w:rPr>
              <w:t>25,000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报告期末对子公司实际</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担保余额合计（</w:t>
            </w:r>
            <w:r>
              <w:rPr>
                <w:color w:val="000000"/>
                <w:spacing w:val="0"/>
                <w:w w:val="100"/>
                <w:position w:val="0"/>
                <w:sz w:val="18"/>
                <w:szCs w:val="18"/>
              </w:rPr>
              <w:t>B4</w:t>
            </w:r>
            <w:r>
              <w:rPr>
                <w:rFonts w:ascii="SimSun" w:eastAsia="SimSun" w:hAnsi="SimSun" w:cs="SimSun"/>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子公司对子公司的担保情况</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担保额度相关 公告披露日期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担保额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实际发生日期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实际担保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是否履 行完毕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是否为 关联方 担保</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公司担保总额（即前三大项的合计）</w:t>
            </w:r>
          </w:p>
        </w:tc>
      </w:tr>
      <w:tr>
        <w:trPr>
          <w:trHeight w:val="71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报告期内审批担保额度合计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A1+B1+C1</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pPr>
            <w:r>
              <w:rPr>
                <w:color w:val="000000"/>
                <w:spacing w:val="0"/>
                <w:w w:val="100"/>
                <w:position w:val="0"/>
              </w:rPr>
              <w:t>25,000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报告期内担保实际发生</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额合计（</w:t>
            </w:r>
            <w:r>
              <w:rPr>
                <w:color w:val="000000"/>
                <w:spacing w:val="0"/>
                <w:w w:val="100"/>
                <w:position w:val="0"/>
                <w:sz w:val="18"/>
                <w:szCs w:val="18"/>
              </w:rPr>
              <w:t>A2+B2+C2</w:t>
            </w:r>
            <w:r>
              <w:rPr>
                <w:rFonts w:ascii="SimSun" w:eastAsia="SimSun" w:hAnsi="SimSun" w:cs="SimSun"/>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4,500</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报告期末已审批的担保额度合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w:t>
            </w:r>
            <w:r>
              <w:rPr>
                <w:rFonts w:ascii="SimSun" w:eastAsia="SimSun" w:hAnsi="SimSun" w:cs="SimSun"/>
                <w:color w:val="000000"/>
                <w:spacing w:val="0"/>
                <w:w w:val="100"/>
                <w:position w:val="0"/>
                <w:sz w:val="17"/>
                <w:szCs w:val="17"/>
              </w:rPr>
              <w:t>（</w:t>
            </w:r>
            <w:r>
              <w:rPr>
                <w:color w:val="000000"/>
                <w:spacing w:val="0"/>
                <w:w w:val="100"/>
                <w:position w:val="0"/>
                <w:sz w:val="18"/>
                <w:szCs w:val="18"/>
              </w:rPr>
              <w:t>A3+B3+C3</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pPr>
            <w:r>
              <w:rPr>
                <w:color w:val="000000"/>
                <w:spacing w:val="0"/>
                <w:w w:val="100"/>
                <w:position w:val="0"/>
              </w:rPr>
              <w:t>25,000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报告期末实际担保余额 合计（</w:t>
            </w:r>
            <w:r>
              <w:rPr>
                <w:color w:val="000000"/>
                <w:spacing w:val="0"/>
                <w:w w:val="100"/>
                <w:position w:val="0"/>
                <w:sz w:val="18"/>
                <w:szCs w:val="18"/>
              </w:rPr>
              <w:t>A4+B4+C4</w:t>
            </w:r>
            <w:r>
              <w:rPr>
                <w:rFonts w:ascii="SimSun" w:eastAsia="SimSun" w:hAnsi="SimSun" w:cs="SimSun"/>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实际担保总额（即</w:t>
            </w:r>
            <w:r>
              <w:rPr>
                <w:color w:val="000000"/>
                <w:spacing w:val="0"/>
                <w:w w:val="100"/>
                <w:position w:val="0"/>
                <w:sz w:val="18"/>
                <w:szCs w:val="18"/>
              </w:rPr>
              <w:t>A4+B4+C4</w:t>
            </w:r>
            <w:r>
              <w:rPr>
                <w:rFonts w:ascii="SimSun" w:eastAsia="SimSun" w:hAnsi="SimSun" w:cs="SimSun"/>
                <w:color w:val="000000"/>
                <w:spacing w:val="0"/>
                <w:w w:val="100"/>
                <w:position w:val="0"/>
                <w:sz w:val="17"/>
                <w:szCs w:val="17"/>
              </w:rPr>
              <w:t>）占公司净资产的比例</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r>
      <w:tr>
        <w:trPr>
          <w:trHeight w:val="413" w:hRule="exact"/>
        </w:trPr>
        <w:tc>
          <w:tcPr>
            <w:gridSpan w:val="4"/>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为股东、实际控制人及其关联方提供担保的余额</w:t>
            </w:r>
            <w:r>
              <w:rPr>
                <w:rFonts w:ascii="SimSun" w:eastAsia="SimSun" w:hAnsi="SimSun" w:cs="SimSun"/>
                <w:color w:val="000000"/>
                <w:spacing w:val="0"/>
                <w:w w:val="100"/>
                <w:position w:val="0"/>
                <w:sz w:val="17"/>
                <w:szCs w:val="17"/>
              </w:rPr>
              <w:t>（</w:t>
            </w:r>
            <w:r>
              <w:rPr>
                <w:color w:val="000000"/>
                <w:spacing w:val="0"/>
                <w:w w:val="100"/>
                <w:position w:val="0"/>
                <w:sz w:val="18"/>
                <w:szCs w:val="18"/>
              </w:rPr>
              <w:t>D</w:t>
            </w:r>
            <w:r>
              <w:rPr>
                <w:rFonts w:ascii="SimSun" w:eastAsia="SimSun" w:hAnsi="SimSun" w:cs="SimSun"/>
                <w:color w:val="000000"/>
                <w:spacing w:val="0"/>
                <w:w w:val="100"/>
                <w:position w:val="0"/>
                <w:sz w:val="17"/>
                <w:szCs w:val="17"/>
              </w:rPr>
              <w:t>）</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tbl>
      <w:tblPr>
        <w:tblOverlap w:val="never"/>
        <w:jc w:val="center"/>
        <w:tblLayout w:type="fixed"/>
      </w:tblPr>
      <w:tblGrid>
        <w:gridCol w:w="4862"/>
        <w:gridCol w:w="472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直接或间接为资产负债率超过</w:t>
            </w:r>
            <w:r>
              <w:rPr>
                <w:color w:val="000000"/>
                <w:spacing w:val="0"/>
                <w:w w:val="100"/>
                <w:position w:val="0"/>
                <w:sz w:val="18"/>
                <w:szCs w:val="18"/>
              </w:rPr>
              <w:t>70%</w:t>
            </w:r>
            <w:r>
              <w:rPr>
                <w:rFonts w:ascii="SimSun" w:eastAsia="SimSun" w:hAnsi="SimSun" w:cs="SimSun"/>
                <w:color w:val="000000"/>
                <w:spacing w:val="0"/>
                <w:w w:val="100"/>
                <w:position w:val="0"/>
                <w:sz w:val="17"/>
                <w:szCs w:val="17"/>
              </w:rPr>
              <w:t>的被担保对象提供的债 务担保余额</w:t>
            </w:r>
            <w:r>
              <w:rPr>
                <w:rFonts w:ascii="SimSun" w:eastAsia="SimSun" w:hAnsi="SimSun" w:cs="SimSun"/>
                <w:color w:val="000000"/>
                <w:spacing w:val="0"/>
                <w:w w:val="100"/>
                <w:position w:val="0"/>
                <w:sz w:val="17"/>
                <w:szCs w:val="17"/>
              </w:rPr>
              <w:t>（</w:t>
            </w:r>
            <w:r>
              <w:rPr>
                <w:color w:val="000000"/>
                <w:spacing w:val="0"/>
                <w:w w:val="100"/>
                <w:position w:val="0"/>
                <w:sz w:val="18"/>
                <w:szCs w:val="18"/>
              </w:rPr>
              <w:t>E</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20" w:right="0" w:firstLine="0"/>
              <w:jc w:val="lef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担保总额超过净资产</w:t>
            </w:r>
            <w:r>
              <w:rPr>
                <w:color w:val="000000"/>
                <w:spacing w:val="0"/>
                <w:w w:val="100"/>
                <w:position w:val="0"/>
                <w:sz w:val="18"/>
                <w:szCs w:val="18"/>
              </w:rPr>
              <w:t>50%</w:t>
            </w:r>
            <w:r>
              <w:rPr>
                <w:rFonts w:ascii="SimSun" w:eastAsia="SimSun" w:hAnsi="SimSun" w:cs="SimSun"/>
                <w:color w:val="000000"/>
                <w:spacing w:val="0"/>
                <w:w w:val="100"/>
                <w:position w:val="0"/>
                <w:sz w:val="17"/>
                <w:szCs w:val="17"/>
              </w:rPr>
              <w:t>部分的金额</w:t>
            </w:r>
            <w:r>
              <w:rPr>
                <w:rFonts w:ascii="SimSun" w:eastAsia="SimSun" w:hAnsi="SimSun" w:cs="SimSun"/>
                <w:color w:val="000000"/>
                <w:spacing w:val="0"/>
                <w:w w:val="100"/>
                <w:position w:val="0"/>
                <w:sz w:val="17"/>
                <w:szCs w:val="17"/>
              </w:rPr>
              <w:t>（</w:t>
            </w:r>
            <w:r>
              <w:rPr>
                <w:color w:val="000000"/>
                <w:spacing w:val="0"/>
                <w:w w:val="100"/>
                <w:position w:val="0"/>
                <w:sz w:val="18"/>
                <w:szCs w:val="18"/>
              </w:rPr>
              <w:t>F</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20" w:right="0" w:firstLine="0"/>
              <w:jc w:val="lef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上述三项担保金额合计（</w:t>
            </w:r>
            <w:r>
              <w:rPr>
                <w:color w:val="000000"/>
                <w:spacing w:val="0"/>
                <w:w w:val="100"/>
                <w:position w:val="0"/>
                <w:sz w:val="18"/>
                <w:szCs w:val="18"/>
              </w:rPr>
              <w:t>D+E+F</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20" w:right="0" w:firstLine="0"/>
              <w:jc w:val="left"/>
            </w:pPr>
            <w:r>
              <w:rPr>
                <w:color w:val="000000"/>
                <w:spacing w:val="0"/>
                <w:w w:val="100"/>
                <w:position w:val="0"/>
              </w:rPr>
              <w:t>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对未到期担保，报告期内已发生担保责任或可能承担连带清 偿责任的情况说明（如有）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违反规定程序对外提供担保的说明（如有）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采用复合方式担保的具体情况说明</w:t>
      </w:r>
    </w:p>
    <w:p>
      <w:pPr>
        <w:pStyle w:val="Style43"/>
        <w:keepNext/>
        <w:keepLines/>
        <w:widowControl w:val="0"/>
        <w:shd w:val="clear" w:color="auto" w:fill="auto"/>
        <w:bidi w:val="0"/>
        <w:spacing w:before="0" w:line="240" w:lineRule="auto"/>
        <w:ind w:left="0" w:right="0" w:firstLine="0"/>
        <w:jc w:val="left"/>
      </w:pPr>
      <w:bookmarkStart w:id="380" w:name="bookmark380"/>
      <w:bookmarkStart w:id="381" w:name="bookmark381"/>
      <w:bookmarkStart w:id="382" w:name="bookmark382"/>
      <w:bookmarkStart w:id="383" w:name="bookmark383"/>
      <w:r>
        <w:rPr>
          <w:color w:val="000000"/>
          <w:spacing w:val="0"/>
          <w:w w:val="100"/>
          <w:position w:val="0"/>
        </w:rPr>
        <w:t>（</w:t>
      </w:r>
      <w:bookmarkEnd w:id="382"/>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380"/>
      <w:bookmarkEnd w:id="381"/>
      <w:bookmarkEnd w:id="383"/>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公司报告期无违规对外担保情况。</w:t>
      </w:r>
    </w:p>
    <w:p>
      <w:pPr>
        <w:pStyle w:val="Style30"/>
        <w:keepNext/>
        <w:keepLines/>
        <w:widowControl w:val="0"/>
        <w:shd w:val="clear" w:color="auto" w:fill="auto"/>
        <w:bidi w:val="0"/>
        <w:spacing w:before="0" w:line="240" w:lineRule="auto"/>
        <w:ind w:left="0" w:right="0" w:firstLine="0"/>
        <w:jc w:val="left"/>
      </w:pPr>
      <w:bookmarkStart w:id="384" w:name="bookmark384"/>
      <w:bookmarkStart w:id="385" w:name="bookmark385"/>
      <w:bookmarkStart w:id="386" w:name="bookmark386"/>
      <w:bookmarkStart w:id="387" w:name="bookmark387"/>
      <w:r>
        <w:rPr>
          <w:rFonts w:ascii="Times New Roman" w:eastAsia="Times New Roman" w:hAnsi="Times New Roman" w:cs="Times New Roman"/>
          <w:color w:val="000000"/>
          <w:spacing w:val="0"/>
          <w:w w:val="100"/>
          <w:position w:val="0"/>
        </w:rPr>
        <w:t>3</w:t>
      </w:r>
      <w:bookmarkEnd w:id="386"/>
      <w:r>
        <w:rPr>
          <w:color w:val="000000"/>
          <w:spacing w:val="0"/>
          <w:w w:val="100"/>
          <w:position w:val="0"/>
        </w:rPr>
        <w:t>、日常经营重大合同</w:t>
      </w:r>
      <w:bookmarkEnd w:id="384"/>
      <w:bookmarkEnd w:id="385"/>
      <w:bookmarkEnd w:id="387"/>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w:t>
      </w:r>
    </w:p>
    <w:tbl>
      <w:tblPr>
        <w:tblOverlap w:val="never"/>
        <w:jc w:val="center"/>
        <w:tblLayout w:type="fixed"/>
      </w:tblPr>
      <w:tblGrid>
        <w:gridCol w:w="1075"/>
        <w:gridCol w:w="1061"/>
        <w:gridCol w:w="1066"/>
        <w:gridCol w:w="1061"/>
        <w:gridCol w:w="1066"/>
        <w:gridCol w:w="1061"/>
        <w:gridCol w:w="1066"/>
        <w:gridCol w:w="1061"/>
        <w:gridCol w:w="1070"/>
      </w:tblGrid>
      <w:tr>
        <w:trPr>
          <w:trHeight w:val="197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rPr>
                <w:sz w:val="17"/>
                <w:szCs w:val="17"/>
              </w:rPr>
            </w:pPr>
            <w:r>
              <w:rPr>
                <w:rFonts w:ascii="SimSun" w:eastAsia="SimSun" w:hAnsi="SimSun" w:cs="SimSun"/>
                <w:color w:val="000000"/>
                <w:spacing w:val="0"/>
                <w:w w:val="100"/>
                <w:position w:val="0"/>
                <w:sz w:val="17"/>
                <w:szCs w:val="17"/>
              </w:rPr>
              <w:t>合同订立</w:t>
            </w:r>
          </w:p>
          <w:p>
            <w:pPr>
              <w:pStyle w:val="Style2"/>
              <w:keepNext w:val="0"/>
              <w:keepLines w:val="0"/>
              <w:widowControl w:val="0"/>
              <w:shd w:val="clear" w:color="auto" w:fill="auto"/>
              <w:bidi w:val="0"/>
              <w:spacing w:before="0" w:after="120" w:line="240" w:lineRule="auto"/>
              <w:ind w:left="0" w:right="0" w:firstLine="180"/>
              <w:jc w:val="left"/>
              <w:rPr>
                <w:sz w:val="17"/>
                <w:szCs w:val="17"/>
              </w:rPr>
            </w:pPr>
            <w:r>
              <w:rPr>
                <w:rFonts w:ascii="SimSun" w:eastAsia="SimSun" w:hAnsi="SimSun" w:cs="SimSun"/>
                <w:color w:val="000000"/>
                <w:spacing w:val="0"/>
                <w:w w:val="100"/>
                <w:position w:val="0"/>
                <w:sz w:val="17"/>
                <w:szCs w:val="17"/>
              </w:rPr>
              <w:t>公司方名</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合同订立 对方名称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合同总金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合同履行 的进度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本期确认 的销售收 入金额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累计确认 的销售收 入金额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60" w:right="0" w:firstLine="0"/>
              <w:jc w:val="left"/>
              <w:rPr>
                <w:sz w:val="17"/>
                <w:szCs w:val="17"/>
              </w:rPr>
            </w:pPr>
            <w:r>
              <w:rPr>
                <w:rFonts w:ascii="SimSun" w:eastAsia="SimSun" w:hAnsi="SimSun" w:cs="SimSun"/>
                <w:color w:val="000000"/>
                <w:spacing w:val="0"/>
                <w:w w:val="100"/>
                <w:position w:val="0"/>
                <w:sz w:val="17"/>
                <w:szCs w:val="17"/>
              </w:rPr>
              <w:t>应收账款 回款情况</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1" w:lineRule="exact"/>
              <w:ind w:left="160" w:right="0" w:firstLine="0"/>
              <w:jc w:val="left"/>
              <w:rPr>
                <w:sz w:val="17"/>
                <w:szCs w:val="17"/>
              </w:rPr>
            </w:pPr>
            <w:r>
              <w:rPr>
                <w:rFonts w:ascii="SimSun" w:eastAsia="SimSun" w:hAnsi="SimSun" w:cs="SimSun"/>
                <w:color w:val="000000"/>
                <w:spacing w:val="0"/>
                <w:w w:val="100"/>
                <w:position w:val="0"/>
                <w:sz w:val="17"/>
                <w:szCs w:val="17"/>
              </w:rPr>
              <w:t>影响重大 合同履行 的各项条 件是否发 生重大变</w:t>
            </w:r>
          </w:p>
          <w:p>
            <w:pPr>
              <w:pStyle w:val="Style2"/>
              <w:keepNext w:val="0"/>
              <w:keepLines w:val="0"/>
              <w:widowControl w:val="0"/>
              <w:shd w:val="clear" w:color="auto" w:fill="auto"/>
              <w:bidi w:val="0"/>
              <w:spacing w:before="0" w:after="0" w:line="311" w:lineRule="exact"/>
              <w:ind w:left="0" w:right="0" w:firstLine="0"/>
              <w:jc w:val="center"/>
              <w:rPr>
                <w:sz w:val="17"/>
                <w:szCs w:val="17"/>
              </w:rPr>
            </w:pPr>
            <w:r>
              <w:rPr>
                <w:rFonts w:ascii="SimSun" w:eastAsia="SimSun" w:hAnsi="SimSun" w:cs="SimSun"/>
                <w:color w:val="000000"/>
                <w:spacing w:val="0"/>
                <w:w w:val="100"/>
                <w:position w:val="0"/>
                <w:sz w:val="17"/>
                <w:szCs w:val="17"/>
              </w:rPr>
              <w:t>化</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是否存在 合同无法 履行的重 大风险</w:t>
            </w:r>
          </w:p>
        </w:tc>
      </w:tr>
    </w:tbl>
    <w:p>
      <w:pPr>
        <w:widowControl w:val="0"/>
        <w:spacing w:after="379" w:line="1" w:lineRule="exact"/>
      </w:pPr>
    </w:p>
    <w:p>
      <w:pPr>
        <w:pStyle w:val="Style30"/>
        <w:keepNext/>
        <w:keepLines/>
        <w:widowControl w:val="0"/>
        <w:shd w:val="clear" w:color="auto" w:fill="auto"/>
        <w:bidi w:val="0"/>
        <w:spacing w:before="0" w:line="240" w:lineRule="auto"/>
        <w:ind w:left="0" w:right="0" w:firstLine="0"/>
        <w:jc w:val="left"/>
      </w:pPr>
      <w:bookmarkStart w:id="388" w:name="bookmark388"/>
      <w:bookmarkStart w:id="389" w:name="bookmark389"/>
      <w:bookmarkStart w:id="390" w:name="bookmark390"/>
      <w:bookmarkStart w:id="391" w:name="bookmark391"/>
      <w:r>
        <w:rPr>
          <w:rFonts w:ascii="Times New Roman" w:eastAsia="Times New Roman" w:hAnsi="Times New Roman" w:cs="Times New Roman"/>
          <w:color w:val="000000"/>
          <w:spacing w:val="0"/>
          <w:w w:val="100"/>
          <w:position w:val="0"/>
        </w:rPr>
        <w:t>4</w:t>
      </w:r>
      <w:bookmarkEnd w:id="390"/>
      <w:r>
        <w:rPr>
          <w:color w:val="000000"/>
          <w:spacing w:val="0"/>
          <w:w w:val="100"/>
          <w:position w:val="0"/>
        </w:rPr>
        <w:t>、委托他人进行现金资产管理情况</w:t>
      </w:r>
      <w:bookmarkEnd w:id="388"/>
      <w:bookmarkEnd w:id="389"/>
      <w:bookmarkEnd w:id="391"/>
    </w:p>
    <w:p>
      <w:pPr>
        <w:pStyle w:val="Style43"/>
        <w:keepNext/>
        <w:keepLines/>
        <w:widowControl w:val="0"/>
        <w:shd w:val="clear" w:color="auto" w:fill="auto"/>
        <w:bidi w:val="0"/>
        <w:spacing w:before="0" w:line="240" w:lineRule="auto"/>
        <w:ind w:left="0" w:right="0" w:firstLine="0"/>
        <w:jc w:val="left"/>
      </w:pPr>
      <w:bookmarkStart w:id="392" w:name="bookmark392"/>
      <w:bookmarkStart w:id="393" w:name="bookmark393"/>
      <w:bookmarkStart w:id="394" w:name="bookmark394"/>
      <w:bookmarkStart w:id="395" w:name="bookmark395"/>
      <w:r>
        <w:rPr>
          <w:color w:val="000000"/>
          <w:spacing w:val="0"/>
          <w:w w:val="100"/>
          <w:position w:val="0"/>
        </w:rPr>
        <w:t>（</w:t>
      </w:r>
      <w:bookmarkEnd w:id="394"/>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392"/>
      <w:bookmarkEnd w:id="393"/>
      <w:bookmarkEnd w:id="395"/>
    </w:p>
    <w:p>
      <w:pPr>
        <w:pStyle w:val="Style27"/>
        <w:keepNext w:val="0"/>
        <w:keepLines w:val="0"/>
        <w:widowControl w:val="0"/>
        <w:shd w:val="clear" w:color="auto" w:fill="auto"/>
        <w:bidi w:val="0"/>
        <w:spacing w:before="0" w:after="140" w:line="240" w:lineRule="auto"/>
        <w:ind w:left="0" w:right="0" w:firstLine="0"/>
        <w:jc w:val="left"/>
      </w:pPr>
      <w:r>
        <w:rPr>
          <w:rFonts w:ascii="Arial" w:eastAsia="Arial" w:hAnsi="Arial" w:cs="Arial"/>
          <w:color w:val="000000"/>
          <w:spacing w:val="0"/>
          <w:w w:val="100"/>
          <w:position w:val="0"/>
          <w:sz w:val="18"/>
          <w:szCs w:val="18"/>
        </w:rPr>
        <w:t>V</w:t>
      </w:r>
      <w:r>
        <w:rPr>
          <w:color w:val="000000"/>
          <w:spacing w:val="0"/>
          <w:w w:val="100"/>
          <w:position w:val="0"/>
        </w:rPr>
        <w:t>适用口不适用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报告期内委托理财概况</w:t>
      </w:r>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877"/>
        <w:gridCol w:w="1963"/>
        <w:gridCol w:w="1978"/>
        <w:gridCol w:w="1910"/>
        <w:gridCol w:w="18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具体类型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委托理财的资金来源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委托理财发生额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未到期余额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逾期未收回的金额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4,212.65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4,212.65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7,320.00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pStyle w:val="Style27"/>
        <w:keepNext w:val="0"/>
        <w:keepLines w:val="0"/>
        <w:widowControl w:val="0"/>
        <w:shd w:val="clear" w:color="auto" w:fill="auto"/>
        <w:bidi w:val="0"/>
        <w:spacing w:before="0" w:after="0" w:line="350" w:lineRule="exact"/>
        <w:ind w:left="0" w:right="0" w:firstLine="0"/>
        <w:jc w:val="left"/>
      </w:pPr>
      <w:r>
        <w:rPr>
          <w:color w:val="000000"/>
          <w:spacing w:val="0"/>
          <w:w w:val="100"/>
          <w:position w:val="0"/>
        </w:rPr>
        <w:t xml:space="preserve">单项金额重大或安全性较低、流动性较差、不保本的高风险委托理财具体情况 </w:t>
      </w: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0" w:line="350" w:lineRule="exact"/>
        <w:ind w:left="0" w:right="0" w:firstLine="0"/>
        <w:jc w:val="left"/>
      </w:pPr>
      <w:r>
        <w:rPr>
          <w:color w:val="000000"/>
          <w:spacing w:val="0"/>
          <w:w w:val="100"/>
          <w:position w:val="0"/>
        </w:rPr>
        <w:t>委托理财出现预期无法收回本金或存在其他可能导致减值的情形</w:t>
      </w:r>
    </w:p>
    <w:p>
      <w:pPr>
        <w:pStyle w:val="Style27"/>
        <w:keepNext w:val="0"/>
        <w:keepLines w:val="0"/>
        <w:widowControl w:val="0"/>
        <w:shd w:val="clear" w:color="auto" w:fill="auto"/>
        <w:bidi w:val="0"/>
        <w:spacing w:before="0" w:after="380" w:line="350" w:lineRule="exact"/>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43"/>
        <w:keepNext/>
        <w:keepLines/>
        <w:widowControl w:val="0"/>
        <w:shd w:val="clear" w:color="auto" w:fill="auto"/>
        <w:bidi w:val="0"/>
        <w:spacing w:before="0" w:line="240" w:lineRule="auto"/>
        <w:ind w:left="0" w:right="0" w:firstLine="0"/>
        <w:jc w:val="left"/>
      </w:pPr>
      <w:bookmarkStart w:id="396" w:name="bookmark396"/>
      <w:bookmarkStart w:id="397" w:name="bookmark397"/>
      <w:bookmarkStart w:id="398" w:name="bookmark398"/>
      <w:bookmarkStart w:id="399" w:name="bookmark399"/>
      <w:r>
        <w:rPr>
          <w:color w:val="000000"/>
          <w:spacing w:val="0"/>
          <w:w w:val="100"/>
          <w:position w:val="0"/>
        </w:rPr>
        <w:t>（</w:t>
      </w:r>
      <w:bookmarkEnd w:id="398"/>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396"/>
      <w:bookmarkEnd w:id="397"/>
      <w:bookmarkEnd w:id="399"/>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公司报告期不存在委托贷款。</w:t>
      </w:r>
    </w:p>
    <w:p>
      <w:pPr>
        <w:pStyle w:val="Style30"/>
        <w:keepNext/>
        <w:keepLines/>
        <w:widowControl w:val="0"/>
        <w:shd w:val="clear" w:color="auto" w:fill="auto"/>
        <w:bidi w:val="0"/>
        <w:spacing w:before="0" w:line="240" w:lineRule="auto"/>
        <w:ind w:left="0" w:right="0" w:firstLine="0"/>
        <w:jc w:val="left"/>
      </w:pPr>
      <w:bookmarkStart w:id="400" w:name="bookmark400"/>
      <w:bookmarkStart w:id="401" w:name="bookmark401"/>
      <w:bookmarkStart w:id="402" w:name="bookmark402"/>
      <w:bookmarkStart w:id="403" w:name="bookmark403"/>
      <w:r>
        <w:rPr>
          <w:rFonts w:ascii="Times New Roman" w:eastAsia="Times New Roman" w:hAnsi="Times New Roman" w:cs="Times New Roman"/>
          <w:color w:val="000000"/>
          <w:spacing w:val="0"/>
          <w:w w:val="100"/>
          <w:position w:val="0"/>
        </w:rPr>
        <w:t>5</w:t>
      </w:r>
      <w:bookmarkEnd w:id="402"/>
      <w:r>
        <w:rPr>
          <w:color w:val="000000"/>
          <w:spacing w:val="0"/>
          <w:w w:val="100"/>
          <w:position w:val="0"/>
        </w:rPr>
        <w:t>、其他重大合同</w:t>
      </w:r>
      <w:bookmarkEnd w:id="400"/>
      <w:bookmarkEnd w:id="401"/>
      <w:bookmarkEnd w:id="403"/>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公司报告期不存在其他重大合同。</w:t>
      </w:r>
    </w:p>
    <w:p>
      <w:pPr>
        <w:pStyle w:val="Style25"/>
        <w:keepNext/>
        <w:keepLines/>
        <w:widowControl w:val="0"/>
        <w:shd w:val="clear" w:color="auto" w:fill="auto"/>
        <w:bidi w:val="0"/>
        <w:spacing w:before="0" w:line="240" w:lineRule="auto"/>
        <w:ind w:left="0" w:right="0" w:firstLine="0"/>
        <w:jc w:val="left"/>
      </w:pPr>
      <w:bookmarkStart w:id="404" w:name="bookmark404"/>
      <w:bookmarkStart w:id="405" w:name="bookmark405"/>
      <w:bookmarkStart w:id="406" w:name="bookmark406"/>
      <w:r>
        <w:rPr>
          <w:color w:val="000000"/>
          <w:spacing w:val="0"/>
          <w:w w:val="100"/>
          <w:position w:val="0"/>
        </w:rPr>
        <w:t>十七、社会责任情况</w:t>
      </w:r>
      <w:bookmarkEnd w:id="404"/>
      <w:bookmarkEnd w:id="405"/>
      <w:bookmarkEnd w:id="406"/>
    </w:p>
    <w:p>
      <w:pPr>
        <w:pStyle w:val="Style30"/>
        <w:keepNext/>
        <w:keepLines/>
        <w:widowControl w:val="0"/>
        <w:shd w:val="clear" w:color="auto" w:fill="auto"/>
        <w:tabs>
          <w:tab w:pos="368" w:val="left"/>
        </w:tabs>
        <w:bidi w:val="0"/>
        <w:spacing w:before="0" w:after="160" w:line="240" w:lineRule="auto"/>
        <w:ind w:left="0" w:right="0" w:firstLine="0"/>
        <w:jc w:val="left"/>
      </w:pPr>
      <w:bookmarkStart w:id="407" w:name="bookmark407"/>
      <w:bookmarkStart w:id="408" w:name="bookmark408"/>
      <w:bookmarkStart w:id="409" w:name="bookmark409"/>
      <w:bookmarkStart w:id="410" w:name="bookmark410"/>
      <w:r>
        <w:rPr>
          <w:rFonts w:ascii="Times New Roman" w:eastAsia="Times New Roman" w:hAnsi="Times New Roman" w:cs="Times New Roman"/>
          <w:color w:val="000000"/>
          <w:spacing w:val="0"/>
          <w:w w:val="100"/>
          <w:position w:val="0"/>
        </w:rPr>
        <w:t>1</w:t>
      </w:r>
      <w:bookmarkEnd w:id="409"/>
      <w:r>
        <w:rPr>
          <w:color w:val="000000"/>
          <w:spacing w:val="0"/>
          <w:w w:val="100"/>
          <w:position w:val="0"/>
        </w:rPr>
        <w:t>、</w:t>
        <w:tab/>
        <w:t>履行社会责任情况</w:t>
      </w:r>
      <w:bookmarkEnd w:id="407"/>
      <w:bookmarkEnd w:id="408"/>
      <w:bookmarkEnd w:id="410"/>
    </w:p>
    <w:p>
      <w:pPr>
        <w:pStyle w:val="Style27"/>
        <w:keepNext w:val="0"/>
        <w:keepLines w:val="0"/>
        <w:widowControl w:val="0"/>
        <w:shd w:val="clear" w:color="auto" w:fill="auto"/>
        <w:bidi w:val="0"/>
        <w:spacing w:before="0" w:after="380" w:line="406" w:lineRule="exact"/>
        <w:ind w:left="0" w:right="0" w:firstLine="0"/>
        <w:jc w:val="left"/>
      </w:pPr>
      <w:r>
        <w:rPr>
          <w:color w:val="000000"/>
          <w:spacing w:val="0"/>
          <w:w w:val="100"/>
          <w:position w:val="0"/>
        </w:rPr>
        <w:t>不适用</w:t>
      </w:r>
    </w:p>
    <w:p>
      <w:pPr>
        <w:pStyle w:val="Style30"/>
        <w:keepNext/>
        <w:keepLines/>
        <w:widowControl w:val="0"/>
        <w:shd w:val="clear" w:color="auto" w:fill="auto"/>
        <w:tabs>
          <w:tab w:pos="378" w:val="left"/>
        </w:tabs>
        <w:bidi w:val="0"/>
        <w:spacing w:before="0" w:after="160" w:line="240" w:lineRule="auto"/>
        <w:ind w:left="0" w:right="0" w:firstLine="0"/>
        <w:jc w:val="left"/>
      </w:pPr>
      <w:bookmarkStart w:id="411" w:name="bookmark411"/>
      <w:bookmarkStart w:id="412" w:name="bookmark412"/>
      <w:bookmarkStart w:id="413" w:name="bookmark413"/>
      <w:bookmarkStart w:id="414" w:name="bookmark414"/>
      <w:r>
        <w:rPr>
          <w:rFonts w:ascii="Times New Roman" w:eastAsia="Times New Roman" w:hAnsi="Times New Roman" w:cs="Times New Roman"/>
          <w:color w:val="000000"/>
          <w:spacing w:val="0"/>
          <w:w w:val="100"/>
          <w:position w:val="0"/>
        </w:rPr>
        <w:t>2</w:t>
      </w:r>
      <w:bookmarkEnd w:id="413"/>
      <w:r>
        <w:rPr>
          <w:color w:val="000000"/>
          <w:spacing w:val="0"/>
          <w:w w:val="100"/>
          <w:position w:val="0"/>
        </w:rPr>
        <w:t>、</w:t>
        <w:tab/>
        <w:t>履行精准扶贫社会责任情况</w:t>
      </w:r>
      <w:bookmarkEnd w:id="411"/>
      <w:bookmarkEnd w:id="412"/>
      <w:bookmarkEnd w:id="414"/>
    </w:p>
    <w:p>
      <w:pPr>
        <w:pStyle w:val="Style27"/>
        <w:keepNext w:val="0"/>
        <w:keepLines w:val="0"/>
        <w:widowControl w:val="0"/>
        <w:shd w:val="clear" w:color="auto" w:fill="auto"/>
        <w:bidi w:val="0"/>
        <w:spacing w:before="0" w:after="380" w:line="406" w:lineRule="exact"/>
        <w:ind w:left="0" w:right="0" w:firstLine="0"/>
        <w:jc w:val="left"/>
      </w:pPr>
      <w:r>
        <w:rPr>
          <w:color w:val="000000"/>
          <w:spacing w:val="0"/>
          <w:w w:val="100"/>
          <w:position w:val="0"/>
        </w:rPr>
        <w:t>公司报告年度暂未开展精准扶贫工作，也暂无后续精准扶贫计划。</w:t>
      </w:r>
    </w:p>
    <w:p>
      <w:pPr>
        <w:pStyle w:val="Style30"/>
        <w:keepNext/>
        <w:keepLines/>
        <w:widowControl w:val="0"/>
        <w:shd w:val="clear" w:color="auto" w:fill="auto"/>
        <w:tabs>
          <w:tab w:pos="378" w:val="left"/>
        </w:tabs>
        <w:bidi w:val="0"/>
        <w:spacing w:before="0" w:line="240" w:lineRule="auto"/>
        <w:ind w:left="0" w:right="0" w:firstLine="0"/>
        <w:jc w:val="left"/>
      </w:pPr>
      <w:bookmarkStart w:id="415" w:name="bookmark415"/>
      <w:bookmarkStart w:id="416" w:name="bookmark416"/>
      <w:bookmarkStart w:id="417" w:name="bookmark417"/>
      <w:bookmarkStart w:id="418" w:name="bookmark418"/>
      <w:r>
        <w:rPr>
          <w:rFonts w:ascii="Times New Roman" w:eastAsia="Times New Roman" w:hAnsi="Times New Roman" w:cs="Times New Roman"/>
          <w:color w:val="000000"/>
          <w:spacing w:val="0"/>
          <w:w w:val="100"/>
          <w:position w:val="0"/>
        </w:rPr>
        <w:t>3</w:t>
      </w:r>
      <w:bookmarkEnd w:id="417"/>
      <w:r>
        <w:rPr>
          <w:color w:val="000000"/>
          <w:spacing w:val="0"/>
          <w:w w:val="100"/>
          <w:position w:val="0"/>
        </w:rPr>
        <w:t>、</w:t>
        <w:tab/>
        <w:t>环境保护相关的情况</w:t>
      </w:r>
      <w:bookmarkEnd w:id="415"/>
      <w:bookmarkEnd w:id="416"/>
      <w:bookmarkEnd w:id="418"/>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上市公司及其子公司是否属于环境保护部门公布的重点排污单位</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 xml:space="preserve">是 </w:t>
      </w:r>
      <w:r>
        <w:rPr>
          <w:rFonts w:ascii="Arial" w:eastAsia="Arial" w:hAnsi="Arial" w:cs="Arial"/>
          <w:color w:val="000000"/>
          <w:spacing w:val="0"/>
          <w:w w:val="100"/>
          <w:position w:val="0"/>
          <w:sz w:val="18"/>
          <w:szCs w:val="18"/>
        </w:rPr>
        <w:t xml:space="preserve">V </w:t>
      </w:r>
      <w:r>
        <w:rPr>
          <w:color w:val="000000"/>
          <w:spacing w:val="0"/>
          <w:w w:val="100"/>
          <w:position w:val="0"/>
        </w:rPr>
        <w:t>否</w:t>
      </w:r>
    </w:p>
    <w:p>
      <w:pPr>
        <w:pStyle w:val="Style25"/>
        <w:keepNext/>
        <w:keepLines/>
        <w:widowControl w:val="0"/>
        <w:shd w:val="clear" w:color="auto" w:fill="auto"/>
        <w:bidi w:val="0"/>
        <w:spacing w:before="0" w:after="160" w:line="240" w:lineRule="auto"/>
        <w:ind w:left="0" w:right="0" w:firstLine="0"/>
        <w:jc w:val="left"/>
      </w:pPr>
      <w:bookmarkStart w:id="419" w:name="bookmark419"/>
      <w:bookmarkStart w:id="420" w:name="bookmark420"/>
      <w:bookmarkStart w:id="421" w:name="bookmark421"/>
      <w:r>
        <w:rPr>
          <w:color w:val="000000"/>
          <w:spacing w:val="0"/>
          <w:w w:val="100"/>
          <w:position w:val="0"/>
        </w:rPr>
        <w:t>十八、其他重大事项的说明</w:t>
      </w:r>
      <w:bookmarkEnd w:id="419"/>
      <w:bookmarkEnd w:id="420"/>
      <w:bookmarkEnd w:id="421"/>
    </w:p>
    <w:p>
      <w:pPr>
        <w:pStyle w:val="Style27"/>
        <w:keepNext w:val="0"/>
        <w:keepLines w:val="0"/>
        <w:widowControl w:val="0"/>
        <w:shd w:val="clear" w:color="auto" w:fill="auto"/>
        <w:bidi w:val="0"/>
        <w:spacing w:before="0" w:after="160" w:line="406" w:lineRule="exact"/>
        <w:ind w:left="0" w:right="0" w:firstLine="0"/>
        <w:jc w:val="left"/>
      </w:pPr>
      <w:r>
        <w:rPr>
          <w:rFonts w:ascii="Arial" w:eastAsia="Arial" w:hAnsi="Arial" w:cs="Arial"/>
          <w:color w:val="000000"/>
          <w:spacing w:val="0"/>
          <w:w w:val="100"/>
          <w:position w:val="0"/>
          <w:sz w:val="18"/>
          <w:szCs w:val="18"/>
        </w:rPr>
        <w:t>V</w:t>
      </w:r>
      <w:r>
        <w:rPr>
          <w:color w:val="000000"/>
          <w:spacing w:val="0"/>
          <w:w w:val="100"/>
          <w:position w:val="0"/>
        </w:rPr>
        <w:t>适用口不适用</w:t>
      </w:r>
    </w:p>
    <w:p>
      <w:pPr>
        <w:pStyle w:val="Style27"/>
        <w:keepNext w:val="0"/>
        <w:keepLines w:val="0"/>
        <w:widowControl w:val="0"/>
        <w:shd w:val="clear" w:color="auto" w:fill="auto"/>
        <w:bidi w:val="0"/>
        <w:spacing w:before="0" w:after="160" w:line="240" w:lineRule="auto"/>
        <w:ind w:left="0" w:right="0"/>
        <w:jc w:val="both"/>
      </w:pPr>
      <w:r>
        <w:rPr>
          <w:b/>
          <w:bCs/>
          <w:color w:val="000000"/>
          <w:spacing w:val="0"/>
          <w:w w:val="100"/>
          <w:position w:val="0"/>
        </w:rPr>
        <w:t>产业投资基金进展情况</w:t>
      </w:r>
    </w:p>
    <w:p>
      <w:pPr>
        <w:pStyle w:val="Style27"/>
        <w:keepNext w:val="0"/>
        <w:keepLines w:val="0"/>
        <w:widowControl w:val="0"/>
        <w:shd w:val="clear" w:color="auto" w:fill="auto"/>
        <w:bidi w:val="0"/>
        <w:spacing w:before="0" w:after="0" w:line="240" w:lineRule="auto"/>
        <w:ind w:left="0" w:right="0"/>
        <w:jc w:val="both"/>
      </w:pPr>
      <w:bookmarkStart w:id="422" w:name="bookmark422"/>
      <w:r>
        <w:rPr>
          <w:rFonts w:ascii="Times New Roman" w:eastAsia="Times New Roman" w:hAnsi="Times New Roman" w:cs="Times New Roman"/>
          <w:b/>
          <w:bCs/>
          <w:color w:val="000000"/>
          <w:spacing w:val="0"/>
          <w:w w:val="100"/>
          <w:position w:val="0"/>
          <w:sz w:val="18"/>
          <w:szCs w:val="18"/>
        </w:rPr>
        <w:t>1</w:t>
      </w:r>
      <w:bookmarkEnd w:id="422"/>
      <w:r>
        <w:rPr>
          <w:b/>
          <w:bCs/>
          <w:color w:val="000000"/>
          <w:spacing w:val="0"/>
          <w:w w:val="100"/>
          <w:position w:val="0"/>
        </w:rPr>
        <w:t>、创稷投资</w:t>
      </w:r>
    </w:p>
    <w:p>
      <w:pPr>
        <w:pStyle w:val="Style27"/>
        <w:keepNext w:val="0"/>
        <w:keepLines w:val="0"/>
        <w:widowControl w:val="0"/>
        <w:shd w:val="clear" w:color="auto" w:fill="auto"/>
        <w:bidi w:val="0"/>
        <w:spacing w:before="0" w:after="0" w:line="406" w:lineRule="exact"/>
        <w:ind w:left="0" w:right="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日，公司第二届董事会第二十三次会议审议通过了《关于参与投资上海创稷投资中心（有限合伙）的议案》, 同意公司作为有限合伙人以自有资金</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万元参与创稷投资，同时披露了《关于参与投资上海创稷投资中心（有限合伙） 的公告》（公告编号：</w:t>
      </w:r>
      <w:r>
        <w:rPr>
          <w:rFonts w:ascii="Times New Roman" w:eastAsia="Times New Roman" w:hAnsi="Times New Roman" w:cs="Times New Roman"/>
          <w:color w:val="000000"/>
          <w:spacing w:val="0"/>
          <w:w w:val="100"/>
          <w:position w:val="0"/>
          <w:sz w:val="18"/>
          <w:szCs w:val="18"/>
        </w:rPr>
        <w:t>2015-037</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月，公司缴付了第一期出资额</w:t>
      </w:r>
      <w:r>
        <w:rPr>
          <w:rFonts w:ascii="Times New Roman" w:eastAsia="Times New Roman" w:hAnsi="Times New Roman" w:cs="Times New Roman"/>
          <w:color w:val="000000"/>
          <w:spacing w:val="0"/>
          <w:w w:val="100"/>
          <w:position w:val="0"/>
          <w:sz w:val="18"/>
          <w:szCs w:val="18"/>
        </w:rPr>
        <w:t>2,500</w:t>
      </w:r>
      <w:r>
        <w:rPr>
          <w:color w:val="000000"/>
          <w:spacing w:val="0"/>
          <w:w w:val="100"/>
          <w:position w:val="0"/>
        </w:rPr>
        <w:t>万元。</w:t>
      </w:r>
    </w:p>
    <w:p>
      <w:pPr>
        <w:pStyle w:val="Style27"/>
        <w:keepNext w:val="0"/>
        <w:keepLines w:val="0"/>
        <w:widowControl w:val="0"/>
        <w:shd w:val="clear" w:color="auto" w:fill="auto"/>
        <w:bidi w:val="0"/>
        <w:spacing w:before="0" w:after="240" w:line="406" w:lineRule="exact"/>
        <w:ind w:left="0" w:right="0"/>
        <w:jc w:val="both"/>
      </w:pPr>
      <w:r>
        <w:rPr>
          <w:color w:val="000000"/>
          <w:spacing w:val="0"/>
          <w:w w:val="100"/>
          <w:position w:val="0"/>
        </w:rPr>
        <w:t>经各方协商，公司于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月将公司认缴的创稷投资第二期出资额</w:t>
      </w:r>
      <w:r>
        <w:rPr>
          <w:rFonts w:ascii="Times New Roman" w:eastAsia="Times New Roman" w:hAnsi="Times New Roman" w:cs="Times New Roman"/>
          <w:color w:val="000000"/>
          <w:spacing w:val="0"/>
          <w:w w:val="100"/>
          <w:position w:val="0"/>
          <w:sz w:val="18"/>
          <w:szCs w:val="18"/>
        </w:rPr>
        <w:t>2,500</w:t>
      </w:r>
      <w:r>
        <w:rPr>
          <w:color w:val="000000"/>
          <w:spacing w:val="0"/>
          <w:w w:val="100"/>
          <w:position w:val="0"/>
        </w:rPr>
        <w:t xml:space="preserve">万元转让给宜兴光控投资有限公司，对应实缴 </w:t>
      </w:r>
      <w:r>
        <w:rPr>
          <w:color w:val="000000"/>
          <w:spacing w:val="0"/>
          <w:w w:val="100"/>
          <w:position w:val="0"/>
        </w:rPr>
        <w:t>出资额为</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元（公告编号：</w:t>
      </w:r>
      <w:r>
        <w:rPr>
          <w:rFonts w:ascii="Times New Roman" w:eastAsia="Times New Roman" w:hAnsi="Times New Roman" w:cs="Times New Roman"/>
          <w:color w:val="000000"/>
          <w:spacing w:val="0"/>
          <w:w w:val="100"/>
          <w:position w:val="0"/>
          <w:sz w:val="18"/>
          <w:szCs w:val="18"/>
        </w:rPr>
        <w:t>2019-001</w:t>
      </w:r>
      <w:r>
        <w:rPr>
          <w:color w:val="000000"/>
          <w:spacing w:val="0"/>
          <w:w w:val="100"/>
          <w:position w:val="0"/>
        </w:rPr>
        <w:t>号）。</w:t>
      </w:r>
    </w:p>
    <w:p>
      <w:pPr>
        <w:pStyle w:val="Style27"/>
        <w:keepNext w:val="0"/>
        <w:keepLines w:val="0"/>
        <w:widowControl w:val="0"/>
        <w:shd w:val="clear" w:color="auto" w:fill="auto"/>
        <w:bidi w:val="0"/>
        <w:spacing w:before="0" w:after="160" w:line="240" w:lineRule="auto"/>
        <w:ind w:left="0" w:right="0"/>
        <w:jc w:val="left"/>
      </w:pPr>
      <w:r>
        <w:rPr>
          <w:color w:val="000000"/>
          <w:spacing w:val="0"/>
          <w:w w:val="100"/>
          <w:position w:val="0"/>
        </w:rPr>
        <w:t>报告期内，创稷投资退出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个项目，无新增投资项目，退出项目为:</w:t>
      </w:r>
    </w:p>
    <w:tbl>
      <w:tblPr>
        <w:tblOverlap w:val="never"/>
        <w:jc w:val="center"/>
        <w:tblLayout w:type="fixed"/>
      </w:tblPr>
      <w:tblGrid>
        <w:gridCol w:w="3274"/>
        <w:gridCol w:w="1738"/>
        <w:gridCol w:w="1488"/>
        <w:gridCol w:w="1594"/>
        <w:gridCol w:w="1565"/>
      </w:tblGrid>
      <w:tr>
        <w:trPr>
          <w:trHeight w:val="6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投资领域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初始投资时间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240"/>
              <w:jc w:val="left"/>
              <w:rPr>
                <w:sz w:val="17"/>
                <w:szCs w:val="17"/>
              </w:rPr>
            </w:pPr>
            <w:r>
              <w:rPr>
                <w:rFonts w:ascii="SimSun" w:eastAsia="SimSun" w:hAnsi="SimSun" w:cs="SimSun"/>
                <w:color w:val="000000"/>
                <w:spacing w:val="0"/>
                <w:w w:val="100"/>
                <w:position w:val="0"/>
                <w:sz w:val="17"/>
                <w:szCs w:val="17"/>
              </w:rPr>
              <w:t>累计投资成本</w:t>
            </w:r>
          </w:p>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（单位：万元）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处置时产生的投资</w:t>
            </w:r>
          </w:p>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收益（万元）</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Tongdao Liepin Group (HK 6106)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交易平台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5,585.36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2,317.57</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北京协力筑成金融信息服务股份有限公司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交易平台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5.44</w:t>
            </w:r>
          </w:p>
        </w:tc>
      </w:tr>
    </w:tbl>
    <w:p>
      <w:pPr>
        <w:spacing w:lineRule="exact" w:line="1"/>
        <w:rPr>
          <w:sz w:val="2"/>
          <w:szCs w:val="2"/>
        </w:rPr>
      </w:pPr>
      <w:r>
        <w:br w:type="page"/>
      </w:r>
    </w:p>
    <w:tbl>
      <w:tblPr>
        <w:tblOverlap w:val="never"/>
        <w:jc w:val="center"/>
        <w:tblLayout w:type="fixed"/>
      </w:tblPr>
      <w:tblGrid>
        <w:gridCol w:w="3274"/>
        <w:gridCol w:w="1738"/>
        <w:gridCol w:w="1488"/>
        <w:gridCol w:w="1594"/>
        <w:gridCol w:w="1565"/>
      </w:tblGrid>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美味不用等</w:t>
            </w:r>
            <w:r>
              <w:rPr>
                <w:color w:val="000000"/>
                <w:spacing w:val="0"/>
                <w:w w:val="100"/>
                <w:position w:val="0"/>
                <w:sz w:val="18"/>
                <w:szCs w:val="18"/>
              </w:rPr>
              <w:t>（</w:t>
            </w:r>
            <w:r>
              <w:rPr>
                <w:rFonts w:ascii="SimSun" w:eastAsia="SimSun" w:hAnsi="SimSun" w:cs="SimSun"/>
                <w:color w:val="000000"/>
                <w:spacing w:val="0"/>
                <w:w w:val="100"/>
                <w:position w:val="0"/>
                <w:sz w:val="17"/>
                <w:szCs w:val="17"/>
              </w:rPr>
              <w:t>上海</w:t>
            </w:r>
            <w:r>
              <w:rPr>
                <w:color w:val="000000"/>
                <w:spacing w:val="0"/>
                <w:w w:val="100"/>
                <w:position w:val="0"/>
                <w:sz w:val="18"/>
                <w:szCs w:val="18"/>
              </w:rPr>
              <w:t>）</w:t>
            </w:r>
            <w:r>
              <w:rPr>
                <w:rFonts w:ascii="SimSun" w:eastAsia="SimSun" w:hAnsi="SimSun" w:cs="SimSun"/>
                <w:color w:val="000000"/>
                <w:spacing w:val="0"/>
                <w:w w:val="100"/>
                <w:position w:val="0"/>
                <w:sz w:val="17"/>
                <w:szCs w:val="17"/>
              </w:rPr>
              <w:t>信息科技股份有限公司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新零售新服务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-5,339.00</w:t>
            </w:r>
          </w:p>
        </w:tc>
      </w:tr>
      <w:tr>
        <w:trPr>
          <w:trHeight w:val="437" w:hRule="exact"/>
        </w:trPr>
        <w:tc>
          <w:tcPr>
            <w:gridSpan w:val="3"/>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15,585.36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-3,015.99</w:t>
            </w:r>
          </w:p>
        </w:tc>
      </w:tr>
    </w:tbl>
    <w:p>
      <w:pPr>
        <w:widowControl w:val="0"/>
        <w:spacing w:after="239" w:line="1" w:lineRule="exact"/>
      </w:pPr>
    </w:p>
    <w:p>
      <w:pPr>
        <w:pStyle w:val="Style27"/>
        <w:keepNext w:val="0"/>
        <w:keepLines w:val="0"/>
        <w:widowControl w:val="0"/>
        <w:shd w:val="clear" w:color="auto" w:fill="auto"/>
        <w:bidi w:val="0"/>
        <w:spacing w:before="0" w:after="0" w:line="406" w:lineRule="exact"/>
        <w:ind w:left="0" w:right="0" w:firstLine="360"/>
        <w:jc w:val="left"/>
      </w:pPr>
      <w:bookmarkStart w:id="423" w:name="bookmark423"/>
      <w:r>
        <w:rPr>
          <w:rFonts w:ascii="Times New Roman" w:eastAsia="Times New Roman" w:hAnsi="Times New Roman" w:cs="Times New Roman"/>
          <w:b/>
          <w:bCs/>
          <w:color w:val="000000"/>
          <w:spacing w:val="0"/>
          <w:w w:val="100"/>
          <w:position w:val="0"/>
          <w:sz w:val="18"/>
          <w:szCs w:val="18"/>
        </w:rPr>
        <w:t>2</w:t>
      </w:r>
      <w:bookmarkEnd w:id="423"/>
      <w:r>
        <w:rPr>
          <w:b/>
          <w:bCs/>
          <w:color w:val="000000"/>
          <w:spacing w:val="0"/>
          <w:w w:val="100"/>
          <w:position w:val="0"/>
        </w:rPr>
        <w:t>、富海永成</w:t>
      </w:r>
    </w:p>
    <w:p>
      <w:pPr>
        <w:pStyle w:val="Style27"/>
        <w:keepNext w:val="0"/>
        <w:keepLines w:val="0"/>
        <w:widowControl w:val="0"/>
        <w:shd w:val="clear" w:color="auto" w:fill="auto"/>
        <w:bidi w:val="0"/>
        <w:spacing w:before="0" w:after="240" w:line="406" w:lineRule="exact"/>
        <w:ind w:left="0" w:right="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日，公司第二届董事会第十六次会议审议通过了《关于以自有资金参与投资设立有限合伙企业的议案》， 同意公司作为有限合伙人以自有资金</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万元参与投资设立富海永成，同时披露了《关于以自有资金参与投资设立有限合 伙企业的公告》（公告编号：</w:t>
      </w:r>
      <w:r>
        <w:rPr>
          <w:rFonts w:ascii="Times New Roman" w:eastAsia="Times New Roman" w:hAnsi="Times New Roman" w:cs="Times New Roman"/>
          <w:color w:val="000000"/>
          <w:spacing w:val="0"/>
          <w:w w:val="100"/>
          <w:position w:val="0"/>
          <w:sz w:val="18"/>
          <w:szCs w:val="18"/>
        </w:rPr>
        <w:t>2014-091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日，公司缴付了第一期出资额</w:t>
      </w:r>
      <w:r>
        <w:rPr>
          <w:rFonts w:ascii="Times New Roman" w:eastAsia="Times New Roman" w:hAnsi="Times New Roman" w:cs="Times New Roman"/>
          <w:color w:val="000000"/>
          <w:spacing w:val="0"/>
          <w:w w:val="100"/>
          <w:position w:val="0"/>
          <w:sz w:val="18"/>
          <w:szCs w:val="18"/>
        </w:rPr>
        <w:t>2,500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日，公司 收到第二期出资缴款通知书，要求公司缴付第二期出资款</w:t>
      </w:r>
      <w:r>
        <w:rPr>
          <w:rFonts w:ascii="Times New Roman" w:eastAsia="Times New Roman" w:hAnsi="Times New Roman" w:cs="Times New Roman"/>
          <w:color w:val="000000"/>
          <w:spacing w:val="0"/>
          <w:w w:val="100"/>
          <w:position w:val="0"/>
          <w:sz w:val="18"/>
          <w:szCs w:val="18"/>
        </w:rPr>
        <w:t>2,500</w:t>
      </w:r>
      <w:r>
        <w:rPr>
          <w:color w:val="000000"/>
          <w:spacing w:val="0"/>
          <w:w w:val="100"/>
          <w:position w:val="0"/>
        </w:rPr>
        <w:t>万；</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日，公司召开第二届董事会第二十七次会议, 决定不再向富海永成进行第二期出资（公告编号：</w:t>
      </w:r>
      <w:r>
        <w:rPr>
          <w:rFonts w:ascii="Times New Roman" w:eastAsia="Times New Roman" w:hAnsi="Times New Roman" w:cs="Times New Roman"/>
          <w:color w:val="000000"/>
          <w:spacing w:val="0"/>
          <w:w w:val="100"/>
          <w:position w:val="0"/>
          <w:sz w:val="18"/>
          <w:szCs w:val="18"/>
        </w:rPr>
        <w:t>2015-06</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号）。</w:t>
      </w:r>
    </w:p>
    <w:p>
      <w:pPr>
        <w:pStyle w:val="Style38"/>
        <w:keepNext w:val="0"/>
        <w:keepLines w:val="0"/>
        <w:widowControl w:val="0"/>
        <w:shd w:val="clear" w:color="auto" w:fill="auto"/>
        <w:bidi w:val="0"/>
        <w:spacing w:before="0" w:after="0" w:line="240" w:lineRule="auto"/>
        <w:ind w:left="355" w:right="0" w:firstLine="0"/>
        <w:jc w:val="left"/>
      </w:pPr>
      <w:r>
        <w:rPr>
          <w:color w:val="000000"/>
          <w:spacing w:val="0"/>
          <w:w w:val="100"/>
          <w:position w:val="0"/>
        </w:rPr>
        <w:t>报告期内，富海永成退出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个项目，无新增投资项目，退出项目为:</w:t>
      </w:r>
    </w:p>
    <w:tbl>
      <w:tblPr>
        <w:tblOverlap w:val="never"/>
        <w:jc w:val="center"/>
        <w:tblLayout w:type="fixed"/>
      </w:tblPr>
      <w:tblGrid>
        <w:gridCol w:w="2971"/>
        <w:gridCol w:w="2011"/>
        <w:gridCol w:w="1968"/>
        <w:gridCol w:w="2712"/>
      </w:tblGrid>
      <w:tr>
        <w:trPr>
          <w:trHeight w:val="4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投资领域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初始投资时间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累计投资成本（单位：万元）</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广州创大加速科技有限公司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创业孵化器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475.00</w:t>
            </w:r>
          </w:p>
        </w:tc>
      </w:tr>
      <w:tr>
        <w:trPr>
          <w:trHeight w:val="437" w:hRule="exact"/>
        </w:trPr>
        <w:tc>
          <w:tcPr>
            <w:gridSpan w:val="3"/>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475.00</w:t>
            </w:r>
          </w:p>
        </w:tc>
      </w:tr>
    </w:tbl>
    <w:p>
      <w:pPr>
        <w:widowControl w:val="0"/>
        <w:spacing w:after="139" w:line="1" w:lineRule="exact"/>
      </w:pPr>
    </w:p>
    <w:p>
      <w:pPr>
        <w:pStyle w:val="Style27"/>
        <w:keepNext w:val="0"/>
        <w:keepLines w:val="0"/>
        <w:widowControl w:val="0"/>
        <w:shd w:val="clear" w:color="auto" w:fill="auto"/>
        <w:bidi w:val="0"/>
        <w:spacing w:before="0" w:after="240" w:line="240" w:lineRule="auto"/>
        <w:ind w:left="0" w:right="0" w:firstLine="360"/>
        <w:jc w:val="left"/>
      </w:pPr>
      <w:bookmarkStart w:id="424" w:name="bookmark424"/>
      <w:r>
        <w:rPr>
          <w:rFonts w:ascii="Times New Roman" w:eastAsia="Times New Roman" w:hAnsi="Times New Roman" w:cs="Times New Roman"/>
          <w:b/>
          <w:bCs/>
          <w:color w:val="000000"/>
          <w:spacing w:val="0"/>
          <w:w w:val="100"/>
          <w:position w:val="0"/>
          <w:sz w:val="18"/>
          <w:szCs w:val="18"/>
        </w:rPr>
        <w:t>3</w:t>
      </w:r>
      <w:bookmarkEnd w:id="424"/>
      <w:r>
        <w:rPr>
          <w:b/>
          <w:bCs/>
          <w:color w:val="000000"/>
          <w:spacing w:val="0"/>
          <w:w w:val="100"/>
          <w:position w:val="0"/>
        </w:rPr>
        <w:t>、君盛润石</w:t>
      </w:r>
    </w:p>
    <w:p>
      <w:pPr>
        <w:pStyle w:val="Style27"/>
        <w:keepNext w:val="0"/>
        <w:keepLines w:val="0"/>
        <w:widowControl w:val="0"/>
        <w:shd w:val="clear" w:color="auto" w:fill="auto"/>
        <w:bidi w:val="0"/>
        <w:spacing w:before="0" w:after="180" w:line="240" w:lineRule="auto"/>
        <w:ind w:left="0" w:right="0" w:firstLine="36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日，公司第四届董事会第十二次会议审议通过了《关于拟参与设立创业投资基金暨关联交易的议案》，同</w:t>
      </w:r>
    </w:p>
    <w:p>
      <w:pPr>
        <w:pStyle w:val="Style27"/>
        <w:keepNext w:val="0"/>
        <w:keepLines w:val="0"/>
        <w:widowControl w:val="0"/>
        <w:shd w:val="clear" w:color="auto" w:fill="auto"/>
        <w:bidi w:val="0"/>
        <w:spacing w:before="0" w:after="240" w:line="240" w:lineRule="auto"/>
        <w:ind w:left="0" w:right="0" w:firstLine="0"/>
        <w:jc w:val="left"/>
      </w:pPr>
      <w:r>
        <w:rPr>
          <w:color w:val="000000"/>
          <w:spacing w:val="0"/>
          <w:w w:val="100"/>
          <w:position w:val="0"/>
        </w:rPr>
        <w:t>意公司与君盛资本管理（深圳）有限公司等</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 xml:space="preserve">家公司共同投资设立君盛润石，同时披露了《关于拟参与设立创业投资基金暨 </w:t>
      </w:r>
      <w:r>
        <w:rPr>
          <w:color w:val="000000"/>
          <w:spacing w:val="0"/>
          <w:w w:val="100"/>
          <w:position w:val="0"/>
        </w:rPr>
        <w:t>关联交易的公告》（公告编号：</w:t>
      </w:r>
      <w:r>
        <w:rPr>
          <w:rFonts w:ascii="Times New Roman" w:eastAsia="Times New Roman" w:hAnsi="Times New Roman" w:cs="Times New Roman"/>
          <w:color w:val="000000"/>
          <w:spacing w:val="0"/>
          <w:w w:val="100"/>
          <w:position w:val="0"/>
          <w:sz w:val="18"/>
          <w:szCs w:val="18"/>
        </w:rPr>
        <w:t>2020-068</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日，公司缴付了出资额</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w:t>
      </w:r>
    </w:p>
    <w:p>
      <w:pPr>
        <w:pStyle w:val="Style27"/>
        <w:keepNext w:val="0"/>
        <w:keepLines w:val="0"/>
        <w:widowControl w:val="0"/>
        <w:shd w:val="clear" w:color="auto" w:fill="auto"/>
        <w:bidi w:val="0"/>
        <w:spacing w:before="0" w:after="140" w:line="240" w:lineRule="auto"/>
        <w:ind w:left="0" w:right="0" w:firstLine="360"/>
        <w:jc w:val="left"/>
      </w:pPr>
      <w:r>
        <w:rPr>
          <w:color w:val="000000"/>
          <w:spacing w:val="0"/>
          <w:w w:val="100"/>
          <w:position w:val="0"/>
        </w:rPr>
        <w:t>报告期内，君盛润石新增投资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个项目，无退出项目，新增投资项目为：</w:t>
      </w:r>
    </w:p>
    <w:tbl>
      <w:tblPr>
        <w:tblOverlap w:val="never"/>
        <w:jc w:val="center"/>
        <w:tblLayout w:type="fixed"/>
      </w:tblPr>
      <w:tblGrid>
        <w:gridCol w:w="2990"/>
        <w:gridCol w:w="1982"/>
        <w:gridCol w:w="1963"/>
        <w:gridCol w:w="2726"/>
      </w:tblGrid>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投资领域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初始投资时间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累计投资成本（单位：万元）</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深圳市格灵精睿视觉有限公司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工业制造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sz w:val="17"/>
                <w:szCs w:val="17"/>
              </w:rPr>
              <w:t xml:space="preserve">年 </w:t>
            </w:r>
            <w:r>
              <w:rPr>
                <w:color w:val="000000"/>
                <w:spacing w:val="0"/>
                <w:w w:val="100"/>
                <w:position w:val="0"/>
              </w:rPr>
              <w:t>12</w:t>
            </w:r>
            <w:r>
              <w:rPr>
                <w:rFonts w:ascii="SimSun" w:eastAsia="SimSun" w:hAnsi="SimSun" w:cs="SimSun"/>
                <w:color w:val="000000"/>
                <w:spacing w:val="0"/>
                <w:w w:val="100"/>
                <w:position w:val="0"/>
                <w:sz w:val="17"/>
                <w:szCs w:val="17"/>
              </w:rPr>
              <w:t xml:space="preserve">月 </w:t>
            </w:r>
            <w:r>
              <w:rPr>
                <w:color w:val="000000"/>
                <w:spacing w:val="0"/>
                <w:w w:val="100"/>
                <w:position w:val="0"/>
              </w:rPr>
              <w:t>31</w:t>
            </w:r>
            <w:r>
              <w:rPr>
                <w:rFonts w:ascii="Arial" w:eastAsia="Arial" w:hAnsi="Arial" w:cs="Arial"/>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1,800.00</w:t>
            </w:r>
          </w:p>
        </w:tc>
      </w:tr>
      <w:tr>
        <w:trPr>
          <w:trHeight w:val="360" w:hRule="exact"/>
        </w:trPr>
        <w:tc>
          <w:tcPr>
            <w:gridSpan w:val="3"/>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1,800.00</w:t>
            </w:r>
          </w:p>
        </w:tc>
      </w:tr>
    </w:tbl>
    <w:p>
      <w:pPr>
        <w:widowControl w:val="0"/>
        <w:spacing w:after="239" w:line="1" w:lineRule="exact"/>
      </w:pPr>
    </w:p>
    <w:p>
      <w:pPr>
        <w:pStyle w:val="Style27"/>
        <w:keepNext w:val="0"/>
        <w:keepLines w:val="0"/>
        <w:widowControl w:val="0"/>
        <w:shd w:val="clear" w:color="auto" w:fill="auto"/>
        <w:bidi w:val="0"/>
        <w:spacing w:before="0" w:after="80" w:line="360" w:lineRule="exact"/>
        <w:ind w:left="0" w:right="0" w:firstLine="0"/>
        <w:jc w:val="left"/>
      </w:pPr>
      <w:r>
        <w:rPr>
          <w:color w:val="000000"/>
          <w:spacing w:val="0"/>
          <w:w w:val="100"/>
          <w:position w:val="0"/>
        </w:rPr>
        <w:t>公司需遵守《深圳证券交易所创业板行业信息披露指引第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号——上市公司从事网络安全相关业务》的披露要求 新增的网络安全相关业务资质的情况</w:t>
      </w:r>
    </w:p>
    <w:tbl>
      <w:tblPr>
        <w:tblOverlap w:val="never"/>
        <w:jc w:val="center"/>
        <w:tblLayout w:type="fixed"/>
      </w:tblPr>
      <w:tblGrid>
        <w:gridCol w:w="2875"/>
        <w:gridCol w:w="1661"/>
        <w:gridCol w:w="1555"/>
        <w:gridCol w:w="1354"/>
        <w:gridCol w:w="2203"/>
      </w:tblGrid>
      <w:tr>
        <w:trPr>
          <w:trHeight w:val="4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资质名称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颁发机构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有效期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取得主体</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适用范围</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8"/>
                <w:szCs w:val="18"/>
              </w:rPr>
              <w:t>ITSS</w:t>
            </w:r>
            <w:r>
              <w:rPr>
                <w:rFonts w:ascii="SimSun" w:eastAsia="SimSun" w:hAnsi="SimSun" w:cs="SimSun"/>
                <w:color w:val="000000"/>
                <w:spacing w:val="0"/>
                <w:w w:val="100"/>
                <w:position w:val="0"/>
                <w:sz w:val="17"/>
                <w:szCs w:val="17"/>
              </w:rPr>
              <w:t>信息技术服务运行维护标准</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（三级）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中国电子工业标准化 技术协会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亚鸿世纪</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中华人民共和国增值电信业务经营 许可证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工信部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2025</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任子行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国内互联网虚拟专用网业务</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增值电信业务经营许可证</w:t>
            </w:r>
            <w:r>
              <w:rPr>
                <w:rFonts w:ascii="SimSun" w:eastAsia="SimSun" w:hAnsi="SimSun" w:cs="SimSun"/>
                <w:color w:val="000000"/>
                <w:spacing w:val="0"/>
                <w:w w:val="100"/>
                <w:position w:val="0"/>
                <w:sz w:val="17"/>
                <w:szCs w:val="17"/>
              </w:rPr>
              <w:t>（</w:t>
            </w:r>
            <w:r>
              <w:rPr>
                <w:color w:val="000000"/>
                <w:spacing w:val="0"/>
                <w:w w:val="100"/>
                <w:position w:val="0"/>
                <w:sz w:val="18"/>
                <w:szCs w:val="18"/>
              </w:rPr>
              <w:t>ISP</w:t>
            </w: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工信部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2025</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亚鸿世纪</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互联网接入服务业务</w:t>
            </w:r>
          </w:p>
        </w:tc>
      </w:tr>
    </w:tbl>
    <w:p>
      <w:pPr>
        <w:widowControl w:val="0"/>
        <w:spacing w:after="419" w:line="1" w:lineRule="exact"/>
      </w:pPr>
    </w:p>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除上述业务资质外，截至报告期末公司网络安全相关业务资质情况</w:t>
      </w:r>
    </w:p>
    <w:tbl>
      <w:tblPr>
        <w:tblOverlap w:val="never"/>
        <w:jc w:val="center"/>
        <w:tblLayout w:type="fixed"/>
      </w:tblPr>
      <w:tblGrid>
        <w:gridCol w:w="2890"/>
        <w:gridCol w:w="1675"/>
        <w:gridCol w:w="1541"/>
        <w:gridCol w:w="1339"/>
        <w:gridCol w:w="2189"/>
      </w:tblGrid>
      <w:tr>
        <w:trPr>
          <w:trHeight w:val="4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资质名称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颁发机构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有效期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取得主体</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适用范围</w:t>
            </w:r>
          </w:p>
        </w:tc>
      </w:tr>
      <w:tr>
        <w:trPr>
          <w:trHeight w:val="4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CCR C</w:t>
            </w:r>
            <w:r>
              <w:rPr>
                <w:rFonts w:ascii="SimSun" w:eastAsia="SimSun" w:hAnsi="SimSun" w:cs="SimSun"/>
                <w:color w:val="000000"/>
                <w:spacing w:val="0"/>
                <w:w w:val="100"/>
                <w:position w:val="0"/>
                <w:sz w:val="17"/>
                <w:szCs w:val="17"/>
              </w:rPr>
              <w:t>信息安全服务资质认证证书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中国网络安全审查技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任子行</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2890"/>
        <w:gridCol w:w="1675"/>
        <w:gridCol w:w="1541"/>
        <w:gridCol w:w="1339"/>
        <w:gridCol w:w="2189"/>
      </w:tblGrid>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信息安全应急处理（二级）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术与认证中心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网络安全应急服务支撑单位证书（省</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国家计算机网络应急 技术处理协调中心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任子行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10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国家信息安全测评信息安全服务资 质证书（安全工程类一级）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中国信息安全测评中</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任子行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安全风险评估、安全需求分 析、安全方案设计、安全集 成、安全监控和维护等</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8"/>
                <w:szCs w:val="18"/>
              </w:rPr>
              <w:t>CCR C</w:t>
            </w:r>
            <w:r>
              <w:rPr>
                <w:rFonts w:ascii="SimSun" w:eastAsia="SimSun" w:hAnsi="SimSun" w:cs="SimSun"/>
                <w:color w:val="000000"/>
                <w:spacing w:val="0"/>
                <w:w w:val="100"/>
                <w:position w:val="0"/>
                <w:sz w:val="17"/>
                <w:szCs w:val="17"/>
              </w:rPr>
              <w:t>信息安全服务资质认证证书 信息安全风险评估（二级）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中国网络安全审查技 术与认证中心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任子行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国家信息安全测评信息安全服务资 质证书（安全开发类一级）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中国信息安全测评中 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任子行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涉密信息系统集成资质证书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国家保密局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科技开发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信息系统集成及服务</w:t>
            </w:r>
          </w:p>
        </w:tc>
      </w:tr>
      <w:tr>
        <w:trPr>
          <w:trHeight w:val="10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武器装备科研生产单位二级保密资 格证书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广东省武器科研装备 生产单位保密资格认 定办公室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科技开发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10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武器装备质量管理体系认证证书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center"/>
              <w:rPr>
                <w:sz w:val="17"/>
                <w:szCs w:val="17"/>
              </w:rPr>
            </w:pPr>
            <w:r>
              <w:rPr>
                <w:rFonts w:ascii="SimSun" w:eastAsia="SimSun" w:hAnsi="SimSun" w:cs="SimSun"/>
                <w:color w:val="000000"/>
                <w:spacing w:val="0"/>
                <w:w w:val="100"/>
                <w:position w:val="0"/>
                <w:sz w:val="17"/>
                <w:szCs w:val="17"/>
              </w:rPr>
              <w:t>北京军友诚信质量认 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科技开发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center"/>
              <w:rPr>
                <w:sz w:val="17"/>
                <w:szCs w:val="17"/>
              </w:rPr>
            </w:pPr>
            <w:r>
              <w:rPr>
                <w:rFonts w:ascii="SimSun" w:eastAsia="SimSun" w:hAnsi="SimSun" w:cs="SimSun"/>
                <w:color w:val="000000"/>
                <w:spacing w:val="0"/>
                <w:w w:val="100"/>
                <w:position w:val="0"/>
                <w:sz w:val="17"/>
                <w:szCs w:val="17"/>
              </w:rPr>
              <w:t>军用网络与信息安全应用软 件的设计、开发和服务，计 算机信息系统集成和服务</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信息系统集成及服务资质（二级）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中国电子信息行业联</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亚鸿世纪</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信息系统集成及服务</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通信网络安全服务安全设计与集成</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中国通信企业协会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亚鸿世纪</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7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涉密信息系统集成</w:t>
            </w:r>
            <w:r>
              <w:rPr>
                <w:color w:val="000000"/>
                <w:spacing w:val="0"/>
                <w:w w:val="100"/>
                <w:position w:val="0"/>
                <w:sz w:val="18"/>
                <w:szCs w:val="18"/>
              </w:rPr>
              <w:t>/</w:t>
            </w:r>
            <w:r>
              <w:rPr>
                <w:rFonts w:ascii="SimSun" w:eastAsia="SimSun" w:hAnsi="SimSun" w:cs="SimSun"/>
                <w:color w:val="000000"/>
                <w:spacing w:val="0"/>
                <w:w w:val="100"/>
                <w:position w:val="0"/>
                <w:sz w:val="17"/>
                <w:szCs w:val="17"/>
              </w:rPr>
              <w:t>软件开发甲级资 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国家保密局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亚鸿世纪</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419" w:line="1" w:lineRule="exact"/>
      </w:pPr>
    </w:p>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截至本报告期末，公司列入《网络关键设备和网络安全专用产品目录》范围的产品情况</w:t>
      </w:r>
    </w:p>
    <w:tbl>
      <w:tblPr>
        <w:tblOverlap w:val="never"/>
        <w:jc w:val="center"/>
        <w:tblLayout w:type="fixed"/>
      </w:tblPr>
      <w:tblGrid>
        <w:gridCol w:w="4238"/>
        <w:gridCol w:w="1992"/>
        <w:gridCol w:w="2318"/>
        <w:gridCol w:w="1070"/>
      </w:tblGrid>
      <w:tr>
        <w:trPr>
          <w:trHeight w:val="74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网络关键设备和网络安全专用产品名称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公安部第三研究所销售 许可检测通过检测时间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中国网络安全审查技术与认 证中心通过认证时间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审查结果</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任子行网络安全审计系统</w:t>
            </w:r>
            <w:r>
              <w:rPr>
                <w:color w:val="000000"/>
                <w:spacing w:val="0"/>
                <w:w w:val="100"/>
                <w:position w:val="0"/>
              </w:rPr>
              <w:t>SURF-SA V5.0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通过</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任子行</w:t>
            </w:r>
            <w:r>
              <w:rPr>
                <w:color w:val="000000"/>
                <w:spacing w:val="0"/>
                <w:w w:val="100"/>
                <w:position w:val="0"/>
              </w:rPr>
              <w:t>WEB</w:t>
            </w:r>
            <w:r>
              <w:rPr>
                <w:rFonts w:ascii="SimSun" w:eastAsia="SimSun" w:hAnsi="SimSun" w:cs="SimSun"/>
                <w:color w:val="000000"/>
                <w:spacing w:val="0"/>
                <w:w w:val="100"/>
                <w:position w:val="0"/>
                <w:sz w:val="17"/>
                <w:szCs w:val="17"/>
              </w:rPr>
              <w:t>应用防火墙</w:t>
            </w:r>
            <w:r>
              <w:rPr>
                <w:color w:val="000000"/>
                <w:spacing w:val="0"/>
                <w:w w:val="100"/>
                <w:position w:val="0"/>
              </w:rPr>
              <w:t xml:space="preserve">SURF-WAF </w:t>
            </w:r>
            <w:r>
              <w:rPr>
                <w:rFonts w:ascii="SimSun" w:eastAsia="SimSun" w:hAnsi="SimSun" w:cs="SimSun"/>
                <w:color w:val="000000"/>
                <w:spacing w:val="0"/>
                <w:w w:val="100"/>
                <w:position w:val="0"/>
                <w:sz w:val="17"/>
                <w:szCs w:val="17"/>
              </w:rPr>
              <w:t>（万兆）</w:t>
            </w:r>
            <w:r>
              <w:rPr>
                <w:color w:val="000000"/>
                <w:spacing w:val="0"/>
                <w:w w:val="100"/>
                <w:position w:val="0"/>
              </w:rPr>
              <w:t>V10.0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通过</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任子行日志管理综合审计分析系统</w:t>
            </w:r>
            <w:r>
              <w:rPr>
                <w:color w:val="000000"/>
                <w:spacing w:val="0"/>
                <w:w w:val="100"/>
                <w:position w:val="0"/>
              </w:rPr>
              <w:t>SURF-LOG V10.0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9</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通过</w:t>
            </w:r>
          </w:p>
        </w:tc>
      </w:tr>
    </w:tbl>
    <w:p>
      <w:pPr>
        <w:widowControl w:val="0"/>
        <w:spacing w:after="39" w:line="1" w:lineRule="exact"/>
      </w:pPr>
    </w:p>
    <w:p>
      <w:pPr>
        <w:pStyle w:val="Style27"/>
        <w:keepNext w:val="0"/>
        <w:keepLines w:val="0"/>
        <w:widowControl w:val="0"/>
        <w:shd w:val="clear" w:color="auto" w:fill="auto"/>
        <w:bidi w:val="0"/>
        <w:spacing w:before="0" w:after="140" w:line="408" w:lineRule="exact"/>
        <w:ind w:left="0" w:right="0"/>
        <w:jc w:val="both"/>
      </w:pPr>
      <w:r>
        <w:rPr>
          <w:color w:val="000000"/>
          <w:spacing w:val="0"/>
          <w:w w:val="100"/>
          <w:position w:val="0"/>
        </w:rPr>
        <w:t>报告期内，公司不存在相关资质证书因违反网络安全相关法律法规被吊销、收回或失去效力的情况，不存在因公司产品 不符合强制性标准或未通过相关认证、检测、审查导致无法对外销售的情况。</w:t>
      </w:r>
    </w:p>
    <w:p>
      <w:pPr>
        <w:pStyle w:val="Style27"/>
        <w:keepNext w:val="0"/>
        <w:keepLines w:val="0"/>
        <w:widowControl w:val="0"/>
        <w:shd w:val="clear" w:color="auto" w:fill="auto"/>
        <w:bidi w:val="0"/>
        <w:spacing w:before="0" w:after="0" w:line="410" w:lineRule="exact"/>
        <w:ind w:left="0" w:right="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年出台的《中华人民共和国网络安全法》第八条中对网络安全主管部门作出了明确规定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国家网信部门负责统筹协 调网络安全工作和相关监督管理工作。国务院电信主管部门、公安部门和其他有关机关依照本法和有关法律、行政法规的规 定，在各自职责范围内负责网络安全保护和监督管理工作。</w:t>
      </w:r>
    </w:p>
    <w:p>
      <w:pPr>
        <w:pStyle w:val="Style27"/>
        <w:keepNext w:val="0"/>
        <w:keepLines w:val="0"/>
        <w:widowControl w:val="0"/>
        <w:shd w:val="clear" w:color="auto" w:fill="auto"/>
        <w:bidi w:val="0"/>
        <w:spacing w:before="0" w:after="140" w:line="410" w:lineRule="exact"/>
        <w:ind w:left="0" w:right="0"/>
        <w:jc w:val="both"/>
      </w:pPr>
      <w:r>
        <w:rPr>
          <w:color w:val="000000"/>
          <w:spacing w:val="0"/>
          <w:w w:val="100"/>
          <w:position w:val="0"/>
        </w:rPr>
        <w:t xml:space="preserve">中共中央网络安全和信息化委员会办公室与中华人民共和国互联网信息办公室是我国网络安全的主管部门，负责统筹协 </w:t>
      </w:r>
      <w:r>
        <w:rPr>
          <w:color w:val="000000"/>
          <w:spacing w:val="0"/>
          <w:w w:val="100"/>
          <w:position w:val="0"/>
        </w:rPr>
        <w:t>调网络安全工作和相关监督管理工作。与我国网络安全行业有关的国家部委还包括工信部、公安部、国家保密局、国家密码 管理局等。</w:t>
      </w:r>
    </w:p>
    <w:p>
      <w:pPr>
        <w:pStyle w:val="Style27"/>
        <w:keepNext w:val="0"/>
        <w:keepLines w:val="0"/>
        <w:widowControl w:val="0"/>
        <w:shd w:val="clear" w:color="auto" w:fill="auto"/>
        <w:bidi w:val="0"/>
        <w:spacing w:before="0" w:after="140" w:line="413" w:lineRule="exact"/>
        <w:ind w:left="0" w:right="0"/>
        <w:jc w:val="both"/>
      </w:pPr>
      <w:r>
        <w:rPr>
          <w:color w:val="000000"/>
          <w:spacing w:val="0"/>
          <w:w w:val="100"/>
          <w:position w:val="0"/>
        </w:rPr>
        <w:t>报告期内，公司不存在因网络安全相关业务经营活动涉嫌违法违规行为被行业主管部门要求自查，或被行业主管部门采 取立案调查等行政措施的情况。</w:t>
      </w:r>
    </w:p>
    <w:p>
      <w:pPr>
        <w:pStyle w:val="Style27"/>
        <w:keepNext w:val="0"/>
        <w:keepLines w:val="0"/>
        <w:widowControl w:val="0"/>
        <w:shd w:val="clear" w:color="auto" w:fill="auto"/>
        <w:bidi w:val="0"/>
        <w:spacing w:before="0" w:after="440" w:line="403" w:lineRule="exact"/>
        <w:ind w:left="0" w:right="0"/>
        <w:jc w:val="both"/>
      </w:pPr>
      <w:r>
        <w:rPr>
          <w:color w:val="000000"/>
          <w:spacing w:val="0"/>
          <w:w w:val="100"/>
          <w:position w:val="0"/>
        </w:rPr>
        <w:t>在保障产品质量上，公司建立了完善的质量管理控制体系，覆盖产品的设计开发、生产和服务全过程，制定了严格的质 量控制审批程序。经第三方体系认证机构的专业认证，公司的质量管理体系达到规定的标准，并取得</w:t>
      </w:r>
      <w:r>
        <w:rPr>
          <w:rFonts w:ascii="Times New Roman" w:eastAsia="Times New Roman" w:hAnsi="Times New Roman" w:cs="Times New Roman"/>
          <w:color w:val="000000"/>
          <w:spacing w:val="0"/>
          <w:w w:val="100"/>
          <w:position w:val="0"/>
          <w:sz w:val="18"/>
          <w:szCs w:val="18"/>
        </w:rPr>
        <w:t>IS</w:t>
      </w:r>
      <w:r>
        <w:rPr>
          <w:rFonts w:ascii="Times New Roman" w:eastAsia="Times New Roman" w:hAnsi="Times New Roman" w:cs="Times New Roman"/>
          <w:color w:val="000000"/>
          <w:spacing w:val="0"/>
          <w:w w:val="100"/>
          <w:position w:val="0"/>
          <w:sz w:val="18"/>
          <w:szCs w:val="18"/>
        </w:rPr>
        <w:t>09001</w:t>
      </w:r>
      <w:r>
        <w:rPr>
          <w:color w:val="000000"/>
          <w:spacing w:val="0"/>
          <w:w w:val="100"/>
          <w:position w:val="0"/>
        </w:rPr>
        <w:t>质量管理体系 证书、</w:t>
      </w:r>
      <w:r>
        <w:rPr>
          <w:rFonts w:ascii="Times New Roman" w:eastAsia="Times New Roman" w:hAnsi="Times New Roman" w:cs="Times New Roman"/>
          <w:color w:val="000000"/>
          <w:spacing w:val="0"/>
          <w:w w:val="100"/>
          <w:position w:val="0"/>
          <w:sz w:val="18"/>
          <w:szCs w:val="18"/>
        </w:rPr>
        <w:t>IS020000</w:t>
      </w:r>
      <w:r>
        <w:rPr>
          <w:color w:val="000000"/>
          <w:spacing w:val="0"/>
          <w:w w:val="100"/>
          <w:position w:val="0"/>
        </w:rPr>
        <w:t>信息技术服务管理体系认证证书、</w:t>
      </w:r>
      <w:r>
        <w:rPr>
          <w:rFonts w:ascii="Times New Roman" w:eastAsia="Times New Roman" w:hAnsi="Times New Roman" w:cs="Times New Roman"/>
          <w:color w:val="000000"/>
          <w:spacing w:val="0"/>
          <w:w w:val="100"/>
          <w:position w:val="0"/>
          <w:sz w:val="18"/>
          <w:szCs w:val="18"/>
        </w:rPr>
        <w:t>IS027001</w:t>
      </w:r>
      <w:r>
        <w:rPr>
          <w:color w:val="000000"/>
          <w:spacing w:val="0"/>
          <w:w w:val="100"/>
          <w:position w:val="0"/>
        </w:rPr>
        <w:t>信息安全管理体系认证证书及</w:t>
      </w:r>
      <w:r>
        <w:rPr>
          <w:rFonts w:ascii="Times New Roman" w:eastAsia="Times New Roman" w:hAnsi="Times New Roman" w:cs="Times New Roman"/>
          <w:color w:val="000000"/>
          <w:spacing w:val="0"/>
          <w:w w:val="100"/>
          <w:position w:val="0"/>
          <w:sz w:val="18"/>
          <w:szCs w:val="18"/>
        </w:rPr>
        <w:t>CMMI3</w:t>
      </w:r>
      <w:r>
        <w:rPr>
          <w:color w:val="000000"/>
          <w:spacing w:val="0"/>
          <w:w w:val="100"/>
          <w:position w:val="0"/>
        </w:rPr>
        <w:t>级证书。公司建立的标准 体系结构合理，运行有效。</w:t>
      </w:r>
    </w:p>
    <w:p>
      <w:pPr>
        <w:pStyle w:val="Style25"/>
        <w:keepNext/>
        <w:keepLines/>
        <w:widowControl w:val="0"/>
        <w:shd w:val="clear" w:color="auto" w:fill="auto"/>
        <w:bidi w:val="0"/>
        <w:spacing w:before="0" w:after="360" w:line="240" w:lineRule="auto"/>
        <w:ind w:left="0" w:right="0" w:firstLine="0"/>
        <w:jc w:val="both"/>
      </w:pPr>
      <w:bookmarkStart w:id="425" w:name="bookmark425"/>
      <w:bookmarkStart w:id="426" w:name="bookmark426"/>
      <w:bookmarkStart w:id="427" w:name="bookmark427"/>
      <w:r>
        <w:rPr>
          <w:color w:val="000000"/>
          <w:spacing w:val="0"/>
          <w:w w:val="100"/>
          <w:position w:val="0"/>
        </w:rPr>
        <w:t>十九、公司子公司重大事项</w:t>
      </w:r>
      <w:bookmarkEnd w:id="425"/>
      <w:bookmarkEnd w:id="426"/>
      <w:bookmarkEnd w:id="427"/>
    </w:p>
    <w:p>
      <w:pPr>
        <w:pStyle w:val="Style27"/>
        <w:keepNext w:val="0"/>
        <w:keepLines w:val="0"/>
        <w:widowControl w:val="0"/>
        <w:shd w:val="clear" w:color="auto" w:fill="auto"/>
        <w:bidi w:val="0"/>
        <w:spacing w:before="0" w:after="0" w:line="473" w:lineRule="auto"/>
        <w:ind w:left="0" w:right="0" w:firstLine="0"/>
        <w:jc w:val="both"/>
      </w:pPr>
      <w:r>
        <w:rPr>
          <w:rFonts w:ascii="Arial" w:eastAsia="Arial" w:hAnsi="Arial" w:cs="Arial"/>
          <w:color w:val="000000"/>
          <w:spacing w:val="0"/>
          <w:w w:val="100"/>
          <w:position w:val="0"/>
          <w:sz w:val="18"/>
          <w:szCs w:val="18"/>
        </w:rPr>
        <w:t>V</w:t>
      </w:r>
      <w:r>
        <w:rPr>
          <w:color w:val="000000"/>
          <w:spacing w:val="0"/>
          <w:w w:val="100"/>
          <w:position w:val="0"/>
        </w:rPr>
        <w:t>适用口不适用</w:t>
      </w:r>
    </w:p>
    <w:p>
      <w:pPr>
        <w:pStyle w:val="Style27"/>
        <w:keepNext w:val="0"/>
        <w:keepLines w:val="0"/>
        <w:widowControl w:val="0"/>
        <w:shd w:val="clear" w:color="auto" w:fill="auto"/>
        <w:bidi w:val="0"/>
        <w:spacing w:before="0" w:after="0" w:line="407" w:lineRule="exact"/>
        <w:ind w:left="0" w:right="0"/>
        <w:jc w:val="both"/>
      </w:pPr>
      <w:bookmarkStart w:id="428" w:name="bookmark428"/>
      <w:r>
        <w:rPr>
          <w:rFonts w:ascii="Times New Roman" w:eastAsia="Times New Roman" w:hAnsi="Times New Roman" w:cs="Times New Roman"/>
          <w:color w:val="000000"/>
          <w:spacing w:val="0"/>
          <w:w w:val="100"/>
          <w:position w:val="0"/>
          <w:sz w:val="18"/>
          <w:szCs w:val="18"/>
        </w:rPr>
        <w:t>1</w:t>
      </w:r>
      <w:bookmarkEnd w:id="428"/>
      <w:r>
        <w:rPr>
          <w:color w:val="000000"/>
          <w:spacing w:val="0"/>
          <w:w w:val="100"/>
          <w:position w:val="0"/>
        </w:rPr>
        <w:t>、 公司就泡椒思志业绩承诺补偿事项向泡椒思志原股东翊峰基业、立鼎信和、洪志刚、余冲提起诉讼，要求泡椒思志 原股东依据公司与其签署的《业绩承诺与补偿协议》向公司履行业绩补偿义务。具体内容详见公司于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日在中国证券监督管理委员会指定创业板信息披露网站巨潮资讯网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披露的相关公告（公</w:t>
      </w:r>
      <w:r>
        <w:rPr>
          <w:color w:val="000000"/>
          <w:spacing w:val="0"/>
          <w:w w:val="100"/>
          <w:position w:val="0"/>
        </w:rPr>
        <w:t xml:space="preserve"> 告编号：</w:t>
      </w:r>
      <w:r>
        <w:rPr>
          <w:rFonts w:ascii="Times New Roman" w:eastAsia="Times New Roman" w:hAnsi="Times New Roman" w:cs="Times New Roman"/>
          <w:color w:val="000000"/>
          <w:spacing w:val="0"/>
          <w:w w:val="100"/>
          <w:position w:val="0"/>
          <w:sz w:val="18"/>
          <w:szCs w:val="18"/>
        </w:rPr>
        <w:t>2020-057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2020-061 </w:t>
      </w:r>
      <w:r>
        <w:rPr>
          <w:color w:val="000000"/>
          <w:spacing w:val="0"/>
          <w:w w:val="100"/>
          <w:position w:val="0"/>
        </w:rPr>
        <w:t>）。</w:t>
      </w:r>
    </w:p>
    <w:p>
      <w:pPr>
        <w:pStyle w:val="Style27"/>
        <w:keepNext w:val="0"/>
        <w:keepLines w:val="0"/>
        <w:widowControl w:val="0"/>
        <w:shd w:val="clear" w:color="auto" w:fill="auto"/>
        <w:tabs>
          <w:tab w:pos="649" w:val="left"/>
        </w:tabs>
        <w:bidi w:val="0"/>
        <w:spacing w:before="0" w:after="0" w:line="407" w:lineRule="exact"/>
        <w:ind w:left="0" w:right="0"/>
        <w:jc w:val="both"/>
      </w:pPr>
      <w:bookmarkStart w:id="429" w:name="bookmark429"/>
      <w:r>
        <w:rPr>
          <w:rFonts w:ascii="Times New Roman" w:eastAsia="Times New Roman" w:hAnsi="Times New Roman" w:cs="Times New Roman"/>
          <w:color w:val="000000"/>
          <w:spacing w:val="0"/>
          <w:w w:val="100"/>
          <w:position w:val="0"/>
          <w:sz w:val="18"/>
          <w:szCs w:val="18"/>
        </w:rPr>
        <w:t>2</w:t>
      </w:r>
      <w:bookmarkEnd w:id="429"/>
      <w:r>
        <w:rPr>
          <w:color w:val="000000"/>
          <w:spacing w:val="0"/>
          <w:w w:val="100"/>
          <w:position w:val="0"/>
        </w:rPr>
        <w:t>、</w:t>
        <w:tab/>
        <w:t>公司就唐人数码业绩承诺补偿事项向唐人数码原股东丁伟国、蒋利琴、刘泉、朱瑶提起诉讼，要求唐人数码原股东 依据公司与其签署的《盈利预测补偿协议》向公司履行业绩补偿义务。具体内容详见公司于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日在中国证券监督 管理委员会指定创业板信息披露网站巨潮资讯网（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）披露的相关公告（公告编号：</w:t>
      </w:r>
      <w:r>
        <w:rPr>
          <w:rFonts w:ascii="Times New Roman" w:eastAsia="Times New Roman" w:hAnsi="Times New Roman" w:cs="Times New Roman"/>
          <w:color w:val="000000"/>
          <w:spacing w:val="0"/>
          <w:w w:val="100"/>
          <w:position w:val="0"/>
          <w:sz w:val="18"/>
          <w:szCs w:val="18"/>
        </w:rPr>
        <w:t>2020-063</w:t>
      </w:r>
      <w:r>
        <w:rPr>
          <w:color w:val="000000"/>
          <w:spacing w:val="0"/>
          <w:w w:val="100"/>
          <w:position w:val="0"/>
        </w:rPr>
        <w:t>）。</w:t>
      </w:r>
    </w:p>
    <w:p>
      <w:pPr>
        <w:pStyle w:val="Style27"/>
        <w:keepNext w:val="0"/>
        <w:keepLines w:val="0"/>
        <w:widowControl w:val="0"/>
        <w:shd w:val="clear" w:color="auto" w:fill="auto"/>
        <w:bidi w:val="0"/>
        <w:spacing w:before="0" w:after="0" w:line="407" w:lineRule="exact"/>
        <w:ind w:left="0" w:right="0"/>
        <w:jc w:val="both"/>
      </w:pPr>
      <w:bookmarkStart w:id="430" w:name="bookmark430"/>
      <w:r>
        <w:rPr>
          <w:rFonts w:ascii="Times New Roman" w:eastAsia="Times New Roman" w:hAnsi="Times New Roman" w:cs="Times New Roman"/>
          <w:color w:val="000000"/>
          <w:spacing w:val="0"/>
          <w:w w:val="100"/>
          <w:position w:val="0"/>
          <w:sz w:val="18"/>
          <w:szCs w:val="18"/>
        </w:rPr>
        <w:t>3</w:t>
      </w:r>
      <w:bookmarkEnd w:id="430"/>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日公司与徐宁就深圳鹏开信息技术有限公司股权收购交易签订《解除合同协议书》，截至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日，公司已收到徐宁全部的股权转让款退款，合计金额</w:t>
      </w:r>
      <w:r>
        <w:rPr>
          <w:rFonts w:ascii="Times New Roman" w:eastAsia="Times New Roman" w:hAnsi="Times New Roman" w:cs="Times New Roman"/>
          <w:color w:val="000000"/>
          <w:spacing w:val="0"/>
          <w:w w:val="100"/>
          <w:position w:val="0"/>
          <w:sz w:val="18"/>
          <w:szCs w:val="18"/>
        </w:rPr>
        <w:t>5,600</w:t>
      </w:r>
      <w:r>
        <w:rPr>
          <w:color w:val="000000"/>
          <w:spacing w:val="0"/>
          <w:w w:val="100"/>
          <w:position w:val="0"/>
        </w:rPr>
        <w:t>万元，工商变更登记于</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日完成。</w:t>
      </w:r>
    </w:p>
    <w:p>
      <w:pPr>
        <w:pStyle w:val="Style27"/>
        <w:keepNext w:val="0"/>
        <w:keepLines w:val="0"/>
        <w:widowControl w:val="0"/>
        <w:shd w:val="clear" w:color="auto" w:fill="auto"/>
        <w:bidi w:val="0"/>
        <w:spacing w:before="0" w:after="0" w:line="407" w:lineRule="exact"/>
        <w:ind w:left="0" w:right="0"/>
        <w:jc w:val="both"/>
      </w:pPr>
      <w:bookmarkStart w:id="431" w:name="bookmark431"/>
      <w:r>
        <w:rPr>
          <w:rFonts w:ascii="Times New Roman" w:eastAsia="Times New Roman" w:hAnsi="Times New Roman" w:cs="Times New Roman"/>
          <w:color w:val="000000"/>
          <w:spacing w:val="0"/>
          <w:w w:val="100"/>
          <w:position w:val="0"/>
          <w:sz w:val="18"/>
          <w:szCs w:val="18"/>
        </w:rPr>
        <w:t>4</w:t>
      </w:r>
      <w:bookmarkEnd w:id="431"/>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日，公司向深圳市中级人民法院递交《财产保全置换申请书》，申请以公司持有的泡椒思志</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 权作为担保，置换公司在华夏银行深圳分行福田本支行开立的银行账户。</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日，公司收到深圳市中级人民法院下 发的《民事裁定书》【（</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）粤</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民初</w:t>
      </w:r>
      <w:r>
        <w:rPr>
          <w:rFonts w:ascii="Times New Roman" w:eastAsia="Times New Roman" w:hAnsi="Times New Roman" w:cs="Times New Roman"/>
          <w:color w:val="000000"/>
          <w:spacing w:val="0"/>
          <w:w w:val="100"/>
          <w:position w:val="0"/>
          <w:sz w:val="18"/>
          <w:szCs w:val="18"/>
        </w:rPr>
        <w:t>2529</w:t>
      </w:r>
      <w:r>
        <w:rPr>
          <w:color w:val="000000"/>
          <w:spacing w:val="0"/>
          <w:w w:val="100"/>
          <w:position w:val="0"/>
        </w:rPr>
        <w:t>号之二】且经自查，公司持有的泡椒思志</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股权已被法院冻结，公司在华 夏银行深圳分行福田支行开立的银行账户已被解除冻结，恢复正常使用。具体内容详见公司于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日在中国证券监 督管理委员会指定创业板信息披露网站巨潮资讯网（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）披露的相关公告（公告编号：</w:t>
      </w:r>
      <w:r>
        <w:rPr>
          <w:rFonts w:ascii="Times New Roman" w:eastAsia="Times New Roman" w:hAnsi="Times New Roman" w:cs="Times New Roman"/>
          <w:color w:val="000000"/>
          <w:spacing w:val="0"/>
          <w:w w:val="100"/>
          <w:position w:val="0"/>
          <w:sz w:val="18"/>
          <w:szCs w:val="18"/>
        </w:rPr>
        <w:t>2020-072</w:t>
      </w:r>
      <w:r>
        <w:rPr>
          <w:color w:val="000000"/>
          <w:spacing w:val="0"/>
          <w:w w:val="100"/>
          <w:position w:val="0"/>
        </w:rPr>
        <w:t>）。</w:t>
      </w:r>
    </w:p>
    <w:p>
      <w:pPr>
        <w:pStyle w:val="Style27"/>
        <w:keepNext w:val="0"/>
        <w:keepLines w:val="0"/>
        <w:widowControl w:val="0"/>
        <w:shd w:val="clear" w:color="auto" w:fill="auto"/>
        <w:bidi w:val="0"/>
        <w:spacing w:before="0" w:after="0" w:line="407" w:lineRule="exact"/>
        <w:ind w:left="0" w:right="0"/>
        <w:jc w:val="both"/>
      </w:pPr>
      <w:bookmarkStart w:id="432" w:name="bookmark432"/>
      <w:r>
        <w:rPr>
          <w:rFonts w:ascii="Times New Roman" w:eastAsia="Times New Roman" w:hAnsi="Times New Roman" w:cs="Times New Roman"/>
          <w:color w:val="000000"/>
          <w:spacing w:val="0"/>
          <w:w w:val="100"/>
          <w:position w:val="0"/>
          <w:sz w:val="18"/>
          <w:szCs w:val="18"/>
        </w:rPr>
        <w:t>5</w:t>
      </w:r>
      <w:bookmarkEnd w:id="432"/>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月，公司认缴</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万元在深圳前海设立全资子公司深圳市弘博数据技术有限公司，同年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月，公司与任安 行共同对弘博数据进行增资，其中公司增资</w:t>
      </w:r>
      <w:r>
        <w:rPr>
          <w:rFonts w:ascii="Times New Roman" w:eastAsia="Times New Roman" w:hAnsi="Times New Roman" w:cs="Times New Roman"/>
          <w:color w:val="000000"/>
          <w:spacing w:val="0"/>
          <w:w w:val="100"/>
          <w:position w:val="0"/>
          <w:sz w:val="18"/>
          <w:szCs w:val="18"/>
        </w:rPr>
        <w:t>1,200</w:t>
      </w:r>
      <w:r>
        <w:rPr>
          <w:color w:val="000000"/>
          <w:spacing w:val="0"/>
          <w:w w:val="100"/>
          <w:position w:val="0"/>
        </w:rPr>
        <w:t>万元，任安行增资</w:t>
      </w:r>
      <w:r>
        <w:rPr>
          <w:rFonts w:ascii="Times New Roman" w:eastAsia="Times New Roman" w:hAnsi="Times New Roman" w:cs="Times New Roman"/>
          <w:color w:val="000000"/>
          <w:spacing w:val="0"/>
          <w:w w:val="100"/>
          <w:position w:val="0"/>
          <w:sz w:val="18"/>
          <w:szCs w:val="18"/>
        </w:rPr>
        <w:t>1,800</w:t>
      </w:r>
      <w:r>
        <w:rPr>
          <w:color w:val="000000"/>
          <w:spacing w:val="0"/>
          <w:w w:val="100"/>
          <w:position w:val="0"/>
        </w:rPr>
        <w:t>万元，增资完成后，公司累计认缴</w:t>
      </w:r>
      <w:r>
        <w:rPr>
          <w:rFonts w:ascii="Times New Roman" w:eastAsia="Times New Roman" w:hAnsi="Times New Roman" w:cs="Times New Roman"/>
          <w:color w:val="000000"/>
          <w:spacing w:val="0"/>
          <w:w w:val="100"/>
          <w:position w:val="0"/>
          <w:sz w:val="18"/>
          <w:szCs w:val="18"/>
        </w:rPr>
        <w:t>2,200</w:t>
      </w:r>
      <w:r>
        <w:rPr>
          <w:color w:val="000000"/>
          <w:spacing w:val="0"/>
          <w:w w:val="100"/>
          <w:position w:val="0"/>
        </w:rPr>
        <w:t>万元，持有 弘博数据</w:t>
      </w:r>
      <w:r>
        <w:rPr>
          <w:rFonts w:ascii="Times New Roman" w:eastAsia="Times New Roman" w:hAnsi="Times New Roman" w:cs="Times New Roman"/>
          <w:color w:val="000000"/>
          <w:spacing w:val="0"/>
          <w:w w:val="100"/>
          <w:position w:val="0"/>
          <w:sz w:val="18"/>
          <w:szCs w:val="18"/>
        </w:rPr>
        <w:t>55%</w:t>
      </w:r>
      <w:r>
        <w:rPr>
          <w:color w:val="000000"/>
          <w:spacing w:val="0"/>
          <w:w w:val="100"/>
          <w:position w:val="0"/>
        </w:rPr>
        <w:t>的股权，任安行持有其</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的股权。公司与任安行共同对弘博数据进行增资，主要为积极探索组织变革，主动 应对新的业务发展形势，并进行融资融智，变核心员工为合伙人，进一步激发员工创业、为公司的发展注入新的活力。</w:t>
      </w:r>
    </w:p>
    <w:p>
      <w:pPr>
        <w:pStyle w:val="Style27"/>
        <w:keepNext w:val="0"/>
        <w:keepLines w:val="0"/>
        <w:widowControl w:val="0"/>
        <w:shd w:val="clear" w:color="auto" w:fill="auto"/>
        <w:tabs>
          <w:tab w:pos="644" w:val="left"/>
        </w:tabs>
        <w:bidi w:val="0"/>
        <w:spacing w:before="0" w:after="140" w:line="407" w:lineRule="exact"/>
        <w:ind w:left="0" w:right="0"/>
        <w:jc w:val="both"/>
      </w:pPr>
      <w:bookmarkStart w:id="433" w:name="bookmark433"/>
      <w:r>
        <w:rPr>
          <w:rFonts w:ascii="Times New Roman" w:eastAsia="Times New Roman" w:hAnsi="Times New Roman" w:cs="Times New Roman"/>
          <w:color w:val="000000"/>
          <w:spacing w:val="0"/>
          <w:w w:val="100"/>
          <w:position w:val="0"/>
          <w:sz w:val="18"/>
          <w:szCs w:val="18"/>
        </w:rPr>
        <w:t>6</w:t>
      </w:r>
      <w:bookmarkEnd w:id="433"/>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日，公司与奇安信科技集团股份有限公司签署了《任子行网络技术股份有限公司与奇安信科技集团股份 有限公司关于深圳云安宝科技有限公司之股权转让协议》，公司向奇安信科技集团股份有限公司转让持有的云安宝</w:t>
      </w:r>
      <w:r>
        <w:rPr>
          <w:rFonts w:ascii="Times New Roman" w:eastAsia="Times New Roman" w:hAnsi="Times New Roman" w:cs="Times New Roman"/>
          <w:color w:val="000000"/>
          <w:spacing w:val="0"/>
          <w:w w:val="100"/>
          <w:position w:val="0"/>
          <w:sz w:val="18"/>
          <w:szCs w:val="18"/>
        </w:rPr>
        <w:t>8.70%</w:t>
      </w:r>
      <w:r>
        <w:rPr>
          <w:color w:val="000000"/>
          <w:spacing w:val="0"/>
          <w:w w:val="100"/>
          <w:position w:val="0"/>
        </w:rPr>
        <w:t>的 股权，交易对价为</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万元，本次交易完成后，公司将不再持有云安宝的股权。具体内容详见公司于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日在中国 证券监督管理委员会指定创业板信息披露网站巨潮资讯网（</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r>
        <w:rPr>
          <w:color w:val="000000"/>
          <w:spacing w:val="0"/>
          <w:w w:val="100"/>
          <w:position w:val="0"/>
        </w:rPr>
        <w:t>披露的相关公告（公告编号：</w:t>
      </w:r>
      <w:r>
        <w:rPr>
          <w:rFonts w:ascii="Times New Roman" w:eastAsia="Times New Roman" w:hAnsi="Times New Roman" w:cs="Times New Roman"/>
          <w:color w:val="000000"/>
          <w:spacing w:val="0"/>
          <w:w w:val="100"/>
          <w:position w:val="0"/>
          <w:sz w:val="18"/>
          <w:szCs w:val="18"/>
        </w:rPr>
        <w:t xml:space="preserve">2020-079 </w:t>
      </w:r>
      <w:r>
        <w:rPr>
          <w:color w:val="000000"/>
          <w:spacing w:val="0"/>
          <w:w w:val="100"/>
          <w:position w:val="0"/>
        </w:rPr>
        <w:t>）„</w:t>
      </w:r>
      <w:r>
        <w:br w:type="page"/>
      </w:r>
    </w:p>
    <w:p>
      <w:pPr>
        <w:pStyle w:val="Style15"/>
        <w:keepNext/>
        <w:keepLines/>
        <w:widowControl w:val="0"/>
        <w:shd w:val="clear" w:color="auto" w:fill="auto"/>
        <w:bidi w:val="0"/>
        <w:spacing w:before="0" w:after="540" w:line="240" w:lineRule="auto"/>
        <w:ind w:left="0" w:right="0" w:firstLine="0"/>
        <w:jc w:val="center"/>
      </w:pPr>
      <w:bookmarkStart w:id="434" w:name="bookmark434"/>
      <w:bookmarkStart w:id="435" w:name="bookmark435"/>
      <w:bookmarkStart w:id="436" w:name="bookmark436"/>
      <w:r>
        <w:rPr>
          <w:color w:val="000000"/>
          <w:spacing w:val="0"/>
          <w:w w:val="100"/>
          <w:position w:val="0"/>
        </w:rPr>
        <w:t>第六节股份变动及股东情况</w:t>
      </w:r>
      <w:bookmarkEnd w:id="434"/>
      <w:bookmarkEnd w:id="435"/>
      <w:bookmarkEnd w:id="436"/>
    </w:p>
    <w:p>
      <w:pPr>
        <w:pStyle w:val="Style25"/>
        <w:keepNext/>
        <w:keepLines/>
        <w:widowControl w:val="0"/>
        <w:shd w:val="clear" w:color="auto" w:fill="auto"/>
        <w:bidi w:val="0"/>
        <w:spacing w:before="0" w:after="360" w:line="240" w:lineRule="auto"/>
        <w:ind w:left="0" w:right="0" w:firstLine="0"/>
        <w:jc w:val="left"/>
      </w:pPr>
      <w:bookmarkStart w:id="437" w:name="bookmark437"/>
      <w:bookmarkStart w:id="438" w:name="bookmark438"/>
      <w:bookmarkStart w:id="439" w:name="bookmark439"/>
      <w:bookmarkStart w:id="440" w:name="bookmark440"/>
      <w:bookmarkStart w:id="441" w:name="bookmark441"/>
      <w:r>
        <w:rPr>
          <w:color w:val="000000"/>
          <w:spacing w:val="0"/>
          <w:w w:val="100"/>
          <w:position w:val="0"/>
        </w:rPr>
        <w:t>一</w:t>
      </w:r>
      <w:bookmarkEnd w:id="440"/>
      <w:r>
        <w:rPr>
          <w:color w:val="000000"/>
          <w:spacing w:val="0"/>
          <w:w w:val="100"/>
          <w:position w:val="0"/>
        </w:rPr>
        <w:t>、股份变动情况</w:t>
      </w:r>
      <w:bookmarkEnd w:id="438"/>
      <w:bookmarkEnd w:id="439"/>
      <w:bookmarkEnd w:id="441"/>
      <w:bookmarkEnd w:id="437"/>
    </w:p>
    <w:p>
      <w:pPr>
        <w:pStyle w:val="Style30"/>
        <w:keepNext/>
        <w:keepLines/>
        <w:widowControl w:val="0"/>
        <w:shd w:val="clear" w:color="auto" w:fill="auto"/>
        <w:bidi w:val="0"/>
        <w:spacing w:before="0" w:after="360" w:line="240" w:lineRule="auto"/>
        <w:ind w:left="0" w:right="0" w:firstLine="0"/>
        <w:jc w:val="left"/>
      </w:pPr>
      <w:bookmarkStart w:id="442" w:name="bookmark442"/>
      <w:bookmarkStart w:id="443" w:name="bookmark443"/>
      <w:bookmarkStart w:id="444" w:name="bookmark444"/>
      <w:bookmarkStart w:id="445" w:name="bookmark445"/>
      <w:r>
        <w:rPr>
          <w:rFonts w:ascii="Times New Roman" w:eastAsia="Times New Roman" w:hAnsi="Times New Roman" w:cs="Times New Roman"/>
          <w:color w:val="000000"/>
          <w:spacing w:val="0"/>
          <w:w w:val="100"/>
          <w:position w:val="0"/>
        </w:rPr>
        <w:t>1</w:t>
      </w:r>
      <w:bookmarkEnd w:id="444"/>
      <w:r>
        <w:rPr>
          <w:color w:val="000000"/>
          <w:spacing w:val="0"/>
          <w:w w:val="100"/>
          <w:position w:val="0"/>
        </w:rPr>
        <w:t>、股份变动情况</w:t>
      </w:r>
      <w:bookmarkEnd w:id="442"/>
      <w:bookmarkEnd w:id="443"/>
      <w:bookmarkEnd w:id="445"/>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7"/>
        <w:gridCol w:w="821"/>
        <w:gridCol w:w="826"/>
        <w:gridCol w:w="821"/>
        <w:gridCol w:w="821"/>
        <w:gridCol w:w="826"/>
        <w:gridCol w:w="821"/>
        <w:gridCol w:w="821"/>
        <w:gridCol w:w="797"/>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本次变动增减(</w:t>
            </w:r>
            <w:r>
              <w:rPr>
                <w:rFonts w:ascii="SimSun" w:eastAsia="SimSun" w:hAnsi="SimSun" w:cs="SimSun"/>
                <w:color w:val="000000"/>
                <w:spacing w:val="0"/>
                <w:w w:val="100"/>
                <w:position w:val="0"/>
                <w:sz w:val="17"/>
                <w:szCs w:val="17"/>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发行新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公积金 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比例</w:t>
            </w:r>
          </w:p>
        </w:tc>
      </w:tr>
      <w:tr>
        <w:trPr>
          <w:trHeight w:val="288"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一、有限售条件股份</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210,954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-47,744,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-47,744,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163,21</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31.02%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24.23%</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,796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0,036</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r>
      <w:tr>
        <w:trPr>
          <w:trHeight w:val="29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、其他内资持股</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210,889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-47,679,</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-47,679,</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163,21</w:t>
            </w:r>
          </w:p>
        </w:tc>
        <w:tc>
          <w:tcPr>
            <w:tcBorders>
              <w:top w:val="single" w:sz="4"/>
              <w:left w:val="single" w:sz="4"/>
              <w:right w:val="single" w:sz="4"/>
            </w:tcBorders>
            <w:shd w:val="clear" w:color="auto" w:fill="FFFFFF"/>
            <w:vAlign w:val="top"/>
          </w:tcPr>
          <w:p>
            <w:pPr>
              <w:widowControl w:val="0"/>
              <w:rPr>
                <w:sz w:val="10"/>
                <w:szCs w:val="10"/>
              </w:rPr>
            </w:pPr>
          </w:p>
        </w:tc>
      </w:tr>
      <w:tr>
        <w:trPr>
          <w:trHeight w:val="144" w:hRule="exact"/>
        </w:trPr>
        <w:tc>
          <w:tcPr>
            <w:vMerge/>
            <w:tcBorders>
              <w:left w:val="single" w:sz="4"/>
            </w:tcBorders>
            <w:shd w:val="clear" w:color="auto" w:fill="D3D3D3"/>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31.01%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24.23%</w:t>
            </w: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,188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0,036</w:t>
            </w: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r>
      <w:tr>
        <w:trPr>
          <w:trHeight w:val="293"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境内自然人持股</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210,889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-47,679,</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-47,679,</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163,21</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31.01%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24.23%</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,188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0,036</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、外资持股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65,608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-65,608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境外自然人持股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65,608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-65,608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r>
      <w:tr>
        <w:trPr>
          <w:trHeight w:val="293"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二、无限售条件股份</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469,034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41,386,</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41,386,</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510,42</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68.98%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75.77%</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,025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089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089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0,114</w:t>
            </w: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、人民币普通股</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469,034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41,386,</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41,386,</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510,42</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68.98%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75.77%</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,025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089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089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0,114</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r>
      <w:tr>
        <w:trPr>
          <w:trHeight w:val="44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三、股份总数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679,988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-6,358,6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-6,358,6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673,63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100.00</w:t>
            </w:r>
          </w:p>
        </w:tc>
      </w:tr>
      <w:tr>
        <w:trPr>
          <w:trHeight w:val="278"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,821</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0,150</w:t>
            </w: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股份变动的原因</w:t>
      </w:r>
    </w:p>
    <w:p>
      <w:pPr>
        <w:pStyle w:val="Style27"/>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8"/>
          <w:szCs w:val="18"/>
        </w:rPr>
        <w:t>V</w:t>
      </w:r>
      <w:r>
        <w:rPr>
          <w:color w:val="000000"/>
          <w:spacing w:val="0"/>
          <w:w w:val="100"/>
          <w:position w:val="0"/>
        </w:rPr>
        <w:t>适用口不适用</w:t>
      </w:r>
    </w:p>
    <w:p>
      <w:pPr>
        <w:pStyle w:val="Style27"/>
        <w:keepNext w:val="0"/>
        <w:keepLines w:val="0"/>
        <w:widowControl w:val="0"/>
        <w:numPr>
          <w:ilvl w:val="0"/>
          <w:numId w:val="19"/>
        </w:numPr>
        <w:shd w:val="clear" w:color="auto" w:fill="auto"/>
        <w:tabs>
          <w:tab w:pos="901" w:val="left"/>
        </w:tabs>
        <w:bidi w:val="0"/>
        <w:spacing w:before="0" w:after="0" w:line="408" w:lineRule="exact"/>
        <w:ind w:left="0" w:right="0"/>
        <w:jc w:val="left"/>
      </w:pPr>
      <w:bookmarkStart w:id="446" w:name="bookmark446"/>
      <w:bookmarkEnd w:id="446"/>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年限制性股票激励计划预留授予限制性股票的第一个限售期已届满，本次符合解除限售激励对象共计</w:t>
      </w:r>
      <w:r>
        <w:rPr>
          <w:rFonts w:ascii="Times New Roman" w:eastAsia="Times New Roman" w:hAnsi="Times New Roman" w:cs="Times New Roman"/>
          <w:color w:val="000000"/>
          <w:spacing w:val="0"/>
          <w:w w:val="100"/>
          <w:position w:val="0"/>
          <w:sz w:val="18"/>
          <w:szCs w:val="18"/>
        </w:rPr>
        <w:t xml:space="preserve">49 </w:t>
      </w:r>
      <w:r>
        <w:rPr>
          <w:color w:val="000000"/>
          <w:spacing w:val="0"/>
          <w:w w:val="100"/>
          <w:position w:val="0"/>
        </w:rPr>
        <w:t>人，可解锁的限制性股票数量为</w:t>
      </w:r>
      <w:r>
        <w:rPr>
          <w:rFonts w:ascii="Times New Roman" w:eastAsia="Times New Roman" w:hAnsi="Times New Roman" w:cs="Times New Roman"/>
          <w:color w:val="000000"/>
          <w:spacing w:val="0"/>
          <w:w w:val="100"/>
          <w:position w:val="0"/>
          <w:sz w:val="18"/>
          <w:szCs w:val="18"/>
        </w:rPr>
        <w:t>534,841</w:t>
      </w:r>
      <w:r>
        <w:rPr>
          <w:color w:val="000000"/>
          <w:spacing w:val="0"/>
          <w:w w:val="100"/>
          <w:position w:val="0"/>
        </w:rPr>
        <w:t>股，可上市流通的限制性股票数量为</w:t>
      </w:r>
      <w:r>
        <w:rPr>
          <w:rFonts w:ascii="Times New Roman" w:eastAsia="Times New Roman" w:hAnsi="Times New Roman" w:cs="Times New Roman"/>
          <w:color w:val="000000"/>
          <w:spacing w:val="0"/>
          <w:w w:val="100"/>
          <w:position w:val="0"/>
          <w:sz w:val="18"/>
          <w:szCs w:val="18"/>
        </w:rPr>
        <w:t>534,841</w:t>
      </w:r>
      <w:r>
        <w:rPr>
          <w:color w:val="000000"/>
          <w:spacing w:val="0"/>
          <w:w w:val="100"/>
          <w:position w:val="0"/>
        </w:rPr>
        <w:t>股，已于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日上市流通。</w:t>
      </w:r>
    </w:p>
    <w:p>
      <w:pPr>
        <w:pStyle w:val="Style27"/>
        <w:keepNext w:val="0"/>
        <w:keepLines w:val="0"/>
        <w:widowControl w:val="0"/>
        <w:numPr>
          <w:ilvl w:val="0"/>
          <w:numId w:val="19"/>
        </w:numPr>
        <w:shd w:val="clear" w:color="auto" w:fill="auto"/>
        <w:tabs>
          <w:tab w:pos="440" w:val="left"/>
        </w:tabs>
        <w:bidi w:val="0"/>
        <w:spacing w:before="0" w:after="0" w:line="408" w:lineRule="exact"/>
        <w:ind w:left="0" w:right="0"/>
        <w:jc w:val="left"/>
      </w:pPr>
      <w:bookmarkStart w:id="447" w:name="bookmark447"/>
      <w:bookmarkEnd w:id="447"/>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年限制性股票激励计划</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名激励对象因离职不符合激励条件、</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名激励对象因个人业绩未达标及公司</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年业绩未达到《</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年限制性股票激励计划(草案)》规定的第二个解锁期解锁条件，公司对涉及的</w:t>
      </w:r>
      <w:r>
        <w:rPr>
          <w:rFonts w:ascii="Times New Roman" w:eastAsia="Times New Roman" w:hAnsi="Times New Roman" w:cs="Times New Roman"/>
          <w:color w:val="000000"/>
          <w:spacing w:val="0"/>
          <w:w w:val="100"/>
          <w:position w:val="0"/>
          <w:sz w:val="18"/>
          <w:szCs w:val="18"/>
        </w:rPr>
        <w:t>234</w:t>
      </w:r>
      <w:r>
        <w:rPr>
          <w:color w:val="000000"/>
          <w:spacing w:val="0"/>
          <w:w w:val="100"/>
          <w:position w:val="0"/>
        </w:rPr>
        <w:t>名激励对象已获授 但尚未解锁的合计</w:t>
      </w:r>
      <w:r>
        <w:rPr>
          <w:rFonts w:ascii="Times New Roman" w:eastAsia="Times New Roman" w:hAnsi="Times New Roman" w:cs="Times New Roman"/>
          <w:color w:val="000000"/>
          <w:spacing w:val="0"/>
          <w:w w:val="100"/>
          <w:position w:val="0"/>
          <w:sz w:val="18"/>
          <w:szCs w:val="18"/>
        </w:rPr>
        <w:t>6,358,671</w:t>
      </w:r>
      <w:r>
        <w:rPr>
          <w:color w:val="000000"/>
          <w:spacing w:val="0"/>
          <w:w w:val="100"/>
          <w:position w:val="0"/>
        </w:rPr>
        <w:t>股限制性股票予以回购注销。公司于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日在中国证券登记结算有限责任公司深圳分公司 完成办理限制性股票回购注销业务。</w:t>
      </w:r>
    </w:p>
    <w:p>
      <w:pPr>
        <w:pStyle w:val="Style27"/>
        <w:keepNext w:val="0"/>
        <w:keepLines w:val="0"/>
        <w:widowControl w:val="0"/>
        <w:numPr>
          <w:ilvl w:val="0"/>
          <w:numId w:val="19"/>
        </w:numPr>
        <w:shd w:val="clear" w:color="auto" w:fill="auto"/>
        <w:bidi w:val="0"/>
        <w:spacing w:before="0" w:after="100" w:line="418" w:lineRule="exact"/>
        <w:ind w:left="0" w:right="0"/>
        <w:jc w:val="both"/>
      </w:pPr>
      <w:bookmarkStart w:id="448" w:name="bookmark448"/>
      <w:bookmarkEnd w:id="448"/>
      <w:r>
        <w:rPr>
          <w:color w:val="000000"/>
          <w:spacing w:val="0"/>
          <w:w w:val="100"/>
          <w:position w:val="0"/>
        </w:rPr>
        <w:t>根据《公司法》、《上市公司董事、监事和高级管理人员所持本公司股份及其变动管理规则》等相关规定，中国 证券登记结算有限责任公司深圳分公司对公司董监高所持公司股份予以解锁和锁定。</w:t>
      </w:r>
    </w:p>
    <w:p>
      <w:pPr>
        <w:pStyle w:val="Style27"/>
        <w:keepNext w:val="0"/>
        <w:keepLines w:val="0"/>
        <w:widowControl w:val="0"/>
        <w:shd w:val="clear" w:color="auto" w:fill="auto"/>
        <w:bidi w:val="0"/>
        <w:spacing w:before="0" w:after="40" w:line="413" w:lineRule="exact"/>
        <w:ind w:left="0" w:right="0" w:firstLine="0"/>
        <w:jc w:val="left"/>
      </w:pPr>
      <w:r>
        <w:rPr>
          <w:color w:val="000000"/>
          <w:spacing w:val="0"/>
          <w:w w:val="100"/>
          <w:position w:val="0"/>
        </w:rPr>
        <w:t>股份变动的批准情况</w:t>
      </w:r>
    </w:p>
    <w:p>
      <w:pPr>
        <w:pStyle w:val="Style27"/>
        <w:keepNext w:val="0"/>
        <w:keepLines w:val="0"/>
        <w:widowControl w:val="0"/>
        <w:shd w:val="clear" w:color="auto" w:fill="auto"/>
        <w:bidi w:val="0"/>
        <w:spacing w:before="0" w:after="100" w:line="413" w:lineRule="exact"/>
        <w:ind w:left="0" w:right="0" w:firstLine="0"/>
        <w:jc w:val="left"/>
      </w:pPr>
      <w:r>
        <w:rPr>
          <w:rFonts w:ascii="Arial" w:eastAsia="Arial" w:hAnsi="Arial" w:cs="Arial"/>
          <w:color w:val="000000"/>
          <w:spacing w:val="0"/>
          <w:w w:val="100"/>
          <w:position w:val="0"/>
          <w:sz w:val="18"/>
          <w:szCs w:val="18"/>
        </w:rPr>
        <w:t>V</w:t>
      </w:r>
      <w:r>
        <w:rPr>
          <w:color w:val="000000"/>
          <w:spacing w:val="0"/>
          <w:w w:val="100"/>
          <w:position w:val="0"/>
        </w:rPr>
        <w:t>适用口不适用</w:t>
      </w:r>
    </w:p>
    <w:p>
      <w:pPr>
        <w:pStyle w:val="Style27"/>
        <w:keepNext w:val="0"/>
        <w:keepLines w:val="0"/>
        <w:widowControl w:val="0"/>
        <w:numPr>
          <w:ilvl w:val="0"/>
          <w:numId w:val="21"/>
        </w:numPr>
        <w:shd w:val="clear" w:color="auto" w:fill="auto"/>
        <w:tabs>
          <w:tab w:pos="882" w:val="left"/>
        </w:tabs>
        <w:bidi w:val="0"/>
        <w:spacing w:before="0" w:after="0" w:line="413" w:lineRule="exact"/>
        <w:ind w:left="0" w:right="0"/>
        <w:jc w:val="both"/>
      </w:pPr>
      <w:bookmarkStart w:id="449" w:name="bookmark449"/>
      <w:bookmarkEnd w:id="449"/>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日，公司第四届董事会第二次会议、第四届监事会第二次会议审议通过《关于回购注销部分激励对象 已获授但尚未解锁限制性股票的议案》，公司独立董事为相关事项发表了独立意见，律师出具了法律意见书。</w:t>
      </w:r>
    </w:p>
    <w:p>
      <w:pPr>
        <w:pStyle w:val="Style27"/>
        <w:keepNext w:val="0"/>
        <w:keepLines w:val="0"/>
        <w:widowControl w:val="0"/>
        <w:numPr>
          <w:ilvl w:val="0"/>
          <w:numId w:val="21"/>
        </w:numPr>
        <w:shd w:val="clear" w:color="auto" w:fill="auto"/>
        <w:tabs>
          <w:tab w:pos="901" w:val="left"/>
        </w:tabs>
        <w:bidi w:val="0"/>
        <w:spacing w:before="0" w:after="0" w:line="413" w:lineRule="exact"/>
        <w:ind w:left="0" w:right="0"/>
        <w:jc w:val="both"/>
      </w:pPr>
      <w:bookmarkStart w:id="450" w:name="bookmark450"/>
      <w:bookmarkEnd w:id="450"/>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日，公司召开第四届董事会第七次会议、第四届监事会第五次会议审议通过《关于公司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 股票激励计划预留授予限制性股票第一个解锁期可解锁的议案》、《关于回购注销部分激励对象已获授但尚未解锁限制性股 票的议案》，公司独立董事为相关事项发表了独立意见，律师出具了法律意见书。</w:t>
      </w:r>
    </w:p>
    <w:p>
      <w:pPr>
        <w:pStyle w:val="Style27"/>
        <w:keepNext w:val="0"/>
        <w:keepLines w:val="0"/>
        <w:widowControl w:val="0"/>
        <w:numPr>
          <w:ilvl w:val="0"/>
          <w:numId w:val="21"/>
        </w:numPr>
        <w:shd w:val="clear" w:color="auto" w:fill="auto"/>
        <w:bidi w:val="0"/>
        <w:spacing w:before="0" w:after="100" w:line="413" w:lineRule="exact"/>
        <w:ind w:left="0" w:right="0"/>
        <w:jc w:val="both"/>
      </w:pPr>
      <w:bookmarkStart w:id="451" w:name="bookmark451"/>
      <w:bookmarkEnd w:id="451"/>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日，公司第四届董事会第十一次会议、第四届监事会第八次会议审议通过了《关于回购注销未达到第 二期解锁条件已获授但尚未解锁限制性股票的议案》，公司独立董事为相关事项发表了独立意见，律师出具了法律意见书。</w:t>
      </w:r>
    </w:p>
    <w:p>
      <w:pPr>
        <w:pStyle w:val="Style27"/>
        <w:keepNext w:val="0"/>
        <w:keepLines w:val="0"/>
        <w:widowControl w:val="0"/>
        <w:shd w:val="clear" w:color="auto" w:fill="auto"/>
        <w:bidi w:val="0"/>
        <w:spacing w:before="0" w:after="40" w:line="413" w:lineRule="exact"/>
        <w:ind w:left="0" w:right="0" w:firstLine="0"/>
        <w:jc w:val="left"/>
      </w:pPr>
      <w:r>
        <w:rPr>
          <w:color w:val="000000"/>
          <w:spacing w:val="0"/>
          <w:w w:val="100"/>
          <w:position w:val="0"/>
        </w:rPr>
        <w:t>股份变动的过户情况</w:t>
      </w:r>
    </w:p>
    <w:p>
      <w:pPr>
        <w:pStyle w:val="Style27"/>
        <w:keepNext w:val="0"/>
        <w:keepLines w:val="0"/>
        <w:widowControl w:val="0"/>
        <w:shd w:val="clear" w:color="auto" w:fill="auto"/>
        <w:bidi w:val="0"/>
        <w:spacing w:before="0" w:after="160" w:line="413" w:lineRule="exact"/>
        <w:ind w:left="0" w:right="0" w:firstLine="0"/>
        <w:jc w:val="left"/>
      </w:pPr>
      <w:r>
        <w:rPr>
          <w:rFonts w:ascii="Arial" w:eastAsia="Arial" w:hAnsi="Arial" w:cs="Arial"/>
          <w:color w:val="000000"/>
          <w:spacing w:val="0"/>
          <w:w w:val="100"/>
          <w:position w:val="0"/>
          <w:sz w:val="18"/>
          <w:szCs w:val="18"/>
        </w:rPr>
        <w:t>V</w:t>
      </w:r>
      <w:r>
        <w:rPr>
          <w:color w:val="000000"/>
          <w:spacing w:val="0"/>
          <w:w w:val="100"/>
          <w:position w:val="0"/>
        </w:rPr>
        <w:t>适用口不适用</w:t>
      </w:r>
    </w:p>
    <w:p>
      <w:pPr>
        <w:pStyle w:val="Style27"/>
        <w:keepNext w:val="0"/>
        <w:keepLines w:val="0"/>
        <w:widowControl w:val="0"/>
        <w:shd w:val="clear" w:color="auto" w:fill="auto"/>
        <w:bidi w:val="0"/>
        <w:spacing w:before="0" w:after="40" w:line="312" w:lineRule="exact"/>
        <w:ind w:left="0" w:right="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日，公司在中国证券登记结算有限责任公司深圳分公司完成办理限制性股票回购注销业务，公司总股本从 </w:t>
      </w:r>
      <w:r>
        <w:rPr>
          <w:rFonts w:ascii="Times New Roman" w:eastAsia="Times New Roman" w:hAnsi="Times New Roman" w:cs="Times New Roman"/>
          <w:color w:val="000000"/>
          <w:spacing w:val="0"/>
          <w:w w:val="100"/>
          <w:position w:val="0"/>
          <w:sz w:val="18"/>
          <w:szCs w:val="18"/>
        </w:rPr>
        <w:t xml:space="preserve">679,988,821 </w:t>
      </w:r>
      <w:r>
        <w:rPr>
          <w:color w:val="000000"/>
          <w:spacing w:val="0"/>
          <w:w w:val="100"/>
          <w:position w:val="0"/>
        </w:rPr>
        <w:t>股减至</w:t>
      </w:r>
      <w:r>
        <w:rPr>
          <w:rFonts w:ascii="Times New Roman" w:eastAsia="Times New Roman" w:hAnsi="Times New Roman" w:cs="Times New Roman"/>
          <w:color w:val="000000"/>
          <w:spacing w:val="0"/>
          <w:w w:val="100"/>
          <w:position w:val="0"/>
          <w:sz w:val="18"/>
          <w:szCs w:val="18"/>
        </w:rPr>
        <w:t>673,630,150</w:t>
      </w:r>
      <w:r>
        <w:rPr>
          <w:color w:val="000000"/>
          <w:spacing w:val="0"/>
          <w:w w:val="100"/>
          <w:position w:val="0"/>
        </w:rPr>
        <w:t>股。</w:t>
      </w:r>
    </w:p>
    <w:p>
      <w:pPr>
        <w:pStyle w:val="Style27"/>
        <w:keepNext w:val="0"/>
        <w:keepLines w:val="0"/>
        <w:widowControl w:val="0"/>
        <w:shd w:val="clear" w:color="auto" w:fill="auto"/>
        <w:bidi w:val="0"/>
        <w:spacing w:before="0" w:after="40" w:line="413" w:lineRule="exact"/>
        <w:ind w:left="0" w:right="0" w:firstLine="0"/>
        <w:jc w:val="left"/>
      </w:pPr>
      <w:r>
        <w:rPr>
          <w:color w:val="000000"/>
          <w:spacing w:val="0"/>
          <w:w w:val="100"/>
          <w:position w:val="0"/>
        </w:rPr>
        <w:t>股份回购的实施进展情况</w:t>
      </w:r>
    </w:p>
    <w:p>
      <w:pPr>
        <w:pStyle w:val="Style27"/>
        <w:keepNext w:val="0"/>
        <w:keepLines w:val="0"/>
        <w:widowControl w:val="0"/>
        <w:shd w:val="clear" w:color="auto" w:fill="auto"/>
        <w:bidi w:val="0"/>
        <w:spacing w:before="0" w:after="40" w:line="413" w:lineRule="exact"/>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40" w:line="413" w:lineRule="exact"/>
        <w:ind w:left="0" w:right="0" w:firstLine="0"/>
        <w:jc w:val="left"/>
      </w:pPr>
      <w:r>
        <w:rPr>
          <w:color w:val="000000"/>
          <w:spacing w:val="0"/>
          <w:w w:val="100"/>
          <w:position w:val="0"/>
        </w:rPr>
        <w:t>采用集中竞价方式减持回购股份的实施进展情况</w:t>
      </w:r>
    </w:p>
    <w:p>
      <w:pPr>
        <w:pStyle w:val="Style27"/>
        <w:keepNext w:val="0"/>
        <w:keepLines w:val="0"/>
        <w:widowControl w:val="0"/>
        <w:shd w:val="clear" w:color="auto" w:fill="auto"/>
        <w:bidi w:val="0"/>
        <w:spacing w:before="0" w:after="40" w:line="413" w:lineRule="exact"/>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40" w:line="413" w:lineRule="exact"/>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7"/>
        <w:keepNext w:val="0"/>
        <w:keepLines w:val="0"/>
        <w:widowControl w:val="0"/>
        <w:shd w:val="clear" w:color="auto" w:fill="auto"/>
        <w:bidi w:val="0"/>
        <w:spacing w:before="0" w:after="160" w:line="413" w:lineRule="exact"/>
        <w:ind w:left="0" w:right="0" w:firstLine="0"/>
        <w:jc w:val="left"/>
      </w:pPr>
      <w:r>
        <w:rPr>
          <w:rFonts w:ascii="Arial" w:eastAsia="Arial" w:hAnsi="Arial" w:cs="Arial"/>
          <w:color w:val="000000"/>
          <w:spacing w:val="0"/>
          <w:w w:val="100"/>
          <w:position w:val="0"/>
          <w:sz w:val="18"/>
          <w:szCs w:val="18"/>
        </w:rPr>
        <w:t>V</w:t>
      </w:r>
      <w:r>
        <w:rPr>
          <w:color w:val="000000"/>
          <w:spacing w:val="0"/>
          <w:w w:val="100"/>
          <w:position w:val="0"/>
        </w:rPr>
        <w:t>适用口不适用</w:t>
      </w:r>
    </w:p>
    <w:p>
      <w:pPr>
        <w:pStyle w:val="Style27"/>
        <w:keepNext w:val="0"/>
        <w:keepLines w:val="0"/>
        <w:widowControl w:val="0"/>
        <w:shd w:val="clear" w:color="auto" w:fill="auto"/>
        <w:bidi w:val="0"/>
        <w:spacing w:before="0" w:after="40" w:line="317" w:lineRule="exact"/>
        <w:ind w:left="0" w:right="0"/>
        <w:jc w:val="both"/>
      </w:pPr>
      <w:r>
        <w:rPr>
          <w:color w:val="000000"/>
          <w:spacing w:val="0"/>
          <w:w w:val="100"/>
          <w:position w:val="0"/>
        </w:rPr>
        <w:t>公司此次限制性股票预留授予登记完成、限制性股票回购注销业务完成后，对公司最近一年和最近一期基本每股收益和 稀释每股收益、归属于公司普通股股东的每股净资产等财务指标影响不大。</w:t>
      </w:r>
    </w:p>
    <w:p>
      <w:pPr>
        <w:pStyle w:val="Style27"/>
        <w:keepNext w:val="0"/>
        <w:keepLines w:val="0"/>
        <w:widowControl w:val="0"/>
        <w:shd w:val="clear" w:color="auto" w:fill="auto"/>
        <w:bidi w:val="0"/>
        <w:spacing w:before="0" w:after="40" w:line="413" w:lineRule="exact"/>
        <w:ind w:left="0" w:right="0" w:firstLine="0"/>
        <w:jc w:val="left"/>
      </w:pPr>
      <w:r>
        <w:rPr>
          <w:color w:val="000000"/>
          <w:spacing w:val="0"/>
          <w:w w:val="100"/>
          <w:position w:val="0"/>
        </w:rPr>
        <w:t>公司认为必要或证券监管机构要求披露的其他内容</w:t>
      </w:r>
    </w:p>
    <w:p>
      <w:pPr>
        <w:pStyle w:val="Style27"/>
        <w:keepNext w:val="0"/>
        <w:keepLines w:val="0"/>
        <w:widowControl w:val="0"/>
        <w:shd w:val="clear" w:color="auto" w:fill="auto"/>
        <w:bidi w:val="0"/>
        <w:spacing w:before="0" w:after="400" w:line="413" w:lineRule="exact"/>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160" w:line="240" w:lineRule="auto"/>
        <w:ind w:left="0" w:right="0" w:firstLine="0"/>
        <w:jc w:val="left"/>
      </w:pPr>
      <w:bookmarkStart w:id="452" w:name="bookmark452"/>
      <w:bookmarkStart w:id="453" w:name="bookmark453"/>
      <w:bookmarkStart w:id="454" w:name="bookmark454"/>
      <w:bookmarkStart w:id="455" w:name="bookmark455"/>
      <w:r>
        <w:rPr>
          <w:rFonts w:ascii="Times New Roman" w:eastAsia="Times New Roman" w:hAnsi="Times New Roman" w:cs="Times New Roman"/>
          <w:color w:val="000000"/>
          <w:spacing w:val="0"/>
          <w:w w:val="100"/>
          <w:position w:val="0"/>
        </w:rPr>
        <w:t>2</w:t>
      </w:r>
      <w:bookmarkEnd w:id="454"/>
      <w:r>
        <w:rPr>
          <w:color w:val="000000"/>
          <w:spacing w:val="0"/>
          <w:w w:val="100"/>
          <w:position w:val="0"/>
        </w:rPr>
        <w:t>、限售股份变动情况</w:t>
      </w:r>
      <w:bookmarkEnd w:id="452"/>
      <w:bookmarkEnd w:id="453"/>
      <w:bookmarkEnd w:id="455"/>
    </w:p>
    <w:p>
      <w:pPr>
        <w:pStyle w:val="Style27"/>
        <w:keepNext w:val="0"/>
        <w:keepLines w:val="0"/>
        <w:widowControl w:val="0"/>
        <w:shd w:val="clear" w:color="auto" w:fill="auto"/>
        <w:bidi w:val="0"/>
        <w:spacing w:before="0" w:after="160" w:line="413" w:lineRule="exact"/>
        <w:ind w:left="0" w:right="0" w:firstLine="0"/>
        <w:jc w:val="left"/>
      </w:pPr>
      <w:r>
        <w:rPr>
          <w:rFonts w:ascii="Arial" w:eastAsia="Arial" w:hAnsi="Arial" w:cs="Arial"/>
          <w:color w:val="000000"/>
          <w:spacing w:val="0"/>
          <w:w w:val="100"/>
          <w:position w:val="0"/>
          <w:sz w:val="18"/>
          <w:szCs w:val="18"/>
        </w:rPr>
        <w:t>V</w:t>
      </w:r>
      <w:r>
        <w:rPr>
          <w:color w:val="000000"/>
          <w:spacing w:val="0"/>
          <w:w w:val="100"/>
          <w:position w:val="0"/>
        </w:rPr>
        <w:t>适用口不适用</w:t>
      </w:r>
    </w:p>
    <w:p>
      <w:pPr>
        <w:pStyle w:val="Style27"/>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单位：股</w:t>
      </w:r>
    </w:p>
    <w:tbl>
      <w:tblPr>
        <w:tblOverlap w:val="never"/>
        <w:jc w:val="center"/>
        <w:tblLayout w:type="fixed"/>
      </w:tblPr>
      <w:tblGrid>
        <w:gridCol w:w="1373"/>
        <w:gridCol w:w="1368"/>
        <w:gridCol w:w="1368"/>
        <w:gridCol w:w="1363"/>
        <w:gridCol w:w="1368"/>
        <w:gridCol w:w="1363"/>
        <w:gridCol w:w="138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期初限售股数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本期增加限售 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本期解除限售 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期末限售股数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拟解除限售日 期</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景晓军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197,832,964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39,294,192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158,538,772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每年按</w:t>
            </w:r>
            <w:r>
              <w:rPr>
                <w:color w:val="000000"/>
                <w:spacing w:val="0"/>
                <w:w w:val="100"/>
                <w:position w:val="0"/>
                <w:sz w:val="18"/>
                <w:szCs w:val="18"/>
              </w:rPr>
              <w:t>25%</w:t>
            </w:r>
            <w:r>
              <w:rPr>
                <w:rFonts w:ascii="SimSun" w:eastAsia="SimSun" w:hAnsi="SimSun" w:cs="SimSun"/>
                <w:color w:val="000000"/>
                <w:spacing w:val="0"/>
                <w:w w:val="100"/>
                <w:position w:val="0"/>
                <w:sz w:val="17"/>
                <w:szCs w:val="17"/>
              </w:rPr>
              <w:t>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比例解锁</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景晓东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4,120,294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1,197,796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2,922,498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每年按</w:t>
            </w:r>
            <w:r>
              <w:rPr>
                <w:color w:val="000000"/>
                <w:spacing w:val="0"/>
                <w:w w:val="100"/>
                <w:position w:val="0"/>
                <w:sz w:val="18"/>
                <w:szCs w:val="18"/>
              </w:rPr>
              <w:t>25%</w:t>
            </w:r>
            <w:r>
              <w:rPr>
                <w:rFonts w:ascii="SimSun" w:eastAsia="SimSun" w:hAnsi="SimSun" w:cs="SimSun"/>
                <w:color w:val="000000"/>
                <w:spacing w:val="0"/>
                <w:w w:val="100"/>
                <w:position w:val="0"/>
                <w:sz w:val="17"/>
                <w:szCs w:val="17"/>
              </w:rPr>
              <w:t>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比例解锁</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沈智杰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2,354,053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756,259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1,597,794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每年按</w:t>
            </w:r>
            <w:r>
              <w:rPr>
                <w:color w:val="000000"/>
                <w:spacing w:val="0"/>
                <w:w w:val="100"/>
                <w:position w:val="0"/>
                <w:sz w:val="18"/>
                <w:szCs w:val="18"/>
              </w:rPr>
              <w:t>25%</w:t>
            </w:r>
            <w:r>
              <w:rPr>
                <w:rFonts w:ascii="SimSun" w:eastAsia="SimSun" w:hAnsi="SimSun" w:cs="SimSun"/>
                <w:color w:val="000000"/>
                <w:spacing w:val="0"/>
                <w:w w:val="100"/>
                <w:position w:val="0"/>
                <w:sz w:val="17"/>
                <w:szCs w:val="17"/>
              </w:rPr>
              <w:t>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比例解锁</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李斌辉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257,210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192,908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64,302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每年按</w:t>
            </w:r>
            <w:r>
              <w:rPr>
                <w:color w:val="000000"/>
                <w:spacing w:val="0"/>
                <w:w w:val="100"/>
                <w:position w:val="0"/>
                <w:sz w:val="18"/>
                <w:szCs w:val="18"/>
              </w:rPr>
              <w:t>25%</w:t>
            </w:r>
            <w:r>
              <w:rPr>
                <w:rFonts w:ascii="SimSun" w:eastAsia="SimSun" w:hAnsi="SimSun" w:cs="SimSun"/>
                <w:color w:val="000000"/>
                <w:spacing w:val="0"/>
                <w:w w:val="100"/>
                <w:position w:val="0"/>
                <w:sz w:val="17"/>
                <w:szCs w:val="17"/>
              </w:rPr>
              <w:t>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比例解锁</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周勇林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246,028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184,521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61,507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每年按</w:t>
            </w:r>
            <w:r>
              <w:rPr>
                <w:color w:val="000000"/>
                <w:spacing w:val="0"/>
                <w:w w:val="100"/>
                <w:position w:val="0"/>
                <w:sz w:val="18"/>
                <w:szCs w:val="18"/>
              </w:rPr>
              <w:t>25%</w:t>
            </w:r>
            <w:r>
              <w:rPr>
                <w:rFonts w:ascii="SimSun" w:eastAsia="SimSun" w:hAnsi="SimSun" w:cs="SimSun"/>
                <w:color w:val="000000"/>
                <w:spacing w:val="0"/>
                <w:w w:val="100"/>
                <w:position w:val="0"/>
                <w:sz w:val="17"/>
                <w:szCs w:val="17"/>
              </w:rPr>
              <w:t>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比例解锁</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李小伟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100,648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75,485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25,163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每年按</w:t>
            </w:r>
            <w:r>
              <w:rPr>
                <w:color w:val="000000"/>
                <w:spacing w:val="0"/>
                <w:w w:val="100"/>
                <w:position w:val="0"/>
                <w:sz w:val="18"/>
                <w:szCs w:val="18"/>
              </w:rPr>
              <w:t>25%</w:t>
            </w:r>
            <w:r>
              <w:rPr>
                <w:rFonts w:ascii="SimSun" w:eastAsia="SimSun" w:hAnsi="SimSun" w:cs="SimSun"/>
                <w:color w:val="000000"/>
                <w:spacing w:val="0"/>
                <w:w w:val="100"/>
                <w:position w:val="0"/>
                <w:sz w:val="17"/>
                <w:szCs w:val="17"/>
              </w:rPr>
              <w:t>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比例解锁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6,043,599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6,043,599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210,954,796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47,744,760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163,210,036</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r>
    </w:tbl>
    <w:p>
      <w:pPr>
        <w:widowControl w:val="0"/>
        <w:spacing w:after="359" w:line="1" w:lineRule="exact"/>
      </w:pPr>
    </w:p>
    <w:p>
      <w:pPr>
        <w:pStyle w:val="Style25"/>
        <w:keepNext/>
        <w:keepLines/>
        <w:widowControl w:val="0"/>
        <w:shd w:val="clear" w:color="auto" w:fill="auto"/>
        <w:bidi w:val="0"/>
        <w:spacing w:before="0" w:after="360" w:line="240" w:lineRule="auto"/>
        <w:ind w:left="0" w:right="0" w:firstLine="0"/>
        <w:jc w:val="both"/>
      </w:pPr>
      <w:bookmarkStart w:id="456" w:name="bookmark456"/>
      <w:bookmarkStart w:id="457" w:name="bookmark457"/>
      <w:bookmarkStart w:id="458" w:name="bookmark458"/>
      <w:bookmarkStart w:id="459" w:name="bookmark459"/>
      <w:r>
        <w:rPr>
          <w:color w:val="000000"/>
          <w:spacing w:val="0"/>
          <w:w w:val="100"/>
          <w:position w:val="0"/>
        </w:rPr>
        <w:t>二</w:t>
      </w:r>
      <w:bookmarkEnd w:id="458"/>
      <w:r>
        <w:rPr>
          <w:color w:val="000000"/>
          <w:spacing w:val="0"/>
          <w:w w:val="100"/>
          <w:position w:val="0"/>
        </w:rPr>
        <w:t>、证券发行与上市情况</w:t>
      </w:r>
      <w:bookmarkEnd w:id="456"/>
      <w:bookmarkEnd w:id="457"/>
      <w:bookmarkEnd w:id="459"/>
    </w:p>
    <w:p>
      <w:pPr>
        <w:pStyle w:val="Style30"/>
        <w:keepNext/>
        <w:keepLines/>
        <w:widowControl w:val="0"/>
        <w:shd w:val="clear" w:color="auto" w:fill="auto"/>
        <w:tabs>
          <w:tab w:pos="350" w:val="left"/>
        </w:tabs>
        <w:bidi w:val="0"/>
        <w:spacing w:before="0" w:after="140" w:line="240" w:lineRule="auto"/>
        <w:ind w:left="0" w:right="0" w:firstLine="0"/>
        <w:jc w:val="both"/>
      </w:pPr>
      <w:bookmarkStart w:id="460" w:name="bookmark460"/>
      <w:bookmarkStart w:id="461" w:name="bookmark461"/>
      <w:bookmarkStart w:id="462" w:name="bookmark462"/>
      <w:bookmarkStart w:id="463" w:name="bookmark463"/>
      <w:r>
        <w:rPr>
          <w:rFonts w:ascii="Times New Roman" w:eastAsia="Times New Roman" w:hAnsi="Times New Roman" w:cs="Times New Roman"/>
          <w:color w:val="000000"/>
          <w:spacing w:val="0"/>
          <w:w w:val="100"/>
          <w:position w:val="0"/>
        </w:rPr>
        <w:t>1</w:t>
      </w:r>
      <w:bookmarkEnd w:id="462"/>
      <w:r>
        <w:rPr>
          <w:color w:val="000000"/>
          <w:spacing w:val="0"/>
          <w:w w:val="100"/>
          <w:position w:val="0"/>
        </w:rPr>
        <w:t>、</w:t>
        <w:tab/>
        <w:t>报告期内证券发行(不含优先股)情况</w:t>
      </w:r>
      <w:bookmarkEnd w:id="460"/>
      <w:bookmarkEnd w:id="461"/>
      <w:bookmarkEnd w:id="463"/>
    </w:p>
    <w:p>
      <w:pPr>
        <w:pStyle w:val="Style27"/>
        <w:keepNext w:val="0"/>
        <w:keepLines w:val="0"/>
        <w:widowControl w:val="0"/>
        <w:shd w:val="clear" w:color="auto" w:fill="auto"/>
        <w:bidi w:val="0"/>
        <w:spacing w:before="0" w:after="360" w:line="410" w:lineRule="exact"/>
        <w:ind w:left="0" w:right="0" w:firstLine="0"/>
        <w:jc w:val="both"/>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360" w:val="left"/>
        </w:tabs>
        <w:bidi w:val="0"/>
        <w:spacing w:before="0" w:after="360" w:line="240" w:lineRule="auto"/>
        <w:ind w:left="0" w:right="0" w:firstLine="0"/>
        <w:jc w:val="both"/>
      </w:pPr>
      <w:bookmarkStart w:id="464" w:name="bookmark464"/>
      <w:bookmarkStart w:id="465" w:name="bookmark465"/>
      <w:bookmarkStart w:id="466" w:name="bookmark466"/>
      <w:bookmarkStart w:id="467" w:name="bookmark467"/>
      <w:r>
        <w:rPr>
          <w:rFonts w:ascii="Times New Roman" w:eastAsia="Times New Roman" w:hAnsi="Times New Roman" w:cs="Times New Roman"/>
          <w:color w:val="000000"/>
          <w:spacing w:val="0"/>
          <w:w w:val="100"/>
          <w:position w:val="0"/>
        </w:rPr>
        <w:t>2</w:t>
      </w:r>
      <w:bookmarkEnd w:id="466"/>
      <w:r>
        <w:rPr>
          <w:color w:val="000000"/>
          <w:spacing w:val="0"/>
          <w:w w:val="100"/>
          <w:position w:val="0"/>
        </w:rPr>
        <w:t>、</w:t>
        <w:tab/>
        <w:t>公司股份总数及股东结构的变动、公司资产和负债结构的变动情况说明</w:t>
      </w:r>
      <w:bookmarkEnd w:id="464"/>
      <w:bookmarkEnd w:id="465"/>
      <w:bookmarkEnd w:id="467"/>
    </w:p>
    <w:p>
      <w:pPr>
        <w:pStyle w:val="Style27"/>
        <w:keepNext w:val="0"/>
        <w:keepLines w:val="0"/>
        <w:widowControl w:val="0"/>
        <w:shd w:val="clear" w:color="auto" w:fill="auto"/>
        <w:bidi w:val="0"/>
        <w:spacing w:before="0" w:after="0"/>
        <w:ind w:left="0" w:right="0" w:firstLine="0"/>
        <w:jc w:val="both"/>
      </w:pPr>
      <w:r>
        <w:rPr>
          <w:rFonts w:ascii="Arial" w:eastAsia="Arial" w:hAnsi="Arial" w:cs="Arial"/>
          <w:color w:val="000000"/>
          <w:spacing w:val="0"/>
          <w:w w:val="100"/>
          <w:position w:val="0"/>
          <w:sz w:val="18"/>
          <w:szCs w:val="18"/>
        </w:rPr>
        <w:t>V</w:t>
      </w:r>
      <w:r>
        <w:rPr>
          <w:color w:val="000000"/>
          <w:spacing w:val="0"/>
          <w:w w:val="100"/>
          <w:position w:val="0"/>
        </w:rPr>
        <w:t>适用口不适用</w:t>
      </w:r>
    </w:p>
    <w:p>
      <w:pPr>
        <w:pStyle w:val="Style27"/>
        <w:keepNext w:val="0"/>
        <w:keepLines w:val="0"/>
        <w:widowControl w:val="0"/>
        <w:shd w:val="clear" w:color="auto" w:fill="auto"/>
        <w:bidi w:val="0"/>
        <w:spacing w:before="0" w:after="0" w:line="410"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日，公司召开第四届董事会第七次会议、第四届监事会第五次会议审议通过《关于回购注销部分激励 对象已获授但尚未解锁限制性股票的议案》，对</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名激励对象已获授但未解锁的</w:t>
      </w:r>
      <w:r>
        <w:rPr>
          <w:rFonts w:ascii="Times New Roman" w:eastAsia="Times New Roman" w:hAnsi="Times New Roman" w:cs="Times New Roman"/>
          <w:color w:val="000000"/>
          <w:spacing w:val="0"/>
          <w:w w:val="100"/>
          <w:position w:val="0"/>
          <w:sz w:val="18"/>
          <w:szCs w:val="18"/>
        </w:rPr>
        <w:t>219,728</w:t>
      </w:r>
      <w:r>
        <w:rPr>
          <w:color w:val="000000"/>
          <w:spacing w:val="0"/>
          <w:w w:val="100"/>
          <w:position w:val="0"/>
        </w:rPr>
        <w:t>股限制性股票进行回购并注销，公 司独立董事为相关事项发表了独立意见，律师出具了法律意见书。</w:t>
      </w:r>
    </w:p>
    <w:p>
      <w:pPr>
        <w:pStyle w:val="Style27"/>
        <w:keepNext w:val="0"/>
        <w:keepLines w:val="0"/>
        <w:widowControl w:val="0"/>
        <w:shd w:val="clear" w:color="auto" w:fill="auto"/>
        <w:bidi w:val="0"/>
        <w:spacing w:before="0" w:after="0" w:line="410"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日，公司第四届董事会第十一次会议、第四届监事会第八次会议审议通过了《关于回购注销未达到第 二期解锁条件已获授但尚未解锁限制性股票的议案》，对</w:t>
      </w:r>
      <w:r>
        <w:rPr>
          <w:rFonts w:ascii="Times New Roman" w:eastAsia="Times New Roman" w:hAnsi="Times New Roman" w:cs="Times New Roman"/>
          <w:color w:val="000000"/>
          <w:spacing w:val="0"/>
          <w:w w:val="100"/>
          <w:position w:val="0"/>
          <w:sz w:val="18"/>
          <w:szCs w:val="18"/>
        </w:rPr>
        <w:t>217</w:t>
      </w:r>
      <w:r>
        <w:rPr>
          <w:color w:val="000000"/>
          <w:spacing w:val="0"/>
          <w:w w:val="100"/>
          <w:position w:val="0"/>
        </w:rPr>
        <w:t>名激励对象已获授但未解锁的</w:t>
      </w:r>
      <w:r>
        <w:rPr>
          <w:rFonts w:ascii="Times New Roman" w:eastAsia="Times New Roman" w:hAnsi="Times New Roman" w:cs="Times New Roman"/>
          <w:color w:val="000000"/>
          <w:spacing w:val="0"/>
          <w:w w:val="100"/>
          <w:position w:val="0"/>
          <w:sz w:val="18"/>
          <w:szCs w:val="18"/>
        </w:rPr>
        <w:t>5,606,741</w:t>
      </w:r>
      <w:r>
        <w:rPr>
          <w:color w:val="000000"/>
          <w:spacing w:val="0"/>
          <w:w w:val="100"/>
          <w:position w:val="0"/>
        </w:rPr>
        <w:t>股限制性股票进行回购 并注销，公司独立董事为相关事项发表了独立意见，律师出具了法律意见书。</w:t>
      </w:r>
    </w:p>
    <w:p>
      <w:pPr>
        <w:pStyle w:val="Style27"/>
        <w:keepNext w:val="0"/>
        <w:keepLines w:val="0"/>
        <w:widowControl w:val="0"/>
        <w:shd w:val="clear" w:color="auto" w:fill="auto"/>
        <w:bidi w:val="0"/>
        <w:spacing w:before="0" w:after="0" w:line="410"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年限制性股票激励计划</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名激励对象因离职不符合激励条件、</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名激励对象因个人业绩未达标及公司</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年业绩未达到《</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年限制性股票激励计划(草案)》规定的第二个解锁期解锁条件，公司对涉及的</w:t>
      </w:r>
      <w:r>
        <w:rPr>
          <w:rFonts w:ascii="Times New Roman" w:eastAsia="Times New Roman" w:hAnsi="Times New Roman" w:cs="Times New Roman"/>
          <w:color w:val="000000"/>
          <w:spacing w:val="0"/>
          <w:w w:val="100"/>
          <w:position w:val="0"/>
          <w:sz w:val="18"/>
          <w:szCs w:val="18"/>
        </w:rPr>
        <w:t>234</w:t>
      </w:r>
      <w:r>
        <w:rPr>
          <w:color w:val="000000"/>
          <w:spacing w:val="0"/>
          <w:w w:val="100"/>
          <w:position w:val="0"/>
        </w:rPr>
        <w:t>名激励对象已获授 但尚未解锁的合计</w:t>
      </w:r>
      <w:r>
        <w:rPr>
          <w:rFonts w:ascii="Times New Roman" w:eastAsia="Times New Roman" w:hAnsi="Times New Roman" w:cs="Times New Roman"/>
          <w:color w:val="000000"/>
          <w:spacing w:val="0"/>
          <w:w w:val="100"/>
          <w:position w:val="0"/>
          <w:sz w:val="18"/>
          <w:szCs w:val="18"/>
        </w:rPr>
        <w:t>6,358,671</w:t>
      </w:r>
      <w:r>
        <w:rPr>
          <w:color w:val="000000"/>
          <w:spacing w:val="0"/>
          <w:w w:val="100"/>
          <w:position w:val="0"/>
        </w:rPr>
        <w:t>股限制性股票予以回购注销。公司于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日在中国证券登记结算有限责任公司深圳分公司 完成办理限制性股票回购注销业务。</w:t>
      </w:r>
    </w:p>
    <w:p>
      <w:pPr>
        <w:pStyle w:val="Style27"/>
        <w:keepNext w:val="0"/>
        <w:keepLines w:val="0"/>
        <w:widowControl w:val="0"/>
        <w:shd w:val="clear" w:color="auto" w:fill="auto"/>
        <w:bidi w:val="0"/>
        <w:spacing w:before="0" w:after="360" w:line="410" w:lineRule="exact"/>
        <w:ind w:left="0" w:right="0"/>
        <w:jc w:val="both"/>
      </w:pPr>
      <w:r>
        <w:rPr>
          <w:color w:val="000000"/>
          <w:spacing w:val="0"/>
          <w:w w:val="100"/>
          <w:position w:val="0"/>
        </w:rPr>
        <w:t>具体内容详见公司在中国证券监督管理委员会指定的创业板信息披露网站巨潮资讯网(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)披露</w:t>
      </w:r>
      <w:r>
        <w:rPr>
          <w:color w:val="000000"/>
          <w:spacing w:val="0"/>
          <w:w w:val="100"/>
          <w:position w:val="0"/>
        </w:rPr>
        <w:t xml:space="preserve"> 的相关公告。</w:t>
      </w:r>
      <w:r>
        <w:br w:type="page"/>
      </w:r>
    </w:p>
    <w:p>
      <w:pPr>
        <w:pStyle w:val="Style30"/>
        <w:keepNext/>
        <w:keepLines/>
        <w:widowControl w:val="0"/>
        <w:shd w:val="clear" w:color="auto" w:fill="auto"/>
        <w:bidi w:val="0"/>
        <w:spacing w:before="0" w:after="360" w:line="240" w:lineRule="auto"/>
        <w:ind w:left="0" w:right="0" w:firstLine="0"/>
        <w:jc w:val="left"/>
      </w:pPr>
      <w:bookmarkStart w:id="468" w:name="bookmark468"/>
      <w:bookmarkStart w:id="469" w:name="bookmark469"/>
      <w:bookmarkStart w:id="470" w:name="bookmark470"/>
      <w:bookmarkStart w:id="471" w:name="bookmark471"/>
      <w:r>
        <w:rPr>
          <w:rFonts w:ascii="Times New Roman" w:eastAsia="Times New Roman" w:hAnsi="Times New Roman" w:cs="Times New Roman"/>
          <w:color w:val="000000"/>
          <w:spacing w:val="0"/>
          <w:w w:val="100"/>
          <w:position w:val="0"/>
        </w:rPr>
        <w:t>3</w:t>
      </w:r>
      <w:bookmarkEnd w:id="470"/>
      <w:r>
        <w:rPr>
          <w:color w:val="000000"/>
          <w:spacing w:val="0"/>
          <w:w w:val="100"/>
          <w:position w:val="0"/>
        </w:rPr>
        <w:t>、现存的内部职工股情况</w:t>
      </w:r>
      <w:bookmarkEnd w:id="468"/>
      <w:bookmarkEnd w:id="469"/>
      <w:bookmarkEnd w:id="471"/>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60" w:line="240" w:lineRule="auto"/>
        <w:ind w:left="0" w:right="0" w:firstLine="0"/>
        <w:jc w:val="left"/>
      </w:pPr>
      <w:bookmarkStart w:id="472" w:name="bookmark472"/>
      <w:bookmarkStart w:id="473" w:name="bookmark473"/>
      <w:bookmarkStart w:id="474" w:name="bookmark474"/>
      <w:bookmarkStart w:id="475" w:name="bookmark475"/>
      <w:r>
        <w:rPr>
          <w:color w:val="000000"/>
          <w:spacing w:val="0"/>
          <w:w w:val="100"/>
          <w:position w:val="0"/>
        </w:rPr>
        <w:t>三</w:t>
      </w:r>
      <w:bookmarkEnd w:id="474"/>
      <w:r>
        <w:rPr>
          <w:color w:val="000000"/>
          <w:spacing w:val="0"/>
          <w:w w:val="100"/>
          <w:position w:val="0"/>
        </w:rPr>
        <w:t>、股东和实际控制人情况</w:t>
      </w:r>
      <w:bookmarkEnd w:id="472"/>
      <w:bookmarkEnd w:id="473"/>
      <w:bookmarkEnd w:id="475"/>
    </w:p>
    <w:p>
      <w:pPr>
        <w:pStyle w:val="Style30"/>
        <w:keepNext/>
        <w:keepLines/>
        <w:widowControl w:val="0"/>
        <w:shd w:val="clear" w:color="auto" w:fill="auto"/>
        <w:bidi w:val="0"/>
        <w:spacing w:before="0" w:after="360" w:line="240" w:lineRule="auto"/>
        <w:ind w:left="0" w:right="0" w:firstLine="0"/>
        <w:jc w:val="left"/>
      </w:pPr>
      <w:bookmarkStart w:id="476" w:name="bookmark476"/>
      <w:bookmarkStart w:id="477" w:name="bookmark477"/>
      <w:bookmarkStart w:id="478" w:name="bookmark478"/>
      <w:bookmarkStart w:id="479" w:name="bookmark479"/>
      <w:r>
        <w:rPr>
          <w:rFonts w:ascii="Times New Roman" w:eastAsia="Times New Roman" w:hAnsi="Times New Roman" w:cs="Times New Roman"/>
          <w:color w:val="000000"/>
          <w:spacing w:val="0"/>
          <w:w w:val="100"/>
          <w:position w:val="0"/>
        </w:rPr>
        <w:t>1</w:t>
      </w:r>
      <w:bookmarkEnd w:id="478"/>
      <w:r>
        <w:rPr>
          <w:color w:val="000000"/>
          <w:spacing w:val="0"/>
          <w:w w:val="100"/>
          <w:position w:val="0"/>
        </w:rPr>
        <w:t>、公司股东数量及持股情况</w:t>
      </w:r>
      <w:bookmarkEnd w:id="476"/>
      <w:bookmarkEnd w:id="477"/>
      <w:bookmarkEnd w:id="479"/>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272"/>
        <w:gridCol w:w="989"/>
        <w:gridCol w:w="1046"/>
        <w:gridCol w:w="1094"/>
        <w:gridCol w:w="1090"/>
        <w:gridCol w:w="1090"/>
        <w:gridCol w:w="1118"/>
        <w:gridCol w:w="965"/>
        <w:gridCol w:w="926"/>
      </w:tblGrid>
      <w:tr>
        <w:trPr>
          <w:trHeight w:val="228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报告期末普 通股股东总 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54,673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年度报告 披露日前 上_月末 普通股股 东总数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51,408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报告期末 表决权恢 复的优先 股股东总 数（如有）</w:t>
            </w:r>
          </w:p>
          <w:p>
            <w:pPr>
              <w:pStyle w:val="Style2"/>
              <w:keepNext w:val="0"/>
              <w:keepLines w:val="0"/>
              <w:widowControl w:val="0"/>
              <w:shd w:val="clear" w:color="auto" w:fill="auto"/>
              <w:bidi w:val="0"/>
              <w:spacing w:before="0" w:after="120" w:line="312" w:lineRule="exact"/>
              <w:ind w:left="0" w:right="0" w:firstLine="0"/>
              <w:jc w:val="left"/>
              <w:rPr>
                <w:sz w:val="17"/>
                <w:szCs w:val="17"/>
              </w:rPr>
            </w:pPr>
            <w:r>
              <w:rPr>
                <w:rFonts w:ascii="SimSun" w:eastAsia="SimSun" w:hAnsi="SimSun" w:cs="SimSun"/>
                <w:color w:val="000000"/>
                <w:spacing w:val="0"/>
                <w:w w:val="100"/>
                <w:position w:val="0"/>
                <w:sz w:val="17"/>
                <w:szCs w:val="17"/>
              </w:rPr>
              <w:t>（参见注</w:t>
            </w:r>
          </w:p>
          <w:p>
            <w:pPr>
              <w:pStyle w:val="Style2"/>
              <w:keepNext w:val="0"/>
              <w:keepLines w:val="0"/>
              <w:widowControl w:val="0"/>
              <w:shd w:val="clear" w:color="auto" w:fill="auto"/>
              <w:bidi w:val="0"/>
              <w:spacing w:before="0" w:after="0" w:line="360" w:lineRule="auto"/>
              <w:ind w:left="0" w:right="0" w:firstLine="0"/>
              <w:jc w:val="left"/>
              <w:rPr>
                <w:sz w:val="17"/>
                <w:szCs w:val="17"/>
              </w:rPr>
            </w:pPr>
            <w:r>
              <w:rPr>
                <w:color w:val="000000"/>
                <w:spacing w:val="0"/>
                <w:w w:val="100"/>
                <w:position w:val="0"/>
                <w:sz w:val="18"/>
                <w:szCs w:val="18"/>
              </w:rPr>
              <w:t>9</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年度报告披露日前上_ 月末表决权恢复的优先 股股东总数（如有）（参 见注</w:t>
            </w:r>
            <w:r>
              <w:rPr>
                <w:color w:val="000000"/>
                <w:spacing w:val="0"/>
                <w:w w:val="100"/>
                <w:position w:val="0"/>
                <w:sz w:val="18"/>
                <w:szCs w:val="18"/>
              </w:rPr>
              <w:t>9</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w:t>
            </w:r>
            <w:r>
              <w:rPr>
                <w:color w:val="000000"/>
                <w:spacing w:val="0"/>
                <w:w w:val="100"/>
                <w:position w:val="0"/>
                <w:sz w:val="18"/>
                <w:szCs w:val="18"/>
              </w:rPr>
              <w:t>5%</w:t>
            </w:r>
            <w:r>
              <w:rPr>
                <w:rFonts w:ascii="SimSun" w:eastAsia="SimSun" w:hAnsi="SimSun" w:cs="SimSun"/>
                <w:color w:val="000000"/>
                <w:spacing w:val="0"/>
                <w:w w:val="100"/>
                <w:position w:val="0"/>
                <w:sz w:val="17"/>
                <w:szCs w:val="17"/>
              </w:rPr>
              <w:t>以上的股东或前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名股东持股情况</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160" w:right="0" w:firstLine="20"/>
              <w:jc w:val="left"/>
              <w:rPr>
                <w:sz w:val="17"/>
                <w:szCs w:val="17"/>
              </w:rPr>
            </w:pPr>
            <w:r>
              <w:rPr>
                <w:rFonts w:ascii="SimSun" w:eastAsia="SimSun" w:hAnsi="SimSun" w:cs="SimSun"/>
                <w:color w:val="000000"/>
                <w:spacing w:val="0"/>
                <w:w w:val="100"/>
                <w:position w:val="0"/>
                <w:sz w:val="17"/>
                <w:szCs w:val="17"/>
              </w:rPr>
              <w:t>报告期末 持股数量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报告期内 增减变动 情况</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持有有限 售条件的 股份数量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200" w:right="0" w:firstLine="0"/>
              <w:jc w:val="left"/>
              <w:rPr>
                <w:sz w:val="17"/>
                <w:szCs w:val="17"/>
              </w:rPr>
            </w:pPr>
            <w:r>
              <w:rPr>
                <w:rFonts w:ascii="SimSun" w:eastAsia="SimSun" w:hAnsi="SimSun" w:cs="SimSun"/>
                <w:color w:val="000000"/>
                <w:spacing w:val="0"/>
                <w:w w:val="100"/>
                <w:position w:val="0"/>
                <w:sz w:val="17"/>
                <w:szCs w:val="17"/>
              </w:rPr>
              <w:t>持有无限 售条件的 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质押或冻结情况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股份状态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80" w:firstLine="0"/>
              <w:jc w:val="right"/>
              <w:rPr>
                <w:sz w:val="17"/>
                <w:szCs w:val="17"/>
              </w:rPr>
            </w:pPr>
            <w:r>
              <w:rPr>
                <w:rFonts w:ascii="SimSun" w:eastAsia="SimSun" w:hAnsi="SimSun" w:cs="SimSun"/>
                <w:color w:val="000000"/>
                <w:spacing w:val="0"/>
                <w:w w:val="100"/>
                <w:position w:val="0"/>
                <w:sz w:val="17"/>
                <w:szCs w:val="17"/>
              </w:rPr>
              <w:t>数量</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景晓军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26.65%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179,497,68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-31,887,346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158,538,77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20,958,912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深圳市华信 行投资合伙 企业（有限合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境内非国</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33,998,854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33,998,854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叶胡蝶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8,545,300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8,545,300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8,545,300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高立新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8,010,000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8,010,000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8,010,000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黄俊瑞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陈洁莹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3,960,000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-3,652,300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3,960,000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景晓东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2,922,564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-1,197,761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2,922,498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广州市坤隆 实业发展有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境内非国 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2,391,600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2,391,600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2,391,600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天津云鲁冀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科技发展中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境内非国</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有法人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0.32%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2,145,594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2,145,594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91"/>
        <w:gridCol w:w="970"/>
        <w:gridCol w:w="1042"/>
        <w:gridCol w:w="1099"/>
        <w:gridCol w:w="1099"/>
        <w:gridCol w:w="1094"/>
        <w:gridCol w:w="1104"/>
        <w:gridCol w:w="965"/>
        <w:gridCol w:w="926"/>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心（有限合 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沈智杰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2,130,392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-223,661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1,597,794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532,598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战略投资者或一般法人因 配售新股成为前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 的情况（如有）（参见注</w:t>
            </w:r>
            <w:r>
              <w:rPr>
                <w:color w:val="000000"/>
                <w:spacing w:val="0"/>
                <w:w w:val="100"/>
                <w:position w:val="0"/>
                <w:sz w:val="18"/>
                <w:szCs w:val="18"/>
              </w:rPr>
              <w:t>4</w:t>
            </w:r>
            <w:r>
              <w:rPr>
                <w:rFonts w:ascii="SimSun" w:eastAsia="SimSun" w:hAnsi="SimSun" w:cs="SimSun"/>
                <w:color w:val="000000"/>
                <w:spacing w:val="0"/>
                <w:w w:val="100"/>
                <w:position w:val="0"/>
                <w:sz w:val="17"/>
                <w:szCs w:val="17"/>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71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上述股东关联关系或一致 行动的说明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上述股东中，景晓军、景晓东、华信行为一致行动人；除此之外，其余股东不存在或未知 是否存在关联关系或属于《上市公司收购管理办法》规定的一致行动人。</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股东名称</w:t>
            </w:r>
          </w:p>
        </w:tc>
        <w:tc>
          <w:tcPr>
            <w:gridSpan w:val="5"/>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报告期末持有无限售条件股份数量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股份种类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80" w:firstLine="0"/>
              <w:jc w:val="right"/>
              <w:rPr>
                <w:sz w:val="17"/>
                <w:szCs w:val="17"/>
              </w:rPr>
            </w:pPr>
            <w:r>
              <w:rPr>
                <w:rFonts w:ascii="SimSun" w:eastAsia="SimSun" w:hAnsi="SimSun" w:cs="SimSun"/>
                <w:color w:val="000000"/>
                <w:spacing w:val="0"/>
                <w:w w:val="100"/>
                <w:position w:val="0"/>
                <w:sz w:val="17"/>
                <w:szCs w:val="17"/>
              </w:rPr>
              <w:t>数量</w:t>
            </w:r>
          </w:p>
        </w:tc>
      </w:tr>
      <w:tr>
        <w:trPr>
          <w:trHeight w:val="71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深圳市华信行投资合伙企 业（有限合伙）</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20" w:right="0" w:firstLine="0"/>
              <w:jc w:val="left"/>
            </w:pPr>
            <w:r>
              <w:rPr>
                <w:color w:val="000000"/>
                <w:spacing w:val="0"/>
                <w:w w:val="100"/>
                <w:position w:val="0"/>
              </w:rPr>
              <w:t>33,998,854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33,998,8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景晓军</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20" w:right="0" w:firstLine="0"/>
              <w:jc w:val="left"/>
            </w:pPr>
            <w:r>
              <w:rPr>
                <w:color w:val="000000"/>
                <w:spacing w:val="0"/>
                <w:w w:val="100"/>
                <w:position w:val="0"/>
              </w:rPr>
              <w:t>20,958,912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20,958,9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叶胡蝶</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600" w:right="0" w:firstLine="0"/>
              <w:jc w:val="left"/>
            </w:pPr>
            <w:r>
              <w:rPr>
                <w:color w:val="000000"/>
                <w:spacing w:val="0"/>
                <w:w w:val="100"/>
                <w:position w:val="0"/>
              </w:rPr>
              <w:t>8,545,300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8,545,30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高立新</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600" w:right="0" w:firstLine="0"/>
              <w:jc w:val="left"/>
            </w:pPr>
            <w:r>
              <w:rPr>
                <w:color w:val="000000"/>
                <w:spacing w:val="0"/>
                <w:w w:val="100"/>
                <w:position w:val="0"/>
              </w:rPr>
              <w:t>8,010,000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8,010,00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黄俊瑞</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600" w:right="0" w:firstLine="0"/>
              <w:jc w:val="left"/>
            </w:pPr>
            <w:r>
              <w:rPr>
                <w:color w:val="000000"/>
                <w:spacing w:val="0"/>
                <w:w w:val="100"/>
                <w:position w:val="0"/>
              </w:rPr>
              <w:t>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8,000,00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陈洁莹</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600" w:right="0" w:firstLine="0"/>
              <w:jc w:val="left"/>
            </w:pPr>
            <w:r>
              <w:rPr>
                <w:color w:val="000000"/>
                <w:spacing w:val="0"/>
                <w:w w:val="100"/>
                <w:position w:val="0"/>
              </w:rPr>
              <w:t>3,960,000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3,960,00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广州市坤隆实业发展有限 公司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600" w:right="0" w:firstLine="0"/>
              <w:jc w:val="left"/>
            </w:pPr>
            <w:r>
              <w:rPr>
                <w:color w:val="000000"/>
                <w:spacing w:val="0"/>
                <w:w w:val="100"/>
                <w:position w:val="0"/>
              </w:rPr>
              <w:t>2,391,600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2,391,60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天津云鲁冀科技发展中心</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（有限合伙）</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600" w:right="0" w:firstLine="0"/>
              <w:jc w:val="left"/>
            </w:pPr>
            <w:r>
              <w:rPr>
                <w:color w:val="000000"/>
                <w:spacing w:val="0"/>
                <w:w w:val="100"/>
                <w:position w:val="0"/>
              </w:rPr>
              <w:t>2,145,594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2,145,59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r>
        <w:trPr>
          <w:trHeight w:val="71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景玉林</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600" w:right="0" w:firstLine="0"/>
              <w:jc w:val="left"/>
            </w:pPr>
            <w:r>
              <w:rPr>
                <w:color w:val="000000"/>
                <w:spacing w:val="0"/>
                <w:w w:val="100"/>
                <w:position w:val="0"/>
              </w:rPr>
              <w:t>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2,000,00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周洁</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600" w:right="0" w:firstLine="0"/>
              <w:jc w:val="left"/>
            </w:pPr>
            <w:r>
              <w:rPr>
                <w:color w:val="000000"/>
                <w:spacing w:val="0"/>
                <w:w w:val="100"/>
                <w:position w:val="0"/>
              </w:rPr>
              <w:t>1,744,000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1,744,00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651"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名无限售流通股股东 之间，以及前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 流通股股东和前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 之间关联关系或一致行动 的说明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460"/>
              <w:jc w:val="left"/>
              <w:rPr>
                <w:sz w:val="17"/>
                <w:szCs w:val="17"/>
              </w:rPr>
            </w:pPr>
            <w:r>
              <w:rPr>
                <w:rFonts w:ascii="SimSun" w:eastAsia="SimSun" w:hAnsi="SimSun" w:cs="SimSun"/>
                <w:color w:val="000000"/>
                <w:spacing w:val="0"/>
                <w:w w:val="100"/>
                <w:position w:val="0"/>
                <w:sz w:val="17"/>
                <w:szCs w:val="17"/>
              </w:rPr>
              <w:t>上述股东中，景晓军、景晓东、华信行为一致行动人；除此之外，其余股东不存在或 未知是否存在关联关系或属于《上市公司收购管理办法》规定的一致行动人。</w:t>
            </w:r>
          </w:p>
        </w:tc>
      </w:tr>
      <w:tr>
        <w:trPr>
          <w:trHeight w:val="725"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参与融资融券业务股东情 况说明（如有）（参见注</w:t>
            </w:r>
            <w:r>
              <w:rPr>
                <w:color w:val="000000"/>
                <w:spacing w:val="0"/>
                <w:w w:val="100"/>
                <w:position w:val="0"/>
                <w:sz w:val="18"/>
                <w:szCs w:val="18"/>
              </w:rPr>
              <w:t>5</w:t>
            </w:r>
            <w:r>
              <w:rPr>
                <w:rFonts w:ascii="SimSun" w:eastAsia="SimSun" w:hAnsi="SimSun" w:cs="SimSun"/>
                <w:color w:val="000000"/>
                <w:spacing w:val="0"/>
                <w:w w:val="100"/>
                <w:position w:val="0"/>
                <w:sz w:val="17"/>
                <w:szCs w:val="17"/>
              </w:rPr>
              <w:t>）</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460"/>
              <w:jc w:val="left"/>
              <w:rPr>
                <w:sz w:val="17"/>
                <w:szCs w:val="17"/>
              </w:rPr>
            </w:pPr>
            <w:r>
              <w:rPr>
                <w:rFonts w:ascii="SimSun" w:eastAsia="SimSun" w:hAnsi="SimSun" w:cs="SimSun"/>
                <w:color w:val="000000"/>
                <w:spacing w:val="0"/>
                <w:w w:val="100"/>
                <w:position w:val="0"/>
                <w:sz w:val="17"/>
                <w:szCs w:val="17"/>
              </w:rPr>
              <w:t>公司股东华信行除通过普通证券账户持有</w:t>
            </w:r>
            <w:r>
              <w:rPr>
                <w:color w:val="000000"/>
                <w:spacing w:val="0"/>
                <w:w w:val="100"/>
                <w:position w:val="0"/>
                <w:sz w:val="18"/>
                <w:szCs w:val="18"/>
              </w:rPr>
              <w:t>10,494,454</w:t>
            </w:r>
            <w:r>
              <w:rPr>
                <w:rFonts w:ascii="SimSun" w:eastAsia="SimSun" w:hAnsi="SimSun" w:cs="SimSun"/>
                <w:color w:val="000000"/>
                <w:spacing w:val="0"/>
                <w:w w:val="100"/>
                <w:position w:val="0"/>
                <w:sz w:val="17"/>
                <w:szCs w:val="17"/>
              </w:rPr>
              <w:t>股外，还通过华创证券有限责任 公司客户信用交易担保证券账户持有</w:t>
            </w:r>
            <w:r>
              <w:rPr>
                <w:color w:val="000000"/>
                <w:spacing w:val="0"/>
                <w:w w:val="100"/>
                <w:position w:val="0"/>
                <w:sz w:val="18"/>
                <w:szCs w:val="18"/>
              </w:rPr>
              <w:t>23,504,400</w:t>
            </w:r>
            <w:r>
              <w:rPr>
                <w:rFonts w:ascii="SimSun" w:eastAsia="SimSun" w:hAnsi="SimSun" w:cs="SimSun"/>
                <w:color w:val="000000"/>
                <w:spacing w:val="0"/>
                <w:w w:val="100"/>
                <w:position w:val="0"/>
                <w:sz w:val="17"/>
                <w:szCs w:val="17"/>
              </w:rPr>
              <w:t>股；公司股东叶胡蝶除通过普通证券账户</w:t>
            </w:r>
          </w:p>
        </w:tc>
      </w:tr>
    </w:tbl>
    <w:p>
      <w:pPr>
        <w:spacing w:lineRule="exact" w:line="1"/>
        <w:rPr>
          <w:sz w:val="2"/>
          <w:szCs w:val="2"/>
        </w:rPr>
      </w:pPr>
      <w:r>
        <w:br w:type="page"/>
      </w:r>
    </w:p>
    <w:tbl>
      <w:tblPr>
        <w:tblOverlap w:val="never"/>
        <w:jc w:val="center"/>
        <w:tblLayout w:type="fixed"/>
      </w:tblPr>
      <w:tblGrid>
        <w:gridCol w:w="2261"/>
        <w:gridCol w:w="7330"/>
      </w:tblGrid>
      <w:tr>
        <w:trPr>
          <w:trHeight w:val="2246"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持有</w:t>
            </w:r>
            <w:r>
              <w:rPr>
                <w:color w:val="000000"/>
                <w:spacing w:val="0"/>
                <w:w w:val="100"/>
                <w:position w:val="0"/>
                <w:sz w:val="18"/>
                <w:szCs w:val="18"/>
              </w:rPr>
              <w:t>6,800</w:t>
            </w:r>
            <w:r>
              <w:rPr>
                <w:rFonts w:ascii="SimSun" w:eastAsia="SimSun" w:hAnsi="SimSun" w:cs="SimSun"/>
                <w:color w:val="000000"/>
                <w:spacing w:val="0"/>
                <w:w w:val="100"/>
                <w:position w:val="0"/>
                <w:sz w:val="17"/>
                <w:szCs w:val="17"/>
              </w:rPr>
              <w:t>股外，还通过东北证券股份有限公司客户信用交易担保证券账户持有</w:t>
            </w:r>
            <w:r>
              <w:rPr>
                <w:color w:val="000000"/>
                <w:spacing w:val="0"/>
                <w:w w:val="100"/>
                <w:position w:val="0"/>
                <w:sz w:val="18"/>
                <w:szCs w:val="18"/>
              </w:rPr>
              <w:t xml:space="preserve">8,538,500 </w:t>
            </w:r>
            <w:r>
              <w:rPr>
                <w:rFonts w:ascii="SimSun" w:eastAsia="SimSun" w:hAnsi="SimSun" w:cs="SimSun"/>
                <w:color w:val="000000"/>
                <w:spacing w:val="0"/>
                <w:w w:val="100"/>
                <w:position w:val="0"/>
                <w:sz w:val="17"/>
                <w:szCs w:val="17"/>
              </w:rPr>
              <w:t>股；公司股东高立新除通过普通证券账户持有</w:t>
            </w:r>
            <w:r>
              <w:rPr>
                <w:color w:val="000000"/>
                <w:spacing w:val="0"/>
                <w:w w:val="100"/>
                <w:position w:val="0"/>
                <w:sz w:val="18"/>
                <w:szCs w:val="18"/>
              </w:rPr>
              <w:t>10,000</w:t>
            </w:r>
            <w:r>
              <w:rPr>
                <w:rFonts w:ascii="SimSun" w:eastAsia="SimSun" w:hAnsi="SimSun" w:cs="SimSun"/>
                <w:color w:val="000000"/>
                <w:spacing w:val="0"/>
                <w:w w:val="100"/>
                <w:position w:val="0"/>
                <w:sz w:val="17"/>
                <w:szCs w:val="17"/>
              </w:rPr>
              <w:t>股外，还通过华泰证券股份有限公司 客户信用交易担保证券账户持有</w:t>
            </w:r>
            <w:r>
              <w:rPr>
                <w:color w:val="000000"/>
                <w:spacing w:val="0"/>
                <w:w w:val="100"/>
                <w:position w:val="0"/>
                <w:sz w:val="18"/>
                <w:szCs w:val="18"/>
              </w:rPr>
              <w:t>8,000,000</w:t>
            </w:r>
            <w:r>
              <w:rPr>
                <w:rFonts w:ascii="SimSun" w:eastAsia="SimSun" w:hAnsi="SimSun" w:cs="SimSun"/>
                <w:color w:val="000000"/>
                <w:spacing w:val="0"/>
                <w:w w:val="100"/>
                <w:position w:val="0"/>
                <w:sz w:val="17"/>
                <w:szCs w:val="17"/>
              </w:rPr>
              <w:t>股；公司股东黄俊瑞通过中信证券股份有限公司 客户信用交易担保证券账户持有</w:t>
            </w:r>
            <w:r>
              <w:rPr>
                <w:color w:val="000000"/>
                <w:spacing w:val="0"/>
                <w:w w:val="100"/>
                <w:position w:val="0"/>
                <w:sz w:val="18"/>
                <w:szCs w:val="18"/>
              </w:rPr>
              <w:t>8,000,000</w:t>
            </w:r>
            <w:r>
              <w:rPr>
                <w:rFonts w:ascii="SimSun" w:eastAsia="SimSun" w:hAnsi="SimSun" w:cs="SimSun"/>
                <w:color w:val="000000"/>
                <w:spacing w:val="0"/>
                <w:w w:val="100"/>
                <w:position w:val="0"/>
                <w:sz w:val="17"/>
                <w:szCs w:val="17"/>
              </w:rPr>
              <w:t>股；公司股东陈洁莹通过华创证券有限责任公司 客户信用交易担保证券账户持有</w:t>
            </w:r>
            <w:r>
              <w:rPr>
                <w:color w:val="000000"/>
                <w:spacing w:val="0"/>
                <w:w w:val="100"/>
                <w:position w:val="0"/>
                <w:sz w:val="18"/>
                <w:szCs w:val="18"/>
              </w:rPr>
              <w:t>3,960,000</w:t>
            </w:r>
            <w:r>
              <w:rPr>
                <w:rFonts w:ascii="SimSun" w:eastAsia="SimSun" w:hAnsi="SimSun" w:cs="SimSun"/>
                <w:color w:val="000000"/>
                <w:spacing w:val="0"/>
                <w:w w:val="100"/>
                <w:position w:val="0"/>
                <w:sz w:val="17"/>
                <w:szCs w:val="17"/>
              </w:rPr>
              <w:t>股；公司股东广州市坤隆实业发展有限公司通过 国信证券股份有限公司客户信用交易担保证券账户持有</w:t>
            </w:r>
            <w:r>
              <w:rPr>
                <w:color w:val="000000"/>
                <w:spacing w:val="0"/>
                <w:w w:val="100"/>
                <w:position w:val="0"/>
                <w:sz w:val="18"/>
                <w:szCs w:val="18"/>
              </w:rPr>
              <w:t>2,391,600</w:t>
            </w:r>
            <w:r>
              <w:rPr>
                <w:rFonts w:ascii="SimSun" w:eastAsia="SimSun" w:hAnsi="SimSun" w:cs="SimSun"/>
                <w:color w:val="000000"/>
                <w:spacing w:val="0"/>
                <w:w w:val="100"/>
                <w:position w:val="0"/>
                <w:sz w:val="17"/>
                <w:szCs w:val="17"/>
              </w:rPr>
              <w:t>股；公司股东周洁通过中 信证券股份有限公司客户信用交易担保证券账户持有</w:t>
            </w:r>
            <w:r>
              <w:rPr>
                <w:color w:val="000000"/>
                <w:spacing w:val="0"/>
                <w:w w:val="100"/>
                <w:position w:val="0"/>
                <w:sz w:val="18"/>
                <w:szCs w:val="18"/>
              </w:rPr>
              <w:t>1,744,000</w:t>
            </w:r>
            <w:r>
              <w:rPr>
                <w:rFonts w:ascii="SimSun" w:eastAsia="SimSun" w:hAnsi="SimSun" w:cs="SimSun"/>
                <w:color w:val="000000"/>
                <w:spacing w:val="0"/>
                <w:w w:val="100"/>
                <w:position w:val="0"/>
                <w:sz w:val="17"/>
                <w:szCs w:val="17"/>
              </w:rPr>
              <w:t>股。</w:t>
            </w:r>
          </w:p>
        </w:tc>
      </w:tr>
    </w:tbl>
    <w:p>
      <w:pPr>
        <w:pStyle w:val="Style27"/>
        <w:keepNext w:val="0"/>
        <w:keepLines w:val="0"/>
        <w:widowControl w:val="0"/>
        <w:shd w:val="clear" w:color="auto" w:fill="auto"/>
        <w:bidi w:val="0"/>
        <w:spacing w:before="0" w:after="0" w:line="350"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名无限售条件普通股股东在报告期内是否进行约定购回交易 </w:t>
      </w:r>
      <w:r>
        <w:rPr>
          <w:color w:val="000000"/>
          <w:spacing w:val="0"/>
          <w:w w:val="100"/>
          <w:position w:val="0"/>
        </w:rPr>
        <w:t>口</w:t>
      </w:r>
      <w:r>
        <w:rPr>
          <w:color w:val="000000"/>
          <w:spacing w:val="0"/>
          <w:w w:val="100"/>
          <w:position w:val="0"/>
        </w:rPr>
        <w:t>是"否</w:t>
      </w:r>
    </w:p>
    <w:p>
      <w:pPr>
        <w:pStyle w:val="Style27"/>
        <w:keepNext w:val="0"/>
        <w:keepLines w:val="0"/>
        <w:widowControl w:val="0"/>
        <w:shd w:val="clear" w:color="auto" w:fill="auto"/>
        <w:bidi w:val="0"/>
        <w:spacing w:before="0" w:after="380" w:line="350"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0"/>
        <w:keepNext/>
        <w:keepLines/>
        <w:widowControl w:val="0"/>
        <w:shd w:val="clear" w:color="auto" w:fill="auto"/>
        <w:bidi w:val="0"/>
        <w:spacing w:before="0" w:line="240" w:lineRule="auto"/>
        <w:ind w:left="0" w:right="0" w:firstLine="0"/>
        <w:jc w:val="left"/>
      </w:pPr>
      <w:bookmarkStart w:id="480" w:name="bookmark480"/>
      <w:bookmarkStart w:id="481" w:name="bookmark481"/>
      <w:bookmarkStart w:id="482" w:name="bookmark482"/>
      <w:bookmarkStart w:id="483" w:name="bookmark483"/>
      <w:r>
        <w:rPr>
          <w:rFonts w:ascii="Times New Roman" w:eastAsia="Times New Roman" w:hAnsi="Times New Roman" w:cs="Times New Roman"/>
          <w:color w:val="000000"/>
          <w:spacing w:val="0"/>
          <w:w w:val="100"/>
          <w:position w:val="0"/>
        </w:rPr>
        <w:t>2</w:t>
      </w:r>
      <w:bookmarkEnd w:id="482"/>
      <w:r>
        <w:rPr>
          <w:color w:val="000000"/>
          <w:spacing w:val="0"/>
          <w:w w:val="100"/>
          <w:position w:val="0"/>
        </w:rPr>
        <w:t>、公司控股股东情况</w:t>
      </w:r>
      <w:bookmarkEnd w:id="480"/>
      <w:bookmarkEnd w:id="481"/>
      <w:bookmarkEnd w:id="483"/>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控股股东性质：自然人控股</w:t>
      </w: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控股股东类型：自然人</w:t>
      </w:r>
    </w:p>
    <w:tbl>
      <w:tblPr>
        <w:tblOverlap w:val="never"/>
        <w:jc w:val="center"/>
        <w:tblLayout w:type="fixed"/>
      </w:tblPr>
      <w:tblGrid>
        <w:gridCol w:w="4805"/>
        <w:gridCol w:w="1757"/>
        <w:gridCol w:w="302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控股股东姓名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00"/>
              <w:jc w:val="left"/>
              <w:rPr>
                <w:sz w:val="17"/>
                <w:szCs w:val="17"/>
              </w:rPr>
            </w:pPr>
            <w:r>
              <w:rPr>
                <w:rFonts w:ascii="SimSun" w:eastAsia="SimSun" w:hAnsi="SimSun" w:cs="SimSun"/>
                <w:color w:val="000000"/>
                <w:spacing w:val="0"/>
                <w:w w:val="100"/>
                <w:position w:val="0"/>
                <w:sz w:val="17"/>
                <w:szCs w:val="17"/>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是否取得其他国家或地区居留权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景晓军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主要职业及职务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现任公司董事长</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报告期内控股和参股的其他境内外上市公司的股权情况</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0"/>
        <w:keepNext/>
        <w:keepLines/>
        <w:widowControl w:val="0"/>
        <w:shd w:val="clear" w:color="auto" w:fill="auto"/>
        <w:bidi w:val="0"/>
        <w:spacing w:before="0" w:line="240" w:lineRule="auto"/>
        <w:ind w:left="0" w:right="0" w:firstLine="0"/>
        <w:jc w:val="left"/>
      </w:pPr>
      <w:bookmarkStart w:id="484" w:name="bookmark484"/>
      <w:bookmarkStart w:id="485" w:name="bookmark485"/>
      <w:bookmarkStart w:id="486" w:name="bookmark486"/>
      <w:bookmarkStart w:id="487" w:name="bookmark487"/>
      <w:r>
        <w:rPr>
          <w:rFonts w:ascii="Times New Roman" w:eastAsia="Times New Roman" w:hAnsi="Times New Roman" w:cs="Times New Roman"/>
          <w:color w:val="000000"/>
          <w:spacing w:val="0"/>
          <w:w w:val="100"/>
          <w:position w:val="0"/>
        </w:rPr>
        <w:t>3</w:t>
      </w:r>
      <w:bookmarkEnd w:id="486"/>
      <w:r>
        <w:rPr>
          <w:color w:val="000000"/>
          <w:spacing w:val="0"/>
          <w:w w:val="100"/>
          <w:position w:val="0"/>
        </w:rPr>
        <w:t>、公司实际控制人及其一致行动人</w:t>
      </w:r>
      <w:bookmarkEnd w:id="484"/>
      <w:bookmarkEnd w:id="485"/>
      <w:bookmarkEnd w:id="487"/>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境内其他机构</w:t>
      </w: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400"/>
        <w:gridCol w:w="3840"/>
        <w:gridCol w:w="1733"/>
        <w:gridCol w:w="161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实际控制人姓名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与实际控制人关系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60" w:right="0" w:firstLine="0"/>
              <w:jc w:val="left"/>
              <w:rPr>
                <w:sz w:val="17"/>
                <w:szCs w:val="17"/>
              </w:rPr>
            </w:pPr>
            <w:r>
              <w:rPr>
                <w:rFonts w:ascii="SimSun" w:eastAsia="SimSun" w:hAnsi="SimSun" w:cs="SimSun"/>
                <w:color w:val="000000"/>
                <w:spacing w:val="0"/>
                <w:w w:val="100"/>
                <w:position w:val="0"/>
                <w:sz w:val="17"/>
                <w:szCs w:val="17"/>
              </w:rPr>
              <w:t>是否取得其他国 家或地区居留权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景晓军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景晓东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一致行动（含协议、亲属、同一控制）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华信行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一致行动（含协议、亲属、同一控制）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主要职业及职务</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景晓军任公司董事长；景晓东任公司董事、副总经理。</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过去</w:t>
            </w:r>
            <w:r>
              <w:rPr>
                <w:color w:val="000000"/>
                <w:spacing w:val="0"/>
                <w:w w:val="100"/>
                <w:position w:val="0"/>
                <w:sz w:val="18"/>
                <w:szCs w:val="18"/>
              </w:rPr>
              <w:t>10</w:t>
            </w:r>
            <w:r>
              <w:rPr>
                <w:rFonts w:ascii="SimSun" w:eastAsia="SimSun" w:hAnsi="SimSun" w:cs="SimSun"/>
                <w:color w:val="000000"/>
                <w:spacing w:val="0"/>
                <w:w w:val="100"/>
                <w:position w:val="0"/>
                <w:sz w:val="17"/>
                <w:szCs w:val="17"/>
              </w:rPr>
              <w:t>年曾控股的境内外 上市公司情况</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自公司上市至今，景晓军为公司控股股东、实际控制人。</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公司与实际控制人之间的产权及控制关系的方框图</w:t>
      </w:r>
      <w:r>
        <w:br w:type="page"/>
      </w:r>
    </w:p>
    <w:p>
      <w:pPr>
        <w:widowControl w:val="0"/>
        <w:jc w:val="center"/>
        <w:rPr>
          <w:sz w:val="2"/>
          <w:szCs w:val="2"/>
        </w:rPr>
      </w:pPr>
      <w:r>
        <w:drawing>
          <wp:inline>
            <wp:extent cx="4590415" cy="2914015"/>
            <wp:docPr id="9" name="Picutre 9"/>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stretch/>
                  </pic:blipFill>
                  <pic:spPr>
                    <a:xfrm>
                      <a:ext cx="4590415" cy="2914015"/>
                    </a:xfrm>
                    <a:prstGeom prst="rect"/>
                  </pic:spPr>
                </pic:pic>
              </a:graphicData>
            </a:graphic>
          </wp:inline>
        </w:drawing>
      </w:r>
    </w:p>
    <w:p>
      <w:pPr>
        <w:widowControl w:val="0"/>
        <w:spacing w:after="2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378" w:val="left"/>
        </w:tabs>
        <w:bidi w:val="0"/>
        <w:spacing w:before="0" w:line="240" w:lineRule="auto"/>
        <w:ind w:left="0" w:right="0" w:firstLine="0"/>
        <w:jc w:val="left"/>
      </w:pPr>
      <w:bookmarkStart w:id="488" w:name="bookmark488"/>
      <w:bookmarkStart w:id="489" w:name="bookmark489"/>
      <w:bookmarkStart w:id="490" w:name="bookmark490"/>
      <w:bookmarkStart w:id="491" w:name="bookmark491"/>
      <w:r>
        <w:rPr>
          <w:rFonts w:ascii="Times New Roman" w:eastAsia="Times New Roman" w:hAnsi="Times New Roman" w:cs="Times New Roman"/>
          <w:color w:val="000000"/>
          <w:spacing w:val="0"/>
          <w:w w:val="100"/>
          <w:position w:val="0"/>
        </w:rPr>
        <w:t>4</w:t>
      </w:r>
      <w:bookmarkEnd w:id="490"/>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88"/>
      <w:bookmarkEnd w:id="489"/>
      <w:bookmarkEnd w:id="491"/>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378" w:val="left"/>
        </w:tabs>
        <w:bidi w:val="0"/>
        <w:spacing w:before="0" w:line="240" w:lineRule="auto"/>
        <w:ind w:left="0" w:right="0" w:firstLine="0"/>
        <w:jc w:val="left"/>
      </w:pPr>
      <w:bookmarkStart w:id="492" w:name="bookmark492"/>
      <w:bookmarkStart w:id="493" w:name="bookmark493"/>
      <w:bookmarkStart w:id="494" w:name="bookmark494"/>
      <w:bookmarkStart w:id="495" w:name="bookmark495"/>
      <w:r>
        <w:rPr>
          <w:rFonts w:ascii="Times New Roman" w:eastAsia="Times New Roman" w:hAnsi="Times New Roman" w:cs="Times New Roman"/>
          <w:color w:val="000000"/>
          <w:spacing w:val="0"/>
          <w:w w:val="100"/>
          <w:position w:val="0"/>
        </w:rPr>
        <w:t>5</w:t>
      </w:r>
      <w:bookmarkEnd w:id="494"/>
      <w:r>
        <w:rPr>
          <w:color w:val="000000"/>
          <w:spacing w:val="0"/>
          <w:w w:val="100"/>
          <w:position w:val="0"/>
        </w:rPr>
        <w:t>、</w:t>
        <w:tab/>
        <w:t>控股股东、实际控制人、重组方及其他承诺主体股份限制减持情况</w:t>
      </w:r>
      <w:bookmarkEnd w:id="492"/>
      <w:bookmarkEnd w:id="493"/>
      <w:bookmarkEnd w:id="495"/>
    </w:p>
    <w:p>
      <w:pPr>
        <w:pStyle w:val="Style27"/>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335" w:right="1069" w:bottom="1455" w:left="1059"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widowControl w:val="0"/>
        <w:spacing w:line="1" w:lineRule="exact"/>
      </w:pPr>
      <w:r>
        <mc:AlternateContent>
          <mc:Choice Requires="wps">
            <w:drawing>
              <wp:anchor distT="0" distB="190500" distL="0" distR="0" simplePos="0" relativeHeight="125829378" behindDoc="0" locked="0" layoutInCell="1" allowOverlap="1">
                <wp:simplePos x="0" y="0"/>
                <wp:positionH relativeFrom="page">
                  <wp:posOffset>2691765</wp:posOffset>
                </wp:positionH>
                <wp:positionV relativeFrom="paragraph">
                  <wp:posOffset>0</wp:posOffset>
                </wp:positionV>
                <wp:extent cx="2170430" cy="243840"/>
                <wp:wrapTopAndBottom/>
                <wp:docPr id="10" name="Shape 10"/>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5"/>
                              <w:keepNext/>
                              <w:keepLines/>
                              <w:widowControl w:val="0"/>
                              <w:shd w:val="clear" w:color="auto" w:fill="auto"/>
                              <w:bidi w:val="0"/>
                              <w:spacing w:before="0" w:after="0" w:line="240" w:lineRule="auto"/>
                              <w:ind w:left="0" w:right="0" w:firstLine="0"/>
                              <w:jc w:val="center"/>
                            </w:pPr>
                            <w:bookmarkStart w:id="496" w:name="bookmark496"/>
                            <w:bookmarkStart w:id="497" w:name="bookmark497"/>
                            <w:bookmarkStart w:id="498" w:name="bookmark498"/>
                            <w:r>
                              <w:rPr>
                                <w:color w:val="000000"/>
                                <w:spacing w:val="0"/>
                                <w:w w:val="100"/>
                                <w:position w:val="0"/>
                              </w:rPr>
                              <w:t>第七节优先股相关情况</w:t>
                            </w:r>
                            <w:bookmarkEnd w:id="496"/>
                            <w:bookmarkEnd w:id="497"/>
                            <w:bookmarkEnd w:id="498"/>
                          </w:p>
                        </w:txbxContent>
                      </wps:txbx>
                      <wps:bodyPr wrap="none" lIns="0" tIns="0" rIns="0" bIns="0">
                        <a:noAutoFit/>
                      </wps:bodyPr>
                    </wps:wsp>
                  </a:graphicData>
                </a:graphic>
              </wp:anchor>
            </w:drawing>
          </mc:Choice>
          <mc:Fallback>
            <w:pict>
              <v:shape id="_x0000_s1036" type="#_x0000_t202" style="position:absolute;margin-left:211.95000000000002pt;margin-top:0;width:170.90000000000001pt;height:19.199999999999999pt;z-index:-125829375;mso-wrap-distance-left:0;mso-wrap-distance-right:0;mso-wrap-distance-bottom:15.pt;mso-position-horizontal-relative:page" filled="f" stroked="f">
                <v:textbox inset="0,0,0,0">
                  <w:txbxContent>
                    <w:p>
                      <w:pPr>
                        <w:pStyle w:val="Style15"/>
                        <w:keepNext/>
                        <w:keepLines/>
                        <w:widowControl w:val="0"/>
                        <w:shd w:val="clear" w:color="auto" w:fill="auto"/>
                        <w:bidi w:val="0"/>
                        <w:spacing w:before="0" w:after="0" w:line="240" w:lineRule="auto"/>
                        <w:ind w:left="0" w:right="0" w:firstLine="0"/>
                        <w:jc w:val="center"/>
                      </w:pPr>
                      <w:bookmarkStart w:id="496" w:name="bookmark496"/>
                      <w:bookmarkStart w:id="497" w:name="bookmark497"/>
                      <w:bookmarkStart w:id="498" w:name="bookmark498"/>
                      <w:r>
                        <w:rPr>
                          <w:color w:val="000000"/>
                          <w:spacing w:val="0"/>
                          <w:w w:val="100"/>
                          <w:position w:val="0"/>
                        </w:rPr>
                        <w:t>第七节优先股相关情况</w:t>
                      </w:r>
                      <w:bookmarkEnd w:id="496"/>
                      <w:bookmarkEnd w:id="497"/>
                      <w:bookmarkEnd w:id="498"/>
                    </w:p>
                  </w:txbxContent>
                </v:textbox>
                <w10:wrap type="topAndBottom" anchorx="page"/>
              </v:shape>
            </w:pict>
          </mc:Fallback>
        </mc:AlternateContent>
      </w:r>
    </w:p>
    <w:p>
      <w:pPr>
        <w:pStyle w:val="Style27"/>
        <w:keepNext w:val="0"/>
        <w:keepLines w:val="0"/>
        <w:widowControl w:val="0"/>
        <w:shd w:val="clear" w:color="auto" w:fill="auto"/>
        <w:bidi w:val="0"/>
        <w:spacing w:before="0" w:after="0" w:line="360" w:lineRule="exact"/>
        <w:ind w:left="0" w:right="0" w:firstLine="0"/>
        <w:jc w:val="left"/>
        <w:sectPr>
          <w:footnotePr>
            <w:pos w:val="pageBottom"/>
            <w:numFmt w:val="decimal"/>
            <w:numRestart w:val="continuous"/>
          </w:footnotePr>
          <w:pgSz w:w="11900" w:h="16840"/>
          <w:pgMar w:top="1930" w:right="1190" w:bottom="1930" w:left="1104" w:header="0" w:footer="3" w:gutter="0"/>
          <w:cols w:space="720"/>
          <w:noEndnote/>
          <w:rtlGutter w:val="0"/>
          <w:docGrid w:linePitch="360"/>
        </w:sectPr>
      </w:pPr>
      <w:bookmarkStart w:id="499" w:name="bookmark499"/>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 报告期公司不存在优先股。</w:t>
      </w:r>
      <w:bookmarkEnd w:id="499"/>
    </w:p>
    <w:p>
      <w:pPr>
        <w:pStyle w:val="Style15"/>
        <w:keepNext/>
        <w:keepLines/>
        <w:widowControl w:val="0"/>
        <w:shd w:val="clear" w:color="auto" w:fill="auto"/>
        <w:bidi w:val="0"/>
        <w:spacing w:before="600" w:line="240" w:lineRule="auto"/>
        <w:ind w:left="0" w:right="0" w:firstLine="0"/>
        <w:jc w:val="center"/>
      </w:pPr>
      <w:bookmarkStart w:id="500" w:name="bookmark500"/>
      <w:bookmarkStart w:id="501" w:name="bookmark501"/>
      <w:bookmarkStart w:id="502" w:name="bookmark502"/>
      <w:r>
        <w:rPr>
          <w:color w:val="000000"/>
          <w:spacing w:val="0"/>
          <w:w w:val="100"/>
          <w:position w:val="0"/>
        </w:rPr>
        <w:t>第八节可转换公司债券相关情况</w:t>
      </w:r>
      <w:bookmarkEnd w:id="500"/>
      <w:bookmarkEnd w:id="501"/>
      <w:bookmarkEnd w:id="502"/>
    </w:p>
    <w:p>
      <w:pPr>
        <w:pStyle w:val="Style27"/>
        <w:keepNext w:val="0"/>
        <w:keepLines w:val="0"/>
        <w:widowControl w:val="0"/>
        <w:shd w:val="clear" w:color="auto" w:fill="auto"/>
        <w:bidi w:val="0"/>
        <w:spacing w:before="0" w:after="160" w:line="240" w:lineRule="auto"/>
        <w:ind w:left="0" w:right="0" w:firstLine="0"/>
        <w:jc w:val="left"/>
      </w:pPr>
      <w:bookmarkStart w:id="503" w:name="bookmark503"/>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bookmarkEnd w:id="503"/>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报告期公司不存在可转换公司债券。</w:t>
      </w:r>
      <w:r>
        <w:br w:type="page"/>
      </w:r>
    </w:p>
    <w:p>
      <w:pPr>
        <w:pStyle w:val="Style15"/>
        <w:keepNext/>
        <w:keepLines/>
        <w:widowControl w:val="0"/>
        <w:shd w:val="clear" w:color="auto" w:fill="auto"/>
        <w:bidi w:val="0"/>
        <w:spacing w:before="0" w:after="540" w:line="240" w:lineRule="auto"/>
        <w:ind w:left="0" w:right="0" w:firstLine="0"/>
        <w:jc w:val="center"/>
      </w:pPr>
      <w:bookmarkStart w:id="504" w:name="bookmark504"/>
      <w:bookmarkStart w:id="505" w:name="bookmark505"/>
      <w:bookmarkStart w:id="506" w:name="bookmark506"/>
      <w:r>
        <w:rPr>
          <w:color w:val="000000"/>
          <w:spacing w:val="0"/>
          <w:w w:val="100"/>
          <w:position w:val="0"/>
        </w:rPr>
        <w:t>第九节董事、监事、高级管理人员和员工情况</w:t>
      </w:r>
      <w:bookmarkEnd w:id="504"/>
      <w:bookmarkEnd w:id="505"/>
      <w:bookmarkEnd w:id="506"/>
    </w:p>
    <w:p>
      <w:pPr>
        <w:pStyle w:val="Style25"/>
        <w:keepNext/>
        <w:keepLines/>
        <w:widowControl w:val="0"/>
        <w:shd w:val="clear" w:color="auto" w:fill="auto"/>
        <w:bidi w:val="0"/>
        <w:spacing w:before="0" w:after="320" w:line="240" w:lineRule="auto"/>
        <w:ind w:left="0" w:right="0" w:firstLine="0"/>
        <w:jc w:val="left"/>
      </w:pPr>
      <w:bookmarkStart w:id="507" w:name="bookmark507"/>
      <w:bookmarkStart w:id="508" w:name="bookmark508"/>
      <w:bookmarkStart w:id="509" w:name="bookmark509"/>
      <w:bookmarkStart w:id="510" w:name="bookmark510"/>
      <w:bookmarkStart w:id="511" w:name="bookmark511"/>
      <w:r>
        <w:rPr>
          <w:color w:val="000000"/>
          <w:spacing w:val="0"/>
          <w:w w:val="100"/>
          <w:position w:val="0"/>
        </w:rPr>
        <w:t>一</w:t>
      </w:r>
      <w:bookmarkEnd w:id="510"/>
      <w:r>
        <w:rPr>
          <w:color w:val="000000"/>
          <w:spacing w:val="0"/>
          <w:w w:val="100"/>
          <w:position w:val="0"/>
        </w:rPr>
        <w:t>、董事、监事和高级管理人员持股变动</w:t>
      </w:r>
      <w:bookmarkEnd w:id="508"/>
      <w:bookmarkEnd w:id="509"/>
      <w:bookmarkEnd w:id="511"/>
      <w:bookmarkEnd w:id="507"/>
    </w:p>
    <w:tbl>
      <w:tblPr>
        <w:tblOverlap w:val="never"/>
        <w:jc w:val="center"/>
        <w:tblLayout w:type="fixed"/>
      </w:tblPr>
      <w:tblGrid>
        <w:gridCol w:w="869"/>
        <w:gridCol w:w="734"/>
        <w:gridCol w:w="600"/>
        <w:gridCol w:w="552"/>
        <w:gridCol w:w="552"/>
        <w:gridCol w:w="859"/>
        <w:gridCol w:w="821"/>
        <w:gridCol w:w="917"/>
        <w:gridCol w:w="922"/>
        <w:gridCol w:w="917"/>
        <w:gridCol w:w="917"/>
        <w:gridCol w:w="931"/>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任职 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性 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年 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任期起 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任期终 止日期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期初持 股数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本期增 持股份 数量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本期减 持股份 数量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312" w:lineRule="exact"/>
              <w:ind w:left="0" w:right="0" w:firstLine="0"/>
              <w:jc w:val="center"/>
              <w:rPr>
                <w:sz w:val="17"/>
                <w:szCs w:val="17"/>
              </w:rPr>
            </w:pPr>
            <w:r>
              <w:rPr>
                <w:rFonts w:ascii="SimSun" w:eastAsia="SimSun" w:hAnsi="SimSun" w:cs="SimSun"/>
                <w:color w:val="000000"/>
                <w:spacing w:val="0"/>
                <w:w w:val="100"/>
                <w:position w:val="0"/>
                <w:sz w:val="17"/>
                <w:szCs w:val="17"/>
              </w:rPr>
              <w:t>其他增 减变动</w:t>
            </w:r>
          </w:p>
          <w:p>
            <w:pPr>
              <w:pStyle w:val="Style2"/>
              <w:keepNext w:val="0"/>
              <w:keepLines w:val="0"/>
              <w:widowControl w:val="0"/>
              <w:shd w:val="clear" w:color="auto" w:fill="auto"/>
              <w:bidi w:val="0"/>
              <w:spacing w:before="0" w:after="0" w:line="312" w:lineRule="exact"/>
              <w:ind w:left="0" w:right="0" w:firstLine="160"/>
              <w:jc w:val="lef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期末持 股数 （股）</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景晓军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14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211,385,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31,887,3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179,497,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684</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景晓东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董事、 副总 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14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4,120,32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974,100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-223,661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2,922,56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沈智杰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董事、 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14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2,354,05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-223,661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2,130,39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李斌辉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董事、 副总 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-171,474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64,302</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独立</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方先丽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独立</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独立</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金丽华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25</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傅昭阳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李佳晶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20 </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20 </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line="1" w:lineRule="exact"/>
      </w:pPr>
      <w:r>
        <w:br w:type="page"/>
      </w:r>
    </w:p>
    <w:tbl>
      <w:tblPr>
        <w:tblOverlap w:val="never"/>
        <w:jc w:val="center"/>
        <w:tblLayout w:type="fixed"/>
      </w:tblPr>
      <w:tblGrid>
        <w:gridCol w:w="869"/>
        <w:gridCol w:w="734"/>
        <w:gridCol w:w="600"/>
        <w:gridCol w:w="552"/>
        <w:gridCol w:w="552"/>
        <w:gridCol w:w="859"/>
        <w:gridCol w:w="821"/>
        <w:gridCol w:w="917"/>
        <w:gridCol w:w="922"/>
        <w:gridCol w:w="917"/>
        <w:gridCol w:w="917"/>
        <w:gridCol w:w="931"/>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周勇林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副总</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-164,019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82,009</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胡炳明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left"/>
              <w:rPr>
                <w:sz w:val="17"/>
                <w:szCs w:val="17"/>
              </w:rPr>
            </w:pPr>
            <w:r>
              <w:rPr>
                <w:rFonts w:ascii="SimSun" w:eastAsia="SimSun" w:hAnsi="SimSun" w:cs="SimSun"/>
                <w:color w:val="000000"/>
                <w:spacing w:val="0"/>
                <w:w w:val="100"/>
                <w:position w:val="0"/>
                <w:sz w:val="17"/>
                <w:szCs w:val="17"/>
              </w:rPr>
              <w:t>董事 会秘 书、副 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李志强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财务 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李小伟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董事 会秘 书、副 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25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-67,098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25,163</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李加桥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财务 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218,463,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32,891,2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-849,913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184,722,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w:t>
            </w:r>
          </w:p>
        </w:tc>
      </w:tr>
    </w:tbl>
    <w:p>
      <w:pPr>
        <w:widowControl w:val="0"/>
        <w:spacing w:after="339" w:line="1" w:lineRule="exact"/>
      </w:pPr>
    </w:p>
    <w:p>
      <w:pPr>
        <w:pStyle w:val="Style25"/>
        <w:keepNext/>
        <w:keepLines/>
        <w:widowControl w:val="0"/>
        <w:shd w:val="clear" w:color="auto" w:fill="auto"/>
        <w:bidi w:val="0"/>
        <w:spacing w:before="0" w:after="340" w:line="240" w:lineRule="auto"/>
        <w:ind w:left="0" w:right="0" w:firstLine="0"/>
        <w:jc w:val="left"/>
      </w:pPr>
      <w:bookmarkStart w:id="512" w:name="bookmark512"/>
      <w:bookmarkStart w:id="513" w:name="bookmark513"/>
      <w:bookmarkStart w:id="514" w:name="bookmark514"/>
      <w:bookmarkStart w:id="515" w:name="bookmark515"/>
      <w:r>
        <w:rPr>
          <w:color w:val="000000"/>
          <w:spacing w:val="0"/>
          <w:w w:val="100"/>
          <w:position w:val="0"/>
        </w:rPr>
        <w:t>二</w:t>
      </w:r>
      <w:bookmarkEnd w:id="514"/>
      <w:r>
        <w:rPr>
          <w:color w:val="000000"/>
          <w:spacing w:val="0"/>
          <w:w w:val="100"/>
          <w:position w:val="0"/>
        </w:rPr>
        <w:t>、公司董事、监事、高级管理人员变动情况</w:t>
      </w:r>
      <w:bookmarkEnd w:id="512"/>
      <w:bookmarkEnd w:id="513"/>
      <w:bookmarkEnd w:id="515"/>
    </w:p>
    <w:p>
      <w:pPr>
        <w:pStyle w:val="Style3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334"/>
        <w:gridCol w:w="2208"/>
        <w:gridCol w:w="1334"/>
        <w:gridCol w:w="2386"/>
        <w:gridCol w:w="2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原因</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李小伟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董事会秘书、副总经理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解聘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个人工作调整</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李加桥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财务总监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解聘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个人工作调整</w:t>
            </w:r>
          </w:p>
        </w:tc>
      </w:tr>
    </w:tbl>
    <w:p>
      <w:pPr>
        <w:widowControl w:val="0"/>
        <w:spacing w:after="339" w:line="1" w:lineRule="exact"/>
      </w:pPr>
    </w:p>
    <w:p>
      <w:pPr>
        <w:pStyle w:val="Style25"/>
        <w:keepNext/>
        <w:keepLines/>
        <w:widowControl w:val="0"/>
        <w:shd w:val="clear" w:color="auto" w:fill="auto"/>
        <w:bidi w:val="0"/>
        <w:spacing w:before="0" w:line="240" w:lineRule="auto"/>
        <w:ind w:left="0" w:right="0" w:firstLine="0"/>
        <w:jc w:val="left"/>
      </w:pPr>
      <w:bookmarkStart w:id="516" w:name="bookmark516"/>
      <w:bookmarkStart w:id="517" w:name="bookmark517"/>
      <w:bookmarkStart w:id="518" w:name="bookmark518"/>
      <w:bookmarkStart w:id="519" w:name="bookmark519"/>
      <w:r>
        <w:rPr>
          <w:color w:val="000000"/>
          <w:spacing w:val="0"/>
          <w:w w:val="100"/>
          <w:position w:val="0"/>
        </w:rPr>
        <w:t>三</w:t>
      </w:r>
      <w:bookmarkEnd w:id="518"/>
      <w:r>
        <w:rPr>
          <w:color w:val="000000"/>
          <w:spacing w:val="0"/>
          <w:w w:val="100"/>
          <w:position w:val="0"/>
        </w:rPr>
        <w:t>、任职情况</w:t>
      </w:r>
      <w:bookmarkEnd w:id="516"/>
      <w:bookmarkEnd w:id="517"/>
      <w:bookmarkEnd w:id="519"/>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公司现任董事、监事、高级管理人员专业背景、主要工作经历以及目前在公司的主要职责</w:t>
      </w:r>
    </w:p>
    <w:p>
      <w:pPr>
        <w:pStyle w:val="Style27"/>
        <w:keepNext w:val="0"/>
        <w:keepLines w:val="0"/>
        <w:widowControl w:val="0"/>
        <w:shd w:val="clear" w:color="auto" w:fill="auto"/>
        <w:bidi w:val="0"/>
        <w:spacing w:before="0" w:after="0" w:line="413" w:lineRule="exact"/>
        <w:ind w:left="0" w:right="0" w:firstLine="0"/>
        <w:jc w:val="left"/>
      </w:pPr>
      <w:bookmarkStart w:id="520" w:name="bookmark520"/>
      <w:r>
        <w:rPr>
          <w:b/>
          <w:bCs/>
          <w:color w:val="000000"/>
          <w:spacing w:val="0"/>
          <w:w w:val="100"/>
          <w:position w:val="0"/>
        </w:rPr>
        <w:t>（</w:t>
      </w:r>
      <w:bookmarkEnd w:id="520"/>
      <w:r>
        <w:rPr>
          <w:b/>
          <w:bCs/>
          <w:color w:val="000000"/>
          <w:spacing w:val="0"/>
          <w:w w:val="100"/>
          <w:position w:val="0"/>
        </w:rPr>
        <w:t>一）董事</w:t>
      </w:r>
    </w:p>
    <w:p>
      <w:pPr>
        <w:pStyle w:val="Style27"/>
        <w:keepNext w:val="0"/>
        <w:keepLines w:val="0"/>
        <w:widowControl w:val="0"/>
        <w:shd w:val="clear" w:color="auto" w:fill="auto"/>
        <w:bidi w:val="0"/>
        <w:spacing w:before="0" w:after="0" w:line="413" w:lineRule="exact"/>
        <w:ind w:left="0" w:right="0"/>
        <w:jc w:val="left"/>
      </w:pPr>
      <w:bookmarkStart w:id="521" w:name="bookmark521"/>
      <w:r>
        <w:rPr>
          <w:rFonts w:ascii="Times New Roman" w:eastAsia="Times New Roman" w:hAnsi="Times New Roman" w:cs="Times New Roman"/>
          <w:color w:val="000000"/>
          <w:spacing w:val="0"/>
          <w:w w:val="100"/>
          <w:position w:val="0"/>
          <w:sz w:val="18"/>
          <w:szCs w:val="18"/>
        </w:rPr>
        <w:t>1</w:t>
      </w:r>
      <w:bookmarkEnd w:id="521"/>
      <w:r>
        <w:rPr>
          <w:color w:val="000000"/>
          <w:spacing w:val="0"/>
          <w:w w:val="100"/>
          <w:position w:val="0"/>
        </w:rPr>
        <w:t>、 景晓军先生：博士研究生学历，高级工程师。</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月任公司董事长兼总经理，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月至今任公司 董事长。主要职责：主持股东大会，召集、主持董事会会议；督促、检查董事会会议决议的执行；行使法定代表人的职权； 在权限范围内决定公司的对外投资、购买出售资产、关联交易等事项。</w:t>
      </w:r>
    </w:p>
    <w:p>
      <w:pPr>
        <w:pStyle w:val="Style27"/>
        <w:keepNext w:val="0"/>
        <w:keepLines w:val="0"/>
        <w:widowControl w:val="0"/>
        <w:shd w:val="clear" w:color="auto" w:fill="auto"/>
        <w:tabs>
          <w:tab w:pos="709" w:val="left"/>
        </w:tabs>
        <w:bidi w:val="0"/>
        <w:spacing w:before="0" w:after="340" w:line="413" w:lineRule="exact"/>
        <w:ind w:left="0" w:right="0"/>
        <w:jc w:val="left"/>
      </w:pPr>
      <w:bookmarkStart w:id="522" w:name="bookmark522"/>
      <w:r>
        <w:rPr>
          <w:rFonts w:ascii="Times New Roman" w:eastAsia="Times New Roman" w:hAnsi="Times New Roman" w:cs="Times New Roman"/>
          <w:color w:val="000000"/>
          <w:spacing w:val="0"/>
          <w:w w:val="100"/>
          <w:position w:val="0"/>
          <w:sz w:val="18"/>
          <w:szCs w:val="18"/>
        </w:rPr>
        <w:t>2</w:t>
      </w:r>
      <w:bookmarkEnd w:id="522"/>
      <w:r>
        <w:rPr>
          <w:color w:val="000000"/>
          <w:spacing w:val="0"/>
          <w:w w:val="100"/>
          <w:position w:val="0"/>
        </w:rPr>
        <w:t>、</w:t>
        <w:tab/>
        <w:t>景晓东先生：硕士研究生学历。</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月至今任任网游执行董事兼总经理，</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月至今任公司董事，</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日至今任公司董事、副总经理。主要职责：出席公司董事会会议并对董事会会议审议事项进行表决；审议公司的定期报 告并签署书面确认意见，保证公司信息披露的真实、准确、完整。</w:t>
      </w:r>
    </w:p>
    <w:p>
      <w:pPr>
        <w:pStyle w:val="Style27"/>
        <w:keepNext w:val="0"/>
        <w:keepLines w:val="0"/>
        <w:widowControl w:val="0"/>
        <w:shd w:val="clear" w:color="auto" w:fill="auto"/>
        <w:tabs>
          <w:tab w:pos="649" w:val="left"/>
        </w:tabs>
        <w:bidi w:val="0"/>
        <w:spacing w:before="0" w:after="0" w:line="413" w:lineRule="exact"/>
        <w:ind w:left="0" w:right="0"/>
        <w:jc w:val="both"/>
      </w:pPr>
      <w:bookmarkStart w:id="523" w:name="bookmark523"/>
      <w:r>
        <w:rPr>
          <w:rFonts w:ascii="Times New Roman" w:eastAsia="Times New Roman" w:hAnsi="Times New Roman" w:cs="Times New Roman"/>
          <w:color w:val="000000"/>
          <w:spacing w:val="0"/>
          <w:w w:val="100"/>
          <w:position w:val="0"/>
          <w:sz w:val="18"/>
          <w:szCs w:val="18"/>
        </w:rPr>
        <w:t>3</w:t>
      </w:r>
      <w:bookmarkEnd w:id="523"/>
      <w:r>
        <w:rPr>
          <w:color w:val="000000"/>
          <w:spacing w:val="0"/>
          <w:w w:val="100"/>
          <w:position w:val="0"/>
        </w:rPr>
        <w:t>、</w:t>
        <w:tab/>
        <w:t>沈智杰先生：硕士研究生学历。</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月任公司副总经理；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月至今任公司董事、总经理。主要 职责：主持公司生产经营管理工作，组织实施董事会会议决议，并向董事会报告；组织实施公司的年度经营计划和投资方案； 提请董事会聘任和解聘公司副总经理和财务总监;决定公司的内部管理机构设置方案，制定公司的基本管理制度和具体规章。</w:t>
      </w:r>
    </w:p>
    <w:p>
      <w:pPr>
        <w:pStyle w:val="Style27"/>
        <w:keepNext w:val="0"/>
        <w:keepLines w:val="0"/>
        <w:widowControl w:val="0"/>
        <w:shd w:val="clear" w:color="auto" w:fill="auto"/>
        <w:bidi w:val="0"/>
        <w:spacing w:before="0" w:after="0" w:line="410" w:lineRule="exact"/>
        <w:ind w:left="0" w:right="0"/>
        <w:jc w:val="both"/>
      </w:pPr>
      <w:bookmarkStart w:id="524" w:name="bookmark524"/>
      <w:r>
        <w:rPr>
          <w:rFonts w:ascii="Times New Roman" w:eastAsia="Times New Roman" w:hAnsi="Times New Roman" w:cs="Times New Roman"/>
          <w:color w:val="000000"/>
          <w:spacing w:val="0"/>
          <w:w w:val="100"/>
          <w:position w:val="0"/>
          <w:sz w:val="18"/>
          <w:szCs w:val="18"/>
        </w:rPr>
        <w:t>4</w:t>
      </w:r>
      <w:bookmarkEnd w:id="524"/>
      <w:r>
        <w:rPr>
          <w:color w:val="000000"/>
          <w:spacing w:val="0"/>
          <w:w w:val="100"/>
          <w:position w:val="0"/>
        </w:rPr>
        <w:t>、 李斌辉先生：哈尔滨工业大学</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在读，深圳市地方级领军人才。</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月至今在公司任职，任公司董事、副总 经理。主要职责：协助总经理工作，组织、监督公司各项规划和计划的实施，业务领域侧重于公安业务的拓展与管理；出席 公司董事会会议并对董事会会议审议事项进行表决；审议公司的定期报告并签署书面确认意见，保证公司信息披露的真实、 准确、完整。</w:t>
      </w:r>
    </w:p>
    <w:p>
      <w:pPr>
        <w:pStyle w:val="Style27"/>
        <w:keepNext w:val="0"/>
        <w:keepLines w:val="0"/>
        <w:widowControl w:val="0"/>
        <w:shd w:val="clear" w:color="auto" w:fill="auto"/>
        <w:tabs>
          <w:tab w:pos="658" w:val="left"/>
        </w:tabs>
        <w:bidi w:val="0"/>
        <w:spacing w:before="0" w:after="0" w:line="410" w:lineRule="exact"/>
        <w:ind w:left="0" w:right="0"/>
        <w:jc w:val="both"/>
      </w:pPr>
      <w:bookmarkStart w:id="525" w:name="bookmark525"/>
      <w:r>
        <w:rPr>
          <w:rFonts w:ascii="Times New Roman" w:eastAsia="Times New Roman" w:hAnsi="Times New Roman" w:cs="Times New Roman"/>
          <w:color w:val="000000"/>
          <w:spacing w:val="0"/>
          <w:w w:val="100"/>
          <w:position w:val="0"/>
          <w:sz w:val="18"/>
          <w:szCs w:val="18"/>
        </w:rPr>
        <w:t>5</w:t>
      </w:r>
      <w:bookmarkEnd w:id="525"/>
      <w:r>
        <w:rPr>
          <w:color w:val="000000"/>
          <w:spacing w:val="0"/>
          <w:w w:val="100"/>
          <w:position w:val="0"/>
        </w:rPr>
        <w:t>、</w:t>
        <w:tab/>
        <w:t>张慧先生：硕士研究生学历，高级经济师。历任中国人民银行湖南省分行副处长、湖南省证券公司总经理、平安证 券公司副总经理兼上海管理总部总经理、深圳海恒担保公司总裁。现任公司独立董事。主要职责：出席公司董事会会议、股 东大会，对董事会会议审议事项进行表决，在权限范围内对相关事项发表独立意见。</w:t>
      </w:r>
    </w:p>
    <w:p>
      <w:pPr>
        <w:pStyle w:val="Style27"/>
        <w:keepNext w:val="0"/>
        <w:keepLines w:val="0"/>
        <w:widowControl w:val="0"/>
        <w:shd w:val="clear" w:color="auto" w:fill="auto"/>
        <w:bidi w:val="0"/>
        <w:spacing w:before="0" w:after="0" w:line="410" w:lineRule="exact"/>
        <w:ind w:left="0" w:right="0"/>
        <w:jc w:val="both"/>
      </w:pPr>
      <w:bookmarkStart w:id="526" w:name="bookmark526"/>
      <w:r>
        <w:rPr>
          <w:rFonts w:ascii="Times New Roman" w:eastAsia="Times New Roman" w:hAnsi="Times New Roman" w:cs="Times New Roman"/>
          <w:color w:val="000000"/>
          <w:spacing w:val="0"/>
          <w:w w:val="100"/>
          <w:position w:val="0"/>
          <w:sz w:val="18"/>
          <w:szCs w:val="18"/>
        </w:rPr>
        <w:t>6</w:t>
      </w:r>
      <w:bookmarkEnd w:id="526"/>
      <w:r>
        <w:rPr>
          <w:color w:val="000000"/>
          <w:spacing w:val="0"/>
          <w:w w:val="100"/>
          <w:position w:val="0"/>
        </w:rPr>
        <w:t>、 方先丽女士：博士研究生学历、中欧国际工商学院</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，拥有注册会计师、律师执业资格。历任上海汽车股份有 限公司对外合作科科长、资本运营部执行总监助理兼并收购负责人、凯龙高科技股份有限公司副总经理兼董事会秘书、上海 拉夏贝尔服饰股份有限公司董事会秘书，</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月任苏州麦迪斯顿医疗科技股份有限公司副总经理兼董事会秘 书。现任公司独立董事。主要职责：出席公司董事会会议、股东大会，对董事会会议审议事项进行表决，在权限范围内对相 关事项发表独立意见。</w:t>
      </w:r>
    </w:p>
    <w:p>
      <w:pPr>
        <w:pStyle w:val="Style27"/>
        <w:keepNext w:val="0"/>
        <w:keepLines w:val="0"/>
        <w:widowControl w:val="0"/>
        <w:shd w:val="clear" w:color="auto" w:fill="auto"/>
        <w:tabs>
          <w:tab w:pos="654" w:val="left"/>
        </w:tabs>
        <w:bidi w:val="0"/>
        <w:spacing w:before="0" w:after="0" w:line="409" w:lineRule="exact"/>
        <w:ind w:left="0" w:right="0"/>
        <w:jc w:val="both"/>
      </w:pPr>
      <w:bookmarkStart w:id="527" w:name="bookmark527"/>
      <w:r>
        <w:rPr>
          <w:rFonts w:ascii="Times New Roman" w:eastAsia="Times New Roman" w:hAnsi="Times New Roman" w:cs="Times New Roman"/>
          <w:color w:val="000000"/>
          <w:spacing w:val="0"/>
          <w:w w:val="100"/>
          <w:position w:val="0"/>
          <w:sz w:val="18"/>
          <w:szCs w:val="18"/>
        </w:rPr>
        <w:t>7</w:t>
      </w:r>
      <w:bookmarkEnd w:id="527"/>
      <w:r>
        <w:rPr>
          <w:color w:val="000000"/>
          <w:spacing w:val="0"/>
          <w:w w:val="100"/>
          <w:position w:val="0"/>
        </w:rPr>
        <w:t>、</w:t>
        <w:tab/>
        <w:t>黄纲先生：硕士研究生学历，律师。自</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年起至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月任职于广东深大地律师事务所、合伙人，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月起 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月任广东华商律师事务所律师、合伙人，</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年起任深圳市宝安区人民政府法律顾问，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月任 深圳市裕同包装科技股份有限公司独立董事，现任泰和泰（深圳）律师事务所律师、合伙人、奥美森智能装备股份有限公司、 深圳和而泰智能控制股份有限公司独立董事。</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月至今任公司独立董事。主要职责：出席公司董事会会议、股东大会, 对董事会会议审议事项进行表决，在权限范围内对相关事项发表独立意见。</w:t>
      </w:r>
    </w:p>
    <w:p>
      <w:pPr>
        <w:pStyle w:val="Style27"/>
        <w:keepNext w:val="0"/>
        <w:keepLines w:val="0"/>
        <w:widowControl w:val="0"/>
        <w:shd w:val="clear" w:color="auto" w:fill="auto"/>
        <w:tabs>
          <w:tab w:pos="481" w:val="left"/>
        </w:tabs>
        <w:bidi w:val="0"/>
        <w:spacing w:before="0" w:after="0" w:line="409" w:lineRule="exact"/>
        <w:ind w:left="0" w:right="0" w:firstLine="0"/>
        <w:jc w:val="both"/>
      </w:pPr>
      <w:bookmarkStart w:id="528" w:name="bookmark528"/>
      <w:r>
        <w:rPr>
          <w:b/>
          <w:bCs/>
          <w:color w:val="000000"/>
          <w:spacing w:val="0"/>
          <w:w w:val="100"/>
          <w:position w:val="0"/>
        </w:rPr>
        <w:t>（</w:t>
      </w:r>
      <w:bookmarkEnd w:id="528"/>
      <w:r>
        <w:rPr>
          <w:b/>
          <w:bCs/>
          <w:color w:val="000000"/>
          <w:spacing w:val="0"/>
          <w:w w:val="100"/>
          <w:position w:val="0"/>
        </w:rPr>
        <w:t>二）</w:t>
        <w:tab/>
        <w:t>监事</w:t>
      </w:r>
    </w:p>
    <w:p>
      <w:pPr>
        <w:pStyle w:val="Style27"/>
        <w:keepNext w:val="0"/>
        <w:keepLines w:val="0"/>
        <w:widowControl w:val="0"/>
        <w:shd w:val="clear" w:color="auto" w:fill="auto"/>
        <w:tabs>
          <w:tab w:pos="649" w:val="left"/>
        </w:tabs>
        <w:bidi w:val="0"/>
        <w:spacing w:before="0" w:after="0" w:line="409" w:lineRule="exact"/>
        <w:ind w:left="0" w:right="0"/>
        <w:jc w:val="both"/>
      </w:pPr>
      <w:bookmarkStart w:id="529" w:name="bookmark529"/>
      <w:r>
        <w:rPr>
          <w:rFonts w:ascii="Times New Roman" w:eastAsia="Times New Roman" w:hAnsi="Times New Roman" w:cs="Times New Roman"/>
          <w:color w:val="000000"/>
          <w:spacing w:val="0"/>
          <w:w w:val="100"/>
          <w:position w:val="0"/>
          <w:sz w:val="18"/>
          <w:szCs w:val="18"/>
        </w:rPr>
        <w:t>1</w:t>
      </w:r>
      <w:bookmarkEnd w:id="529"/>
      <w:r>
        <w:rPr>
          <w:color w:val="000000"/>
          <w:spacing w:val="0"/>
          <w:w w:val="100"/>
          <w:position w:val="0"/>
        </w:rPr>
        <w:t>、</w:t>
        <w:tab/>
        <w:t>金丽华女士：大学专科学历。</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年，从事投资行业，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月，任云安宝董事长、总经理， 现任公司监事会主席。主要职责：检查公司财务，对公司定期报告发表意见；对董事和高级管理人员执行公司职务的行为进 行监督；列席公司股东大会、董事会会议。</w:t>
      </w:r>
    </w:p>
    <w:p>
      <w:pPr>
        <w:pStyle w:val="Style27"/>
        <w:keepNext w:val="0"/>
        <w:keepLines w:val="0"/>
        <w:widowControl w:val="0"/>
        <w:shd w:val="clear" w:color="auto" w:fill="auto"/>
        <w:bidi w:val="0"/>
        <w:spacing w:before="0" w:after="0" w:line="409" w:lineRule="exact"/>
        <w:ind w:left="0" w:right="0"/>
        <w:jc w:val="both"/>
      </w:pPr>
      <w:bookmarkStart w:id="530" w:name="bookmark530"/>
      <w:r>
        <w:rPr>
          <w:rFonts w:ascii="Times New Roman" w:eastAsia="Times New Roman" w:hAnsi="Times New Roman" w:cs="Times New Roman"/>
          <w:color w:val="000000"/>
          <w:spacing w:val="0"/>
          <w:w w:val="100"/>
          <w:position w:val="0"/>
          <w:sz w:val="18"/>
          <w:szCs w:val="18"/>
        </w:rPr>
        <w:t>2</w:t>
      </w:r>
      <w:bookmarkEnd w:id="530"/>
      <w:r>
        <w:rPr>
          <w:color w:val="000000"/>
          <w:spacing w:val="0"/>
          <w:w w:val="100"/>
          <w:position w:val="0"/>
        </w:rPr>
        <w:t>、 傅昭阳先生：大学本科学历，教授级高级工程师。先后任邮电局、电信局任副总工程师、深圳市政府科技顾问、深 圳市通信与互联网协会任副会长、深圳市通信学会名誉理事长、深圳市企业技术创新促进会副会长、深圳市计算机用户协会 会长，现任公司监事。主要职责：检查公司财务，对公司定期报告发表意见；对董事和高级管理人员执行公司职务的行为进 行监督；列席公司股东大会、董事会会议。</w:t>
      </w:r>
    </w:p>
    <w:p>
      <w:pPr>
        <w:pStyle w:val="Style27"/>
        <w:keepNext w:val="0"/>
        <w:keepLines w:val="0"/>
        <w:widowControl w:val="0"/>
        <w:shd w:val="clear" w:color="auto" w:fill="auto"/>
        <w:tabs>
          <w:tab w:pos="658" w:val="left"/>
        </w:tabs>
        <w:bidi w:val="0"/>
        <w:spacing w:before="0" w:after="0" w:line="409" w:lineRule="exact"/>
        <w:ind w:left="0" w:right="0"/>
        <w:jc w:val="both"/>
      </w:pPr>
      <w:bookmarkStart w:id="531" w:name="bookmark531"/>
      <w:r>
        <w:rPr>
          <w:rFonts w:ascii="Times New Roman" w:eastAsia="Times New Roman" w:hAnsi="Times New Roman" w:cs="Times New Roman"/>
          <w:color w:val="000000"/>
          <w:spacing w:val="0"/>
          <w:w w:val="100"/>
          <w:position w:val="0"/>
          <w:sz w:val="18"/>
          <w:szCs w:val="18"/>
        </w:rPr>
        <w:t>3</w:t>
      </w:r>
      <w:bookmarkEnd w:id="531"/>
      <w:r>
        <w:rPr>
          <w:color w:val="000000"/>
          <w:spacing w:val="0"/>
          <w:w w:val="100"/>
          <w:position w:val="0"/>
        </w:rPr>
        <w:t>、</w:t>
        <w:tab/>
        <w:t>李佳晶女士：大学本科学历，</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年至今任公司秘书处经理，现任公司监事。主要职责：检查公司财务，对公司定 期报告发表意见；对董事和高级管理人员执行公司职务的行为进行监督；列席公司股东大会、董事会会议。</w:t>
      </w:r>
    </w:p>
    <w:p>
      <w:pPr>
        <w:pStyle w:val="Style27"/>
        <w:keepNext w:val="0"/>
        <w:keepLines w:val="0"/>
        <w:widowControl w:val="0"/>
        <w:shd w:val="clear" w:color="auto" w:fill="auto"/>
        <w:tabs>
          <w:tab w:pos="481" w:val="left"/>
        </w:tabs>
        <w:bidi w:val="0"/>
        <w:spacing w:before="0" w:after="0" w:line="409" w:lineRule="exact"/>
        <w:ind w:left="0" w:right="0" w:firstLine="0"/>
        <w:jc w:val="both"/>
      </w:pPr>
      <w:bookmarkStart w:id="532" w:name="bookmark532"/>
      <w:r>
        <w:rPr>
          <w:b/>
          <w:bCs/>
          <w:color w:val="000000"/>
          <w:spacing w:val="0"/>
          <w:w w:val="100"/>
          <w:position w:val="0"/>
        </w:rPr>
        <w:t>（</w:t>
      </w:r>
      <w:bookmarkEnd w:id="532"/>
      <w:r>
        <w:rPr>
          <w:b/>
          <w:bCs/>
          <w:color w:val="000000"/>
          <w:spacing w:val="0"/>
          <w:w w:val="100"/>
          <w:position w:val="0"/>
        </w:rPr>
        <w:t>三）</w:t>
        <w:tab/>
        <w:t>高级管理人员</w:t>
      </w:r>
    </w:p>
    <w:p>
      <w:pPr>
        <w:pStyle w:val="Style27"/>
        <w:keepNext w:val="0"/>
        <w:keepLines w:val="0"/>
        <w:widowControl w:val="0"/>
        <w:shd w:val="clear" w:color="auto" w:fill="auto"/>
        <w:bidi w:val="0"/>
        <w:spacing w:before="0" w:after="0" w:line="413" w:lineRule="exact"/>
        <w:ind w:left="0" w:right="0"/>
        <w:jc w:val="both"/>
      </w:pPr>
      <w:bookmarkStart w:id="533" w:name="bookmark533"/>
      <w:r>
        <w:rPr>
          <w:rFonts w:ascii="Times New Roman" w:eastAsia="Times New Roman" w:hAnsi="Times New Roman" w:cs="Times New Roman"/>
          <w:color w:val="000000"/>
          <w:spacing w:val="0"/>
          <w:w w:val="100"/>
          <w:position w:val="0"/>
          <w:sz w:val="18"/>
          <w:szCs w:val="18"/>
        </w:rPr>
        <w:t>1</w:t>
      </w:r>
      <w:bookmarkEnd w:id="533"/>
      <w:r>
        <w:rPr>
          <w:color w:val="000000"/>
          <w:spacing w:val="0"/>
          <w:w w:val="100"/>
          <w:position w:val="0"/>
        </w:rPr>
        <w:t>、沈智杰先生：硕士研究生学历。</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月任公司副总经理；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月至今任公司董事、总经理。主要 职责：主持公司生产经营管理工作，组织实施董事会会议决议，并向董事会报告；组织实施公司的年度经营计划和投资方案; 提请董事会聘任和解聘公司副总经理和财务总监;决定公司的内部管理机构设置方案，制定公司的基本管理制度和具体规章。</w:t>
      </w:r>
    </w:p>
    <w:p>
      <w:pPr>
        <w:pStyle w:val="Style27"/>
        <w:keepNext w:val="0"/>
        <w:keepLines w:val="0"/>
        <w:widowControl w:val="0"/>
        <w:shd w:val="clear" w:color="auto" w:fill="auto"/>
        <w:tabs>
          <w:tab w:pos="656" w:val="left"/>
        </w:tabs>
        <w:bidi w:val="0"/>
        <w:spacing w:before="0" w:after="0" w:line="413" w:lineRule="exact"/>
        <w:ind w:left="0" w:right="0"/>
        <w:jc w:val="left"/>
      </w:pPr>
      <w:bookmarkStart w:id="534" w:name="bookmark534"/>
      <w:r>
        <w:rPr>
          <w:rFonts w:ascii="Times New Roman" w:eastAsia="Times New Roman" w:hAnsi="Times New Roman" w:cs="Times New Roman"/>
          <w:color w:val="000000"/>
          <w:spacing w:val="0"/>
          <w:w w:val="100"/>
          <w:position w:val="0"/>
          <w:sz w:val="18"/>
          <w:szCs w:val="18"/>
        </w:rPr>
        <w:t>2</w:t>
      </w:r>
      <w:bookmarkEnd w:id="534"/>
      <w:r>
        <w:rPr>
          <w:color w:val="000000"/>
          <w:spacing w:val="0"/>
          <w:w w:val="100"/>
          <w:position w:val="0"/>
        </w:rPr>
        <w:t>、</w:t>
        <w:tab/>
        <w:t>景晓东先生：硕士研究生学历。</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月至今任任网游执行董事兼总经理，</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月至今任公司董事，</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日至今任公司董事、副总经理。主要职责：出席公司董事会会议并对董事会会议审议事项进行表决；审议公司的定期报 告并签署书面确认意见，保证公司信息披露的真实、准确、完整。</w:t>
      </w:r>
    </w:p>
    <w:p>
      <w:pPr>
        <w:pStyle w:val="Style27"/>
        <w:keepNext w:val="0"/>
        <w:keepLines w:val="0"/>
        <w:widowControl w:val="0"/>
        <w:shd w:val="clear" w:color="auto" w:fill="auto"/>
        <w:bidi w:val="0"/>
        <w:spacing w:before="0" w:after="0" w:line="410" w:lineRule="exact"/>
        <w:ind w:left="0" w:right="0"/>
        <w:jc w:val="left"/>
      </w:pPr>
      <w:bookmarkStart w:id="535" w:name="bookmark535"/>
      <w:r>
        <w:rPr>
          <w:rFonts w:ascii="Times New Roman" w:eastAsia="Times New Roman" w:hAnsi="Times New Roman" w:cs="Times New Roman"/>
          <w:color w:val="000000"/>
          <w:spacing w:val="0"/>
          <w:w w:val="100"/>
          <w:position w:val="0"/>
          <w:sz w:val="18"/>
          <w:szCs w:val="18"/>
        </w:rPr>
        <w:t>3</w:t>
      </w:r>
      <w:bookmarkEnd w:id="535"/>
      <w:r>
        <w:rPr>
          <w:color w:val="000000"/>
          <w:spacing w:val="0"/>
          <w:w w:val="100"/>
          <w:position w:val="0"/>
        </w:rPr>
        <w:t>、 李斌辉先生：哈尔滨工业大学</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在读，深圳市地方级领军人才。</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月至今在公司任职，任公司董事、副总 经理。主要职责：协助总经理工作，组织、监督公司各项规划和计划的实施，业务领域侧重于公安业务的拓展与管理；出席 公司董事会会议并对董事会会议审议事项进行表决；审议公司的定期报告并签署书面确认意见，保证公司信息披露的真实、 准确、完整。</w:t>
      </w:r>
    </w:p>
    <w:p>
      <w:pPr>
        <w:pStyle w:val="Style27"/>
        <w:keepNext w:val="0"/>
        <w:keepLines w:val="0"/>
        <w:widowControl w:val="0"/>
        <w:shd w:val="clear" w:color="auto" w:fill="auto"/>
        <w:bidi w:val="0"/>
        <w:spacing w:before="0" w:after="0" w:line="410" w:lineRule="exact"/>
        <w:ind w:left="0" w:right="0"/>
        <w:jc w:val="left"/>
      </w:pPr>
      <w:bookmarkStart w:id="536" w:name="bookmark536"/>
      <w:r>
        <w:rPr>
          <w:rFonts w:ascii="Times New Roman" w:eastAsia="Times New Roman" w:hAnsi="Times New Roman" w:cs="Times New Roman"/>
          <w:color w:val="000000"/>
          <w:spacing w:val="0"/>
          <w:w w:val="100"/>
          <w:position w:val="0"/>
          <w:sz w:val="18"/>
          <w:szCs w:val="18"/>
        </w:rPr>
        <w:t>4</w:t>
      </w:r>
      <w:bookmarkEnd w:id="536"/>
      <w:r>
        <w:rPr>
          <w:color w:val="000000"/>
          <w:spacing w:val="0"/>
          <w:w w:val="100"/>
          <w:position w:val="0"/>
        </w:rPr>
        <w:t>、 周勇林先生：哈尔滨工业大学</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在读，深圳市地方级领军人才。</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月至今在公司任职，任公司董事、副总 经理。主要职责：协助总经理工作，组织、监督公司各项规划和计划的实施，业务领域侧重于公安业务的拓展与管理；出席 公司董事会会议并对董事会会议审议事项进行表决；审议公司的定期报告并签署书面确认意见，保证公司信息披露的真实、 准确、完整。</w:t>
      </w:r>
    </w:p>
    <w:p>
      <w:pPr>
        <w:pStyle w:val="Style27"/>
        <w:keepNext w:val="0"/>
        <w:keepLines w:val="0"/>
        <w:widowControl w:val="0"/>
        <w:shd w:val="clear" w:color="auto" w:fill="auto"/>
        <w:tabs>
          <w:tab w:pos="666" w:val="left"/>
        </w:tabs>
        <w:bidi w:val="0"/>
        <w:spacing w:before="0" w:after="0" w:line="410" w:lineRule="exact"/>
        <w:ind w:left="0" w:right="0"/>
        <w:jc w:val="left"/>
      </w:pPr>
      <w:bookmarkStart w:id="537" w:name="bookmark537"/>
      <w:r>
        <w:rPr>
          <w:rFonts w:ascii="Times New Roman" w:eastAsia="Times New Roman" w:hAnsi="Times New Roman" w:cs="Times New Roman"/>
          <w:color w:val="000000"/>
          <w:spacing w:val="0"/>
          <w:w w:val="100"/>
          <w:position w:val="0"/>
          <w:sz w:val="18"/>
          <w:szCs w:val="18"/>
        </w:rPr>
        <w:t>5</w:t>
      </w:r>
      <w:bookmarkEnd w:id="537"/>
      <w:r>
        <w:rPr>
          <w:color w:val="000000"/>
          <w:spacing w:val="0"/>
          <w:w w:val="100"/>
          <w:position w:val="0"/>
        </w:rPr>
        <w:t>、</w:t>
        <w:tab/>
        <w:t>胡炳明先生：经济学硕士，具有国家法律职业资格。</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月，任中山市松德包装机械股份有限公司 副总经理、董事会秘书；</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月，任深圳和致资产管理有限公司副总经理；</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月任松德智 慧装备股份有限公司副总经理、董事会秘书；现任公司副总经理兼董事会秘书。主要职责：负责投资者关系管理和日常信息 披露工作，接待股东的来访和咨询。</w:t>
      </w:r>
    </w:p>
    <w:p>
      <w:pPr>
        <w:pStyle w:val="Style27"/>
        <w:keepNext w:val="0"/>
        <w:keepLines w:val="0"/>
        <w:widowControl w:val="0"/>
        <w:shd w:val="clear" w:color="auto" w:fill="auto"/>
        <w:tabs>
          <w:tab w:pos="301" w:val="left"/>
        </w:tabs>
        <w:bidi w:val="0"/>
        <w:spacing w:before="0" w:after="0" w:line="410" w:lineRule="exact"/>
        <w:ind w:left="0" w:right="0"/>
        <w:jc w:val="left"/>
      </w:pPr>
      <w:bookmarkStart w:id="538" w:name="bookmark538"/>
      <w:r>
        <w:rPr>
          <w:rFonts w:ascii="Times New Roman" w:eastAsia="Times New Roman" w:hAnsi="Times New Roman" w:cs="Times New Roman"/>
          <w:color w:val="000000"/>
          <w:spacing w:val="0"/>
          <w:w w:val="100"/>
          <w:position w:val="0"/>
          <w:sz w:val="18"/>
          <w:szCs w:val="18"/>
        </w:rPr>
        <w:t>6</w:t>
      </w:r>
      <w:bookmarkEnd w:id="538"/>
      <w:r>
        <w:rPr>
          <w:color w:val="000000"/>
          <w:spacing w:val="0"/>
          <w:w w:val="100"/>
          <w:position w:val="0"/>
        </w:rPr>
        <w:t>、</w:t>
        <w:tab/>
        <w:t>李志强先生：大学本科学历。</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月，就职于网宿科技股份有限公司；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月，就 </w:t>
      </w:r>
      <w:r>
        <w:rPr>
          <w:color w:val="000000"/>
          <w:spacing w:val="0"/>
          <w:w w:val="100"/>
          <w:position w:val="0"/>
        </w:rPr>
        <w:t>职于南昌贝壳房地产经纪有限公司；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月至今担任公司高级财务经理，现任公司财务总监。主要职责：全面负责公司 财务中心工作，定期或不定期向总经理、董事会、监事会报告工作。</w:t>
      </w:r>
    </w:p>
    <w:p>
      <w:pPr>
        <w:pStyle w:val="Style27"/>
        <w:keepNext w:val="0"/>
        <w:keepLines w:val="0"/>
        <w:widowControl w:val="0"/>
        <w:shd w:val="clear" w:color="auto" w:fill="auto"/>
        <w:bidi w:val="0"/>
        <w:spacing w:before="0" w:after="140" w:line="408" w:lineRule="exact"/>
        <w:ind w:left="0" w:right="0" w:firstLine="0"/>
        <w:jc w:val="both"/>
      </w:pPr>
      <w:r>
        <w:rPr>
          <w:color w:val="000000"/>
          <w:spacing w:val="0"/>
          <w:w w:val="100"/>
          <w:position w:val="0"/>
        </w:rPr>
        <w:t>在股东单位任职情况</w:t>
      </w: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在其他单位任职情况</w:t>
      </w:r>
    </w:p>
    <w:p>
      <w:pPr>
        <w:pStyle w:val="Style27"/>
        <w:keepNext w:val="0"/>
        <w:keepLines w:val="0"/>
        <w:widowControl w:val="0"/>
        <w:shd w:val="clear" w:color="auto" w:fill="auto"/>
        <w:bidi w:val="0"/>
        <w:spacing w:before="0" w:after="80" w:line="240" w:lineRule="auto"/>
        <w:ind w:left="0" w:right="0" w:firstLine="0"/>
        <w:jc w:val="both"/>
      </w:pPr>
      <w:r>
        <w:rPr>
          <w:rFonts w:ascii="Arial" w:eastAsia="Arial" w:hAnsi="Arial" w:cs="Arial"/>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922"/>
        <w:gridCol w:w="2808"/>
        <w:gridCol w:w="1272"/>
        <w:gridCol w:w="1690"/>
        <w:gridCol w:w="1718"/>
        <w:gridCol w:w="1176"/>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任职人 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在其他单位 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在其他单位 是否领取报 酬津贴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景晓军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中国计算机学会计算机安全专业 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常务委员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2008</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景晓军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国家计算机内容安全工程实验室 深圳分实验室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景晓军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国家通信协会网络安全组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专家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景晓军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深圳市公民信用科技有限公司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执行董事、总</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景晓军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深圳市诚兴和投资有限公司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执行董事、总</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景晓军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网络空间治理技术国家地方联合 工程研究中心技术委员会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中心主任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widowControl w:val="0"/>
        <w:spacing w:line="1" w:lineRule="exact"/>
      </w:pPr>
      <w:r>
        <w:br w:type="page"/>
      </w:r>
    </w:p>
    <w:tbl>
      <w:tblPr>
        <w:tblOverlap w:val="never"/>
        <w:jc w:val="center"/>
        <w:tblLayout w:type="fixed"/>
      </w:tblPr>
      <w:tblGrid>
        <w:gridCol w:w="922"/>
        <w:gridCol w:w="2808"/>
        <w:gridCol w:w="1272"/>
        <w:gridCol w:w="1690"/>
        <w:gridCol w:w="1718"/>
        <w:gridCol w:w="1176"/>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景晓军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国家网络安全产业园区专家咨询 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委员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景晓军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哈尔滨工业大学（深圳）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特聘教授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2024</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景晓东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新余市华信远景投资咨询有限公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景晓东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深圳市飞花文化有限公司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执行董事、总</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景晓东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深圳市谦萃科技有限公司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执行董事、总</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方先丽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上海嘉源邦泰投资合伙企业（有 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方先丽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上海嘉合明德一期股权投资基金 中心（有限合伙）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方先丽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上海嘉合明德资产管理有限公司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执行董事、总</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方先丽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青岛元通机械有限公司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方先丽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郑泰工程机械股份有限公司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方先丽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北京微酒世纪文化传媒有限公司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方先丽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天海融合防务装备技术股份有限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2024</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方先丽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浙江晨光电缆股份有限公司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方先丽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苏州麦迪斯顿医疗科技股份有限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副总经理、董 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方先丽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海口玛丽医院有限公司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方先丽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上海丹诺西诚智能科技有限公司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黄纲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深圳市裕同包装科技股份有限公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黄纲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奥美森智能装备股份有限公司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2024</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黄纲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深圳和而泰智能控制股份有限公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黄纲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泰和泰（深圳）律师事务所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律师、合伙人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黄纲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深圳市宝安区人民政府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法律顾问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周勇林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中国网络空间安全协会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周勇林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中国网络安全产业联盟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周勇林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中国互联网协会第四届网络与信 息安全工作委员会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副主任委员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周勇林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中国计算机学会计算机安全专业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常务委员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bl>
    <w:p>
      <w:pPr>
        <w:widowControl w:val="0"/>
        <w:spacing w:line="1" w:lineRule="exact"/>
      </w:pPr>
      <w:r>
        <w:br w:type="page"/>
      </w:r>
    </w:p>
    <w:tbl>
      <w:tblPr>
        <w:tblOverlap w:val="never"/>
        <w:jc w:val="center"/>
        <w:tblLayout w:type="fixed"/>
      </w:tblPr>
      <w:tblGrid>
        <w:gridCol w:w="922"/>
        <w:gridCol w:w="2808"/>
        <w:gridCol w:w="1272"/>
        <w:gridCol w:w="1690"/>
        <w:gridCol w:w="1718"/>
        <w:gridCol w:w="1176"/>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委员会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周勇林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中国网络空间安全人才教育联盟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周勇林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北京网安教育咨询有限公司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13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在其他 单位任 职情况 的说明</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460"/>
              <w:jc w:val="both"/>
              <w:rPr>
                <w:sz w:val="17"/>
                <w:szCs w:val="17"/>
              </w:rPr>
            </w:pPr>
            <w:r>
              <w:rPr>
                <w:rFonts w:ascii="SimSun" w:eastAsia="SimSun" w:hAnsi="SimSun" w:cs="SimSun"/>
                <w:color w:val="000000"/>
                <w:spacing w:val="0"/>
                <w:w w:val="100"/>
                <w:position w:val="0"/>
                <w:sz w:val="17"/>
                <w:szCs w:val="17"/>
              </w:rPr>
              <w:t>除此之外，公司其他董事、监事及高级管理人员不存在在其他单位任职情况。并且，以上董事及高管兼 职情况不影响其作为公司董事的时间投入以及对公司真实情况的了解。如上表所示，以上董事及高管所在兼 职单位与公司不存在任何关联关系，或有关联关系的，该关系与公司不存在任何利益冲突。</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公司现任及报告期内离任董事、监事和高级管理人员近三年证券监管机构处罚的情况</w:t>
      </w:r>
    </w:p>
    <w:p>
      <w:pPr>
        <w:pStyle w:val="Style27"/>
        <w:keepNext w:val="0"/>
        <w:keepLines w:val="0"/>
        <w:widowControl w:val="0"/>
        <w:shd w:val="clear" w:color="auto" w:fill="auto"/>
        <w:bidi w:val="0"/>
        <w:spacing w:before="0" w:after="120" w:line="240" w:lineRule="auto"/>
        <w:ind w:left="0" w:right="0" w:firstLine="0"/>
        <w:jc w:val="both"/>
      </w:pPr>
      <w:r>
        <w:rPr>
          <w:i/>
          <w:iCs/>
          <w:color w:val="000000"/>
          <w:spacing w:val="0"/>
          <w:w w:val="100"/>
          <w:position w:val="0"/>
        </w:rPr>
        <w:t>■J</w:t>
      </w:r>
      <w:r>
        <w:rPr>
          <w:color w:val="000000"/>
          <w:spacing w:val="0"/>
          <w:w w:val="100"/>
          <w:position w:val="0"/>
        </w:rPr>
        <w:t>适用口不适用</w:t>
      </w: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景晓军先生因涉嫌信息披露违法行为于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月受到深圳证券交易所的公开谴责处分。</w:t>
      </w:r>
    </w:p>
    <w:p>
      <w:pPr>
        <w:pStyle w:val="Style25"/>
        <w:keepNext/>
        <w:keepLines/>
        <w:widowControl w:val="0"/>
        <w:shd w:val="clear" w:color="auto" w:fill="auto"/>
        <w:bidi w:val="0"/>
        <w:spacing w:before="0" w:after="260" w:line="240" w:lineRule="auto"/>
        <w:ind w:left="0" w:right="0" w:firstLine="0"/>
        <w:jc w:val="both"/>
      </w:pPr>
      <w:bookmarkStart w:id="539" w:name="bookmark539"/>
      <w:bookmarkStart w:id="540" w:name="bookmark540"/>
      <w:bookmarkStart w:id="541" w:name="bookmark541"/>
      <w:bookmarkStart w:id="542" w:name="bookmark542"/>
      <w:r>
        <w:rPr>
          <w:color w:val="000000"/>
          <w:spacing w:val="0"/>
          <w:w w:val="100"/>
          <w:position w:val="0"/>
        </w:rPr>
        <w:t>四</w:t>
      </w:r>
      <w:bookmarkEnd w:id="541"/>
      <w:r>
        <w:rPr>
          <w:color w:val="000000"/>
          <w:spacing w:val="0"/>
          <w:w w:val="100"/>
          <w:position w:val="0"/>
        </w:rPr>
        <w:t>、董事、监事、高级管理人员报酬情况</w:t>
      </w:r>
      <w:bookmarkEnd w:id="539"/>
      <w:bookmarkEnd w:id="540"/>
      <w:bookmarkEnd w:id="542"/>
    </w:p>
    <w:p>
      <w:pPr>
        <w:pStyle w:val="Style27"/>
        <w:keepNext w:val="0"/>
        <w:keepLines w:val="0"/>
        <w:widowControl w:val="0"/>
        <w:shd w:val="clear" w:color="auto" w:fill="auto"/>
        <w:bidi w:val="0"/>
        <w:spacing w:before="0" w:after="120" w:line="317" w:lineRule="exact"/>
        <w:ind w:left="0" w:right="0" w:firstLine="0"/>
        <w:jc w:val="both"/>
      </w:pPr>
      <w:r>
        <w:rPr>
          <w:color w:val="000000"/>
          <w:spacing w:val="0"/>
          <w:w w:val="100"/>
          <w:position w:val="0"/>
        </w:rPr>
        <w:t>董事、监事、高级管理人员报酬的决策程序、确定依据、实际支付情况</w:t>
      </w:r>
    </w:p>
    <w:p>
      <w:pPr>
        <w:pStyle w:val="Style27"/>
        <w:keepNext w:val="0"/>
        <w:keepLines w:val="0"/>
        <w:widowControl w:val="0"/>
        <w:shd w:val="clear" w:color="auto" w:fill="auto"/>
        <w:tabs>
          <w:tab w:pos="344" w:val="left"/>
        </w:tabs>
        <w:bidi w:val="0"/>
        <w:spacing w:before="0" w:after="0" w:line="360" w:lineRule="auto"/>
        <w:ind w:left="0" w:right="0" w:firstLine="0"/>
        <w:jc w:val="both"/>
      </w:pPr>
      <w:bookmarkStart w:id="543" w:name="bookmark543"/>
      <w:r>
        <w:rPr>
          <w:rFonts w:ascii="Times New Roman" w:eastAsia="Times New Roman" w:hAnsi="Times New Roman" w:cs="Times New Roman"/>
          <w:b/>
          <w:bCs/>
          <w:color w:val="000000"/>
          <w:spacing w:val="0"/>
          <w:w w:val="100"/>
          <w:position w:val="0"/>
          <w:sz w:val="18"/>
          <w:szCs w:val="18"/>
        </w:rPr>
        <w:t>1</w:t>
      </w:r>
      <w:bookmarkEnd w:id="543"/>
      <w:r>
        <w:rPr>
          <w:b/>
          <w:bCs/>
          <w:color w:val="000000"/>
          <w:spacing w:val="0"/>
          <w:w w:val="100"/>
          <w:position w:val="0"/>
        </w:rPr>
        <w:t>、</w:t>
        <w:tab/>
        <w:t>决策程序</w:t>
      </w:r>
    </w:p>
    <w:p>
      <w:pPr>
        <w:pStyle w:val="Style27"/>
        <w:keepNext w:val="0"/>
        <w:keepLines w:val="0"/>
        <w:widowControl w:val="0"/>
        <w:shd w:val="clear" w:color="auto" w:fill="auto"/>
        <w:bidi w:val="0"/>
        <w:spacing w:before="0" w:after="120" w:line="317" w:lineRule="exact"/>
        <w:ind w:left="0" w:right="0"/>
        <w:jc w:val="both"/>
      </w:pPr>
      <w:r>
        <w:rPr>
          <w:color w:val="000000"/>
          <w:spacing w:val="0"/>
          <w:w w:val="100"/>
          <w:position w:val="0"/>
        </w:rPr>
        <w:t>公司董事（包括独立董事）、监事报酬由股东大会决定，高级管理人员报酬由董事会决定；在公司承担职务的董事、监 事、高级管理人员报酬由公司支付，其担任的董事、监事职务不另外享有津贴。</w:t>
      </w:r>
    </w:p>
    <w:p>
      <w:pPr>
        <w:pStyle w:val="Style27"/>
        <w:keepNext w:val="0"/>
        <w:keepLines w:val="0"/>
        <w:widowControl w:val="0"/>
        <w:shd w:val="clear" w:color="auto" w:fill="auto"/>
        <w:tabs>
          <w:tab w:pos="358" w:val="left"/>
        </w:tabs>
        <w:bidi w:val="0"/>
        <w:spacing w:before="0" w:after="0" w:line="360" w:lineRule="auto"/>
        <w:ind w:left="0" w:right="0" w:firstLine="0"/>
        <w:jc w:val="left"/>
      </w:pPr>
      <w:bookmarkStart w:id="544" w:name="bookmark544"/>
      <w:r>
        <w:rPr>
          <w:rFonts w:ascii="Times New Roman" w:eastAsia="Times New Roman" w:hAnsi="Times New Roman" w:cs="Times New Roman"/>
          <w:b/>
          <w:bCs/>
          <w:color w:val="000000"/>
          <w:spacing w:val="0"/>
          <w:w w:val="100"/>
          <w:position w:val="0"/>
          <w:sz w:val="18"/>
          <w:szCs w:val="18"/>
        </w:rPr>
        <w:t>2</w:t>
      </w:r>
      <w:bookmarkEnd w:id="544"/>
      <w:r>
        <w:rPr>
          <w:b/>
          <w:bCs/>
          <w:color w:val="000000"/>
          <w:spacing w:val="0"/>
          <w:w w:val="100"/>
          <w:position w:val="0"/>
        </w:rPr>
        <w:t>、</w:t>
        <w:tab/>
        <w:t>确定依据</w:t>
      </w:r>
    </w:p>
    <w:p>
      <w:pPr>
        <w:pStyle w:val="Style27"/>
        <w:keepNext w:val="0"/>
        <w:keepLines w:val="0"/>
        <w:widowControl w:val="0"/>
        <w:shd w:val="clear" w:color="auto" w:fill="auto"/>
        <w:bidi w:val="0"/>
        <w:spacing w:before="0" w:after="120" w:line="317" w:lineRule="exact"/>
        <w:ind w:left="0" w:right="0"/>
        <w:jc w:val="both"/>
      </w:pPr>
      <w:r>
        <w:rPr>
          <w:color w:val="000000"/>
          <w:spacing w:val="0"/>
          <w:w w:val="100"/>
          <w:position w:val="0"/>
        </w:rPr>
        <w:t>董事、监事和高级管理人员的报酬按照公司董事会《薪酬与考核委员会工作制度》、《董事、监事、高级管理人员薪酬 管理制度》等规定，结合其经营绩效、工作能力、岗位职责等考核确定并发放。</w:t>
      </w:r>
    </w:p>
    <w:p>
      <w:pPr>
        <w:pStyle w:val="Style27"/>
        <w:keepNext w:val="0"/>
        <w:keepLines w:val="0"/>
        <w:widowControl w:val="0"/>
        <w:shd w:val="clear" w:color="auto" w:fill="auto"/>
        <w:tabs>
          <w:tab w:pos="358" w:val="left"/>
        </w:tabs>
        <w:bidi w:val="0"/>
        <w:spacing w:before="0" w:after="0" w:line="360" w:lineRule="auto"/>
        <w:ind w:left="0" w:right="0" w:firstLine="0"/>
        <w:jc w:val="left"/>
      </w:pPr>
      <w:bookmarkStart w:id="545" w:name="bookmark545"/>
      <w:r>
        <w:rPr>
          <w:rFonts w:ascii="Times New Roman" w:eastAsia="Times New Roman" w:hAnsi="Times New Roman" w:cs="Times New Roman"/>
          <w:b/>
          <w:bCs/>
          <w:color w:val="000000"/>
          <w:spacing w:val="0"/>
          <w:w w:val="100"/>
          <w:position w:val="0"/>
          <w:sz w:val="18"/>
          <w:szCs w:val="18"/>
        </w:rPr>
        <w:t>3</w:t>
      </w:r>
      <w:bookmarkEnd w:id="545"/>
      <w:r>
        <w:rPr>
          <w:b/>
          <w:bCs/>
          <w:color w:val="000000"/>
          <w:spacing w:val="0"/>
          <w:w w:val="100"/>
          <w:position w:val="0"/>
        </w:rPr>
        <w:t>、</w:t>
        <w:tab/>
        <w:t>实际支付情况</w:t>
      </w:r>
    </w:p>
    <w:p>
      <w:pPr>
        <w:pStyle w:val="Style27"/>
        <w:keepNext w:val="0"/>
        <w:keepLines w:val="0"/>
        <w:widowControl w:val="0"/>
        <w:shd w:val="clear" w:color="auto" w:fill="auto"/>
        <w:bidi w:val="0"/>
        <w:spacing w:before="0" w:after="0" w:line="317" w:lineRule="exact"/>
        <w:ind w:left="0" w:right="0"/>
        <w:jc w:val="left"/>
      </w:pPr>
      <w:r>
        <w:rPr>
          <w:color w:val="000000"/>
          <w:spacing w:val="0"/>
          <w:w w:val="100"/>
          <w:position w:val="0"/>
        </w:rPr>
        <w:t>实际支付情况见下表。</w:t>
      </w:r>
    </w:p>
    <w:p>
      <w:pPr>
        <w:pStyle w:val="Style27"/>
        <w:keepNext w:val="0"/>
        <w:keepLines w:val="0"/>
        <w:widowControl w:val="0"/>
        <w:shd w:val="clear" w:color="auto" w:fill="auto"/>
        <w:bidi w:val="0"/>
        <w:spacing w:before="0" w:after="120" w:line="317" w:lineRule="exact"/>
        <w:ind w:left="0" w:right="0" w:firstLine="0"/>
        <w:jc w:val="left"/>
      </w:pPr>
      <w:r>
        <w:rPr>
          <w:color w:val="000000"/>
          <w:spacing w:val="0"/>
          <w:w w:val="100"/>
          <w:position w:val="0"/>
        </w:rPr>
        <w:t>公司报告期内董事、监事和高级管理人员报酬情况</w:t>
      </w:r>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8"/>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从公司获得的 税前报酬总额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是否在公司关</w:t>
            </w:r>
          </w:p>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联方获取报酬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景晓军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景晓东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董事、副总经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沈智杰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李斌辉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董事、副总经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方先丽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金丽华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傅昭阳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李佳晶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周勇林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widowControl w:val="0"/>
        <w:spacing w:line="1" w:lineRule="exact"/>
      </w:pPr>
      <w:r>
        <w:br w:type="page"/>
      </w:r>
    </w:p>
    <w:tbl>
      <w:tblPr>
        <w:tblOverlap w:val="never"/>
        <w:jc w:val="center"/>
        <w:tblLayout w:type="fixed"/>
      </w:tblPr>
      <w:tblGrid>
        <w:gridCol w:w="1378"/>
        <w:gridCol w:w="1368"/>
        <w:gridCol w:w="1368"/>
        <w:gridCol w:w="1363"/>
        <w:gridCol w:w="1368"/>
        <w:gridCol w:w="1368"/>
        <w:gridCol w:w="1378"/>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胡炳明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董事会秘书、</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李志强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李小伟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董事会秘书、</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李加桥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535.28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公司董事、高级管理人员报告期内被授予的股权激励情况</w:t>
      </w:r>
    </w:p>
    <w:p>
      <w:pPr>
        <w:pStyle w:val="Style27"/>
        <w:keepNext w:val="0"/>
        <w:keepLines w:val="0"/>
        <w:widowControl w:val="0"/>
        <w:shd w:val="clear" w:color="auto" w:fill="auto"/>
        <w:bidi w:val="0"/>
        <w:spacing w:before="0" w:after="140" w:line="240" w:lineRule="auto"/>
        <w:ind w:left="0" w:right="0" w:firstLine="0"/>
        <w:jc w:val="left"/>
      </w:pPr>
      <w:r>
        <w:rPr>
          <w:i/>
          <w:iCs/>
          <w:color w:val="000000"/>
          <w:spacing w:val="0"/>
          <w:w w:val="100"/>
          <w:position w:val="0"/>
        </w:rPr>
        <w:t>■J</w:t>
      </w:r>
      <w:r>
        <w:rPr>
          <w:color w:val="000000"/>
          <w:spacing w:val="0"/>
          <w:w w:val="100"/>
          <w:position w:val="0"/>
        </w:rPr>
        <w:t>适用口不适用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874"/>
        <w:gridCol w:w="869"/>
        <w:gridCol w:w="869"/>
        <w:gridCol w:w="869"/>
        <w:gridCol w:w="874"/>
        <w:gridCol w:w="869"/>
        <w:gridCol w:w="869"/>
        <w:gridCol w:w="869"/>
        <w:gridCol w:w="874"/>
        <w:gridCol w:w="869"/>
        <w:gridCol w:w="878"/>
      </w:tblGrid>
      <w:tr>
        <w:trPr>
          <w:trHeight w:val="19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报告期 内可行 权股数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报告期 内已行 权股数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rFonts w:ascii="SimSun" w:eastAsia="SimSun" w:hAnsi="SimSun" w:cs="SimSun"/>
                <w:color w:val="000000"/>
                <w:spacing w:val="0"/>
                <w:w w:val="100"/>
                <w:position w:val="0"/>
                <w:sz w:val="17"/>
                <w:szCs w:val="17"/>
              </w:rPr>
              <w:t>报告期 内已行 权股数 行权价 格（元</w:t>
            </w:r>
            <w:r>
              <w:rPr>
                <w:color w:val="000000"/>
                <w:spacing w:val="0"/>
                <w:w w:val="100"/>
                <w:position w:val="0"/>
              </w:rPr>
              <w:t>/</w:t>
            </w:r>
          </w:p>
          <w:p>
            <w:pPr>
              <w:pStyle w:val="Style2"/>
              <w:keepNext w:val="0"/>
              <w:keepLines w:val="0"/>
              <w:widowControl w:val="0"/>
              <w:shd w:val="clear" w:color="auto" w:fill="auto"/>
              <w:bidi w:val="0"/>
              <w:spacing w:before="0" w:after="0" w:line="313" w:lineRule="exact"/>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160" w:right="0" w:firstLine="0"/>
              <w:jc w:val="left"/>
              <w:rPr>
                <w:sz w:val="17"/>
                <w:szCs w:val="17"/>
              </w:rPr>
            </w:pPr>
            <w:r>
              <w:rPr>
                <w:rFonts w:ascii="SimSun" w:eastAsia="SimSun" w:hAnsi="SimSun" w:cs="SimSun"/>
                <w:color w:val="000000"/>
                <w:spacing w:val="0"/>
                <w:w w:val="100"/>
                <w:position w:val="0"/>
                <w:sz w:val="17"/>
                <w:szCs w:val="17"/>
              </w:rPr>
              <w:t>报告期 末市价</w:t>
            </w:r>
          </w:p>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（元</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期初持 有限制 性股票 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rPr>
                <w:sz w:val="17"/>
                <w:szCs w:val="17"/>
              </w:rPr>
            </w:pPr>
            <w:r>
              <w:rPr>
                <w:rFonts w:ascii="SimSun" w:eastAsia="SimSun" w:hAnsi="SimSun" w:cs="SimSun"/>
                <w:color w:val="000000"/>
                <w:spacing w:val="0"/>
                <w:w w:val="100"/>
                <w:position w:val="0"/>
                <w:sz w:val="17"/>
                <w:szCs w:val="17"/>
              </w:rPr>
              <w:t>本期已</w:t>
            </w:r>
          </w:p>
          <w:p>
            <w:pPr>
              <w:pStyle w:val="Style2"/>
              <w:keepNext w:val="0"/>
              <w:keepLines w:val="0"/>
              <w:widowControl w:val="0"/>
              <w:shd w:val="clear" w:color="auto" w:fill="auto"/>
              <w:bidi w:val="0"/>
              <w:spacing w:before="0" w:after="100" w:line="240" w:lineRule="auto"/>
              <w:ind w:left="0" w:right="0" w:firstLine="160"/>
              <w:jc w:val="left"/>
              <w:rPr>
                <w:sz w:val="17"/>
                <w:szCs w:val="17"/>
              </w:rPr>
            </w:pPr>
            <w:r>
              <w:rPr>
                <w:rFonts w:ascii="SimSun" w:eastAsia="SimSun" w:hAnsi="SimSun" w:cs="SimSun"/>
                <w:color w:val="000000"/>
                <w:spacing w:val="0"/>
                <w:w w:val="100"/>
                <w:position w:val="0"/>
                <w:sz w:val="17"/>
                <w:szCs w:val="17"/>
              </w:rPr>
              <w:t>解锁股</w:t>
            </w:r>
          </w:p>
          <w:p>
            <w:pPr>
              <w:pStyle w:val="Style2"/>
              <w:keepNext w:val="0"/>
              <w:keepLines w:val="0"/>
              <w:widowControl w:val="0"/>
              <w:shd w:val="clear" w:color="auto" w:fill="auto"/>
              <w:bidi w:val="0"/>
              <w:spacing w:before="0" w:after="100" w:line="240" w:lineRule="auto"/>
              <w:ind w:left="0" w:right="0" w:firstLine="160"/>
              <w:jc w:val="left"/>
              <w:rPr>
                <w:sz w:val="17"/>
                <w:szCs w:val="17"/>
              </w:rPr>
            </w:pPr>
            <w:r>
              <w:rPr>
                <w:rFonts w:ascii="SimSun" w:eastAsia="SimSun" w:hAnsi="SimSun" w:cs="SimSun"/>
                <w:color w:val="000000"/>
                <w:spacing w:val="0"/>
                <w:w w:val="100"/>
                <w:position w:val="0"/>
                <w:sz w:val="17"/>
                <w:szCs w:val="17"/>
              </w:rPr>
              <w:t>份数量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报告期 新授予 限制性 股票数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sz w:val="17"/>
                <w:szCs w:val="17"/>
              </w:rPr>
              <w:t>限制性 股票的 授予价 格（元</w:t>
            </w:r>
            <w:r>
              <w:rPr>
                <w:color w:val="000000"/>
                <w:spacing w:val="0"/>
                <w:w w:val="100"/>
                <w:position w:val="0"/>
              </w:rPr>
              <w:t>/</w:t>
            </w:r>
          </w:p>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期末持 有限制 性股票 数量</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景晓东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董事、副 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223,661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沈智杰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董事、总</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223,661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李斌辉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董事、副 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171,474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周勇林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副总经</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164,019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李小伟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董事会 秘书、副 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67,098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849,913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r>
      <w:tr>
        <w:trPr>
          <w:trHeight w:val="166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备注（如 有）</w:t>
            </w: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46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日，公司第四届董事会第十一次会议、第四届监事会第八次会议审议通过了《关于回购 注销未达到第二期解锁条件已获授但尚未解锁限制性股票的议案》，鉴于公司</w:t>
            </w:r>
            <w:r>
              <w:rPr>
                <w:color w:val="000000"/>
                <w:spacing w:val="0"/>
                <w:w w:val="100"/>
                <w:position w:val="0"/>
                <w:sz w:val="18"/>
                <w:szCs w:val="18"/>
              </w:rPr>
              <w:t>10</w:t>
            </w:r>
            <w:r>
              <w:rPr>
                <w:rFonts w:ascii="SimSun" w:eastAsia="SimSun" w:hAnsi="SimSun" w:cs="SimSun"/>
                <w:color w:val="000000"/>
                <w:spacing w:val="0"/>
                <w:w w:val="100"/>
                <w:position w:val="0"/>
                <w:sz w:val="17"/>
                <w:szCs w:val="17"/>
              </w:rPr>
              <w:t xml:space="preserve">名激励对象已离职，且公司 </w:t>
            </w:r>
            <w:r>
              <w:rPr>
                <w:color w:val="000000"/>
                <w:spacing w:val="0"/>
                <w:w w:val="100"/>
                <w:position w:val="0"/>
                <w:sz w:val="18"/>
                <w:szCs w:val="18"/>
              </w:rPr>
              <w:t>2019</w:t>
            </w:r>
            <w:r>
              <w:rPr>
                <w:rFonts w:ascii="SimSun" w:eastAsia="SimSun" w:hAnsi="SimSun" w:cs="SimSun"/>
                <w:color w:val="000000"/>
                <w:spacing w:val="0"/>
                <w:w w:val="100"/>
                <w:position w:val="0"/>
                <w:sz w:val="17"/>
                <w:szCs w:val="17"/>
              </w:rPr>
              <w:t>年业绩未达到《激励计划（草案）》规定的第二个解锁期解锁条件，公司对未解锁的</w:t>
            </w:r>
            <w:r>
              <w:rPr>
                <w:color w:val="000000"/>
                <w:spacing w:val="0"/>
                <w:w w:val="100"/>
                <w:position w:val="0"/>
                <w:sz w:val="18"/>
                <w:szCs w:val="18"/>
              </w:rPr>
              <w:t>5,606,741</w:t>
            </w:r>
            <w:r>
              <w:rPr>
                <w:rFonts w:ascii="SimSun" w:eastAsia="SimSun" w:hAnsi="SimSun" w:cs="SimSun"/>
                <w:color w:val="000000"/>
                <w:spacing w:val="0"/>
                <w:w w:val="100"/>
                <w:position w:val="0"/>
                <w:sz w:val="17"/>
                <w:szCs w:val="17"/>
              </w:rPr>
              <w:t>股限制 性股票进行回购注销，其中包括董事、高管持有的已获授但尚未解锁的限制性股票</w:t>
            </w:r>
            <w:r>
              <w:rPr>
                <w:color w:val="000000"/>
                <w:spacing w:val="0"/>
                <w:w w:val="100"/>
                <w:position w:val="0"/>
                <w:sz w:val="18"/>
                <w:szCs w:val="18"/>
              </w:rPr>
              <w:t>849,913</w:t>
            </w:r>
            <w:r>
              <w:rPr>
                <w:rFonts w:ascii="SimSun" w:eastAsia="SimSun" w:hAnsi="SimSun" w:cs="SimSun"/>
                <w:color w:val="000000"/>
                <w:spacing w:val="0"/>
                <w:w w:val="100"/>
                <w:position w:val="0"/>
                <w:sz w:val="17"/>
                <w:szCs w:val="17"/>
              </w:rPr>
              <w:t>股。公司于</w:t>
            </w: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6</w:t>
            </w:r>
            <w:r>
              <w:rPr>
                <w:rFonts w:ascii="SimSun" w:eastAsia="SimSun" w:hAnsi="SimSun" w:cs="SimSun"/>
                <w:color w:val="000000"/>
                <w:spacing w:val="0"/>
                <w:w w:val="100"/>
                <w:position w:val="0"/>
                <w:sz w:val="17"/>
                <w:szCs w:val="17"/>
              </w:rPr>
              <w:t>日在中国证券登记结算有限责任公司深圳分公司完成办理限制性股票回购注销业务。</w:t>
            </w:r>
          </w:p>
        </w:tc>
      </w:tr>
    </w:tbl>
    <w:p>
      <w:pPr>
        <w:widowControl w:val="0"/>
        <w:spacing w:after="319" w:line="1" w:lineRule="exact"/>
      </w:pPr>
    </w:p>
    <w:p>
      <w:pPr>
        <w:pStyle w:val="Style25"/>
        <w:keepNext/>
        <w:keepLines/>
        <w:widowControl w:val="0"/>
        <w:shd w:val="clear" w:color="auto" w:fill="auto"/>
        <w:bidi w:val="0"/>
        <w:spacing w:before="0" w:line="240" w:lineRule="auto"/>
        <w:ind w:left="0" w:right="0" w:firstLine="0"/>
        <w:jc w:val="left"/>
      </w:pPr>
      <w:bookmarkStart w:id="546" w:name="bookmark546"/>
      <w:bookmarkStart w:id="547" w:name="bookmark547"/>
      <w:bookmarkStart w:id="548" w:name="bookmark548"/>
      <w:bookmarkStart w:id="549" w:name="bookmark549"/>
      <w:r>
        <w:rPr>
          <w:color w:val="000000"/>
          <w:spacing w:val="0"/>
          <w:w w:val="100"/>
          <w:position w:val="0"/>
        </w:rPr>
        <w:t>五</w:t>
      </w:r>
      <w:bookmarkEnd w:id="548"/>
      <w:r>
        <w:rPr>
          <w:color w:val="000000"/>
          <w:spacing w:val="0"/>
          <w:w w:val="100"/>
          <w:position w:val="0"/>
        </w:rPr>
        <w:t>、公司员工情况</w:t>
      </w:r>
      <w:bookmarkEnd w:id="546"/>
      <w:bookmarkEnd w:id="547"/>
      <w:bookmarkEnd w:id="549"/>
    </w:p>
    <w:p>
      <w:pPr>
        <w:pStyle w:val="Style30"/>
        <w:keepNext/>
        <w:keepLines/>
        <w:widowControl w:val="0"/>
        <w:shd w:val="clear" w:color="auto" w:fill="auto"/>
        <w:bidi w:val="0"/>
        <w:spacing w:before="0" w:after="420" w:line="240" w:lineRule="auto"/>
        <w:ind w:left="0" w:right="0" w:firstLine="0"/>
        <w:jc w:val="left"/>
      </w:pPr>
      <w:bookmarkStart w:id="550" w:name="bookmark550"/>
      <w:bookmarkStart w:id="551" w:name="bookmark551"/>
      <w:bookmarkStart w:id="552" w:name="bookmark552"/>
      <w:bookmarkStart w:id="553" w:name="bookmark553"/>
      <w:r>
        <w:rPr>
          <w:rFonts w:ascii="Times New Roman" w:eastAsia="Times New Roman" w:hAnsi="Times New Roman" w:cs="Times New Roman"/>
          <w:color w:val="000000"/>
          <w:spacing w:val="0"/>
          <w:w w:val="100"/>
          <w:position w:val="0"/>
        </w:rPr>
        <w:t>1</w:t>
      </w:r>
      <w:bookmarkEnd w:id="552"/>
      <w:r>
        <w:rPr>
          <w:color w:val="000000"/>
          <w:spacing w:val="0"/>
          <w:w w:val="100"/>
          <w:position w:val="0"/>
        </w:rPr>
        <w:t>、员工数量、专业构成及教育程度</w:t>
      </w:r>
      <w:bookmarkEnd w:id="550"/>
      <w:bookmarkEnd w:id="551"/>
      <w:bookmarkEnd w:id="553"/>
    </w:p>
    <w:p>
      <w:pPr>
        <w:pStyle w:val="Style2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40" w:line="240" w:lineRule="auto"/>
        <w:ind w:left="0" w:right="0" w:firstLine="0"/>
        <w:jc w:val="left"/>
      </w:pPr>
      <w:r>
        <mc:AlternateContent>
          <mc:Choice Requires="wps">
            <w:drawing>
              <wp:anchor distT="0" distB="0" distL="114300" distR="114300" simplePos="0" relativeHeight="125829380" behindDoc="0" locked="0" layoutInCell="1" allowOverlap="1">
                <wp:simplePos x="0" y="0"/>
                <wp:positionH relativeFrom="page">
                  <wp:posOffset>6543040</wp:posOffset>
                </wp:positionH>
                <wp:positionV relativeFrom="paragraph">
                  <wp:posOffset>12700</wp:posOffset>
                </wp:positionV>
                <wp:extent cx="198120" cy="143510"/>
                <wp:wrapSquare wrapText="left"/>
                <wp:docPr id="12" name="Shape 12"/>
                <a:graphic xmlns:a="http://schemas.openxmlformats.org/drawingml/2006/main">
                  <a:graphicData uri="http://schemas.microsoft.com/office/word/2010/wordprocessingShape">
                    <wps:wsp>
                      <wps:cNvSpPr txBox="1"/>
                      <wps:spPr>
                        <a:xfrm>
                          <a:ext cx="198120" cy="14351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555</w:t>
                            </w:r>
                          </w:p>
                        </w:txbxContent>
                      </wps:txbx>
                      <wps:bodyPr wrap="none" lIns="0" tIns="0" rIns="0" bIns="0">
                        <a:noAutoFit/>
                      </wps:bodyPr>
                    </wps:wsp>
                  </a:graphicData>
                </a:graphic>
              </wp:anchor>
            </w:drawing>
          </mc:Choice>
          <mc:Fallback>
            <w:pict>
              <v:shape id="_x0000_s1038" type="#_x0000_t202" style="position:absolute;margin-left:515.20000000000005pt;margin-top:1.pt;width:15.6pt;height:11.300000000000001pt;z-index:-125829373;mso-wrap-distance-left:9.pt;mso-wrap-distance-right:9.pt;mso-position-horizontal-relative:page" filled="f" stroked="f">
                <v:textbox inset="0,0,0,0">
                  <w:txbxContent>
                    <w:p>
                      <w:pPr>
                        <w:pStyle w:val="Style5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555</w:t>
                      </w:r>
                    </w:p>
                  </w:txbxContent>
                </v:textbox>
                <w10:wrap type="square" side="left" anchorx="page"/>
              </v:shape>
            </w:pict>
          </mc:Fallback>
        </mc:AlternateContent>
      </w:r>
      <w:r>
        <w:rPr>
          <w:color w:val="000000"/>
          <w:spacing w:val="0"/>
          <w:w w:val="100"/>
          <w:position w:val="0"/>
        </w:rPr>
        <w:t>母公司在职员工的数量（人）</w:t>
      </w: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pPr>
            <w:r>
              <w:rPr>
                <w:color w:val="000000"/>
                <w:spacing w:val="0"/>
                <w:w w:val="100"/>
                <w:position w:val="0"/>
              </w:rPr>
              <w:t>894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专业构成人数（人）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pPr>
            <w:r>
              <w:rPr>
                <w:color w:val="000000"/>
                <w:spacing w:val="0"/>
                <w:w w:val="100"/>
                <w:position w:val="0"/>
              </w:rPr>
              <w:t>317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pPr>
            <w:r>
              <w:rPr>
                <w:color w:val="000000"/>
                <w:spacing w:val="0"/>
                <w:w w:val="100"/>
                <w:position w:val="0"/>
              </w:rPr>
              <w:t>940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pPr>
            <w:r>
              <w:rPr>
                <w:color w:val="000000"/>
                <w:spacing w:val="0"/>
                <w:w w:val="100"/>
                <w:position w:val="0"/>
              </w:rPr>
              <w:t>155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1,449</w:t>
            </w:r>
          </w:p>
        </w:tc>
      </w:tr>
      <w:tr>
        <w:trPr>
          <w:trHeight w:val="39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教育程度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数量（人）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硕士、博士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pPr>
            <w:r>
              <w:rPr>
                <w:color w:val="000000"/>
                <w:spacing w:val="0"/>
                <w:w w:val="100"/>
                <w:position w:val="0"/>
              </w:rPr>
              <w:t>106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pPr>
            <w:r>
              <w:rPr>
                <w:color w:val="000000"/>
                <w:spacing w:val="0"/>
                <w:w w:val="100"/>
                <w:position w:val="0"/>
              </w:rPr>
              <w:t>929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pPr>
            <w:r>
              <w:rPr>
                <w:color w:val="000000"/>
                <w:spacing w:val="0"/>
                <w:w w:val="100"/>
                <w:position w:val="0"/>
              </w:rPr>
              <w:t>377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中专、高中及以下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1,449</w:t>
            </w:r>
          </w:p>
        </w:tc>
      </w:tr>
    </w:tbl>
    <w:p>
      <w:pPr>
        <w:widowControl w:val="0"/>
        <w:spacing w:after="319" w:line="1" w:lineRule="exact"/>
      </w:pPr>
    </w:p>
    <w:p>
      <w:pPr>
        <w:pStyle w:val="Style30"/>
        <w:keepNext/>
        <w:keepLines/>
        <w:widowControl w:val="0"/>
        <w:shd w:val="clear" w:color="auto" w:fill="auto"/>
        <w:tabs>
          <w:tab w:pos="363" w:val="left"/>
        </w:tabs>
        <w:bidi w:val="0"/>
        <w:spacing w:before="0" w:after="220" w:line="240" w:lineRule="auto"/>
        <w:ind w:left="0" w:right="0" w:firstLine="0"/>
        <w:jc w:val="left"/>
      </w:pPr>
      <w:bookmarkStart w:id="554" w:name="bookmark554"/>
      <w:bookmarkStart w:id="555" w:name="bookmark555"/>
      <w:bookmarkStart w:id="556" w:name="bookmark556"/>
      <w:bookmarkStart w:id="557" w:name="bookmark557"/>
      <w:r>
        <w:rPr>
          <w:rFonts w:ascii="Times New Roman" w:eastAsia="Times New Roman" w:hAnsi="Times New Roman" w:cs="Times New Roman"/>
          <w:color w:val="000000"/>
          <w:spacing w:val="0"/>
          <w:w w:val="100"/>
          <w:position w:val="0"/>
        </w:rPr>
        <w:t>2</w:t>
      </w:r>
      <w:bookmarkEnd w:id="556"/>
      <w:r>
        <w:rPr>
          <w:color w:val="000000"/>
          <w:spacing w:val="0"/>
          <w:w w:val="100"/>
          <w:position w:val="0"/>
        </w:rPr>
        <w:t>、</w:t>
        <w:tab/>
        <w:t>薪酬政策</w:t>
      </w:r>
      <w:bookmarkEnd w:id="554"/>
      <w:bookmarkEnd w:id="555"/>
      <w:bookmarkEnd w:id="557"/>
    </w:p>
    <w:p>
      <w:pPr>
        <w:pStyle w:val="Style27"/>
        <w:keepNext w:val="0"/>
        <w:keepLines w:val="0"/>
        <w:widowControl w:val="0"/>
        <w:shd w:val="clear" w:color="auto" w:fill="auto"/>
        <w:bidi w:val="0"/>
        <w:spacing w:before="0" w:after="0" w:line="418" w:lineRule="exact"/>
        <w:ind w:left="0" w:right="0"/>
        <w:jc w:val="both"/>
      </w:pPr>
      <w:r>
        <w:rPr>
          <w:color w:val="000000"/>
          <w:spacing w:val="0"/>
          <w:w w:val="100"/>
          <w:position w:val="0"/>
        </w:rPr>
        <w:t>公司根据公司实际经营情况制订相应的薪酬政策，并根据有关政策及市场情况的变化及时进行调整。员工薪酬主要包括 基本工资、绩效工资、社保、住房公积金等。</w:t>
      </w:r>
    </w:p>
    <w:p>
      <w:pPr>
        <w:pStyle w:val="Style27"/>
        <w:keepNext w:val="0"/>
        <w:keepLines w:val="0"/>
        <w:widowControl w:val="0"/>
        <w:shd w:val="clear" w:color="auto" w:fill="auto"/>
        <w:bidi w:val="0"/>
        <w:spacing w:before="0" w:after="0" w:line="407"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27"/>
        <w:keepNext w:val="0"/>
        <w:keepLines w:val="0"/>
        <w:widowControl w:val="0"/>
        <w:shd w:val="clear" w:color="auto" w:fill="auto"/>
        <w:bidi w:val="0"/>
        <w:spacing w:before="0" w:after="420" w:line="407" w:lineRule="exact"/>
        <w:ind w:left="0" w:right="0"/>
        <w:jc w:val="both"/>
      </w:pPr>
      <w:r>
        <w:rPr>
          <w:color w:val="000000"/>
          <w:spacing w:val="0"/>
          <w:w w:val="100"/>
          <w:position w:val="0"/>
        </w:rPr>
        <w:t>公司人员薪酬计入期间费用，未计入主营业务成本。</w:t>
      </w:r>
    </w:p>
    <w:p>
      <w:pPr>
        <w:pStyle w:val="Style30"/>
        <w:keepNext/>
        <w:keepLines/>
        <w:widowControl w:val="0"/>
        <w:shd w:val="clear" w:color="auto" w:fill="auto"/>
        <w:tabs>
          <w:tab w:pos="363" w:val="left"/>
        </w:tabs>
        <w:bidi w:val="0"/>
        <w:spacing w:before="0" w:after="220" w:line="240" w:lineRule="auto"/>
        <w:ind w:left="0" w:right="0" w:firstLine="0"/>
        <w:jc w:val="left"/>
      </w:pPr>
      <w:bookmarkStart w:id="558" w:name="bookmark558"/>
      <w:bookmarkStart w:id="559" w:name="bookmark559"/>
      <w:bookmarkStart w:id="560" w:name="bookmark560"/>
      <w:bookmarkStart w:id="561" w:name="bookmark561"/>
      <w:r>
        <w:rPr>
          <w:rFonts w:ascii="Times New Roman" w:eastAsia="Times New Roman" w:hAnsi="Times New Roman" w:cs="Times New Roman"/>
          <w:color w:val="000000"/>
          <w:spacing w:val="0"/>
          <w:w w:val="100"/>
          <w:position w:val="0"/>
        </w:rPr>
        <w:t>3</w:t>
      </w:r>
      <w:bookmarkEnd w:id="560"/>
      <w:r>
        <w:rPr>
          <w:color w:val="000000"/>
          <w:spacing w:val="0"/>
          <w:w w:val="100"/>
          <w:position w:val="0"/>
        </w:rPr>
        <w:t>、</w:t>
        <w:tab/>
        <w:t>培训计划</w:t>
      </w:r>
      <w:bookmarkEnd w:id="558"/>
      <w:bookmarkEnd w:id="559"/>
      <w:bookmarkEnd w:id="561"/>
    </w:p>
    <w:p>
      <w:pPr>
        <w:pStyle w:val="Style27"/>
        <w:keepNext w:val="0"/>
        <w:keepLines w:val="0"/>
        <w:widowControl w:val="0"/>
        <w:shd w:val="clear" w:color="auto" w:fill="auto"/>
        <w:bidi w:val="0"/>
        <w:spacing w:before="0" w:after="0" w:line="407" w:lineRule="exact"/>
        <w:ind w:left="0" w:right="0"/>
        <w:jc w:val="both"/>
      </w:pPr>
      <w:r>
        <w:rPr>
          <w:color w:val="000000"/>
          <w:spacing w:val="0"/>
          <w:w w:val="100"/>
          <w:position w:val="0"/>
        </w:rPr>
        <w:t>公司建立了完善的内部员工培训制度。针对新员工，公司定期开展新员工培训，同时不定期开展全员素质类培训；对于 专业技能岗位，公司组织了大数据岗位专业系统培训和计算机集成项目管理外派培训；为了提高公司中高层管理人员的领导 力，公司外聘导师从战略、综合管理技能等多方面开展了不同维度的培训。公司一向重视人才的引进与培养，不断持续完善 和优化培训机制，促进公司与员工的共同发展。</w:t>
      </w:r>
    </w:p>
    <w:p>
      <w:pPr>
        <w:pStyle w:val="Style27"/>
        <w:keepNext w:val="0"/>
        <w:keepLines w:val="0"/>
        <w:widowControl w:val="0"/>
        <w:shd w:val="clear" w:color="auto" w:fill="auto"/>
        <w:bidi w:val="0"/>
        <w:spacing w:before="0" w:after="440" w:line="407"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年，公司将继续加速公司骨干人员锻炼与培养，根据公司发展的需要和员工多样化培训需求，加强内部培训力度， 完善内部培训机制，提高公司员工业务技能的同时，充分调动公司员工主观能动性，为公司员工提供更多施展才华的机会和 舞台，为公司未来几年的持续快速发展，提供人力资源保障；另一方面，另外，公司将持续安排公司董事、监事、高级管理 </w:t>
      </w:r>
      <w:r>
        <w:rPr>
          <w:color w:val="000000"/>
          <w:spacing w:val="0"/>
          <w:w w:val="100"/>
          <w:position w:val="0"/>
        </w:rPr>
        <w:t>人员以及有关人员积极参加中国证监会及其派出机构深圳证监局、深圳证券交易所、上市公司协会等监管部门举办的相关培 训及学习，切实提高合规运作意识。</w:t>
      </w:r>
    </w:p>
    <w:p>
      <w:pPr>
        <w:pStyle w:val="Style30"/>
        <w:keepNext/>
        <w:keepLines/>
        <w:widowControl w:val="0"/>
        <w:shd w:val="clear" w:color="auto" w:fill="auto"/>
        <w:bidi w:val="0"/>
        <w:spacing w:before="0" w:after="160" w:line="240" w:lineRule="auto"/>
        <w:ind w:left="0" w:right="0" w:firstLine="0"/>
        <w:jc w:val="left"/>
      </w:pPr>
      <w:bookmarkStart w:id="562" w:name="bookmark562"/>
      <w:bookmarkStart w:id="563" w:name="bookmark563"/>
      <w:bookmarkStart w:id="564" w:name="bookmark564"/>
      <w:bookmarkStart w:id="565" w:name="bookmark565"/>
      <w:r>
        <w:rPr>
          <w:rFonts w:ascii="Times New Roman" w:eastAsia="Times New Roman" w:hAnsi="Times New Roman" w:cs="Times New Roman"/>
          <w:color w:val="000000"/>
          <w:spacing w:val="0"/>
          <w:w w:val="100"/>
          <w:position w:val="0"/>
        </w:rPr>
        <w:t>4</w:t>
      </w:r>
      <w:bookmarkEnd w:id="564"/>
      <w:r>
        <w:rPr>
          <w:color w:val="000000"/>
          <w:spacing w:val="0"/>
          <w:w w:val="100"/>
          <w:position w:val="0"/>
        </w:rPr>
        <w:t>、劳务外包情况</w:t>
      </w:r>
      <w:bookmarkEnd w:id="562"/>
      <w:bookmarkEnd w:id="563"/>
      <w:bookmarkEnd w:id="565"/>
    </w:p>
    <w:p>
      <w:pPr>
        <w:pStyle w:val="Style27"/>
        <w:keepNext w:val="0"/>
        <w:keepLines w:val="0"/>
        <w:widowControl w:val="0"/>
        <w:shd w:val="clear" w:color="auto" w:fill="auto"/>
        <w:bidi w:val="0"/>
        <w:spacing w:before="0" w:after="300" w:line="403" w:lineRule="exact"/>
        <w:ind w:left="0" w:right="0" w:firstLine="0"/>
        <w:jc w:val="left"/>
        <w:sectPr>
          <w:footnotePr>
            <w:pos w:val="pageBottom"/>
            <w:numFmt w:val="decimal"/>
            <w:numRestart w:val="continuous"/>
          </w:footnotePr>
          <w:pgSz w:w="11900" w:h="16840"/>
          <w:pgMar w:top="1335" w:right="1060" w:bottom="1546" w:left="1066"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15"/>
        <w:keepNext/>
        <w:keepLines/>
        <w:widowControl w:val="0"/>
        <w:shd w:val="clear" w:color="auto" w:fill="auto"/>
        <w:bidi w:val="0"/>
        <w:spacing w:before="620" w:line="240" w:lineRule="auto"/>
        <w:ind w:left="0" w:right="0" w:firstLine="0"/>
        <w:jc w:val="center"/>
      </w:pPr>
      <w:bookmarkStart w:id="566" w:name="bookmark566"/>
      <w:bookmarkStart w:id="567" w:name="bookmark567"/>
      <w:bookmarkStart w:id="568" w:name="bookmark568"/>
      <w:r>
        <w:rPr>
          <w:color w:val="000000"/>
          <w:spacing w:val="0"/>
          <w:w w:val="100"/>
          <w:position w:val="0"/>
        </w:rPr>
        <w:t>第十节公司治理</w:t>
      </w:r>
      <w:bookmarkEnd w:id="566"/>
      <w:bookmarkEnd w:id="567"/>
      <w:bookmarkEnd w:id="568"/>
    </w:p>
    <w:p>
      <w:pPr>
        <w:pStyle w:val="Style25"/>
        <w:keepNext/>
        <w:keepLines/>
        <w:widowControl w:val="0"/>
        <w:shd w:val="clear" w:color="auto" w:fill="auto"/>
        <w:bidi w:val="0"/>
        <w:spacing w:before="0" w:after="220" w:line="240" w:lineRule="auto"/>
        <w:ind w:left="0" w:right="0" w:firstLine="0"/>
        <w:jc w:val="left"/>
      </w:pPr>
      <w:bookmarkStart w:id="569" w:name="bookmark569"/>
      <w:bookmarkStart w:id="570" w:name="bookmark570"/>
      <w:bookmarkStart w:id="571" w:name="bookmark571"/>
      <w:bookmarkStart w:id="572" w:name="bookmark572"/>
      <w:bookmarkStart w:id="573" w:name="bookmark573"/>
      <w:r>
        <w:rPr>
          <w:color w:val="000000"/>
          <w:spacing w:val="0"/>
          <w:w w:val="100"/>
          <w:position w:val="0"/>
        </w:rPr>
        <w:t>一</w:t>
      </w:r>
      <w:bookmarkEnd w:id="572"/>
      <w:r>
        <w:rPr>
          <w:color w:val="000000"/>
          <w:spacing w:val="0"/>
          <w:w w:val="100"/>
          <w:position w:val="0"/>
        </w:rPr>
        <w:t>、公司治理的基本状况</w:t>
      </w:r>
      <w:bookmarkEnd w:id="570"/>
      <w:bookmarkEnd w:id="571"/>
      <w:bookmarkEnd w:id="573"/>
      <w:bookmarkEnd w:id="569"/>
    </w:p>
    <w:p>
      <w:pPr>
        <w:pStyle w:val="Style27"/>
        <w:keepNext w:val="0"/>
        <w:keepLines w:val="0"/>
        <w:widowControl w:val="0"/>
        <w:shd w:val="clear" w:color="auto" w:fill="auto"/>
        <w:bidi w:val="0"/>
        <w:spacing w:before="0" w:after="0" w:line="408" w:lineRule="exact"/>
        <w:ind w:left="0" w:right="0"/>
        <w:jc w:val="both"/>
      </w:pPr>
      <w:r>
        <w:rPr>
          <w:color w:val="000000"/>
          <w:spacing w:val="0"/>
          <w:w w:val="100"/>
          <w:position w:val="0"/>
        </w:rPr>
        <w:t>报告期内，公司严格按照《公司法》、《证券法》、《上市公司治理准则》、《深圳证券交易所创业板股票上市规则》、 《深圳证券交易所创业板上市公司规范运作指引》和其他有关法律法规、规范性文件的要求，不断完善公司治理结构，进一 步提高公司治理水平。公司确立了由股东大会、董事会、监事会和经营管理层组成的公司治理结构，建立健全了股东大会、 董事会、监事会、独立董事、董事会秘书等相关制度，并在公司董事会下设立了审计和薪酬与考核专门委员会。公司治理的 实际状况符合《上市公司治理准则》和《深圳证券交易所创业板上市公司规范运作指引》的要求。</w:t>
      </w:r>
    </w:p>
    <w:p>
      <w:pPr>
        <w:pStyle w:val="Style27"/>
        <w:keepNext w:val="0"/>
        <w:keepLines w:val="0"/>
        <w:widowControl w:val="0"/>
        <w:shd w:val="clear" w:color="auto" w:fill="auto"/>
        <w:tabs>
          <w:tab w:pos="674" w:val="left"/>
        </w:tabs>
        <w:bidi w:val="0"/>
        <w:spacing w:before="0" w:after="0" w:line="408" w:lineRule="exact"/>
        <w:ind w:left="0" w:right="0"/>
        <w:jc w:val="both"/>
      </w:pPr>
      <w:bookmarkStart w:id="574" w:name="bookmark574"/>
      <w:r>
        <w:rPr>
          <w:rFonts w:ascii="Times New Roman" w:eastAsia="Times New Roman" w:hAnsi="Times New Roman" w:cs="Times New Roman"/>
          <w:b/>
          <w:bCs/>
          <w:color w:val="000000"/>
          <w:spacing w:val="0"/>
          <w:w w:val="100"/>
          <w:position w:val="0"/>
          <w:sz w:val="18"/>
          <w:szCs w:val="18"/>
        </w:rPr>
        <w:t>1</w:t>
      </w:r>
      <w:bookmarkEnd w:id="574"/>
      <w:r>
        <w:rPr>
          <w:b/>
          <w:bCs/>
          <w:color w:val="000000"/>
          <w:spacing w:val="0"/>
          <w:w w:val="100"/>
          <w:position w:val="0"/>
        </w:rPr>
        <w:t>、</w:t>
        <w:tab/>
        <w:t>关于股东与股东大会</w:t>
      </w:r>
    </w:p>
    <w:p>
      <w:pPr>
        <w:pStyle w:val="Style27"/>
        <w:keepNext w:val="0"/>
        <w:keepLines w:val="0"/>
        <w:widowControl w:val="0"/>
        <w:shd w:val="clear" w:color="auto" w:fill="auto"/>
        <w:bidi w:val="0"/>
        <w:spacing w:before="0" w:after="0" w:line="408" w:lineRule="exact"/>
        <w:ind w:left="0" w:right="0"/>
        <w:jc w:val="both"/>
      </w:pPr>
      <w:r>
        <w:rPr>
          <w:color w:val="000000"/>
          <w:spacing w:val="0"/>
          <w:w w:val="100"/>
          <w:position w:val="0"/>
        </w:rPr>
        <w:t>公司股东大会均严格按照《上市公司股东大会规则》、《公司章程》、《股东大会议事规则》等规定召集、召开，平等 对待所有股东，并尽可能为股东参加股东大会提供便利，使其充分行使股东权利。同时，公司聘请专业律师见证股东大会， 确保会议召集召开以及表决程序符合相关法律规定，维护股东的合法权益。</w:t>
      </w:r>
    </w:p>
    <w:p>
      <w:pPr>
        <w:pStyle w:val="Style27"/>
        <w:keepNext w:val="0"/>
        <w:keepLines w:val="0"/>
        <w:widowControl w:val="0"/>
        <w:shd w:val="clear" w:color="auto" w:fill="auto"/>
        <w:tabs>
          <w:tab w:pos="688" w:val="left"/>
        </w:tabs>
        <w:bidi w:val="0"/>
        <w:spacing w:before="0" w:after="0" w:line="408" w:lineRule="exact"/>
        <w:ind w:left="0" w:right="0"/>
        <w:jc w:val="both"/>
      </w:pPr>
      <w:bookmarkStart w:id="575" w:name="bookmark575"/>
      <w:r>
        <w:rPr>
          <w:rFonts w:ascii="Times New Roman" w:eastAsia="Times New Roman" w:hAnsi="Times New Roman" w:cs="Times New Roman"/>
          <w:b/>
          <w:bCs/>
          <w:color w:val="000000"/>
          <w:spacing w:val="0"/>
          <w:w w:val="100"/>
          <w:position w:val="0"/>
          <w:sz w:val="18"/>
          <w:szCs w:val="18"/>
        </w:rPr>
        <w:t>2</w:t>
      </w:r>
      <w:bookmarkEnd w:id="575"/>
      <w:r>
        <w:rPr>
          <w:b/>
          <w:bCs/>
          <w:color w:val="000000"/>
          <w:spacing w:val="0"/>
          <w:w w:val="100"/>
          <w:position w:val="0"/>
        </w:rPr>
        <w:t>、</w:t>
        <w:tab/>
        <w:t>关于公司与控股股东、实际控制人</w:t>
      </w:r>
    </w:p>
    <w:p>
      <w:pPr>
        <w:pStyle w:val="Style27"/>
        <w:keepNext w:val="0"/>
        <w:keepLines w:val="0"/>
        <w:widowControl w:val="0"/>
        <w:shd w:val="clear" w:color="auto" w:fill="auto"/>
        <w:bidi w:val="0"/>
        <w:spacing w:before="0" w:after="0" w:line="408" w:lineRule="exact"/>
        <w:ind w:left="0" w:right="0"/>
        <w:jc w:val="both"/>
      </w:pPr>
      <w:r>
        <w:rPr>
          <w:color w:val="000000"/>
          <w:spacing w:val="0"/>
          <w:w w:val="100"/>
          <w:position w:val="0"/>
        </w:rPr>
        <w:t>公司控股股东、实际控制人严格规范自己的行为，没有超越股东大会直接或间接干预公司的决策和经营活动，未损害公 司及其他股东的利益，不存在控股股东占用公司资金的现象，公司亦无为控股股东提供担保的情形。公司拥有独立完整的业 务和自主经营能力，在业务、人员、资产、机构、财务上独立于控股股东，公司董事会、监事会和内部机构独立运作。</w:t>
      </w:r>
    </w:p>
    <w:p>
      <w:pPr>
        <w:pStyle w:val="Style27"/>
        <w:keepNext w:val="0"/>
        <w:keepLines w:val="0"/>
        <w:widowControl w:val="0"/>
        <w:shd w:val="clear" w:color="auto" w:fill="auto"/>
        <w:tabs>
          <w:tab w:pos="688" w:val="left"/>
        </w:tabs>
        <w:bidi w:val="0"/>
        <w:spacing w:before="0" w:after="0" w:line="408" w:lineRule="exact"/>
        <w:ind w:left="0" w:right="0"/>
        <w:jc w:val="both"/>
      </w:pPr>
      <w:bookmarkStart w:id="576" w:name="bookmark576"/>
      <w:r>
        <w:rPr>
          <w:rFonts w:ascii="Times New Roman" w:eastAsia="Times New Roman" w:hAnsi="Times New Roman" w:cs="Times New Roman"/>
          <w:b/>
          <w:bCs/>
          <w:color w:val="000000"/>
          <w:spacing w:val="0"/>
          <w:w w:val="100"/>
          <w:position w:val="0"/>
          <w:sz w:val="18"/>
          <w:szCs w:val="18"/>
        </w:rPr>
        <w:t>3</w:t>
      </w:r>
      <w:bookmarkEnd w:id="576"/>
      <w:r>
        <w:rPr>
          <w:b/>
          <w:bCs/>
          <w:color w:val="000000"/>
          <w:spacing w:val="0"/>
          <w:w w:val="100"/>
          <w:position w:val="0"/>
        </w:rPr>
        <w:t>、</w:t>
        <w:tab/>
        <w:t>关于董事和董事会</w:t>
      </w:r>
    </w:p>
    <w:p>
      <w:pPr>
        <w:pStyle w:val="Style27"/>
        <w:keepNext w:val="0"/>
        <w:keepLines w:val="0"/>
        <w:widowControl w:val="0"/>
        <w:shd w:val="clear" w:color="auto" w:fill="auto"/>
        <w:bidi w:val="0"/>
        <w:spacing w:before="0" w:after="0" w:line="408" w:lineRule="exact"/>
        <w:ind w:left="0" w:right="0"/>
        <w:jc w:val="both"/>
      </w:pPr>
      <w:r>
        <w:rPr>
          <w:color w:val="000000"/>
          <w:spacing w:val="0"/>
          <w:w w:val="100"/>
          <w:position w:val="0"/>
        </w:rPr>
        <w:t>公司董事会设董事</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名，其中独立董事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名，董事会的人数及人员构成符合法律、法规和《公司章程》的要求。公司董事 能够依据《深圳证券交易所创业板上市公司规范运作指引》、《董事会议事规则》、《独立董事工作制度》等开展工作，出 席董事会和股东大会，勤勉尽责地履行职责和义务，同时积极参加相关培训，熟悉相关法律法规。公司按照《深圳证券交易 所创业板上市公司规范运作指引》的要求，下设审计委员会和薪酬与考核委员会两个专门委员会。专门委员会委员全部由董 事组成，主任委员全部由独立董事担任，且独立董事人数占其他专门委员会委员的比例均达到三分之二，为董事会的决策提 供了科学和专业的意见和参考。各委员会依据《公司章程》和各委员会议事规则的规定履行职权，不受公司任何其他部门和 个人的干预。</w:t>
      </w:r>
    </w:p>
    <w:p>
      <w:pPr>
        <w:pStyle w:val="Style27"/>
        <w:keepNext w:val="0"/>
        <w:keepLines w:val="0"/>
        <w:widowControl w:val="0"/>
        <w:shd w:val="clear" w:color="auto" w:fill="auto"/>
        <w:tabs>
          <w:tab w:pos="688" w:val="left"/>
        </w:tabs>
        <w:bidi w:val="0"/>
        <w:spacing w:before="0" w:after="0" w:line="408" w:lineRule="exact"/>
        <w:ind w:left="0" w:right="0"/>
        <w:jc w:val="both"/>
      </w:pPr>
      <w:bookmarkStart w:id="577" w:name="bookmark577"/>
      <w:r>
        <w:rPr>
          <w:rFonts w:ascii="Times New Roman" w:eastAsia="Times New Roman" w:hAnsi="Times New Roman" w:cs="Times New Roman"/>
          <w:b/>
          <w:bCs/>
          <w:color w:val="000000"/>
          <w:spacing w:val="0"/>
          <w:w w:val="100"/>
          <w:position w:val="0"/>
          <w:sz w:val="18"/>
          <w:szCs w:val="18"/>
        </w:rPr>
        <w:t>4</w:t>
      </w:r>
      <w:bookmarkEnd w:id="577"/>
      <w:r>
        <w:rPr>
          <w:b/>
          <w:bCs/>
          <w:color w:val="000000"/>
          <w:spacing w:val="0"/>
          <w:w w:val="100"/>
          <w:position w:val="0"/>
        </w:rPr>
        <w:t>、</w:t>
        <w:tab/>
        <w:t>关于监事和监事会</w:t>
      </w:r>
    </w:p>
    <w:p>
      <w:pPr>
        <w:pStyle w:val="Style27"/>
        <w:keepNext w:val="0"/>
        <w:keepLines w:val="0"/>
        <w:widowControl w:val="0"/>
        <w:shd w:val="clear" w:color="auto" w:fill="auto"/>
        <w:bidi w:val="0"/>
        <w:spacing w:before="0" w:after="0" w:line="408" w:lineRule="exact"/>
        <w:ind w:left="0" w:right="0"/>
        <w:jc w:val="both"/>
      </w:pPr>
      <w:r>
        <w:rPr>
          <w:color w:val="000000"/>
          <w:spacing w:val="0"/>
          <w:w w:val="100"/>
          <w:position w:val="0"/>
        </w:rPr>
        <w:t>公司监事会设监事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名，其中职工监事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名，监事会的人数和构成符合法律、法规的要求。公司监事能够按照《深圳证券 交易所创业板上市公司规范运作指引》、《监事会议事规则》的要求，认真履行自己的职责，对公司重大事项、财务状况、 董事和高级管理人员的履行职责的合法合规性进行监督，维护公司及股东的合法权益。</w:t>
      </w:r>
    </w:p>
    <w:p>
      <w:pPr>
        <w:pStyle w:val="Style27"/>
        <w:keepNext w:val="0"/>
        <w:keepLines w:val="0"/>
        <w:widowControl w:val="0"/>
        <w:shd w:val="clear" w:color="auto" w:fill="auto"/>
        <w:tabs>
          <w:tab w:pos="683" w:val="left"/>
        </w:tabs>
        <w:bidi w:val="0"/>
        <w:spacing w:before="0" w:after="0" w:line="408" w:lineRule="exact"/>
        <w:ind w:left="0" w:right="0"/>
        <w:jc w:val="both"/>
      </w:pPr>
      <w:bookmarkStart w:id="578" w:name="bookmark578"/>
      <w:r>
        <w:rPr>
          <w:rFonts w:ascii="Times New Roman" w:eastAsia="Times New Roman" w:hAnsi="Times New Roman" w:cs="Times New Roman"/>
          <w:b/>
          <w:bCs/>
          <w:color w:val="000000"/>
          <w:spacing w:val="0"/>
          <w:w w:val="100"/>
          <w:position w:val="0"/>
          <w:sz w:val="18"/>
          <w:szCs w:val="18"/>
        </w:rPr>
        <w:t>5</w:t>
      </w:r>
      <w:bookmarkEnd w:id="578"/>
      <w:r>
        <w:rPr>
          <w:b/>
          <w:bCs/>
          <w:color w:val="000000"/>
          <w:spacing w:val="0"/>
          <w:w w:val="100"/>
          <w:position w:val="0"/>
        </w:rPr>
        <w:t>、</w:t>
        <w:tab/>
        <w:t>关于绩效评价与激励约束机制</w:t>
      </w:r>
    </w:p>
    <w:p>
      <w:pPr>
        <w:pStyle w:val="Style27"/>
        <w:keepNext w:val="0"/>
        <w:keepLines w:val="0"/>
        <w:widowControl w:val="0"/>
        <w:shd w:val="clear" w:color="auto" w:fill="auto"/>
        <w:bidi w:val="0"/>
        <w:spacing w:before="0" w:after="100" w:line="408" w:lineRule="exact"/>
        <w:ind w:left="0" w:right="0"/>
        <w:jc w:val="both"/>
      </w:pPr>
      <w:r>
        <w:rPr>
          <w:color w:val="000000"/>
          <w:spacing w:val="0"/>
          <w:w w:val="100"/>
          <w:position w:val="0"/>
        </w:rPr>
        <w:t>公司已建立企业绩效激励与评价体系，并不断完善。公司董事、监事和高级管理人员的绩效评价标准和激励约束机制公 开、透明，符合法律、法规的规定。公司董事会下设的薪酬和考核委员会负责对公司的董事、监事、高管进行绩效考核。公 司现有的考核机制符合相关法律法规，同时符合公司的发展情况。</w:t>
      </w:r>
    </w:p>
    <w:p>
      <w:pPr>
        <w:pStyle w:val="Style27"/>
        <w:keepNext w:val="0"/>
        <w:keepLines w:val="0"/>
        <w:widowControl w:val="0"/>
        <w:shd w:val="clear" w:color="auto" w:fill="auto"/>
        <w:tabs>
          <w:tab w:pos="727" w:val="left"/>
        </w:tabs>
        <w:bidi w:val="0"/>
        <w:spacing w:before="0" w:after="0" w:line="406" w:lineRule="exact"/>
        <w:ind w:left="0" w:right="0"/>
        <w:jc w:val="left"/>
      </w:pPr>
      <w:bookmarkStart w:id="579" w:name="bookmark579"/>
      <w:r>
        <w:rPr>
          <w:rFonts w:ascii="Times New Roman" w:eastAsia="Times New Roman" w:hAnsi="Times New Roman" w:cs="Times New Roman"/>
          <w:b/>
          <w:bCs/>
          <w:color w:val="000000"/>
          <w:spacing w:val="0"/>
          <w:w w:val="100"/>
          <w:position w:val="0"/>
          <w:sz w:val="18"/>
          <w:szCs w:val="18"/>
        </w:rPr>
        <w:t>6</w:t>
      </w:r>
      <w:bookmarkEnd w:id="579"/>
      <w:r>
        <w:rPr>
          <w:b/>
          <w:bCs/>
          <w:color w:val="000000"/>
          <w:spacing w:val="0"/>
          <w:w w:val="100"/>
          <w:position w:val="0"/>
        </w:rPr>
        <w:t>、</w:t>
        <w:tab/>
        <w:t>关于信息披露与透明度</w:t>
      </w:r>
    </w:p>
    <w:p>
      <w:pPr>
        <w:pStyle w:val="Style27"/>
        <w:keepNext w:val="0"/>
        <w:keepLines w:val="0"/>
        <w:widowControl w:val="0"/>
        <w:shd w:val="clear" w:color="auto" w:fill="auto"/>
        <w:bidi w:val="0"/>
        <w:spacing w:before="0" w:after="0" w:line="406" w:lineRule="exact"/>
        <w:ind w:left="0" w:right="0"/>
        <w:jc w:val="left"/>
      </w:pPr>
      <w:r>
        <w:rPr>
          <w:color w:val="000000"/>
          <w:spacing w:val="0"/>
          <w:w w:val="100"/>
          <w:position w:val="0"/>
        </w:rPr>
        <w:t>公司严格按照《上市公司信息披露管理办法》、深圳证券交易所创业板上市公司的信息披露格式指引等规定以及公司制 定的《信息披露制度》等要求，真实、准确、及时、公平、完整地披露有关信息；并指定公司董事会秘书负责信息披露工作， 协调公司与投资者的关系，接待股东来访，回答投资者咨询；并选定《证券时报》、《中国证券报》、《上海证券报》和 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为公司信息披露的指定报纸和网站，确保公司所有股东能够以平等的机会获得信息。</w:t>
      </w:r>
    </w:p>
    <w:p>
      <w:pPr>
        <w:pStyle w:val="Style27"/>
        <w:keepNext w:val="0"/>
        <w:keepLines w:val="0"/>
        <w:widowControl w:val="0"/>
        <w:shd w:val="clear" w:color="auto" w:fill="auto"/>
        <w:tabs>
          <w:tab w:pos="727" w:val="left"/>
        </w:tabs>
        <w:bidi w:val="0"/>
        <w:spacing w:before="0" w:after="0" w:line="406" w:lineRule="exact"/>
        <w:ind w:left="0" w:right="0"/>
        <w:jc w:val="left"/>
      </w:pPr>
      <w:bookmarkStart w:id="580" w:name="bookmark580"/>
      <w:r>
        <w:rPr>
          <w:rFonts w:ascii="Times New Roman" w:eastAsia="Times New Roman" w:hAnsi="Times New Roman" w:cs="Times New Roman"/>
          <w:b/>
          <w:bCs/>
          <w:color w:val="000000"/>
          <w:spacing w:val="0"/>
          <w:w w:val="100"/>
          <w:position w:val="0"/>
          <w:sz w:val="18"/>
          <w:szCs w:val="18"/>
        </w:rPr>
        <w:t>7</w:t>
      </w:r>
      <w:bookmarkEnd w:id="580"/>
      <w:r>
        <w:rPr>
          <w:b/>
          <w:bCs/>
          <w:color w:val="000000"/>
          <w:spacing w:val="0"/>
          <w:w w:val="100"/>
          <w:position w:val="0"/>
        </w:rPr>
        <w:t>、</w:t>
        <w:tab/>
        <w:t>关于相关利益者</w:t>
      </w:r>
    </w:p>
    <w:p>
      <w:pPr>
        <w:pStyle w:val="Style27"/>
        <w:keepNext w:val="0"/>
        <w:keepLines w:val="0"/>
        <w:widowControl w:val="0"/>
        <w:shd w:val="clear" w:color="auto" w:fill="auto"/>
        <w:bidi w:val="0"/>
        <w:spacing w:before="0" w:after="0" w:line="406" w:lineRule="exact"/>
        <w:ind w:left="0" w:right="0"/>
        <w:jc w:val="left"/>
      </w:pPr>
      <w:r>
        <w:rPr>
          <w:color w:val="000000"/>
          <w:spacing w:val="0"/>
          <w:w w:val="100"/>
          <w:position w:val="0"/>
        </w:rPr>
        <w:t>公司充分尊重和维护相关利益者的合法权益，实现社会、股东、公司、员工等各方面利益的协调平衡，诚信对待供应商 和客户，坚持与相关利益者互利共赢的原则，共同推动公司持续、稳健发展。</w:t>
      </w:r>
    </w:p>
    <w:p>
      <w:pPr>
        <w:pStyle w:val="Style27"/>
        <w:keepNext w:val="0"/>
        <w:keepLines w:val="0"/>
        <w:widowControl w:val="0"/>
        <w:shd w:val="clear" w:color="auto" w:fill="auto"/>
        <w:bidi w:val="0"/>
        <w:spacing w:before="0" w:after="0" w:line="406" w:lineRule="exact"/>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27"/>
        <w:keepNext w:val="0"/>
        <w:keepLines w:val="0"/>
        <w:widowControl w:val="0"/>
        <w:shd w:val="clear" w:color="auto" w:fill="auto"/>
        <w:bidi w:val="0"/>
        <w:spacing w:before="0" w:after="0" w:line="406" w:lineRule="exact"/>
        <w:ind w:left="0" w:right="0" w:firstLine="0"/>
        <w:jc w:val="left"/>
      </w:pPr>
      <w:r>
        <w:rPr>
          <w:color w:val="000000"/>
          <w:spacing w:val="0"/>
          <w:w w:val="100"/>
          <w:position w:val="0"/>
        </w:rPr>
        <w:t xml:space="preserve">口 </w:t>
      </w:r>
      <w:r>
        <w:rPr>
          <w:color w:val="000000"/>
          <w:spacing w:val="0"/>
          <w:w w:val="100"/>
          <w:position w:val="0"/>
        </w:rPr>
        <w:t xml:space="preserve">是 </w:t>
      </w:r>
      <w:r>
        <w:rPr>
          <w:rFonts w:ascii="Arial" w:eastAsia="Arial" w:hAnsi="Arial" w:cs="Arial"/>
          <w:color w:val="000000"/>
          <w:spacing w:val="0"/>
          <w:w w:val="100"/>
          <w:position w:val="0"/>
          <w:sz w:val="18"/>
          <w:szCs w:val="18"/>
        </w:rPr>
        <w:t xml:space="preserve">J </w:t>
      </w:r>
      <w:r>
        <w:rPr>
          <w:color w:val="000000"/>
          <w:spacing w:val="0"/>
          <w:w w:val="100"/>
          <w:position w:val="0"/>
        </w:rPr>
        <w:t>否</w:t>
      </w:r>
    </w:p>
    <w:p>
      <w:pPr>
        <w:pStyle w:val="Style27"/>
        <w:keepNext w:val="0"/>
        <w:keepLines w:val="0"/>
        <w:widowControl w:val="0"/>
        <w:shd w:val="clear" w:color="auto" w:fill="auto"/>
        <w:bidi w:val="0"/>
        <w:spacing w:before="0" w:after="420" w:line="406" w:lineRule="exact"/>
        <w:ind w:left="0" w:right="0" w:firstLine="0"/>
        <w:jc w:val="left"/>
      </w:pPr>
      <w:r>
        <w:rPr>
          <w:color w:val="000000"/>
          <w:spacing w:val="0"/>
          <w:w w:val="100"/>
          <w:position w:val="0"/>
        </w:rPr>
        <w:t>公司治理的实际状况与中国证监会发布的有关上市公司治理的规范性文件不存在重大差异。</w:t>
      </w:r>
    </w:p>
    <w:p>
      <w:pPr>
        <w:pStyle w:val="Style25"/>
        <w:keepNext/>
        <w:keepLines/>
        <w:widowControl w:val="0"/>
        <w:shd w:val="clear" w:color="auto" w:fill="auto"/>
        <w:bidi w:val="0"/>
        <w:spacing w:before="0" w:after="240" w:line="240" w:lineRule="auto"/>
        <w:ind w:left="0" w:right="0" w:firstLine="0"/>
        <w:jc w:val="left"/>
      </w:pPr>
      <w:bookmarkStart w:id="581" w:name="bookmark581"/>
      <w:bookmarkStart w:id="582" w:name="bookmark582"/>
      <w:bookmarkStart w:id="583" w:name="bookmark583"/>
      <w:bookmarkStart w:id="584" w:name="bookmark584"/>
      <w:r>
        <w:rPr>
          <w:color w:val="000000"/>
          <w:spacing w:val="0"/>
          <w:w w:val="100"/>
          <w:position w:val="0"/>
        </w:rPr>
        <w:t>二</w:t>
      </w:r>
      <w:bookmarkEnd w:id="583"/>
      <w:r>
        <w:rPr>
          <w:color w:val="000000"/>
          <w:spacing w:val="0"/>
          <w:w w:val="100"/>
          <w:position w:val="0"/>
        </w:rPr>
        <w:t>、公司相对于控股股东在业务、人员、资产、机构、财务等方面的独立情况</w:t>
      </w:r>
      <w:bookmarkEnd w:id="581"/>
      <w:bookmarkEnd w:id="582"/>
      <w:bookmarkEnd w:id="584"/>
    </w:p>
    <w:p>
      <w:pPr>
        <w:pStyle w:val="Style27"/>
        <w:keepNext w:val="0"/>
        <w:keepLines w:val="0"/>
        <w:widowControl w:val="0"/>
        <w:shd w:val="clear" w:color="auto" w:fill="auto"/>
        <w:tabs>
          <w:tab w:pos="708" w:val="left"/>
        </w:tabs>
        <w:bidi w:val="0"/>
        <w:spacing w:before="0" w:after="0" w:line="406" w:lineRule="exact"/>
        <w:ind w:left="0" w:right="0"/>
        <w:jc w:val="both"/>
      </w:pPr>
      <w:bookmarkStart w:id="585" w:name="bookmark585"/>
      <w:r>
        <w:rPr>
          <w:rFonts w:ascii="Times New Roman" w:eastAsia="Times New Roman" w:hAnsi="Times New Roman" w:cs="Times New Roman"/>
          <w:color w:val="000000"/>
          <w:spacing w:val="0"/>
          <w:w w:val="100"/>
          <w:position w:val="0"/>
          <w:sz w:val="18"/>
          <w:szCs w:val="18"/>
        </w:rPr>
        <w:t>1</w:t>
      </w:r>
      <w:bookmarkEnd w:id="585"/>
      <w:r>
        <w:rPr>
          <w:color w:val="000000"/>
          <w:spacing w:val="0"/>
          <w:w w:val="100"/>
          <w:position w:val="0"/>
        </w:rPr>
        <w:t>、</w:t>
        <w:tab/>
        <w:t>业务独立</w:t>
      </w:r>
    </w:p>
    <w:p>
      <w:pPr>
        <w:pStyle w:val="Style27"/>
        <w:keepNext w:val="0"/>
        <w:keepLines w:val="0"/>
        <w:widowControl w:val="0"/>
        <w:shd w:val="clear" w:color="auto" w:fill="auto"/>
        <w:bidi w:val="0"/>
        <w:spacing w:before="0" w:after="0" w:line="403" w:lineRule="exact"/>
        <w:ind w:left="0" w:right="0"/>
        <w:jc w:val="both"/>
      </w:pPr>
      <w:r>
        <w:rPr>
          <w:color w:val="000000"/>
          <w:spacing w:val="0"/>
          <w:w w:val="100"/>
          <w:position w:val="0"/>
        </w:rPr>
        <w:t>公司拥有独立完整的业务体系和自主经营能力，公司不依赖股东及其它关联方进行生产经营活动。控股股东及其他主要 股东未从事与公司可能存在同业竞争的业务。</w:t>
      </w:r>
    </w:p>
    <w:p>
      <w:pPr>
        <w:pStyle w:val="Style27"/>
        <w:keepNext w:val="0"/>
        <w:keepLines w:val="0"/>
        <w:widowControl w:val="0"/>
        <w:shd w:val="clear" w:color="auto" w:fill="auto"/>
        <w:tabs>
          <w:tab w:pos="727" w:val="left"/>
        </w:tabs>
        <w:bidi w:val="0"/>
        <w:spacing w:before="0" w:after="0" w:line="406" w:lineRule="exact"/>
        <w:ind w:left="0" w:right="0"/>
        <w:jc w:val="both"/>
      </w:pPr>
      <w:bookmarkStart w:id="586" w:name="bookmark586"/>
      <w:r>
        <w:rPr>
          <w:rFonts w:ascii="Times New Roman" w:eastAsia="Times New Roman" w:hAnsi="Times New Roman" w:cs="Times New Roman"/>
          <w:color w:val="000000"/>
          <w:spacing w:val="0"/>
          <w:w w:val="100"/>
          <w:position w:val="0"/>
          <w:sz w:val="18"/>
          <w:szCs w:val="18"/>
        </w:rPr>
        <w:t>2</w:t>
      </w:r>
      <w:bookmarkEnd w:id="586"/>
      <w:r>
        <w:rPr>
          <w:color w:val="000000"/>
          <w:spacing w:val="0"/>
          <w:w w:val="100"/>
          <w:position w:val="0"/>
        </w:rPr>
        <w:t>、</w:t>
        <w:tab/>
        <w:t>人员独立</w:t>
      </w:r>
    </w:p>
    <w:p>
      <w:pPr>
        <w:pStyle w:val="Style27"/>
        <w:keepNext w:val="0"/>
        <w:keepLines w:val="0"/>
        <w:widowControl w:val="0"/>
        <w:shd w:val="clear" w:color="auto" w:fill="auto"/>
        <w:bidi w:val="0"/>
        <w:spacing w:before="0" w:after="0" w:line="406" w:lineRule="exact"/>
        <w:ind w:left="0" w:right="0"/>
        <w:jc w:val="both"/>
      </w:pPr>
      <w:r>
        <w:rPr>
          <w:color w:val="000000"/>
          <w:spacing w:val="0"/>
          <w:w w:val="100"/>
          <w:position w:val="0"/>
        </w:rPr>
        <w:t>公司拥有独立的人事管理体系，公司董事、监事及高级管理人员按照《公司法》、《公司章程》等有关法律、法规和规 定合法产生；公司高级管理人员不存在在股东关联单位、业务相同或相近的其他单位担任除董事、监事以外职务的情况。公 司员工独立，薪酬、社会保障等独立管理，具有完善的管理制度和体系。</w:t>
      </w:r>
    </w:p>
    <w:p>
      <w:pPr>
        <w:pStyle w:val="Style27"/>
        <w:keepNext w:val="0"/>
        <w:keepLines w:val="0"/>
        <w:widowControl w:val="0"/>
        <w:shd w:val="clear" w:color="auto" w:fill="auto"/>
        <w:tabs>
          <w:tab w:pos="727" w:val="left"/>
        </w:tabs>
        <w:bidi w:val="0"/>
        <w:spacing w:before="0" w:after="0" w:line="406" w:lineRule="exact"/>
        <w:ind w:left="0" w:right="0"/>
        <w:jc w:val="both"/>
      </w:pPr>
      <w:bookmarkStart w:id="587" w:name="bookmark587"/>
      <w:r>
        <w:rPr>
          <w:rFonts w:ascii="Times New Roman" w:eastAsia="Times New Roman" w:hAnsi="Times New Roman" w:cs="Times New Roman"/>
          <w:color w:val="000000"/>
          <w:spacing w:val="0"/>
          <w:w w:val="100"/>
          <w:position w:val="0"/>
          <w:sz w:val="18"/>
          <w:szCs w:val="18"/>
        </w:rPr>
        <w:t>3</w:t>
      </w:r>
      <w:bookmarkEnd w:id="587"/>
      <w:r>
        <w:rPr>
          <w:color w:val="000000"/>
          <w:spacing w:val="0"/>
          <w:w w:val="100"/>
          <w:position w:val="0"/>
        </w:rPr>
        <w:t>、</w:t>
        <w:tab/>
        <w:t>资产独立</w:t>
      </w:r>
    </w:p>
    <w:p>
      <w:pPr>
        <w:pStyle w:val="Style27"/>
        <w:keepNext w:val="0"/>
        <w:keepLines w:val="0"/>
        <w:widowControl w:val="0"/>
        <w:shd w:val="clear" w:color="auto" w:fill="auto"/>
        <w:bidi w:val="0"/>
        <w:spacing w:before="0" w:after="0" w:line="408" w:lineRule="exact"/>
        <w:ind w:left="0" w:right="0"/>
        <w:jc w:val="both"/>
      </w:pPr>
      <w:r>
        <w:rPr>
          <w:color w:val="000000"/>
          <w:spacing w:val="0"/>
          <w:w w:val="100"/>
          <w:position w:val="0"/>
        </w:rPr>
        <w:t>公司具备资产的独立性和完整性，截至目前，不存在以自身资产、权益或信誉为控股股东提供担保的情形，不存在资产、 资金被控股股东占用而损害公司利益的情况，公司对所有资产均具有完全控制支配权。</w:t>
      </w:r>
    </w:p>
    <w:p>
      <w:pPr>
        <w:pStyle w:val="Style27"/>
        <w:keepNext w:val="0"/>
        <w:keepLines w:val="0"/>
        <w:widowControl w:val="0"/>
        <w:shd w:val="clear" w:color="auto" w:fill="auto"/>
        <w:tabs>
          <w:tab w:pos="727" w:val="left"/>
        </w:tabs>
        <w:bidi w:val="0"/>
        <w:spacing w:before="0" w:after="0" w:line="406" w:lineRule="exact"/>
        <w:ind w:left="0" w:right="0"/>
        <w:jc w:val="both"/>
      </w:pPr>
      <w:bookmarkStart w:id="588" w:name="bookmark588"/>
      <w:r>
        <w:rPr>
          <w:rFonts w:ascii="Times New Roman" w:eastAsia="Times New Roman" w:hAnsi="Times New Roman" w:cs="Times New Roman"/>
          <w:color w:val="000000"/>
          <w:spacing w:val="0"/>
          <w:w w:val="100"/>
          <w:position w:val="0"/>
          <w:sz w:val="18"/>
          <w:szCs w:val="18"/>
        </w:rPr>
        <w:t>4</w:t>
      </w:r>
      <w:bookmarkEnd w:id="588"/>
      <w:r>
        <w:rPr>
          <w:color w:val="000000"/>
          <w:spacing w:val="0"/>
          <w:w w:val="100"/>
          <w:position w:val="0"/>
        </w:rPr>
        <w:t>、</w:t>
        <w:tab/>
        <w:t>机构独立</w:t>
      </w:r>
    </w:p>
    <w:p>
      <w:pPr>
        <w:pStyle w:val="Style27"/>
        <w:keepNext w:val="0"/>
        <w:keepLines w:val="0"/>
        <w:widowControl w:val="0"/>
        <w:shd w:val="clear" w:color="auto" w:fill="auto"/>
        <w:bidi w:val="0"/>
        <w:spacing w:before="0" w:after="0" w:line="406" w:lineRule="exact"/>
        <w:ind w:left="0" w:right="0"/>
        <w:jc w:val="left"/>
      </w:pPr>
      <w:r>
        <w:rPr>
          <w:color w:val="000000"/>
          <w:spacing w:val="0"/>
          <w:w w:val="100"/>
          <w:position w:val="0"/>
        </w:rPr>
        <w:t>公司建立了股东大会、董事会、监事会等完备的治理结构，根据经营发展的需要，建立了符合公司实际情况的独立、完 整的经营管理机构。该等机构依照《公司章程》和内部管理制度体系独立行使自己的职权。公司自设立以来，生产经营和办 公机构完全独立，不存在与股东混合经营的情形。股东大会、董事会、监事会及董事会下属专业委员会等内部机构独立运作， 不受其他单位或个人的干涉。</w:t>
      </w:r>
    </w:p>
    <w:p>
      <w:pPr>
        <w:pStyle w:val="Style27"/>
        <w:keepNext w:val="0"/>
        <w:keepLines w:val="0"/>
        <w:widowControl w:val="0"/>
        <w:shd w:val="clear" w:color="auto" w:fill="auto"/>
        <w:tabs>
          <w:tab w:pos="727" w:val="left"/>
        </w:tabs>
        <w:bidi w:val="0"/>
        <w:spacing w:before="0" w:after="0" w:line="406" w:lineRule="exact"/>
        <w:ind w:left="0" w:right="0"/>
        <w:jc w:val="both"/>
      </w:pPr>
      <w:bookmarkStart w:id="589" w:name="bookmark589"/>
      <w:r>
        <w:rPr>
          <w:rFonts w:ascii="Times New Roman" w:eastAsia="Times New Roman" w:hAnsi="Times New Roman" w:cs="Times New Roman"/>
          <w:color w:val="000000"/>
          <w:spacing w:val="0"/>
          <w:w w:val="100"/>
          <w:position w:val="0"/>
          <w:sz w:val="18"/>
          <w:szCs w:val="18"/>
        </w:rPr>
        <w:t>5</w:t>
      </w:r>
      <w:bookmarkEnd w:id="589"/>
      <w:r>
        <w:rPr>
          <w:color w:val="000000"/>
          <w:spacing w:val="0"/>
          <w:w w:val="100"/>
          <w:position w:val="0"/>
        </w:rPr>
        <w:t>、</w:t>
        <w:tab/>
        <w:t>财务独立</w:t>
      </w:r>
    </w:p>
    <w:p>
      <w:pPr>
        <w:pStyle w:val="Style27"/>
        <w:keepNext w:val="0"/>
        <w:keepLines w:val="0"/>
        <w:widowControl w:val="0"/>
        <w:shd w:val="clear" w:color="auto" w:fill="auto"/>
        <w:bidi w:val="0"/>
        <w:spacing w:before="0" w:after="0" w:line="403" w:lineRule="exact"/>
        <w:ind w:left="0" w:right="0"/>
        <w:jc w:val="both"/>
      </w:pPr>
      <w:r>
        <w:rPr>
          <w:color w:val="000000"/>
          <w:spacing w:val="0"/>
          <w:w w:val="100"/>
          <w:position w:val="0"/>
        </w:rPr>
        <w:t>公司设有完整、独立的财务机构，配备了充足的专职财务会计人员，建立了独立的会计核算体系和财务管理制度，并独 立开设银行账户、独立纳税、独立做出财务决策。公司与控股股东在业务、人员、资产、机构、财务等方面完全分开，具有 独立完整的业务及自主经营能力。</w:t>
      </w:r>
      <w:r>
        <w:br w:type="page"/>
      </w:r>
    </w:p>
    <w:p>
      <w:pPr>
        <w:pStyle w:val="Style25"/>
        <w:keepNext/>
        <w:keepLines/>
        <w:widowControl w:val="0"/>
        <w:shd w:val="clear" w:color="auto" w:fill="auto"/>
        <w:bidi w:val="0"/>
        <w:spacing w:before="0" w:after="360" w:line="240" w:lineRule="auto"/>
        <w:ind w:left="0" w:right="0" w:firstLine="0"/>
        <w:jc w:val="left"/>
      </w:pPr>
      <w:bookmarkStart w:id="590" w:name="bookmark590"/>
      <w:bookmarkStart w:id="591" w:name="bookmark591"/>
      <w:bookmarkStart w:id="592" w:name="bookmark592"/>
      <w:bookmarkStart w:id="593" w:name="bookmark593"/>
      <w:r>
        <w:rPr>
          <w:color w:val="000000"/>
          <w:spacing w:val="0"/>
          <w:w w:val="100"/>
          <w:position w:val="0"/>
        </w:rPr>
        <w:t>三</w:t>
      </w:r>
      <w:bookmarkEnd w:id="592"/>
      <w:r>
        <w:rPr>
          <w:color w:val="000000"/>
          <w:spacing w:val="0"/>
          <w:w w:val="100"/>
          <w:position w:val="0"/>
        </w:rPr>
        <w:t>、同业竞争情况</w:t>
      </w:r>
      <w:bookmarkEnd w:id="590"/>
      <w:bookmarkEnd w:id="591"/>
      <w:bookmarkEnd w:id="593"/>
    </w:p>
    <w:p>
      <w:pPr>
        <w:pStyle w:val="Style27"/>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60" w:line="240" w:lineRule="auto"/>
        <w:ind w:left="0" w:right="0" w:firstLine="0"/>
        <w:jc w:val="both"/>
      </w:pPr>
      <w:bookmarkStart w:id="594" w:name="bookmark594"/>
      <w:bookmarkStart w:id="595" w:name="bookmark595"/>
      <w:bookmarkStart w:id="596" w:name="bookmark596"/>
      <w:bookmarkStart w:id="597" w:name="bookmark597"/>
      <w:r>
        <w:rPr>
          <w:color w:val="000000"/>
          <w:spacing w:val="0"/>
          <w:w w:val="100"/>
          <w:position w:val="0"/>
        </w:rPr>
        <w:t>四</w:t>
      </w:r>
      <w:bookmarkEnd w:id="596"/>
      <w:r>
        <w:rPr>
          <w:color w:val="000000"/>
          <w:spacing w:val="0"/>
          <w:w w:val="100"/>
          <w:position w:val="0"/>
        </w:rPr>
        <w:t>、报告期内召开的年度股东大会和临时股东大会的有关情况</w:t>
      </w:r>
      <w:bookmarkEnd w:id="594"/>
      <w:bookmarkEnd w:id="595"/>
      <w:bookmarkEnd w:id="597"/>
    </w:p>
    <w:p>
      <w:pPr>
        <w:pStyle w:val="Style30"/>
        <w:keepNext/>
        <w:keepLines/>
        <w:widowControl w:val="0"/>
        <w:shd w:val="clear" w:color="auto" w:fill="auto"/>
        <w:bidi w:val="0"/>
        <w:spacing w:before="0" w:after="360" w:line="240" w:lineRule="auto"/>
        <w:ind w:left="0" w:right="0" w:firstLine="0"/>
        <w:jc w:val="both"/>
      </w:pPr>
      <w:bookmarkStart w:id="598" w:name="bookmark598"/>
      <w:bookmarkStart w:id="599" w:name="bookmark599"/>
      <w:bookmarkStart w:id="600" w:name="bookmark600"/>
      <w:bookmarkStart w:id="601" w:name="bookmark601"/>
      <w:r>
        <w:rPr>
          <w:rFonts w:ascii="Times New Roman" w:eastAsia="Times New Roman" w:hAnsi="Times New Roman" w:cs="Times New Roman"/>
          <w:color w:val="000000"/>
          <w:spacing w:val="0"/>
          <w:w w:val="100"/>
          <w:position w:val="0"/>
        </w:rPr>
        <w:t>1</w:t>
      </w:r>
      <w:bookmarkEnd w:id="600"/>
      <w:r>
        <w:rPr>
          <w:color w:val="000000"/>
          <w:spacing w:val="0"/>
          <w:w w:val="100"/>
          <w:position w:val="0"/>
        </w:rPr>
        <w:t>、本报告期股东大会情况</w:t>
      </w:r>
      <w:bookmarkEnd w:id="598"/>
      <w:bookmarkEnd w:id="599"/>
      <w:bookmarkEnd w:id="601"/>
    </w:p>
    <w:tbl>
      <w:tblPr>
        <w:tblOverlap w:val="never"/>
        <w:jc w:val="center"/>
        <w:tblLayout w:type="fixed"/>
      </w:tblPr>
      <w:tblGrid>
        <w:gridCol w:w="1387"/>
        <w:gridCol w:w="1387"/>
        <w:gridCol w:w="998"/>
        <w:gridCol w:w="1637"/>
        <w:gridCol w:w="1733"/>
        <w:gridCol w:w="244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投资者参 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披露索引</w:t>
            </w:r>
          </w:p>
        </w:tc>
      </w:tr>
      <w:tr>
        <w:trPr>
          <w:trHeight w:val="10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年第一次 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32.19%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rFonts w:ascii="SimSun" w:eastAsia="SimSun" w:hAnsi="SimSun" w:cs="SimSun"/>
                <w:color w:val="000000"/>
                <w:spacing w:val="0"/>
                <w:w w:val="100"/>
                <w:position w:val="0"/>
                <w:sz w:val="17"/>
                <w:szCs w:val="17"/>
              </w:rPr>
              <w:t>公告编号：</w:t>
            </w:r>
            <w:r>
              <w:rPr>
                <w:color w:val="000000"/>
                <w:spacing w:val="0"/>
                <w:w w:val="100"/>
                <w:position w:val="0"/>
              </w:rPr>
              <w:t>2020-013</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w:t>
            </w:r>
            <w:r>
              <w:fldChar w:fldCharType="begin"/>
            </w:r>
            <w:r>
              <w:rPr/>
              <w:instrText> HYPERLINK "http://www.cninfo.com.cn" </w:instrText>
            </w:r>
            <w:r>
              <w:fldChar w:fldCharType="separate"/>
            </w:r>
            <w:r>
              <w:rPr>
                <w:color w:val="000000"/>
                <w:spacing w:val="0"/>
                <w:w w:val="100"/>
                <w:position w:val="0"/>
                <w:sz w:val="18"/>
                <w:szCs w:val="18"/>
              </w:rPr>
              <w:t>http://www.cninfo.com.cn</w:t>
            </w:r>
            <w:r>
              <w:fldChar w:fldCharType="end"/>
            </w:r>
            <w:r>
              <w:rPr>
                <w:rFonts w:ascii="SimSun" w:eastAsia="SimSun" w:hAnsi="SimSun" w:cs="SimSun"/>
                <w:color w:val="000000"/>
                <w:spacing w:val="0"/>
                <w:w w:val="100"/>
                <w:position w:val="0"/>
                <w:sz w:val="17"/>
                <w:szCs w:val="17"/>
              </w:rPr>
              <w:t>)</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年第二次 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32.24%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公告编号：</w:t>
            </w:r>
            <w:r>
              <w:rPr>
                <w:color w:val="000000"/>
                <w:spacing w:val="0"/>
                <w:w w:val="100"/>
                <w:position w:val="0"/>
              </w:rPr>
              <w:t>2020-020</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w:t>
            </w:r>
            <w:r>
              <w:fldChar w:fldCharType="begin"/>
            </w:r>
            <w:r>
              <w:rPr/>
              <w:instrText> HYPERLINK "http://www.cninfo.com.cn" </w:instrText>
            </w:r>
            <w:r>
              <w:fldChar w:fldCharType="separate"/>
            </w:r>
            <w:r>
              <w:rPr>
                <w:color w:val="000000"/>
                <w:spacing w:val="0"/>
                <w:w w:val="100"/>
                <w:position w:val="0"/>
                <w:sz w:val="18"/>
                <w:szCs w:val="18"/>
              </w:rPr>
              <w:t>http://www.cninfo.com.cn</w:t>
            </w:r>
            <w:r>
              <w:fldChar w:fldCharType="end"/>
            </w:r>
            <w:r>
              <w:rPr>
                <w:rFonts w:ascii="SimSun" w:eastAsia="SimSun" w:hAnsi="SimSun" w:cs="SimSun"/>
                <w:color w:val="000000"/>
                <w:spacing w:val="0"/>
                <w:w w:val="100"/>
                <w:position w:val="0"/>
                <w:sz w:val="17"/>
                <w:szCs w:val="17"/>
              </w:rPr>
              <w:t>)</w:t>
            </w:r>
          </w:p>
        </w:tc>
      </w:tr>
      <w:tr>
        <w:trPr>
          <w:trHeight w:val="107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年年度股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东大会决议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年度股东大会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30.22%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rFonts w:ascii="SimSun" w:eastAsia="SimSun" w:hAnsi="SimSun" w:cs="SimSun"/>
                <w:color w:val="000000"/>
                <w:spacing w:val="0"/>
                <w:w w:val="100"/>
                <w:position w:val="0"/>
                <w:sz w:val="17"/>
                <w:szCs w:val="17"/>
              </w:rPr>
              <w:t>公告编号：</w:t>
            </w:r>
            <w:r>
              <w:rPr>
                <w:color w:val="000000"/>
                <w:spacing w:val="0"/>
                <w:w w:val="100"/>
                <w:position w:val="0"/>
              </w:rPr>
              <w:t>2020-055</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w:t>
            </w:r>
            <w:r>
              <w:fldChar w:fldCharType="begin"/>
            </w:r>
            <w:r>
              <w:rPr/>
              <w:instrText> HYPERLINK "http://www.cninfo.com.cn" </w:instrText>
            </w:r>
            <w:r>
              <w:fldChar w:fldCharType="separate"/>
            </w:r>
            <w:r>
              <w:rPr>
                <w:color w:val="000000"/>
                <w:spacing w:val="0"/>
                <w:w w:val="100"/>
                <w:position w:val="0"/>
                <w:sz w:val="18"/>
                <w:szCs w:val="18"/>
              </w:rPr>
              <w:t>http://www.cninfo.com.cn</w:t>
            </w:r>
            <w:r>
              <w:fldChar w:fldCharType="end"/>
            </w:r>
            <w:r>
              <w:rPr>
                <w:rFonts w:ascii="SimSun" w:eastAsia="SimSun" w:hAnsi="SimSun" w:cs="SimSun"/>
                <w:color w:val="000000"/>
                <w:spacing w:val="0"/>
                <w:w w:val="100"/>
                <w:position w:val="0"/>
                <w:sz w:val="17"/>
                <w:szCs w:val="17"/>
              </w:rPr>
              <w:t>)</w:t>
            </w:r>
          </w:p>
        </w:tc>
      </w:tr>
    </w:tbl>
    <w:p>
      <w:pPr>
        <w:widowControl w:val="0"/>
        <w:spacing w:after="359" w:line="1" w:lineRule="exact"/>
      </w:pPr>
    </w:p>
    <w:p>
      <w:pPr>
        <w:pStyle w:val="Style30"/>
        <w:keepNext/>
        <w:keepLines/>
        <w:widowControl w:val="0"/>
        <w:shd w:val="clear" w:color="auto" w:fill="auto"/>
        <w:bidi w:val="0"/>
        <w:spacing w:before="0" w:after="360" w:line="240" w:lineRule="auto"/>
        <w:ind w:left="0" w:right="0" w:firstLine="0"/>
        <w:jc w:val="both"/>
      </w:pPr>
      <w:bookmarkStart w:id="602" w:name="bookmark602"/>
      <w:bookmarkStart w:id="603" w:name="bookmark603"/>
      <w:bookmarkStart w:id="604" w:name="bookmark604"/>
      <w:bookmarkStart w:id="605" w:name="bookmark605"/>
      <w:r>
        <w:rPr>
          <w:rFonts w:ascii="Times New Roman" w:eastAsia="Times New Roman" w:hAnsi="Times New Roman" w:cs="Times New Roman"/>
          <w:color w:val="000000"/>
          <w:spacing w:val="0"/>
          <w:w w:val="100"/>
          <w:position w:val="0"/>
        </w:rPr>
        <w:t>2</w:t>
      </w:r>
      <w:bookmarkEnd w:id="604"/>
      <w:r>
        <w:rPr>
          <w:color w:val="000000"/>
          <w:spacing w:val="0"/>
          <w:w w:val="100"/>
          <w:position w:val="0"/>
        </w:rPr>
        <w:t>、表决权恢复的优先股股东请求召开临时股东大会</w:t>
      </w:r>
      <w:bookmarkEnd w:id="602"/>
      <w:bookmarkEnd w:id="603"/>
      <w:bookmarkEnd w:id="605"/>
    </w:p>
    <w:p>
      <w:pPr>
        <w:pStyle w:val="Style27"/>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60" w:line="240" w:lineRule="auto"/>
        <w:ind w:left="0" w:right="0" w:firstLine="0"/>
        <w:jc w:val="both"/>
      </w:pPr>
      <w:bookmarkStart w:id="606" w:name="bookmark606"/>
      <w:bookmarkStart w:id="607" w:name="bookmark607"/>
      <w:bookmarkStart w:id="608" w:name="bookmark608"/>
      <w:bookmarkStart w:id="609" w:name="bookmark609"/>
      <w:r>
        <w:rPr>
          <w:color w:val="000000"/>
          <w:spacing w:val="0"/>
          <w:w w:val="100"/>
          <w:position w:val="0"/>
        </w:rPr>
        <w:t>五</w:t>
      </w:r>
      <w:bookmarkEnd w:id="608"/>
      <w:r>
        <w:rPr>
          <w:color w:val="000000"/>
          <w:spacing w:val="0"/>
          <w:w w:val="100"/>
          <w:position w:val="0"/>
        </w:rPr>
        <w:t>、报告期内独立董事履行职责的情况</w:t>
      </w:r>
      <w:bookmarkEnd w:id="606"/>
      <w:bookmarkEnd w:id="607"/>
      <w:bookmarkEnd w:id="609"/>
    </w:p>
    <w:p>
      <w:pPr>
        <w:pStyle w:val="Style30"/>
        <w:keepNext/>
        <w:keepLines/>
        <w:widowControl w:val="0"/>
        <w:shd w:val="clear" w:color="auto" w:fill="auto"/>
        <w:bidi w:val="0"/>
        <w:spacing w:before="0" w:after="360" w:line="240" w:lineRule="auto"/>
        <w:ind w:left="0" w:right="0" w:firstLine="0"/>
        <w:jc w:val="both"/>
      </w:pPr>
      <w:bookmarkStart w:id="610" w:name="bookmark610"/>
      <w:bookmarkStart w:id="611" w:name="bookmark611"/>
      <w:bookmarkStart w:id="612" w:name="bookmark612"/>
      <w:bookmarkStart w:id="613" w:name="bookmark613"/>
      <w:r>
        <w:rPr>
          <w:rFonts w:ascii="Times New Roman" w:eastAsia="Times New Roman" w:hAnsi="Times New Roman" w:cs="Times New Roman"/>
          <w:color w:val="000000"/>
          <w:spacing w:val="0"/>
          <w:w w:val="100"/>
          <w:position w:val="0"/>
        </w:rPr>
        <w:t>1</w:t>
      </w:r>
      <w:bookmarkEnd w:id="612"/>
      <w:r>
        <w:rPr>
          <w:color w:val="000000"/>
          <w:spacing w:val="0"/>
          <w:w w:val="100"/>
          <w:position w:val="0"/>
        </w:rPr>
        <w:t>、独立董事出席董事会及股东大会的情况</w:t>
      </w:r>
      <w:bookmarkEnd w:id="610"/>
      <w:bookmarkEnd w:id="611"/>
      <w:bookmarkEnd w:id="613"/>
    </w:p>
    <w:tbl>
      <w:tblPr>
        <w:tblOverlap w:val="never"/>
        <w:jc w:val="center"/>
        <w:tblLayout w:type="fixed"/>
      </w:tblPr>
      <w:tblGrid>
        <w:gridCol w:w="1003"/>
        <w:gridCol w:w="1397"/>
        <w:gridCol w:w="1195"/>
        <w:gridCol w:w="1195"/>
        <w:gridCol w:w="1200"/>
        <w:gridCol w:w="1195"/>
        <w:gridCol w:w="1344"/>
        <w:gridCol w:w="1061"/>
      </w:tblGrid>
      <w:tr>
        <w:trPr>
          <w:trHeight w:val="403"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独立董事出席董事会及股东大会的情况</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独立董事 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60"/>
              <w:jc w:val="left"/>
              <w:rPr>
                <w:sz w:val="17"/>
                <w:szCs w:val="17"/>
              </w:rPr>
            </w:pPr>
            <w:r>
              <w:rPr>
                <w:rFonts w:ascii="SimSun" w:eastAsia="SimSun" w:hAnsi="SimSun" w:cs="SimSun"/>
                <w:color w:val="000000"/>
                <w:spacing w:val="0"/>
                <w:w w:val="100"/>
                <w:position w:val="0"/>
                <w:sz w:val="17"/>
                <w:szCs w:val="17"/>
              </w:rPr>
              <w:t>本报告期应参</w:t>
            </w:r>
          </w:p>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现场出席董 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以通讯方式</w:t>
            </w:r>
          </w:p>
          <w:p>
            <w:pPr>
              <w:pStyle w:val="Style2"/>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参加董事会</w:t>
            </w:r>
          </w:p>
          <w:p>
            <w:pPr>
              <w:pStyle w:val="Style2"/>
              <w:keepNext w:val="0"/>
              <w:keepLines w:val="0"/>
              <w:widowControl w:val="0"/>
              <w:shd w:val="clear" w:color="auto" w:fill="auto"/>
              <w:bidi w:val="0"/>
              <w:spacing w:before="0" w:after="120" w:line="240" w:lineRule="auto"/>
              <w:ind w:left="0" w:right="0" w:firstLine="420"/>
              <w:jc w:val="left"/>
              <w:rPr>
                <w:sz w:val="17"/>
                <w:szCs w:val="17"/>
              </w:rPr>
            </w:pPr>
            <w:r>
              <w:rPr>
                <w:rFonts w:ascii="SimSun" w:eastAsia="SimSun" w:hAnsi="SimSun" w:cs="SimSun"/>
                <w:color w:val="000000"/>
                <w:spacing w:val="0"/>
                <w:w w:val="100"/>
                <w:position w:val="0"/>
                <w:sz w:val="17"/>
                <w:szCs w:val="17"/>
              </w:rPr>
              <w:t>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委托出席董 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缺席董事会 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是否连续两次 未亲自参加董 事会会议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出席股东 大会次数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方先丽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3</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黄纲</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widowControl w:val="0"/>
        <w:spacing w:after="359" w:line="1" w:lineRule="exact"/>
      </w:pPr>
    </w:p>
    <w:p>
      <w:pPr>
        <w:pStyle w:val="Style30"/>
        <w:keepNext/>
        <w:keepLines/>
        <w:widowControl w:val="0"/>
        <w:shd w:val="clear" w:color="auto" w:fill="auto"/>
        <w:bidi w:val="0"/>
        <w:spacing w:before="0" w:after="360" w:line="240" w:lineRule="auto"/>
        <w:ind w:left="0" w:right="0" w:firstLine="0"/>
        <w:jc w:val="both"/>
      </w:pPr>
      <w:bookmarkStart w:id="614" w:name="bookmark614"/>
      <w:bookmarkStart w:id="615" w:name="bookmark615"/>
      <w:bookmarkStart w:id="616" w:name="bookmark616"/>
      <w:bookmarkStart w:id="617" w:name="bookmark617"/>
      <w:r>
        <w:rPr>
          <w:rFonts w:ascii="Times New Roman" w:eastAsia="Times New Roman" w:hAnsi="Times New Roman" w:cs="Times New Roman"/>
          <w:color w:val="000000"/>
          <w:spacing w:val="0"/>
          <w:w w:val="100"/>
          <w:position w:val="0"/>
        </w:rPr>
        <w:t>2</w:t>
      </w:r>
      <w:bookmarkEnd w:id="616"/>
      <w:r>
        <w:rPr>
          <w:color w:val="000000"/>
          <w:spacing w:val="0"/>
          <w:w w:val="100"/>
          <w:position w:val="0"/>
        </w:rPr>
        <w:t>、独立董事对公司有关事项提出异议的情况</w:t>
      </w:r>
      <w:bookmarkEnd w:id="614"/>
      <w:bookmarkEnd w:id="615"/>
      <w:bookmarkEnd w:id="617"/>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独立董事对公司有关事项是否提出异议</w:t>
      </w:r>
    </w:p>
    <w:p>
      <w:pPr>
        <w:pStyle w:val="Style27"/>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color w:val="000000"/>
          <w:spacing w:val="0"/>
          <w:w w:val="100"/>
          <w:position w:val="0"/>
        </w:rPr>
        <w:t xml:space="preserve">是 </w:t>
      </w:r>
      <w:r>
        <w:rPr>
          <w:rFonts w:ascii="Arial" w:eastAsia="Arial" w:hAnsi="Arial" w:cs="Arial"/>
          <w:color w:val="000000"/>
          <w:spacing w:val="0"/>
          <w:w w:val="100"/>
          <w:position w:val="0"/>
          <w:sz w:val="18"/>
          <w:szCs w:val="18"/>
        </w:rPr>
        <w:t xml:space="preserve">V </w:t>
      </w:r>
      <w:r>
        <w:rPr>
          <w:color w:val="000000"/>
          <w:spacing w:val="0"/>
          <w:w w:val="100"/>
          <w:position w:val="0"/>
        </w:rPr>
        <w:t>否</w:t>
      </w:r>
    </w:p>
    <w:p>
      <w:pPr>
        <w:pStyle w:val="Style27"/>
        <w:keepNext w:val="0"/>
        <w:keepLines w:val="0"/>
        <w:widowControl w:val="0"/>
        <w:shd w:val="clear" w:color="auto" w:fill="auto"/>
        <w:bidi w:val="0"/>
        <w:spacing w:before="0" w:after="380" w:line="406" w:lineRule="exact"/>
        <w:ind w:left="0" w:right="0" w:firstLine="0"/>
        <w:jc w:val="left"/>
      </w:pPr>
      <w:r>
        <w:rPr>
          <w:color w:val="000000"/>
          <w:spacing w:val="0"/>
          <w:w w:val="100"/>
          <w:position w:val="0"/>
        </w:rPr>
        <w:t>报告期内独立董事对公司有关事项未提出异议。</w:t>
      </w:r>
    </w:p>
    <w:p>
      <w:pPr>
        <w:pStyle w:val="Style30"/>
        <w:keepNext/>
        <w:keepLines/>
        <w:widowControl w:val="0"/>
        <w:shd w:val="clear" w:color="auto" w:fill="auto"/>
        <w:bidi w:val="0"/>
        <w:spacing w:before="0" w:line="240" w:lineRule="auto"/>
        <w:ind w:left="0" w:right="0" w:firstLine="0"/>
        <w:jc w:val="left"/>
      </w:pPr>
      <w:bookmarkStart w:id="618" w:name="bookmark618"/>
      <w:bookmarkStart w:id="619" w:name="bookmark619"/>
      <w:bookmarkStart w:id="620" w:name="bookmark620"/>
      <w:bookmarkStart w:id="621" w:name="bookmark621"/>
      <w:r>
        <w:rPr>
          <w:rFonts w:ascii="Times New Roman" w:eastAsia="Times New Roman" w:hAnsi="Times New Roman" w:cs="Times New Roman"/>
          <w:color w:val="000000"/>
          <w:spacing w:val="0"/>
          <w:w w:val="100"/>
          <w:position w:val="0"/>
        </w:rPr>
        <w:t>3</w:t>
      </w:r>
      <w:bookmarkEnd w:id="620"/>
      <w:r>
        <w:rPr>
          <w:color w:val="000000"/>
          <w:spacing w:val="0"/>
          <w:w w:val="100"/>
          <w:position w:val="0"/>
        </w:rPr>
        <w:t>、独立董事履行职责的其他说明</w:t>
      </w:r>
      <w:bookmarkEnd w:id="618"/>
      <w:bookmarkEnd w:id="619"/>
      <w:bookmarkEnd w:id="621"/>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独立董事对公司有关建议是否被采纳</w:t>
      </w:r>
    </w:p>
    <w:p>
      <w:pPr>
        <w:pStyle w:val="Style27"/>
        <w:keepNext w:val="0"/>
        <w:keepLines w:val="0"/>
        <w:widowControl w:val="0"/>
        <w:shd w:val="clear" w:color="auto" w:fill="auto"/>
        <w:bidi w:val="0"/>
        <w:spacing w:before="0" w:after="0" w:line="240" w:lineRule="auto"/>
        <w:ind w:left="0" w:right="0" w:firstLine="0"/>
        <w:jc w:val="left"/>
      </w:pPr>
      <w:r>
        <w:rPr>
          <w:i/>
          <w:iCs/>
          <w:color w:val="000000"/>
          <w:spacing w:val="0"/>
          <w:w w:val="100"/>
          <w:position w:val="0"/>
        </w:rPr>
        <w:t>■J</w:t>
      </w:r>
      <w:r>
        <w:rPr>
          <w:color w:val="000000"/>
          <w:spacing w:val="0"/>
          <w:w w:val="100"/>
          <w:position w:val="0"/>
        </w:rPr>
        <w:t>是</w:t>
      </w:r>
      <w:r>
        <w:rPr>
          <w:color w:val="000000"/>
          <w:spacing w:val="0"/>
          <w:w w:val="100"/>
          <w:position w:val="0"/>
        </w:rPr>
        <w:t>□</w:t>
      </w:r>
      <w:r>
        <w:rPr>
          <w:color w:val="000000"/>
          <w:spacing w:val="0"/>
          <w:w w:val="100"/>
          <w:position w:val="0"/>
        </w:rPr>
        <w:t>否</w:t>
      </w:r>
    </w:p>
    <w:p>
      <w:pPr>
        <w:pStyle w:val="Style27"/>
        <w:keepNext w:val="0"/>
        <w:keepLines w:val="0"/>
        <w:widowControl w:val="0"/>
        <w:shd w:val="clear" w:color="auto" w:fill="auto"/>
        <w:bidi w:val="0"/>
        <w:spacing w:before="0" w:after="0" w:line="406" w:lineRule="exact"/>
        <w:ind w:left="0" w:right="0" w:firstLine="0"/>
        <w:jc w:val="left"/>
      </w:pPr>
      <w:r>
        <w:rPr>
          <w:color w:val="000000"/>
          <w:spacing w:val="0"/>
          <w:w w:val="100"/>
          <w:position w:val="0"/>
        </w:rPr>
        <w:t>独立董事对公司有关建议被采纳或未被采纳的说明</w:t>
      </w:r>
    </w:p>
    <w:p>
      <w:pPr>
        <w:pStyle w:val="Style27"/>
        <w:keepNext w:val="0"/>
        <w:keepLines w:val="0"/>
        <w:widowControl w:val="0"/>
        <w:shd w:val="clear" w:color="auto" w:fill="auto"/>
        <w:bidi w:val="0"/>
        <w:spacing w:before="0" w:after="440" w:line="406" w:lineRule="exact"/>
        <w:ind w:left="0" w:right="0"/>
        <w:jc w:val="both"/>
      </w:pPr>
      <w:r>
        <w:rPr>
          <w:color w:val="000000"/>
          <w:spacing w:val="0"/>
          <w:w w:val="100"/>
          <w:position w:val="0"/>
        </w:rPr>
        <w:t>报告期内，公司独立董事严格按照《公司法》、《证券法》、《深圳证券交易所创业板股票上市规则》、《深圳证券交 易所创业板上市公司规范运作指引》、《公司章程》及《独立董事工作细则》等法律法规及规章制度的相关规定，忠实勤勉 地履行独立董事职责，积极出席报告期内公司召开的相关会议，认真审议董事会各项议案，对相关事项发表了独立意见，也 在公司的制度完善和日常经营决策等方面提出了专业性建议，并被公司予以采纳，较好的发挥了独立董事的作用，切实维护 了公司和股东尤其是中小股东利益。</w:t>
      </w:r>
    </w:p>
    <w:p>
      <w:pPr>
        <w:pStyle w:val="Style25"/>
        <w:keepNext/>
        <w:keepLines/>
        <w:widowControl w:val="0"/>
        <w:shd w:val="clear" w:color="auto" w:fill="auto"/>
        <w:tabs>
          <w:tab w:pos="568" w:val="left"/>
        </w:tabs>
        <w:bidi w:val="0"/>
        <w:spacing w:before="0" w:after="200" w:line="240" w:lineRule="auto"/>
        <w:ind w:left="0" w:right="0" w:firstLine="0"/>
        <w:jc w:val="left"/>
      </w:pPr>
      <w:bookmarkStart w:id="622" w:name="bookmark622"/>
      <w:bookmarkStart w:id="623" w:name="bookmark623"/>
      <w:bookmarkStart w:id="624" w:name="bookmark624"/>
      <w:bookmarkStart w:id="625" w:name="bookmark625"/>
      <w:r>
        <w:rPr>
          <w:color w:val="000000"/>
          <w:spacing w:val="0"/>
          <w:w w:val="100"/>
          <w:position w:val="0"/>
        </w:rPr>
        <w:t>六</w:t>
      </w:r>
      <w:bookmarkEnd w:id="624"/>
      <w:r>
        <w:rPr>
          <w:color w:val="000000"/>
          <w:spacing w:val="0"/>
          <w:w w:val="100"/>
          <w:position w:val="0"/>
        </w:rPr>
        <w:t>、</w:t>
        <w:tab/>
        <w:t>董事会下设专门委员会在报告期内履行职责情况</w:t>
      </w:r>
      <w:bookmarkEnd w:id="622"/>
      <w:bookmarkEnd w:id="623"/>
      <w:bookmarkEnd w:id="625"/>
    </w:p>
    <w:p>
      <w:pPr>
        <w:pStyle w:val="Style27"/>
        <w:keepNext w:val="0"/>
        <w:keepLines w:val="0"/>
        <w:widowControl w:val="0"/>
        <w:shd w:val="clear" w:color="auto" w:fill="auto"/>
        <w:bidi w:val="0"/>
        <w:spacing w:before="0" w:after="200" w:line="406" w:lineRule="exact"/>
        <w:ind w:left="0" w:right="0"/>
        <w:jc w:val="left"/>
      </w:pPr>
      <w:r>
        <w:rPr>
          <w:color w:val="000000"/>
          <w:spacing w:val="0"/>
          <w:w w:val="100"/>
          <w:position w:val="0"/>
        </w:rPr>
        <w:t>公司董事会下设审计委员会和薪酬与考核委员会。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年度，各专门委员会就公司相关事项开展会议，履行相关职责， 为公司经营发展提出科学合理的意见与建议，对公司的内部控制与规范管理发挥了积极作用：</w:t>
      </w:r>
    </w:p>
    <w:p>
      <w:pPr>
        <w:pStyle w:val="Style27"/>
        <w:keepNext w:val="0"/>
        <w:keepLines w:val="0"/>
        <w:widowControl w:val="0"/>
        <w:shd w:val="clear" w:color="auto" w:fill="auto"/>
        <w:tabs>
          <w:tab w:pos="719" w:val="left"/>
        </w:tabs>
        <w:bidi w:val="0"/>
        <w:spacing w:before="0" w:after="0" w:line="470" w:lineRule="auto"/>
        <w:ind w:left="0" w:right="0"/>
        <w:jc w:val="both"/>
      </w:pPr>
      <w:bookmarkStart w:id="626" w:name="bookmark626"/>
      <w:r>
        <w:rPr>
          <w:rFonts w:ascii="Times New Roman" w:eastAsia="Times New Roman" w:hAnsi="Times New Roman" w:cs="Times New Roman"/>
          <w:b/>
          <w:bCs/>
          <w:color w:val="000000"/>
          <w:spacing w:val="0"/>
          <w:w w:val="100"/>
          <w:position w:val="0"/>
          <w:sz w:val="18"/>
          <w:szCs w:val="18"/>
        </w:rPr>
        <w:t>1</w:t>
      </w:r>
      <w:bookmarkEnd w:id="626"/>
      <w:r>
        <w:rPr>
          <w:b/>
          <w:bCs/>
          <w:color w:val="000000"/>
          <w:spacing w:val="0"/>
          <w:w w:val="100"/>
          <w:position w:val="0"/>
        </w:rPr>
        <w:t>、</w:t>
        <w:tab/>
        <w:t>审计委员会履职情况</w:t>
      </w:r>
    </w:p>
    <w:p>
      <w:pPr>
        <w:pStyle w:val="Style27"/>
        <w:keepNext w:val="0"/>
        <w:keepLines w:val="0"/>
        <w:widowControl w:val="0"/>
        <w:shd w:val="clear" w:color="auto" w:fill="auto"/>
        <w:bidi w:val="0"/>
        <w:spacing w:before="0" w:after="0" w:line="406" w:lineRule="exact"/>
        <w:ind w:left="0" w:right="0"/>
        <w:jc w:val="both"/>
      </w:pPr>
      <w:r>
        <w:rPr>
          <w:color w:val="000000"/>
          <w:spacing w:val="0"/>
          <w:w w:val="100"/>
          <w:position w:val="0"/>
        </w:rPr>
        <w:t>报告期内，公司审计委员会严格按照《董事会审计委员会实施细则》的相关要求，召开会议，对公司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年年度报告、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年第一季度报告、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年半年度报告、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年三季度报告等有关重大财务信息披露进行了内部审核、阅读，保证公司重 大财务信息的完整、真实。</w:t>
      </w:r>
    </w:p>
    <w:p>
      <w:pPr>
        <w:pStyle w:val="Style27"/>
        <w:keepNext w:val="0"/>
        <w:keepLines w:val="0"/>
        <w:widowControl w:val="0"/>
        <w:shd w:val="clear" w:color="auto" w:fill="auto"/>
        <w:bidi w:val="0"/>
        <w:spacing w:before="0" w:after="200" w:line="406" w:lineRule="exact"/>
        <w:ind w:left="0" w:right="0"/>
        <w:jc w:val="both"/>
      </w:pPr>
      <w:r>
        <w:rPr>
          <w:color w:val="000000"/>
          <w:spacing w:val="0"/>
          <w:w w:val="100"/>
          <w:position w:val="0"/>
        </w:rPr>
        <w:t>公司审计委员会还对公司审计部门的日常工作进行检查、考核、评估与指导，督促公司内部审计体制的建设与完善。委 员会还不断加强内部审计与外部审计的沟通，确保审计工作尤其是对重大财务报告审计工作的顺利进行。</w:t>
      </w:r>
    </w:p>
    <w:p>
      <w:pPr>
        <w:pStyle w:val="Style27"/>
        <w:keepNext w:val="0"/>
        <w:keepLines w:val="0"/>
        <w:widowControl w:val="0"/>
        <w:shd w:val="clear" w:color="auto" w:fill="auto"/>
        <w:tabs>
          <w:tab w:pos="734" w:val="left"/>
        </w:tabs>
        <w:bidi w:val="0"/>
        <w:spacing w:before="0" w:after="0" w:line="470" w:lineRule="auto"/>
        <w:ind w:left="0" w:right="0"/>
        <w:jc w:val="both"/>
      </w:pPr>
      <w:bookmarkStart w:id="627" w:name="bookmark627"/>
      <w:r>
        <w:rPr>
          <w:rFonts w:ascii="Times New Roman" w:eastAsia="Times New Roman" w:hAnsi="Times New Roman" w:cs="Times New Roman"/>
          <w:b/>
          <w:bCs/>
          <w:color w:val="000000"/>
          <w:spacing w:val="0"/>
          <w:w w:val="100"/>
          <w:position w:val="0"/>
          <w:sz w:val="18"/>
          <w:szCs w:val="18"/>
        </w:rPr>
        <w:t>2</w:t>
      </w:r>
      <w:bookmarkEnd w:id="627"/>
      <w:r>
        <w:rPr>
          <w:b/>
          <w:bCs/>
          <w:color w:val="000000"/>
          <w:spacing w:val="0"/>
          <w:w w:val="100"/>
          <w:position w:val="0"/>
        </w:rPr>
        <w:t>、</w:t>
        <w:tab/>
        <w:t>薪酬与考核委员会履职情况</w:t>
      </w:r>
    </w:p>
    <w:p>
      <w:pPr>
        <w:pStyle w:val="Style27"/>
        <w:keepNext w:val="0"/>
        <w:keepLines w:val="0"/>
        <w:widowControl w:val="0"/>
        <w:shd w:val="clear" w:color="auto" w:fill="auto"/>
        <w:bidi w:val="0"/>
        <w:spacing w:before="0" w:after="0" w:line="406" w:lineRule="exact"/>
        <w:ind w:left="0" w:right="0"/>
        <w:jc w:val="both"/>
      </w:pPr>
      <w:r>
        <w:rPr>
          <w:color w:val="000000"/>
          <w:spacing w:val="0"/>
          <w:w w:val="100"/>
          <w:position w:val="0"/>
        </w:rPr>
        <w:t>报告期内，董事会薪酬与考核委员会严格按照《董事会薪酬与考核委员会实施细则》的相关要求，召开会议，按照《任 子行网络技术股份有限公司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年限制性股票激励计划（草案）》、《任子行网络技术股份有限公司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年限制性股票激励 计划实施考核管理办法》的有关规定，审议通过了《关于公司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年限制性股票激励计划预留授予限制性股票第一个解锁期 可解锁的议案》、《关于回购注销未达到第二期解锁条件已获授但尚未解锁限制性股票的议案》。</w:t>
      </w:r>
    </w:p>
    <w:p>
      <w:pPr>
        <w:pStyle w:val="Style27"/>
        <w:keepNext w:val="0"/>
        <w:keepLines w:val="0"/>
        <w:widowControl w:val="0"/>
        <w:shd w:val="clear" w:color="auto" w:fill="auto"/>
        <w:bidi w:val="0"/>
        <w:spacing w:before="0" w:after="440" w:line="406" w:lineRule="exact"/>
        <w:ind w:left="0" w:right="0"/>
        <w:jc w:val="both"/>
      </w:pPr>
      <w:r>
        <w:rPr>
          <w:color w:val="000000"/>
          <w:spacing w:val="0"/>
          <w:w w:val="100"/>
          <w:position w:val="0"/>
        </w:rPr>
        <w:t>薪酬与考核委员会对公司《董事、监事、高级管理人员薪酬与考核管理制度》进行审查，按照绩效评价标准对董事监事 高级管理人员的工作情况进行评估、审核，提出合理化建议，积极履行薪酬与考核委员会委员的职责。</w:t>
      </w:r>
    </w:p>
    <w:p>
      <w:pPr>
        <w:pStyle w:val="Style25"/>
        <w:keepNext/>
        <w:keepLines/>
        <w:widowControl w:val="0"/>
        <w:shd w:val="clear" w:color="auto" w:fill="auto"/>
        <w:tabs>
          <w:tab w:pos="568" w:val="left"/>
        </w:tabs>
        <w:bidi w:val="0"/>
        <w:spacing w:before="0" w:line="240" w:lineRule="auto"/>
        <w:ind w:left="0" w:right="0" w:firstLine="0"/>
        <w:jc w:val="left"/>
      </w:pPr>
      <w:bookmarkStart w:id="628" w:name="bookmark628"/>
      <w:bookmarkStart w:id="629" w:name="bookmark629"/>
      <w:bookmarkStart w:id="630" w:name="bookmark630"/>
      <w:bookmarkStart w:id="631" w:name="bookmark631"/>
      <w:r>
        <w:rPr>
          <w:color w:val="000000"/>
          <w:spacing w:val="0"/>
          <w:w w:val="100"/>
          <w:position w:val="0"/>
        </w:rPr>
        <w:t>七</w:t>
      </w:r>
      <w:bookmarkEnd w:id="630"/>
      <w:r>
        <w:rPr>
          <w:color w:val="000000"/>
          <w:spacing w:val="0"/>
          <w:w w:val="100"/>
          <w:position w:val="0"/>
        </w:rPr>
        <w:t>、</w:t>
        <w:tab/>
        <w:t>监事会工作情况</w:t>
      </w:r>
      <w:bookmarkEnd w:id="628"/>
      <w:bookmarkEnd w:id="629"/>
      <w:bookmarkEnd w:id="631"/>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监事会在报告期内的监督活动中发现公司是否存在风险</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 xml:space="preserve">□ </w:t>
      </w:r>
      <w:r>
        <w:rPr>
          <w:color w:val="000000"/>
          <w:spacing w:val="0"/>
          <w:w w:val="100"/>
          <w:position w:val="0"/>
        </w:rPr>
        <w:t xml:space="preserve">是 </w:t>
      </w:r>
      <w:r>
        <w:rPr>
          <w:rFonts w:ascii="Arial" w:eastAsia="Arial" w:hAnsi="Arial" w:cs="Arial"/>
          <w:color w:val="000000"/>
          <w:spacing w:val="0"/>
          <w:w w:val="100"/>
          <w:position w:val="0"/>
          <w:sz w:val="18"/>
          <w:szCs w:val="18"/>
        </w:rPr>
        <w:t xml:space="preserve">J </w:t>
      </w:r>
      <w:r>
        <w:rPr>
          <w:color w:val="000000"/>
          <w:spacing w:val="0"/>
          <w:w w:val="100"/>
          <w:position w:val="0"/>
        </w:rPr>
        <w:t>否</w:t>
      </w:r>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公司监事会对报告期内的监督事项无异议。</w:t>
      </w:r>
    </w:p>
    <w:p>
      <w:pPr>
        <w:pStyle w:val="Style25"/>
        <w:keepNext/>
        <w:keepLines/>
        <w:widowControl w:val="0"/>
        <w:shd w:val="clear" w:color="auto" w:fill="auto"/>
        <w:tabs>
          <w:tab w:pos="505" w:val="left"/>
        </w:tabs>
        <w:bidi w:val="0"/>
        <w:spacing w:before="0" w:after="220" w:line="240" w:lineRule="auto"/>
        <w:ind w:left="0" w:right="0" w:firstLine="0"/>
        <w:jc w:val="both"/>
      </w:pPr>
      <w:bookmarkStart w:id="632" w:name="bookmark632"/>
      <w:bookmarkStart w:id="633" w:name="bookmark633"/>
      <w:bookmarkStart w:id="634" w:name="bookmark634"/>
      <w:bookmarkStart w:id="635" w:name="bookmark635"/>
      <w:r>
        <w:rPr>
          <w:color w:val="000000"/>
          <w:spacing w:val="0"/>
          <w:w w:val="100"/>
          <w:position w:val="0"/>
        </w:rPr>
        <w:t>八</w:t>
      </w:r>
      <w:bookmarkEnd w:id="634"/>
      <w:r>
        <w:rPr>
          <w:color w:val="000000"/>
          <w:spacing w:val="0"/>
          <w:w w:val="100"/>
          <w:position w:val="0"/>
        </w:rPr>
        <w:t>、</w:t>
        <w:tab/>
        <w:t>高级管理人员的考评及激励情况</w:t>
      </w:r>
      <w:bookmarkEnd w:id="632"/>
      <w:bookmarkEnd w:id="633"/>
      <w:bookmarkEnd w:id="635"/>
    </w:p>
    <w:p>
      <w:pPr>
        <w:pStyle w:val="Style27"/>
        <w:keepNext w:val="0"/>
        <w:keepLines w:val="0"/>
        <w:widowControl w:val="0"/>
        <w:shd w:val="clear" w:color="auto" w:fill="auto"/>
        <w:bidi w:val="0"/>
        <w:spacing w:before="0" w:after="0" w:line="407" w:lineRule="exact"/>
        <w:ind w:left="0" w:right="0"/>
        <w:jc w:val="left"/>
      </w:pPr>
      <w:r>
        <w:rPr>
          <w:color w:val="000000"/>
          <w:spacing w:val="0"/>
          <w:w w:val="100"/>
          <w:position w:val="0"/>
        </w:rPr>
        <w:t>公司按照《董事、监事、高级管理人员薪酬管理制度》，建立了高级管理人员的薪酬与公司业绩挂钩的绩效考核与激励 约束机制，公司高级管理人员年薪由基础薪金加浮动奖金组成，基础薪金综合考虑其任职的岗位重要性、职责、个人能力、 市场薪资行情等因素确定，按月发放；绩效奖金根据年度业绩指标达成情况、重点任务完成情况和组织管理情况三方面确定， 但根据每个高级管理人员的职务和业务重心不同，三个考核项的占比权重不同，具体权重在高级管理人员年度工作考核责任 数中确定。公司董事会薪酬与考核委员会负责审查考核对象履行职责情况并对其进行年度考核。公司人力资源部、财务中心 配合董事会薪酬与考核委员会进行薪酬方案的具体实施。</w:t>
      </w:r>
    </w:p>
    <w:p>
      <w:pPr>
        <w:pStyle w:val="Style27"/>
        <w:keepNext w:val="0"/>
        <w:keepLines w:val="0"/>
        <w:widowControl w:val="0"/>
        <w:shd w:val="clear" w:color="auto" w:fill="auto"/>
        <w:bidi w:val="0"/>
        <w:spacing w:before="0" w:after="400" w:line="407" w:lineRule="exact"/>
        <w:ind w:left="0" w:right="0"/>
        <w:jc w:val="left"/>
      </w:pPr>
      <w:r>
        <w:rPr>
          <w:color w:val="000000"/>
          <w:spacing w:val="0"/>
          <w:w w:val="100"/>
          <w:position w:val="0"/>
        </w:rPr>
        <w:t>公司董事会薪酬与考核委员会根据实际情况对高级管理人员进行考核后，一致认为：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年度，公司高级管理人员薪酬 方案严格执行相关考核制度，与公司经营业绩挂钩，薪酬方案合理，薪酬发放的程序符合有关法律法规及《公司章程》的规 定。</w:t>
      </w:r>
    </w:p>
    <w:p>
      <w:pPr>
        <w:pStyle w:val="Style25"/>
        <w:keepNext/>
        <w:keepLines/>
        <w:widowControl w:val="0"/>
        <w:shd w:val="clear" w:color="auto" w:fill="auto"/>
        <w:tabs>
          <w:tab w:pos="505" w:val="left"/>
        </w:tabs>
        <w:bidi w:val="0"/>
        <w:spacing w:before="0" w:after="340" w:line="240" w:lineRule="auto"/>
        <w:ind w:left="0" w:right="0" w:firstLine="0"/>
        <w:jc w:val="both"/>
      </w:pPr>
      <w:bookmarkStart w:id="636" w:name="bookmark636"/>
      <w:bookmarkStart w:id="637" w:name="bookmark637"/>
      <w:bookmarkStart w:id="638" w:name="bookmark638"/>
      <w:bookmarkStart w:id="639" w:name="bookmark639"/>
      <w:r>
        <w:rPr>
          <w:color w:val="000000"/>
          <w:spacing w:val="0"/>
          <w:w w:val="100"/>
          <w:position w:val="0"/>
        </w:rPr>
        <w:t>九</w:t>
      </w:r>
      <w:bookmarkEnd w:id="638"/>
      <w:r>
        <w:rPr>
          <w:color w:val="000000"/>
          <w:spacing w:val="0"/>
          <w:w w:val="100"/>
          <w:position w:val="0"/>
        </w:rPr>
        <w:t>、</w:t>
        <w:tab/>
        <w:t>内部控制评价报告</w:t>
      </w:r>
      <w:bookmarkEnd w:id="636"/>
      <w:bookmarkEnd w:id="637"/>
      <w:bookmarkEnd w:id="639"/>
    </w:p>
    <w:p>
      <w:pPr>
        <w:pStyle w:val="Style30"/>
        <w:keepNext/>
        <w:keepLines/>
        <w:widowControl w:val="0"/>
        <w:shd w:val="clear" w:color="auto" w:fill="auto"/>
        <w:tabs>
          <w:tab w:pos="410" w:val="left"/>
        </w:tabs>
        <w:bidi w:val="0"/>
        <w:spacing w:before="0" w:after="160" w:line="240" w:lineRule="auto"/>
        <w:ind w:left="0" w:right="0" w:firstLine="0"/>
        <w:jc w:val="both"/>
      </w:pPr>
      <w:bookmarkStart w:id="640" w:name="bookmark640"/>
      <w:bookmarkStart w:id="641" w:name="bookmark641"/>
      <w:bookmarkStart w:id="642" w:name="bookmark642"/>
      <w:bookmarkStart w:id="643" w:name="bookmark643"/>
      <w:r>
        <w:rPr>
          <w:rFonts w:ascii="Times New Roman" w:eastAsia="Times New Roman" w:hAnsi="Times New Roman" w:cs="Times New Roman"/>
          <w:color w:val="000000"/>
          <w:spacing w:val="0"/>
          <w:w w:val="100"/>
          <w:position w:val="0"/>
        </w:rPr>
        <w:t>1</w:t>
      </w:r>
      <w:bookmarkEnd w:id="642"/>
      <w:r>
        <w:rPr>
          <w:color w:val="000000"/>
          <w:spacing w:val="0"/>
          <w:w w:val="100"/>
          <w:position w:val="0"/>
        </w:rPr>
        <w:t>、</w:t>
        <w:tab/>
        <w:t>报告期内发现的内部控制重大缺陷的具体情况</w:t>
      </w:r>
      <w:bookmarkEnd w:id="640"/>
      <w:bookmarkEnd w:id="641"/>
      <w:bookmarkEnd w:id="643"/>
    </w:p>
    <w:p>
      <w:pPr>
        <w:pStyle w:val="Style27"/>
        <w:keepNext w:val="0"/>
        <w:keepLines w:val="0"/>
        <w:widowControl w:val="0"/>
        <w:shd w:val="clear" w:color="auto" w:fill="auto"/>
        <w:bidi w:val="0"/>
        <w:spacing w:before="0" w:after="400" w:line="407" w:lineRule="exact"/>
        <w:ind w:left="0" w:right="0" w:firstLine="0"/>
        <w:jc w:val="both"/>
      </w:pPr>
      <w:r>
        <w:rPr>
          <w:color w:val="000000"/>
          <w:spacing w:val="0"/>
          <w:w w:val="100"/>
          <w:position w:val="0"/>
        </w:rPr>
        <w:t xml:space="preserve">口 </w:t>
      </w:r>
      <w:r>
        <w:rPr>
          <w:color w:val="000000"/>
          <w:spacing w:val="0"/>
          <w:w w:val="100"/>
          <w:position w:val="0"/>
        </w:rPr>
        <w:t>是］否</w:t>
      </w:r>
    </w:p>
    <w:p>
      <w:pPr>
        <w:pStyle w:val="Style30"/>
        <w:keepNext/>
        <w:keepLines/>
        <w:widowControl w:val="0"/>
        <w:shd w:val="clear" w:color="auto" w:fill="auto"/>
        <w:tabs>
          <w:tab w:pos="410" w:val="left"/>
        </w:tabs>
        <w:bidi w:val="0"/>
        <w:spacing w:before="0" w:after="340" w:line="240" w:lineRule="auto"/>
        <w:ind w:left="0" w:right="0" w:firstLine="0"/>
        <w:jc w:val="both"/>
      </w:pPr>
      <w:bookmarkStart w:id="644" w:name="bookmark644"/>
      <w:bookmarkStart w:id="645" w:name="bookmark645"/>
      <w:bookmarkStart w:id="646" w:name="bookmark646"/>
      <w:bookmarkStart w:id="647" w:name="bookmark647"/>
      <w:r>
        <w:rPr>
          <w:rFonts w:ascii="Times New Roman" w:eastAsia="Times New Roman" w:hAnsi="Times New Roman" w:cs="Times New Roman"/>
          <w:color w:val="000000"/>
          <w:spacing w:val="0"/>
          <w:w w:val="100"/>
          <w:position w:val="0"/>
        </w:rPr>
        <w:t>2</w:t>
      </w:r>
      <w:bookmarkEnd w:id="646"/>
      <w:r>
        <w:rPr>
          <w:color w:val="000000"/>
          <w:spacing w:val="0"/>
          <w:w w:val="100"/>
          <w:position w:val="0"/>
        </w:rPr>
        <w:t>、</w:t>
        <w:tab/>
        <w:t>内控自我评价报告</w:t>
      </w:r>
      <w:bookmarkEnd w:id="644"/>
      <w:bookmarkEnd w:id="645"/>
      <w:bookmarkEnd w:id="647"/>
    </w:p>
    <w:tbl>
      <w:tblPr>
        <w:tblOverlap w:val="never"/>
        <w:jc w:val="center"/>
        <w:tblLayout w:type="fixed"/>
      </w:tblPr>
      <w:tblGrid>
        <w:gridCol w:w="3202"/>
        <w:gridCol w:w="3322"/>
        <w:gridCol w:w="30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巨潮资讯网(</w:t>
            </w:r>
            <w:r>
              <w:rPr>
                <w:color w:val="000000"/>
                <w:spacing w:val="0"/>
                <w:w w:val="100"/>
                <w:position w:val="0"/>
                <w:sz w:val="18"/>
                <w:szCs w:val="18"/>
              </w:rPr>
              <w:t>http://www. cninfo. com.cn</w:t>
            </w:r>
            <w:r>
              <w:rPr>
                <w:rFonts w:ascii="SimSun" w:eastAsia="SimSun" w:hAnsi="SimSun" w:cs="SimSun"/>
                <w:color w:val="000000"/>
                <w:spacing w:val="0"/>
                <w:w w:val="100"/>
                <w:position w:val="0"/>
                <w:sz w:val="17"/>
                <w:szCs w:val="17"/>
              </w:rPr>
              <w:t>)</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纳入评价范围单位资产总额占公司合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并财务报表资产总额的比例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纳入评价范围单位营业收入占公司合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并财务报表营业收入的比例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缺陷认定标准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非财务报告</w:t>
            </w:r>
          </w:p>
        </w:tc>
      </w:tr>
      <w:tr>
        <w:trPr>
          <w:trHeight w:val="384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定性标准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重大缺陷认定标准：①管理层存在舞弊、 违规；②当期财务报告存在重大差错， 而内部控制运行过程中未发现该差错； ③公司审计委员会和审计部门对财务报 告内部控制监督无效。重要缺陷认定标 准：①未建立反舞弊程序和控制措施；</w:t>
            </w:r>
          </w:p>
          <w:p>
            <w:pPr>
              <w:pStyle w:val="Style2"/>
              <w:keepNext w:val="0"/>
              <w:keepLines w:val="0"/>
              <w:widowControl w:val="0"/>
              <w:numPr>
                <w:ilvl w:val="0"/>
                <w:numId w:val="23"/>
              </w:numPr>
              <w:shd w:val="clear" w:color="auto" w:fill="auto"/>
              <w:tabs>
                <w:tab w:pos="187" w:val="left"/>
              </w:tabs>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存在一项或多项缺陷且不能合理保证 编制的财务报表达到真实、准确的目标；</w:t>
            </w:r>
          </w:p>
          <w:p>
            <w:pPr>
              <w:pStyle w:val="Style2"/>
              <w:keepNext w:val="0"/>
              <w:keepLines w:val="0"/>
              <w:widowControl w:val="0"/>
              <w:numPr>
                <w:ilvl w:val="0"/>
                <w:numId w:val="23"/>
              </w:numPr>
              <w:shd w:val="clear" w:color="auto" w:fill="auto"/>
              <w:tabs>
                <w:tab w:pos="192" w:val="left"/>
              </w:tabs>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未依照公认会计准则选择和应用会计 政策。一般缺陷认定标准：不构成重大 缺陷或重要缺陷的其他内部控制缺陷认 定为一般缺陷。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根据以下情况的影响程度认定为一 般缺陷、重要缺陷和重大缺陷。①公 司经营活动违反国家法律、法规；② 媒体负面新闻频频曝光，对公司声誉 造成重大影响；③内部控制缺陷未得 到整改；④重大事项决策程序失误或 违反公司决策程序导致公司经济损 失；⑤其他可能导致公司偏离预期控 制目标的缺陷。</w:t>
            </w:r>
          </w:p>
        </w:tc>
      </w:tr>
    </w:tbl>
    <w:p>
      <w:pPr>
        <w:spacing w:lineRule="exact" w:line="1"/>
        <w:rPr>
          <w:sz w:val="2"/>
          <w:szCs w:val="2"/>
        </w:rPr>
      </w:pPr>
      <w:r>
        <w:br w:type="page"/>
      </w:r>
    </w:p>
    <w:tbl>
      <w:tblPr>
        <w:tblOverlap w:val="never"/>
        <w:jc w:val="center"/>
        <w:tblLayout w:type="fixed"/>
      </w:tblPr>
      <w:tblGrid>
        <w:gridCol w:w="3202"/>
        <w:gridCol w:w="3322"/>
        <w:gridCol w:w="3062"/>
      </w:tblGrid>
      <w:tr>
        <w:trPr>
          <w:trHeight w:val="28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定量标准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重大缺陷认定标准：错报。营业收入总 额的</w:t>
            </w:r>
            <w:r>
              <w:rPr>
                <w:color w:val="000000"/>
                <w:spacing w:val="0"/>
                <w:w w:val="100"/>
                <w:position w:val="0"/>
                <w:sz w:val="18"/>
                <w:szCs w:val="18"/>
              </w:rPr>
              <w:t>5%</w:t>
            </w:r>
            <w:r>
              <w:rPr>
                <w:rFonts w:ascii="SimSun" w:eastAsia="SimSun" w:hAnsi="SimSun" w:cs="SimSun"/>
                <w:color w:val="000000"/>
                <w:spacing w:val="0"/>
                <w:w w:val="100"/>
                <w:position w:val="0"/>
                <w:sz w:val="17"/>
                <w:szCs w:val="17"/>
              </w:rPr>
              <w:t>,错报。资产总额的</w:t>
            </w:r>
            <w:r>
              <w:rPr>
                <w:color w:val="000000"/>
                <w:spacing w:val="0"/>
                <w:w w:val="100"/>
                <w:position w:val="0"/>
                <w:sz w:val="18"/>
                <w:szCs w:val="18"/>
              </w:rPr>
              <w:t>2%</w:t>
            </w:r>
            <w:r>
              <w:rPr>
                <w:rFonts w:ascii="SimSun" w:eastAsia="SimSun" w:hAnsi="SimSun" w:cs="SimSun"/>
                <w:color w:val="000000"/>
                <w:spacing w:val="0"/>
                <w:w w:val="100"/>
                <w:position w:val="0"/>
                <w:sz w:val="17"/>
                <w:szCs w:val="17"/>
              </w:rPr>
              <w:t>。重要 缺陷认定标准：营业收入总额的</w:t>
            </w:r>
            <w:r>
              <w:rPr>
                <w:color w:val="000000"/>
                <w:spacing w:val="0"/>
                <w:w w:val="100"/>
                <w:position w:val="0"/>
                <w:sz w:val="18"/>
                <w:szCs w:val="18"/>
              </w:rPr>
              <w:t>2%</w:t>
            </w:r>
            <w:r>
              <w:rPr>
                <w:rFonts w:ascii="Arial" w:eastAsia="Arial" w:hAnsi="Arial" w:cs="Arial"/>
                <w:color w:val="000000"/>
                <w:spacing w:val="0"/>
                <w:w w:val="100"/>
                <w:position w:val="0"/>
                <w:sz w:val="18"/>
                <w:szCs w:val="18"/>
              </w:rPr>
              <w:t>W</w:t>
            </w:r>
            <w:r>
              <w:rPr>
                <w:rFonts w:ascii="SimSun" w:eastAsia="SimSun" w:hAnsi="SimSun" w:cs="SimSun"/>
                <w:color w:val="000000"/>
                <w:spacing w:val="0"/>
                <w:w w:val="100"/>
                <w:position w:val="0"/>
                <w:sz w:val="17"/>
                <w:szCs w:val="17"/>
              </w:rPr>
              <w:t>错 报</w:t>
            </w:r>
            <w:r>
              <w:rPr>
                <w:rFonts w:ascii="Arial" w:eastAsia="Arial" w:hAnsi="Arial" w:cs="Arial"/>
                <w:color w:val="000000"/>
                <w:spacing w:val="0"/>
                <w:w w:val="100"/>
                <w:position w:val="0"/>
                <w:sz w:val="18"/>
                <w:szCs w:val="18"/>
              </w:rPr>
              <w:t>V</w:t>
            </w:r>
            <w:r>
              <w:rPr>
                <w:rFonts w:ascii="SimSun" w:eastAsia="SimSun" w:hAnsi="SimSun" w:cs="SimSun"/>
                <w:color w:val="000000"/>
                <w:spacing w:val="0"/>
                <w:w w:val="100"/>
                <w:position w:val="0"/>
                <w:sz w:val="17"/>
                <w:szCs w:val="17"/>
              </w:rPr>
              <w:t>营业收入总额的的</w:t>
            </w:r>
            <w:r>
              <w:rPr>
                <w:color w:val="000000"/>
                <w:spacing w:val="0"/>
                <w:w w:val="100"/>
                <w:position w:val="0"/>
                <w:sz w:val="18"/>
                <w:szCs w:val="18"/>
              </w:rPr>
              <w:t>5%</w:t>
            </w:r>
            <w:r>
              <w:rPr>
                <w:rFonts w:ascii="SimSun" w:eastAsia="SimSun" w:hAnsi="SimSun" w:cs="SimSun"/>
                <w:color w:val="000000"/>
                <w:spacing w:val="0"/>
                <w:w w:val="100"/>
                <w:position w:val="0"/>
                <w:sz w:val="17"/>
                <w:szCs w:val="17"/>
              </w:rPr>
              <w:t xml:space="preserve">,资产总额的 </w:t>
            </w:r>
            <w:r>
              <w:rPr>
                <w:color w:val="000000"/>
                <w:spacing w:val="0"/>
                <w:w w:val="100"/>
                <w:position w:val="0"/>
                <w:sz w:val="18"/>
                <w:szCs w:val="18"/>
              </w:rPr>
              <w:t>1%</w:t>
            </w:r>
            <w:r>
              <w:rPr>
                <w:rFonts w:ascii="SimSun" w:eastAsia="SimSun" w:hAnsi="SimSun" w:cs="SimSun"/>
                <w:color w:val="000000"/>
                <w:spacing w:val="0"/>
                <w:w w:val="100"/>
                <w:position w:val="0"/>
                <w:sz w:val="17"/>
                <w:szCs w:val="17"/>
              </w:rPr>
              <w:t>＜错报</w:t>
            </w:r>
            <w:r>
              <w:rPr>
                <w:rFonts w:ascii="Arial" w:eastAsia="Arial" w:hAnsi="Arial" w:cs="Arial"/>
                <w:color w:val="000000"/>
                <w:spacing w:val="0"/>
                <w:w w:val="100"/>
                <w:position w:val="0"/>
                <w:sz w:val="18"/>
                <w:szCs w:val="18"/>
              </w:rPr>
              <w:t>V</w:t>
            </w:r>
            <w:r>
              <w:rPr>
                <w:rFonts w:ascii="SimSun" w:eastAsia="SimSun" w:hAnsi="SimSun" w:cs="SimSun"/>
                <w:color w:val="000000"/>
                <w:spacing w:val="0"/>
                <w:w w:val="100"/>
                <w:position w:val="0"/>
                <w:sz w:val="17"/>
                <w:szCs w:val="17"/>
              </w:rPr>
              <w:t>资产总额的</w:t>
            </w:r>
            <w:r>
              <w:rPr>
                <w:color w:val="000000"/>
                <w:spacing w:val="0"/>
                <w:w w:val="100"/>
                <w:position w:val="0"/>
                <w:sz w:val="18"/>
                <w:szCs w:val="18"/>
              </w:rPr>
              <w:t>2%</w:t>
            </w:r>
            <w:r>
              <w:rPr>
                <w:rFonts w:ascii="SimSun" w:eastAsia="SimSun" w:hAnsi="SimSun" w:cs="SimSun"/>
                <w:color w:val="000000"/>
                <w:spacing w:val="0"/>
                <w:w w:val="100"/>
                <w:position w:val="0"/>
                <w:sz w:val="17"/>
                <w:szCs w:val="17"/>
              </w:rPr>
              <w:t>。一般缺陷 认定标准：错报</w:t>
            </w:r>
            <w:r>
              <w:rPr>
                <w:rFonts w:ascii="Arial" w:eastAsia="Arial" w:hAnsi="Arial" w:cs="Arial"/>
                <w:color w:val="000000"/>
                <w:spacing w:val="0"/>
                <w:w w:val="100"/>
                <w:position w:val="0"/>
                <w:sz w:val="18"/>
                <w:szCs w:val="18"/>
              </w:rPr>
              <w:t>V</w:t>
            </w:r>
            <w:r>
              <w:rPr>
                <w:rFonts w:ascii="SimSun" w:eastAsia="SimSun" w:hAnsi="SimSun" w:cs="SimSun"/>
                <w:color w:val="000000"/>
                <w:spacing w:val="0"/>
                <w:w w:val="100"/>
                <w:position w:val="0"/>
                <w:sz w:val="17"/>
                <w:szCs w:val="17"/>
              </w:rPr>
              <w:t>营业收入总额的</w:t>
            </w:r>
            <w:r>
              <w:rPr>
                <w:color w:val="000000"/>
                <w:spacing w:val="0"/>
                <w:w w:val="100"/>
                <w:position w:val="0"/>
                <w:sz w:val="18"/>
                <w:szCs w:val="18"/>
              </w:rPr>
              <w:t>2%</w:t>
            </w:r>
            <w:r>
              <w:rPr>
                <w:rFonts w:ascii="SimSun" w:eastAsia="SimSun" w:hAnsi="SimSun" w:cs="SimSun"/>
                <w:color w:val="000000"/>
                <w:spacing w:val="0"/>
                <w:w w:val="100"/>
                <w:position w:val="0"/>
                <w:sz w:val="17"/>
                <w:szCs w:val="17"/>
              </w:rPr>
              <w:t>, 错报</w:t>
            </w:r>
            <w:r>
              <w:rPr>
                <w:rFonts w:ascii="Arial" w:eastAsia="Arial" w:hAnsi="Arial" w:cs="Arial"/>
                <w:color w:val="000000"/>
                <w:spacing w:val="0"/>
                <w:w w:val="100"/>
                <w:position w:val="0"/>
                <w:sz w:val="18"/>
                <w:szCs w:val="18"/>
              </w:rPr>
              <w:t>V</w:t>
            </w:r>
            <w:r>
              <w:rPr>
                <w:rFonts w:ascii="SimSun" w:eastAsia="SimSun" w:hAnsi="SimSun" w:cs="SimSun"/>
                <w:color w:val="000000"/>
                <w:spacing w:val="0"/>
                <w:w w:val="100"/>
                <w:position w:val="0"/>
                <w:sz w:val="17"/>
                <w:szCs w:val="17"/>
              </w:rPr>
              <w:t>资产总额的</w:t>
            </w:r>
            <w:r>
              <w:rPr>
                <w:color w:val="000000"/>
                <w:spacing w:val="0"/>
                <w:w w:val="100"/>
                <w:position w:val="0"/>
                <w:sz w:val="18"/>
                <w:szCs w:val="18"/>
              </w:rPr>
              <w:t>1%</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根据以下情况的影响程度认定为一 般缺陷、重要缺陷和重大缺陷。①公 司经营活动违反国家法律、法规；② 媒体负面新闻频频曝光，对公司声誉 造成重大影响；③内部控制缺陷未得 到整改；④重大事项决策程序失误或 违反公司决策程序导致公司经济损 失；⑤其他可能导致公司偏离预期控 制目标的缺陷。</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160" w:right="0" w:firstLine="0"/>
              <w:jc w:val="lef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160" w:right="0" w:firstLine="0"/>
              <w:jc w:val="lef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160" w:right="0" w:firstLine="0"/>
              <w:jc w:val="left"/>
            </w:pPr>
            <w:r>
              <w:rPr>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160" w:right="0" w:firstLine="0"/>
              <w:jc w:val="left"/>
            </w:pPr>
            <w:r>
              <w:rPr>
                <w:color w:val="000000"/>
                <w:spacing w:val="0"/>
                <w:w w:val="100"/>
                <w:position w:val="0"/>
              </w:rPr>
              <w:t>0</w:t>
            </w:r>
          </w:p>
        </w:tc>
      </w:tr>
    </w:tbl>
    <w:p>
      <w:pPr>
        <w:widowControl w:val="0"/>
        <w:spacing w:after="319" w:line="1" w:lineRule="exact"/>
      </w:pPr>
    </w:p>
    <w:p>
      <w:pPr>
        <w:pStyle w:val="Style25"/>
        <w:keepNext/>
        <w:keepLines/>
        <w:widowControl w:val="0"/>
        <w:shd w:val="clear" w:color="auto" w:fill="auto"/>
        <w:bidi w:val="0"/>
        <w:spacing w:before="0" w:after="360" w:line="240" w:lineRule="auto"/>
        <w:ind w:left="0" w:right="0" w:firstLine="0"/>
        <w:jc w:val="left"/>
      </w:pPr>
      <w:bookmarkStart w:id="648" w:name="bookmark648"/>
      <w:bookmarkStart w:id="649" w:name="bookmark649"/>
      <w:bookmarkStart w:id="650" w:name="bookmark650"/>
      <w:r>
        <w:rPr>
          <w:color w:val="000000"/>
          <w:spacing w:val="0"/>
          <w:w w:val="100"/>
          <w:position w:val="0"/>
        </w:rPr>
        <w:t>十、内部控制审计报告或鉴证报告</w:t>
      </w:r>
      <w:bookmarkEnd w:id="648"/>
      <w:bookmarkEnd w:id="649"/>
      <w:bookmarkEnd w:id="650"/>
    </w:p>
    <w:p>
      <w:pPr>
        <w:pStyle w:val="Style38"/>
        <w:keepNext w:val="0"/>
        <w:keepLines w:val="0"/>
        <w:widowControl w:val="0"/>
        <w:shd w:val="clear" w:color="auto" w:fill="auto"/>
        <w:bidi w:val="0"/>
        <w:spacing w:before="0" w:after="0" w:line="240" w:lineRule="auto"/>
        <w:ind w:left="10" w:right="0" w:firstLine="0"/>
        <w:jc w:val="left"/>
      </w:pPr>
      <w:r>
        <w:rPr>
          <w:color w:val="000000"/>
          <w:spacing w:val="0"/>
          <w:w w:val="100"/>
          <w:position w:val="0"/>
        </w:rPr>
        <w:t>内部控制鉴证报告</w:t>
      </w:r>
    </w:p>
    <w:tbl>
      <w:tblPr>
        <w:tblOverlap w:val="never"/>
        <w:jc w:val="center"/>
        <w:tblLayout w:type="fixed"/>
      </w:tblPr>
      <w:tblGrid>
        <w:gridCol w:w="3187"/>
        <w:gridCol w:w="6398"/>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内部控制鉴证报告中的审议意见段</w:t>
            </w:r>
          </w:p>
        </w:tc>
      </w:tr>
      <w:tr>
        <w:trPr>
          <w:trHeight w:val="715"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中兴华会计师事务所</w:t>
            </w:r>
            <w:r>
              <w:rPr>
                <w:color w:val="000000"/>
                <w:spacing w:val="0"/>
                <w:w w:val="100"/>
                <w:position w:val="0"/>
                <w:sz w:val="18"/>
                <w:szCs w:val="18"/>
              </w:rPr>
              <w:t>（</w:t>
            </w:r>
            <w:r>
              <w:rPr>
                <w:rFonts w:ascii="SimSun" w:eastAsia="SimSun" w:hAnsi="SimSun" w:cs="SimSun"/>
                <w:color w:val="000000"/>
                <w:spacing w:val="0"/>
                <w:w w:val="100"/>
                <w:position w:val="0"/>
                <w:sz w:val="17"/>
                <w:szCs w:val="17"/>
              </w:rPr>
              <w:t>特殊普通合伙</w:t>
            </w:r>
            <w:r>
              <w:rPr>
                <w:color w:val="000000"/>
                <w:spacing w:val="0"/>
                <w:w w:val="100"/>
                <w:position w:val="0"/>
                <w:sz w:val="18"/>
                <w:szCs w:val="18"/>
              </w:rPr>
              <w:t>）</w:t>
            </w:r>
            <w:r>
              <w:rPr>
                <w:rFonts w:ascii="SimSun" w:eastAsia="SimSun" w:hAnsi="SimSun" w:cs="SimSun"/>
                <w:color w:val="000000"/>
                <w:spacing w:val="0"/>
                <w:w w:val="100"/>
                <w:position w:val="0"/>
                <w:sz w:val="17"/>
                <w:szCs w:val="17"/>
              </w:rPr>
              <w:t>认为，任子行网络技术股份有限公司于</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日在所有重大方面保持了与 财务报表相关的有效的内部控制。</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内控鉴证报告披露情况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披露</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内部控制鉴证报告全文披露日期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内部控制鉴证报告全文披露索引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巨潮资讯网(</w:t>
            </w:r>
            <w:r>
              <w:rPr>
                <w:color w:val="000000"/>
                <w:spacing w:val="0"/>
                <w:w w:val="100"/>
                <w:position w:val="0"/>
                <w:sz w:val="18"/>
                <w:szCs w:val="18"/>
              </w:rPr>
              <w:t>http</w:t>
            </w:r>
            <w:r>
              <w:rPr>
                <w:color w:val="000000"/>
                <w:spacing w:val="0"/>
                <w:w w:val="100"/>
                <w:position w:val="0"/>
                <w:sz w:val="18"/>
                <w:szCs w:val="18"/>
              </w:rPr>
              <w:t xml:space="preserve">: </w:t>
            </w:r>
            <w:r>
              <w:rPr>
                <w:color w:val="000000"/>
                <w:spacing w:val="0"/>
                <w:w w:val="100"/>
                <w:position w:val="0"/>
                <w:sz w:val="18"/>
                <w:szCs w:val="18"/>
              </w:rPr>
              <w:t>//www. cninfo .com. cn</w:t>
            </w: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内控鉴证报告意见类型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标准无保留意见</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非财务报告是否存在重大缺陷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widowControl w:val="0"/>
        <w:spacing w:after="99" w:line="1" w:lineRule="exact"/>
      </w:pP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会计师事务所是否出具非标准意见的内部控制鉴证报告</w:t>
      </w: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 xml:space="preserve">口 </w:t>
      </w:r>
      <w:r>
        <w:rPr>
          <w:color w:val="000000"/>
          <w:spacing w:val="0"/>
          <w:w w:val="100"/>
          <w:position w:val="0"/>
        </w:rPr>
        <w:t>是］否</w:t>
      </w: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会计师事务所出具的内部控制鉴证报告与董事会的自我评价报告意见是否一致</w:t>
      </w:r>
    </w:p>
    <w:p>
      <w:pPr>
        <w:pStyle w:val="Style27"/>
        <w:keepNext w:val="0"/>
        <w:keepLines w:val="0"/>
        <w:widowControl w:val="0"/>
        <w:shd w:val="clear" w:color="auto" w:fill="auto"/>
        <w:bidi w:val="0"/>
        <w:spacing w:before="0" w:after="160" w:line="240" w:lineRule="auto"/>
        <w:ind w:left="0" w:right="0" w:firstLine="0"/>
        <w:jc w:val="left"/>
        <w:sectPr>
          <w:footnotePr>
            <w:pos w:val="pageBottom"/>
            <w:numFmt w:val="decimal"/>
            <w:numRestart w:val="continuous"/>
          </w:footnotePr>
          <w:pgSz w:w="11900" w:h="16840"/>
          <w:pgMar w:top="1287" w:right="1052" w:bottom="1498" w:left="1075" w:header="0" w:footer="3" w:gutter="0"/>
          <w:cols w:space="720"/>
          <w:noEndnote/>
          <w:rtlGutter w:val="0"/>
          <w:docGrid w:linePitch="360"/>
        </w:sectPr>
      </w:pPr>
      <w:r>
        <w:rPr>
          <w:i/>
          <w:iCs/>
          <w:color w:val="000000"/>
          <w:spacing w:val="0"/>
          <w:w w:val="100"/>
          <w:position w:val="0"/>
        </w:rPr>
        <w:t>」</w:t>
      </w:r>
      <w:r>
        <w:rPr>
          <w:color w:val="000000"/>
          <w:spacing w:val="0"/>
          <w:w w:val="100"/>
          <w:position w:val="0"/>
        </w:rPr>
        <w:t>是口 否</w:t>
      </w:r>
    </w:p>
    <w:p>
      <w:pPr>
        <w:pStyle w:val="Style15"/>
        <w:keepNext/>
        <w:keepLines/>
        <w:widowControl w:val="0"/>
        <w:shd w:val="clear" w:color="auto" w:fill="auto"/>
        <w:bidi w:val="0"/>
        <w:spacing w:before="0" w:after="580" w:line="240" w:lineRule="auto"/>
        <w:ind w:left="0" w:right="0" w:firstLine="0"/>
        <w:jc w:val="center"/>
      </w:pPr>
      <w:bookmarkStart w:id="651" w:name="bookmark651"/>
      <w:bookmarkStart w:id="652" w:name="bookmark652"/>
      <w:bookmarkStart w:id="653" w:name="bookmark653"/>
      <w:r>
        <w:rPr>
          <w:color w:val="000000"/>
          <w:spacing w:val="0"/>
          <w:w w:val="100"/>
          <w:position w:val="0"/>
        </w:rPr>
        <w:t>第十一节公司债券相关情况</w:t>
      </w:r>
      <w:bookmarkEnd w:id="651"/>
      <w:bookmarkEnd w:id="652"/>
      <w:bookmarkEnd w:id="653"/>
    </w:p>
    <w:p>
      <w:pPr>
        <w:pStyle w:val="Style27"/>
        <w:keepNext w:val="0"/>
        <w:keepLines w:val="0"/>
        <w:widowControl w:val="0"/>
        <w:shd w:val="clear" w:color="auto" w:fill="auto"/>
        <w:bidi w:val="0"/>
        <w:spacing w:before="0" w:after="140" w:line="240" w:lineRule="auto"/>
        <w:ind w:left="0" w:right="0" w:firstLine="0"/>
        <w:jc w:val="left"/>
      </w:pPr>
      <w:bookmarkStart w:id="654" w:name="bookmark654"/>
      <w:r>
        <w:rPr>
          <w:color w:val="000000"/>
          <w:spacing w:val="0"/>
          <w:w w:val="100"/>
          <w:position w:val="0"/>
        </w:rPr>
        <w:t>公司是否存在公开发行并在证券交易所上市，且在年度报告批准报出日未到期或到期未能全额兑付的公司债券</w:t>
      </w:r>
      <w:bookmarkEnd w:id="654"/>
    </w:p>
    <w:p>
      <w:pPr>
        <w:pStyle w:val="Style27"/>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921" w:right="1195" w:bottom="1921" w:left="1104" w:header="0" w:footer="3" w:gutter="0"/>
          <w:cols w:space="720"/>
          <w:noEndnote/>
          <w:rtlGutter w:val="0"/>
          <w:docGrid w:linePitch="360"/>
        </w:sectPr>
      </w:pPr>
      <w:r>
        <w:rPr>
          <w:color w:val="000000"/>
          <w:spacing w:val="0"/>
          <w:w w:val="100"/>
          <w:position w:val="0"/>
        </w:rPr>
        <w:t>否</w:t>
      </w:r>
    </w:p>
    <w:p>
      <w:pPr>
        <w:pStyle w:val="Style15"/>
        <w:keepNext/>
        <w:keepLines/>
        <w:widowControl w:val="0"/>
        <w:shd w:val="clear" w:color="auto" w:fill="auto"/>
        <w:bidi w:val="0"/>
        <w:spacing w:before="520" w:line="240" w:lineRule="auto"/>
        <w:ind w:left="0" w:right="0" w:firstLine="0"/>
        <w:jc w:val="center"/>
      </w:pPr>
      <w:bookmarkStart w:id="658" w:name="bookmark658"/>
      <w:bookmarkStart w:id="659" w:name="bookmark659"/>
      <w:bookmarkStart w:id="660" w:name="bookmark660"/>
      <w:r>
        <w:rPr>
          <w:color w:val="000000"/>
          <w:spacing w:val="0"/>
          <w:w w:val="100"/>
          <w:position w:val="0"/>
        </w:rPr>
        <w:t>第十二节财务报告</w:t>
      </w:r>
      <w:bookmarkEnd w:id="658"/>
      <w:bookmarkEnd w:id="659"/>
      <w:bookmarkEnd w:id="660"/>
    </w:p>
    <w:p>
      <w:pPr>
        <w:pStyle w:val="Style25"/>
        <w:keepNext/>
        <w:keepLines/>
        <w:widowControl w:val="0"/>
        <w:shd w:val="clear" w:color="auto" w:fill="auto"/>
        <w:bidi w:val="0"/>
        <w:spacing w:before="0" w:after="320" w:line="240" w:lineRule="auto"/>
        <w:ind w:left="0" w:right="0" w:firstLine="0"/>
        <w:jc w:val="left"/>
      </w:pPr>
      <w:bookmarkStart w:id="661" w:name="bookmark661"/>
      <w:bookmarkStart w:id="662" w:name="bookmark662"/>
      <w:bookmarkStart w:id="663" w:name="bookmark663"/>
      <w:bookmarkStart w:id="664" w:name="bookmark664"/>
      <w:bookmarkStart w:id="665" w:name="bookmark665"/>
      <w:r>
        <w:rPr>
          <w:color w:val="000000"/>
          <w:spacing w:val="0"/>
          <w:w w:val="100"/>
          <w:position w:val="0"/>
        </w:rPr>
        <w:t>一</w:t>
      </w:r>
      <w:bookmarkEnd w:id="664"/>
      <w:r>
        <w:rPr>
          <w:color w:val="000000"/>
          <w:spacing w:val="0"/>
          <w:w w:val="100"/>
          <w:position w:val="0"/>
        </w:rPr>
        <w:t>、审计报告</w:t>
      </w:r>
      <w:bookmarkEnd w:id="662"/>
      <w:bookmarkEnd w:id="663"/>
      <w:bookmarkEnd w:id="665"/>
      <w:bookmarkEnd w:id="661"/>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标准的无保留意见</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中兴华会计师事务所</w:t>
            </w:r>
            <w:r>
              <w:rPr>
                <w:color w:val="000000"/>
                <w:spacing w:val="0"/>
                <w:w w:val="100"/>
                <w:position w:val="0"/>
              </w:rPr>
              <w:t>（</w:t>
            </w:r>
            <w:r>
              <w:rPr>
                <w:rFonts w:ascii="SimSun" w:eastAsia="SimSun" w:hAnsi="SimSun" w:cs="SimSun"/>
                <w:color w:val="000000"/>
                <w:spacing w:val="0"/>
                <w:w w:val="100"/>
                <w:position w:val="0"/>
                <w:sz w:val="17"/>
                <w:szCs w:val="17"/>
              </w:rPr>
              <w:t>特殊普通合伙</w:t>
            </w:r>
            <w:r>
              <w:rPr>
                <w:rFonts w:ascii="SimSun" w:eastAsia="SimSun" w:hAnsi="SimSun" w:cs="SimSu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中兴华审字（</w:t>
            </w:r>
            <w:r>
              <w:rPr>
                <w:color w:val="000000"/>
                <w:spacing w:val="0"/>
                <w:w w:val="100"/>
                <w:position w:val="0"/>
                <w:sz w:val="18"/>
                <w:szCs w:val="18"/>
              </w:rPr>
              <w:t>2021</w:t>
            </w:r>
            <w:r>
              <w:rPr>
                <w:rFonts w:ascii="SimSun" w:eastAsia="SimSun" w:hAnsi="SimSun" w:cs="SimSun"/>
                <w:color w:val="000000"/>
                <w:spacing w:val="0"/>
                <w:w w:val="100"/>
                <w:position w:val="0"/>
                <w:sz w:val="17"/>
                <w:szCs w:val="17"/>
              </w:rPr>
              <w:t>）</w:t>
            </w:r>
            <w:r>
              <w:rPr>
                <w:color w:val="000000"/>
                <w:spacing w:val="0"/>
                <w:w w:val="100"/>
                <w:position w:val="0"/>
                <w:sz w:val="18"/>
                <w:szCs w:val="18"/>
              </w:rPr>
              <w:t>040301</w:t>
            </w:r>
            <w:r>
              <w:rPr>
                <w:rFonts w:ascii="SimSun" w:eastAsia="SimSun" w:hAnsi="SimSun" w:cs="SimSun"/>
                <w:color w:val="000000"/>
                <w:spacing w:val="0"/>
                <w:w w:val="100"/>
                <w:position w:val="0"/>
                <w:sz w:val="17"/>
                <w:szCs w:val="17"/>
              </w:rPr>
              <w:t>号</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王克东、赵永华</w:t>
            </w:r>
          </w:p>
        </w:tc>
      </w:tr>
    </w:tbl>
    <w:p>
      <w:pPr>
        <w:widowControl w:val="0"/>
        <w:spacing w:after="399" w:line="1" w:lineRule="exact"/>
      </w:pPr>
    </w:p>
    <w:p>
      <w:pPr>
        <w:pStyle w:val="Style27"/>
        <w:keepNext w:val="0"/>
        <w:keepLines w:val="0"/>
        <w:widowControl w:val="0"/>
        <w:shd w:val="clear" w:color="auto" w:fill="auto"/>
        <w:bidi w:val="0"/>
        <w:spacing w:before="0" w:after="260" w:line="347" w:lineRule="exact"/>
        <w:ind w:left="0" w:right="0" w:firstLine="0"/>
        <w:jc w:val="center"/>
      </w:pPr>
      <w:r>
        <w:rPr>
          <w:color w:val="000000"/>
          <w:spacing w:val="0"/>
          <w:w w:val="100"/>
          <w:position w:val="0"/>
        </w:rPr>
        <w:t>审计报告正文</w:t>
      </w:r>
    </w:p>
    <w:p>
      <w:pPr>
        <w:pStyle w:val="Style27"/>
        <w:keepNext w:val="0"/>
        <w:keepLines w:val="0"/>
        <w:widowControl w:val="0"/>
        <w:shd w:val="clear" w:color="auto" w:fill="auto"/>
        <w:tabs>
          <w:tab w:pos="810" w:val="left"/>
        </w:tabs>
        <w:bidi w:val="0"/>
        <w:spacing w:before="0" w:after="0" w:line="347" w:lineRule="exact"/>
        <w:ind w:left="0" w:right="0"/>
        <w:jc w:val="both"/>
      </w:pPr>
      <w:bookmarkStart w:id="666" w:name="bookmark666"/>
      <w:r>
        <w:rPr>
          <w:color w:val="000000"/>
          <w:spacing w:val="0"/>
          <w:w w:val="100"/>
          <w:position w:val="0"/>
        </w:rPr>
        <w:t>一</w:t>
      </w:r>
      <w:bookmarkEnd w:id="666"/>
      <w:r>
        <w:rPr>
          <w:color w:val="000000"/>
          <w:spacing w:val="0"/>
          <w:w w:val="100"/>
          <w:position w:val="0"/>
        </w:rPr>
        <w:t>、</w:t>
        <w:tab/>
        <w:t>审计意见</w:t>
      </w:r>
    </w:p>
    <w:p>
      <w:pPr>
        <w:pStyle w:val="Style27"/>
        <w:keepNext w:val="0"/>
        <w:keepLines w:val="0"/>
        <w:widowControl w:val="0"/>
        <w:shd w:val="clear" w:color="auto" w:fill="auto"/>
        <w:bidi w:val="0"/>
        <w:spacing w:before="0" w:after="0" w:line="347" w:lineRule="exact"/>
        <w:ind w:left="0" w:right="0"/>
        <w:jc w:val="both"/>
      </w:pPr>
      <w:r>
        <w:rPr>
          <w:color w:val="000000"/>
          <w:spacing w:val="0"/>
          <w:w w:val="100"/>
          <w:position w:val="0"/>
        </w:rPr>
        <w:t>我们审计了任子行网络技术股份有限公司（以下简称“任子行”）财务报表，包括</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日的合并及母公司资产 负债表，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年度的合并及母公司利润表、合并及母公司现金流量表、合并及母公司股东权益变动表以及相关财务报表附注。</w:t>
      </w:r>
    </w:p>
    <w:p>
      <w:pPr>
        <w:pStyle w:val="Style27"/>
        <w:keepNext w:val="0"/>
        <w:keepLines w:val="0"/>
        <w:widowControl w:val="0"/>
        <w:shd w:val="clear" w:color="auto" w:fill="auto"/>
        <w:bidi w:val="0"/>
        <w:spacing w:before="0" w:after="0" w:line="347" w:lineRule="exact"/>
        <w:ind w:left="0" w:right="0"/>
        <w:jc w:val="both"/>
      </w:pPr>
      <w:r>
        <w:rPr>
          <w:color w:val="000000"/>
          <w:spacing w:val="0"/>
          <w:w w:val="100"/>
          <w:position w:val="0"/>
        </w:rPr>
        <w:t>我们认为，后附的财务报表在所有重大方面按照企业会计准则的规定编制，公允反映了任子行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日合并及母 公司的财务状况以及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年度合并及母公司的经营成果和现金流量。</w:t>
      </w:r>
    </w:p>
    <w:p>
      <w:pPr>
        <w:pStyle w:val="Style27"/>
        <w:keepNext w:val="0"/>
        <w:keepLines w:val="0"/>
        <w:widowControl w:val="0"/>
        <w:shd w:val="clear" w:color="auto" w:fill="auto"/>
        <w:tabs>
          <w:tab w:pos="810" w:val="left"/>
        </w:tabs>
        <w:bidi w:val="0"/>
        <w:spacing w:before="0" w:after="0" w:line="347" w:lineRule="exact"/>
        <w:ind w:left="0" w:right="0"/>
        <w:jc w:val="both"/>
      </w:pPr>
      <w:bookmarkStart w:id="667" w:name="bookmark667"/>
      <w:r>
        <w:rPr>
          <w:color w:val="000000"/>
          <w:spacing w:val="0"/>
          <w:w w:val="100"/>
          <w:position w:val="0"/>
        </w:rPr>
        <w:t>二</w:t>
      </w:r>
      <w:bookmarkEnd w:id="667"/>
      <w:r>
        <w:rPr>
          <w:color w:val="000000"/>
          <w:spacing w:val="0"/>
          <w:w w:val="100"/>
          <w:position w:val="0"/>
        </w:rPr>
        <w:t>、</w:t>
        <w:tab/>
        <w:t>形成审计意见的基础</w:t>
      </w:r>
    </w:p>
    <w:p>
      <w:pPr>
        <w:pStyle w:val="Style27"/>
        <w:keepNext w:val="0"/>
        <w:keepLines w:val="0"/>
        <w:widowControl w:val="0"/>
        <w:shd w:val="clear" w:color="auto" w:fill="auto"/>
        <w:bidi w:val="0"/>
        <w:spacing w:before="0" w:after="0" w:line="347" w:lineRule="exact"/>
        <w:ind w:left="0" w:right="0"/>
        <w:jc w:val="both"/>
      </w:pPr>
      <w:r>
        <w:rPr>
          <w:color w:val="000000"/>
          <w:spacing w:val="0"/>
          <w:w w:val="100"/>
          <w:position w:val="0"/>
        </w:rPr>
        <w:t>我们按照中国注册会计师审计准则的规定执行了审计工作。审计报告的“注册会计师对财务报表审计的责任”部分进一 步阐述了我们在这些准则下的责任。按照中国注册会计师职业道德守则，我们独立于任子行，并履行了职业道德方面的其他 责任。我们相信，我们获取的审计证据是充分、适当的，为发表审计意见提供了基础。</w:t>
      </w:r>
    </w:p>
    <w:p>
      <w:pPr>
        <w:pStyle w:val="Style27"/>
        <w:keepNext w:val="0"/>
        <w:keepLines w:val="0"/>
        <w:widowControl w:val="0"/>
        <w:shd w:val="clear" w:color="auto" w:fill="auto"/>
        <w:tabs>
          <w:tab w:pos="810" w:val="left"/>
        </w:tabs>
        <w:bidi w:val="0"/>
        <w:spacing w:before="0" w:after="0" w:line="347" w:lineRule="exact"/>
        <w:ind w:left="0" w:right="0"/>
        <w:jc w:val="both"/>
      </w:pPr>
      <w:bookmarkStart w:id="668" w:name="bookmark668"/>
      <w:r>
        <w:rPr>
          <w:color w:val="000000"/>
          <w:spacing w:val="0"/>
          <w:w w:val="100"/>
          <w:position w:val="0"/>
        </w:rPr>
        <w:t>三</w:t>
      </w:r>
      <w:bookmarkEnd w:id="668"/>
      <w:r>
        <w:rPr>
          <w:color w:val="000000"/>
          <w:spacing w:val="0"/>
          <w:w w:val="100"/>
          <w:position w:val="0"/>
        </w:rPr>
        <w:t>、</w:t>
        <w:tab/>
        <w:t>关键审计事项</w:t>
      </w:r>
    </w:p>
    <w:p>
      <w:pPr>
        <w:pStyle w:val="Style27"/>
        <w:keepNext w:val="0"/>
        <w:keepLines w:val="0"/>
        <w:widowControl w:val="0"/>
        <w:shd w:val="clear" w:color="auto" w:fill="auto"/>
        <w:bidi w:val="0"/>
        <w:spacing w:before="0" w:after="0" w:line="347" w:lineRule="exact"/>
        <w:ind w:left="0" w:right="0"/>
        <w:jc w:val="both"/>
      </w:pPr>
      <w:r>
        <w:rPr>
          <w:color w:val="000000"/>
          <w:spacing w:val="0"/>
          <w:w w:val="100"/>
          <w:position w:val="0"/>
        </w:rPr>
        <w:t>关键审计事项是我们根据职业判断，认为对本期财务报表审计最为重要的事项。这些事项的应对以对财务报表整体进行 审计并形成意见为背景，我们不对这些事项单独发表意见。我们确定下列事项是需要在审计报告中沟通的关键审计事项。</w:t>
      </w:r>
    </w:p>
    <w:p>
      <w:pPr>
        <w:pStyle w:val="Style27"/>
        <w:keepNext w:val="0"/>
        <w:keepLines w:val="0"/>
        <w:widowControl w:val="0"/>
        <w:shd w:val="clear" w:color="auto" w:fill="auto"/>
        <w:bidi w:val="0"/>
        <w:spacing w:before="0" w:after="140" w:line="347" w:lineRule="exact"/>
        <w:ind w:left="0" w:right="0"/>
        <w:jc w:val="both"/>
      </w:pPr>
      <w:r>
        <w:rPr>
          <w:color w:val="000000"/>
          <w:spacing w:val="0"/>
          <w:w w:val="100"/>
          <w:position w:val="0"/>
        </w:rPr>
        <w:t>（一）网络游戏收入确认</w:t>
      </w:r>
    </w:p>
    <w:p>
      <w:pPr>
        <w:pStyle w:val="Style27"/>
        <w:keepNext w:val="0"/>
        <w:keepLines w:val="0"/>
        <w:widowControl w:val="0"/>
        <w:shd w:val="clear" w:color="auto" w:fill="auto"/>
        <w:tabs>
          <w:tab w:pos="744" w:val="left"/>
        </w:tabs>
        <w:bidi w:val="0"/>
        <w:spacing w:before="0" w:after="0" w:line="403" w:lineRule="auto"/>
        <w:ind w:left="0" w:right="0"/>
        <w:jc w:val="both"/>
      </w:pPr>
      <w:bookmarkStart w:id="669" w:name="bookmark669"/>
      <w:r>
        <w:rPr>
          <w:rFonts w:ascii="Times New Roman" w:eastAsia="Times New Roman" w:hAnsi="Times New Roman" w:cs="Times New Roman"/>
          <w:color w:val="000000"/>
          <w:spacing w:val="0"/>
          <w:w w:val="100"/>
          <w:position w:val="0"/>
          <w:sz w:val="18"/>
          <w:szCs w:val="18"/>
        </w:rPr>
        <w:t>1</w:t>
      </w:r>
      <w:bookmarkEnd w:id="669"/>
      <w:r>
        <w:rPr>
          <w:color w:val="000000"/>
          <w:spacing w:val="0"/>
          <w:w w:val="100"/>
          <w:position w:val="0"/>
        </w:rPr>
        <w:t>、</w:t>
        <w:tab/>
        <w:t>事项描述</w:t>
      </w:r>
    </w:p>
    <w:p>
      <w:pPr>
        <w:pStyle w:val="Style27"/>
        <w:keepNext w:val="0"/>
        <w:keepLines w:val="0"/>
        <w:widowControl w:val="0"/>
        <w:shd w:val="clear" w:color="auto" w:fill="auto"/>
        <w:bidi w:val="0"/>
        <w:spacing w:before="0" w:after="140" w:line="347"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年度，任子行网络游戏运营营业收入为</w:t>
      </w:r>
      <w:r>
        <w:rPr>
          <w:rFonts w:ascii="Times New Roman" w:eastAsia="Times New Roman" w:hAnsi="Times New Roman" w:cs="Times New Roman"/>
          <w:color w:val="000000"/>
          <w:spacing w:val="0"/>
          <w:w w:val="100"/>
          <w:position w:val="0"/>
          <w:sz w:val="18"/>
          <w:szCs w:val="18"/>
        </w:rPr>
        <w:t>14,111.11</w:t>
      </w:r>
      <w:r>
        <w:rPr>
          <w:color w:val="000000"/>
          <w:spacing w:val="0"/>
          <w:w w:val="100"/>
          <w:position w:val="0"/>
        </w:rPr>
        <w:t>万元，占营业收入总额的</w:t>
      </w:r>
      <w:r>
        <w:rPr>
          <w:rFonts w:ascii="Times New Roman" w:eastAsia="Times New Roman" w:hAnsi="Times New Roman" w:cs="Times New Roman"/>
          <w:color w:val="000000"/>
          <w:spacing w:val="0"/>
          <w:w w:val="100"/>
          <w:position w:val="0"/>
          <w:sz w:val="18"/>
          <w:szCs w:val="18"/>
        </w:rPr>
        <w:t>16.07%</w:t>
      </w:r>
      <w:r>
        <w:rPr>
          <w:color w:val="000000"/>
          <w:spacing w:val="0"/>
          <w:w w:val="100"/>
          <w:position w:val="0"/>
        </w:rPr>
        <w:t>,网络游戏收入包含网络游戏的开 发与运营，具有客户数量多、区域分散，单个游戏玩家交易金额小等特征，且包含多种运营模式，收入的确认和计量存在游 戏行业的固有风险，为此我们将网络游戏收入的确认与计量确定为关键审计事项。</w:t>
      </w:r>
    </w:p>
    <w:p>
      <w:pPr>
        <w:pStyle w:val="Style27"/>
        <w:keepNext w:val="0"/>
        <w:keepLines w:val="0"/>
        <w:widowControl w:val="0"/>
        <w:shd w:val="clear" w:color="auto" w:fill="auto"/>
        <w:tabs>
          <w:tab w:pos="744" w:val="left"/>
        </w:tabs>
        <w:bidi w:val="0"/>
        <w:spacing w:before="0" w:after="0" w:line="403" w:lineRule="auto"/>
        <w:ind w:left="0" w:right="0"/>
        <w:jc w:val="both"/>
      </w:pPr>
      <w:bookmarkStart w:id="670" w:name="bookmark670"/>
      <w:r>
        <w:rPr>
          <w:rFonts w:ascii="Times New Roman" w:eastAsia="Times New Roman" w:hAnsi="Times New Roman" w:cs="Times New Roman"/>
          <w:color w:val="000000"/>
          <w:spacing w:val="0"/>
          <w:w w:val="100"/>
          <w:position w:val="0"/>
          <w:sz w:val="18"/>
          <w:szCs w:val="18"/>
        </w:rPr>
        <w:t>2</w:t>
      </w:r>
      <w:bookmarkEnd w:id="670"/>
      <w:r>
        <w:rPr>
          <w:color w:val="000000"/>
          <w:spacing w:val="0"/>
          <w:w w:val="100"/>
          <w:position w:val="0"/>
        </w:rPr>
        <w:t>、</w:t>
        <w:tab/>
        <w:t>审计应对</w:t>
      </w:r>
    </w:p>
    <w:p>
      <w:pPr>
        <w:pStyle w:val="Style27"/>
        <w:keepNext w:val="0"/>
        <w:keepLines w:val="0"/>
        <w:widowControl w:val="0"/>
        <w:shd w:val="clear" w:color="auto" w:fill="auto"/>
        <w:tabs>
          <w:tab w:pos="820" w:val="left"/>
        </w:tabs>
        <w:bidi w:val="0"/>
        <w:spacing w:before="0" w:after="0" w:line="347" w:lineRule="exact"/>
        <w:ind w:left="0" w:right="0"/>
        <w:jc w:val="both"/>
      </w:pPr>
      <w:bookmarkStart w:id="671" w:name="bookmark671"/>
      <w:r>
        <w:rPr>
          <w:color w:val="000000"/>
          <w:spacing w:val="0"/>
          <w:w w:val="100"/>
          <w:position w:val="0"/>
        </w:rPr>
        <w:t>（</w:t>
      </w:r>
      <w:bookmarkEnd w:id="67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测试和评价与收入确认相关的关键内部控制，复核相关会计政策是否正确且一贯的运用；</w:t>
      </w:r>
    </w:p>
    <w:p>
      <w:pPr>
        <w:pStyle w:val="Style27"/>
        <w:keepNext w:val="0"/>
        <w:keepLines w:val="0"/>
        <w:widowControl w:val="0"/>
        <w:shd w:val="clear" w:color="auto" w:fill="auto"/>
        <w:tabs>
          <w:tab w:pos="886" w:val="left"/>
        </w:tabs>
        <w:bidi w:val="0"/>
        <w:spacing w:before="0" w:after="0" w:line="347" w:lineRule="exact"/>
        <w:ind w:left="0" w:right="0"/>
        <w:jc w:val="both"/>
      </w:pPr>
      <w:bookmarkStart w:id="672" w:name="bookmark672"/>
      <w:r>
        <w:rPr>
          <w:color w:val="000000"/>
          <w:spacing w:val="0"/>
          <w:w w:val="100"/>
          <w:position w:val="0"/>
        </w:rPr>
        <w:t>（</w:t>
      </w:r>
      <w:bookmarkEnd w:id="67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选取样本检查销售合同，识别风险和报酬转移相关的合同条款与条件，评价收入确认时点是否符合企业会计准则 的要求；</w:t>
      </w:r>
    </w:p>
    <w:p>
      <w:pPr>
        <w:pStyle w:val="Style27"/>
        <w:keepNext w:val="0"/>
        <w:keepLines w:val="0"/>
        <w:widowControl w:val="0"/>
        <w:shd w:val="clear" w:color="auto" w:fill="auto"/>
        <w:tabs>
          <w:tab w:pos="901" w:val="left"/>
        </w:tabs>
        <w:bidi w:val="0"/>
        <w:spacing w:before="0" w:after="0" w:line="347" w:lineRule="exact"/>
        <w:ind w:left="0" w:right="0"/>
        <w:jc w:val="both"/>
      </w:pPr>
      <w:bookmarkStart w:id="673" w:name="bookmark673"/>
      <w:r>
        <w:rPr>
          <w:color w:val="000000"/>
          <w:spacing w:val="0"/>
          <w:w w:val="100"/>
          <w:position w:val="0"/>
        </w:rPr>
        <w:t>（</w:t>
      </w:r>
      <w:bookmarkEnd w:id="67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按游戏种类和运营模式对营业收入和营业成本实施分析性程序，包括月度间收入异常波动、毛利率异常变动等， 并复核收入的合理性，与历史期间的营业收入指标对比分析；</w:t>
      </w:r>
    </w:p>
    <w:p>
      <w:pPr>
        <w:pStyle w:val="Style27"/>
        <w:keepNext w:val="0"/>
        <w:keepLines w:val="0"/>
        <w:widowControl w:val="0"/>
        <w:shd w:val="clear" w:color="auto" w:fill="auto"/>
        <w:tabs>
          <w:tab w:pos="901" w:val="left"/>
        </w:tabs>
        <w:bidi w:val="0"/>
        <w:spacing w:before="0" w:after="200" w:line="347" w:lineRule="exact"/>
        <w:ind w:left="0" w:right="0"/>
        <w:jc w:val="both"/>
      </w:pPr>
      <w:bookmarkStart w:id="674" w:name="bookmark674"/>
      <w:r>
        <w:rPr>
          <w:color w:val="000000"/>
          <w:spacing w:val="0"/>
          <w:w w:val="100"/>
          <w:position w:val="0"/>
        </w:rPr>
        <w:t>（</w:t>
      </w:r>
      <w:bookmarkEnd w:id="674"/>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利用外部</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审计专家工作，通过对主要自营游戏的收入分析，执行了包括抽查游戏玩家充值记录、检查游戏玩家 登录的</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地址是否存在异常、检查游戏币的消耗等程序，检查自营游戏收入确认依据的合理性、真实性和完整性；</w:t>
      </w:r>
    </w:p>
    <w:p>
      <w:pPr>
        <w:pStyle w:val="Style27"/>
        <w:keepNext w:val="0"/>
        <w:keepLines w:val="0"/>
        <w:widowControl w:val="0"/>
        <w:shd w:val="clear" w:color="auto" w:fill="auto"/>
        <w:tabs>
          <w:tab w:pos="891" w:val="left"/>
        </w:tabs>
        <w:bidi w:val="0"/>
        <w:spacing w:before="0" w:after="0" w:line="347" w:lineRule="exact"/>
        <w:ind w:left="0" w:right="0"/>
        <w:jc w:val="left"/>
      </w:pPr>
      <w:bookmarkStart w:id="675" w:name="bookmark675"/>
      <w:r>
        <w:rPr>
          <w:color w:val="000000"/>
          <w:spacing w:val="0"/>
          <w:w w:val="100"/>
          <w:position w:val="0"/>
        </w:rPr>
        <w:t>（</w:t>
      </w:r>
      <w:bookmarkEnd w:id="675"/>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抽查了游戏联合运营模式中与客户签订的合同或框架协议，结合有关业务流程和协议约定的分成方式、结算周期 等，对主要客户的收入和应收账款余额执行检查对账单、函证等程序，检查联营游戏收入确认依据的合理性、真实性和完整 性；</w:t>
      </w:r>
    </w:p>
    <w:p>
      <w:pPr>
        <w:pStyle w:val="Style27"/>
        <w:keepNext w:val="0"/>
        <w:keepLines w:val="0"/>
        <w:widowControl w:val="0"/>
        <w:shd w:val="clear" w:color="auto" w:fill="auto"/>
        <w:tabs>
          <w:tab w:pos="810" w:val="left"/>
        </w:tabs>
        <w:bidi w:val="0"/>
        <w:spacing w:before="0" w:after="0" w:line="347" w:lineRule="exact"/>
        <w:ind w:left="0" w:right="0"/>
        <w:jc w:val="left"/>
      </w:pPr>
      <w:bookmarkStart w:id="676" w:name="bookmark676"/>
      <w:r>
        <w:rPr>
          <w:color w:val="000000"/>
          <w:spacing w:val="0"/>
          <w:w w:val="100"/>
          <w:position w:val="0"/>
        </w:rPr>
        <w:t>（</w:t>
      </w:r>
      <w:bookmarkEnd w:id="676"/>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抽样测试审计截止日前后重要的营业收入会计记录，确定是否存在提前或延后确认营业收入的情况。</w:t>
      </w:r>
    </w:p>
    <w:p>
      <w:pPr>
        <w:pStyle w:val="Style27"/>
        <w:keepNext w:val="0"/>
        <w:keepLines w:val="0"/>
        <w:widowControl w:val="0"/>
        <w:shd w:val="clear" w:color="auto" w:fill="auto"/>
        <w:bidi w:val="0"/>
        <w:spacing w:before="0" w:after="0" w:line="347" w:lineRule="exact"/>
        <w:ind w:left="0" w:right="0"/>
        <w:jc w:val="left"/>
      </w:pPr>
      <w:r>
        <w:rPr>
          <w:color w:val="000000"/>
          <w:spacing w:val="0"/>
          <w:w w:val="100"/>
          <w:position w:val="0"/>
        </w:rPr>
        <w:t>（二）应收账款及合同资产减值</w:t>
      </w:r>
    </w:p>
    <w:p>
      <w:pPr>
        <w:pStyle w:val="Style27"/>
        <w:keepNext w:val="0"/>
        <w:keepLines w:val="0"/>
        <w:widowControl w:val="0"/>
        <w:shd w:val="clear" w:color="auto" w:fill="auto"/>
        <w:tabs>
          <w:tab w:pos="737" w:val="left"/>
        </w:tabs>
        <w:bidi w:val="0"/>
        <w:spacing w:before="0" w:after="0" w:line="347" w:lineRule="exact"/>
        <w:ind w:left="0" w:right="0"/>
        <w:jc w:val="left"/>
      </w:pPr>
      <w:bookmarkStart w:id="677" w:name="bookmark677"/>
      <w:r>
        <w:rPr>
          <w:rFonts w:ascii="Times New Roman" w:eastAsia="Times New Roman" w:hAnsi="Times New Roman" w:cs="Times New Roman"/>
          <w:color w:val="000000"/>
          <w:spacing w:val="0"/>
          <w:w w:val="100"/>
          <w:position w:val="0"/>
          <w:sz w:val="18"/>
          <w:szCs w:val="18"/>
        </w:rPr>
        <w:t>1</w:t>
      </w:r>
      <w:bookmarkEnd w:id="677"/>
      <w:r>
        <w:rPr>
          <w:color w:val="000000"/>
          <w:spacing w:val="0"/>
          <w:w w:val="100"/>
          <w:position w:val="0"/>
        </w:rPr>
        <w:t>、</w:t>
        <w:tab/>
        <w:t>事项描述</w:t>
      </w:r>
    </w:p>
    <w:p>
      <w:pPr>
        <w:pStyle w:val="Style27"/>
        <w:keepNext w:val="0"/>
        <w:keepLines w:val="0"/>
        <w:widowControl w:val="0"/>
        <w:shd w:val="clear" w:color="auto" w:fill="auto"/>
        <w:bidi w:val="0"/>
        <w:spacing w:before="0" w:after="0" w:line="347" w:lineRule="exact"/>
        <w:ind w:left="0" w:right="0"/>
        <w:jc w:val="left"/>
      </w:pPr>
      <w:r>
        <w:rPr>
          <w:color w:val="000000"/>
          <w:spacing w:val="0"/>
          <w:w w:val="100"/>
          <w:position w:val="0"/>
        </w:rPr>
        <w:t>如财务报表附注“四、</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、金融工具”、附注“六、</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、应收账款”、附注“六、</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、合同资产”所述。截止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日，任子行合并报表应收账款及合同资产（包括非流动资产项目）账面余额为</w:t>
      </w:r>
      <w:r>
        <w:rPr>
          <w:rFonts w:ascii="Times New Roman" w:eastAsia="Times New Roman" w:hAnsi="Times New Roman" w:cs="Times New Roman"/>
          <w:color w:val="000000"/>
          <w:spacing w:val="0"/>
          <w:w w:val="100"/>
          <w:position w:val="0"/>
          <w:sz w:val="18"/>
          <w:szCs w:val="18"/>
        </w:rPr>
        <w:t>53,043.33</w:t>
      </w:r>
      <w:r>
        <w:rPr>
          <w:color w:val="000000"/>
          <w:spacing w:val="0"/>
          <w:w w:val="100"/>
          <w:position w:val="0"/>
        </w:rPr>
        <w:t>万元，减值准备</w:t>
      </w:r>
      <w:r>
        <w:rPr>
          <w:rFonts w:ascii="Times New Roman" w:eastAsia="Times New Roman" w:hAnsi="Times New Roman" w:cs="Times New Roman"/>
          <w:color w:val="000000"/>
          <w:spacing w:val="0"/>
          <w:w w:val="100"/>
          <w:position w:val="0"/>
          <w:sz w:val="18"/>
          <w:szCs w:val="18"/>
        </w:rPr>
        <w:t>13,532.63</w:t>
      </w:r>
      <w:r>
        <w:rPr>
          <w:color w:val="000000"/>
          <w:spacing w:val="0"/>
          <w:w w:val="100"/>
          <w:position w:val="0"/>
        </w:rPr>
        <w:t>万元， 扣除减值准备后余额为</w:t>
      </w:r>
      <w:r>
        <w:rPr>
          <w:rFonts w:ascii="Times New Roman" w:eastAsia="Times New Roman" w:hAnsi="Times New Roman" w:cs="Times New Roman"/>
          <w:color w:val="000000"/>
          <w:spacing w:val="0"/>
          <w:w w:val="100"/>
          <w:position w:val="0"/>
          <w:sz w:val="18"/>
          <w:szCs w:val="18"/>
        </w:rPr>
        <w:t>39,510.7</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万元，占期末资产余额的比例为</w:t>
      </w:r>
      <w:r>
        <w:rPr>
          <w:rFonts w:ascii="Times New Roman" w:eastAsia="Times New Roman" w:hAnsi="Times New Roman" w:cs="Times New Roman"/>
          <w:color w:val="000000"/>
          <w:spacing w:val="0"/>
          <w:w w:val="100"/>
          <w:position w:val="0"/>
          <w:sz w:val="18"/>
          <w:szCs w:val="18"/>
        </w:rPr>
        <w:t>23.59%</w:t>
      </w:r>
      <w:r>
        <w:rPr>
          <w:color w:val="000000"/>
          <w:spacing w:val="0"/>
          <w:w w:val="100"/>
          <w:position w:val="0"/>
        </w:rPr>
        <w:t>。</w:t>
      </w:r>
    </w:p>
    <w:p>
      <w:pPr>
        <w:pStyle w:val="Style27"/>
        <w:keepNext w:val="0"/>
        <w:keepLines w:val="0"/>
        <w:widowControl w:val="0"/>
        <w:shd w:val="clear" w:color="auto" w:fill="auto"/>
        <w:bidi w:val="0"/>
        <w:spacing w:before="0" w:after="0" w:line="347" w:lineRule="exact"/>
        <w:ind w:left="0" w:right="0"/>
        <w:jc w:val="left"/>
      </w:pPr>
      <w:r>
        <w:rPr>
          <w:color w:val="000000"/>
          <w:spacing w:val="0"/>
          <w:w w:val="100"/>
          <w:position w:val="0"/>
        </w:rPr>
        <w:t>任子行管理层（以下简称“管理层”）根据各项应收账款及合同资产的信用风险特征，以单项应收账款或应收账款组合、 单项合同资产或合同资产组合为基础，按照相当于整个存续期内的预期信用损失金额计量损失准备。对于以单项为基础计量 预期信用损失的应收账款及合同资产，管理层综合考虑有关过去事项、当前状况以及未来经济状况预测，估计预期收取的现 金流量，据此确定应计提的减值准备；对于以组合为基础计量预期信用损失的应收账款及合同资产，管理层参照历史信用损 失经验，并根据前瞻性估计予以调整，据此确定应计提的各项减值准备。基于应收账款及合同资产账面价值重大，减值准 备的计提涉及管理层运用重大的会计估计和判断的固有不确定性，因此我们将应收账款及合同资产减值认定为关键审计事 项。</w:t>
      </w:r>
    </w:p>
    <w:p>
      <w:pPr>
        <w:pStyle w:val="Style27"/>
        <w:keepNext w:val="0"/>
        <w:keepLines w:val="0"/>
        <w:widowControl w:val="0"/>
        <w:shd w:val="clear" w:color="auto" w:fill="auto"/>
        <w:tabs>
          <w:tab w:pos="737" w:val="left"/>
        </w:tabs>
        <w:bidi w:val="0"/>
        <w:spacing w:before="0" w:after="0" w:line="347" w:lineRule="exact"/>
        <w:ind w:left="0" w:right="0"/>
        <w:jc w:val="both"/>
      </w:pPr>
      <w:bookmarkStart w:id="678" w:name="bookmark678"/>
      <w:r>
        <w:rPr>
          <w:rFonts w:ascii="Times New Roman" w:eastAsia="Times New Roman" w:hAnsi="Times New Roman" w:cs="Times New Roman"/>
          <w:color w:val="000000"/>
          <w:spacing w:val="0"/>
          <w:w w:val="100"/>
          <w:position w:val="0"/>
          <w:sz w:val="18"/>
          <w:szCs w:val="18"/>
        </w:rPr>
        <w:t>2</w:t>
      </w:r>
      <w:bookmarkEnd w:id="678"/>
      <w:r>
        <w:rPr>
          <w:color w:val="000000"/>
          <w:spacing w:val="0"/>
          <w:w w:val="100"/>
          <w:position w:val="0"/>
        </w:rPr>
        <w:t>、</w:t>
        <w:tab/>
        <w:t>审计应对</w:t>
      </w:r>
    </w:p>
    <w:p>
      <w:pPr>
        <w:pStyle w:val="Style27"/>
        <w:keepNext w:val="0"/>
        <w:keepLines w:val="0"/>
        <w:widowControl w:val="0"/>
        <w:shd w:val="clear" w:color="auto" w:fill="auto"/>
        <w:bidi w:val="0"/>
        <w:spacing w:before="0" w:after="0" w:line="347" w:lineRule="exact"/>
        <w:ind w:left="0" w:right="0"/>
        <w:jc w:val="both"/>
      </w:pPr>
      <w:r>
        <w:rPr>
          <w:color w:val="000000"/>
          <w:spacing w:val="0"/>
          <w:w w:val="100"/>
          <w:position w:val="0"/>
        </w:rPr>
        <w:t>我们针对应收账款及合同资产减值准备执行的审计程序主要有：</w:t>
      </w:r>
    </w:p>
    <w:p>
      <w:pPr>
        <w:pStyle w:val="Style27"/>
        <w:keepNext w:val="0"/>
        <w:keepLines w:val="0"/>
        <w:widowControl w:val="0"/>
        <w:shd w:val="clear" w:color="auto" w:fill="auto"/>
        <w:tabs>
          <w:tab w:pos="810" w:val="left"/>
        </w:tabs>
        <w:bidi w:val="0"/>
        <w:spacing w:before="0" w:after="0" w:line="347" w:lineRule="exact"/>
        <w:ind w:left="0" w:right="0"/>
        <w:jc w:val="both"/>
      </w:pPr>
      <w:bookmarkStart w:id="679" w:name="bookmark679"/>
      <w:r>
        <w:rPr>
          <w:color w:val="000000"/>
          <w:spacing w:val="0"/>
          <w:w w:val="100"/>
          <w:position w:val="0"/>
        </w:rPr>
        <w:t>（</w:t>
      </w:r>
      <w:bookmarkEnd w:id="67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对任子行的信用政策、应收账款及合同资产管理相关内部控制的设计和运行有效性进行评估和测试；</w:t>
      </w:r>
    </w:p>
    <w:p>
      <w:pPr>
        <w:pStyle w:val="Style27"/>
        <w:keepNext w:val="0"/>
        <w:keepLines w:val="0"/>
        <w:widowControl w:val="0"/>
        <w:shd w:val="clear" w:color="auto" w:fill="auto"/>
        <w:tabs>
          <w:tab w:pos="891" w:val="left"/>
        </w:tabs>
        <w:bidi w:val="0"/>
        <w:spacing w:before="0" w:after="0" w:line="347" w:lineRule="exact"/>
        <w:ind w:left="0" w:right="0"/>
        <w:jc w:val="both"/>
      </w:pPr>
      <w:bookmarkStart w:id="680" w:name="bookmark680"/>
      <w:r>
        <w:rPr>
          <w:color w:val="000000"/>
          <w:spacing w:val="0"/>
          <w:w w:val="100"/>
          <w:position w:val="0"/>
        </w:rPr>
        <w:t>（</w:t>
      </w:r>
      <w:bookmarkEnd w:id="68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分析任子行应收账款及合同资产减值准备会计估计的合理性，包括应收账款组合、合同资产组合的依据，单独计 提减值准备的判断等；</w:t>
      </w:r>
    </w:p>
    <w:p>
      <w:pPr>
        <w:pStyle w:val="Style27"/>
        <w:keepNext w:val="0"/>
        <w:keepLines w:val="0"/>
        <w:widowControl w:val="0"/>
        <w:shd w:val="clear" w:color="auto" w:fill="auto"/>
        <w:tabs>
          <w:tab w:pos="810" w:val="left"/>
        </w:tabs>
        <w:bidi w:val="0"/>
        <w:spacing w:before="0" w:after="0" w:line="347" w:lineRule="exact"/>
        <w:ind w:left="0" w:right="0"/>
        <w:jc w:val="both"/>
      </w:pPr>
      <w:bookmarkStart w:id="681" w:name="bookmark681"/>
      <w:r>
        <w:rPr>
          <w:color w:val="000000"/>
          <w:spacing w:val="0"/>
          <w:w w:val="100"/>
          <w:position w:val="0"/>
        </w:rPr>
        <w:t>（</w:t>
      </w:r>
      <w:bookmarkEnd w:id="681"/>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对于按账龄组合计提减值准备的应收账款及合同资产，测试其坏账计提比例与历史损失率是否相符；</w:t>
      </w:r>
    </w:p>
    <w:p>
      <w:pPr>
        <w:pStyle w:val="Style27"/>
        <w:keepNext w:val="0"/>
        <w:keepLines w:val="0"/>
        <w:widowControl w:val="0"/>
        <w:shd w:val="clear" w:color="auto" w:fill="auto"/>
        <w:tabs>
          <w:tab w:pos="810" w:val="left"/>
        </w:tabs>
        <w:bidi w:val="0"/>
        <w:spacing w:before="0" w:after="0" w:line="347" w:lineRule="exact"/>
        <w:ind w:left="0" w:right="0"/>
        <w:jc w:val="both"/>
      </w:pPr>
      <w:bookmarkStart w:id="682" w:name="bookmark682"/>
      <w:r>
        <w:rPr>
          <w:color w:val="000000"/>
          <w:spacing w:val="0"/>
          <w:w w:val="100"/>
          <w:position w:val="0"/>
        </w:rPr>
        <w:t>（</w:t>
      </w:r>
      <w:bookmarkEnd w:id="682"/>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获取任子行应收账款及合同资产账龄明细表及减值准备计算表，重新计算减值准备计提是否准确；</w:t>
      </w:r>
    </w:p>
    <w:p>
      <w:pPr>
        <w:pStyle w:val="Style27"/>
        <w:keepNext w:val="0"/>
        <w:keepLines w:val="0"/>
        <w:widowControl w:val="0"/>
        <w:shd w:val="clear" w:color="auto" w:fill="auto"/>
        <w:tabs>
          <w:tab w:pos="881" w:val="left"/>
        </w:tabs>
        <w:bidi w:val="0"/>
        <w:spacing w:before="0" w:after="0" w:line="347" w:lineRule="exact"/>
        <w:ind w:left="0" w:right="0"/>
        <w:jc w:val="both"/>
      </w:pPr>
      <w:bookmarkStart w:id="683" w:name="bookmark683"/>
      <w:r>
        <w:rPr>
          <w:color w:val="000000"/>
          <w:spacing w:val="0"/>
          <w:w w:val="100"/>
          <w:position w:val="0"/>
        </w:rPr>
        <w:t>（</w:t>
      </w:r>
      <w:bookmarkEnd w:id="683"/>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对重大的应收账款及合同资产，通过分析应收账款及合同资产账龄和客户信誉情况，并执行应收账款及合同资产 函证程序及检查期后回款情况，评价应收账款及合同资产减值准备计提的合理性。</w:t>
      </w:r>
    </w:p>
    <w:p>
      <w:pPr>
        <w:pStyle w:val="Style27"/>
        <w:keepNext w:val="0"/>
        <w:keepLines w:val="0"/>
        <w:widowControl w:val="0"/>
        <w:shd w:val="clear" w:color="auto" w:fill="auto"/>
        <w:tabs>
          <w:tab w:pos="786" w:val="left"/>
        </w:tabs>
        <w:bidi w:val="0"/>
        <w:spacing w:before="0" w:after="0" w:line="347" w:lineRule="exact"/>
        <w:ind w:left="0" w:right="0"/>
        <w:jc w:val="both"/>
      </w:pPr>
      <w:bookmarkStart w:id="684" w:name="bookmark684"/>
      <w:r>
        <w:rPr>
          <w:color w:val="000000"/>
          <w:spacing w:val="0"/>
          <w:w w:val="100"/>
          <w:position w:val="0"/>
        </w:rPr>
        <w:t>四</w:t>
      </w:r>
      <w:bookmarkEnd w:id="684"/>
      <w:r>
        <w:rPr>
          <w:color w:val="000000"/>
          <w:spacing w:val="0"/>
          <w:w w:val="100"/>
          <w:position w:val="0"/>
        </w:rPr>
        <w:t>、</w:t>
        <w:tab/>
        <w:t>其他信息</w:t>
      </w:r>
    </w:p>
    <w:p>
      <w:pPr>
        <w:pStyle w:val="Style27"/>
        <w:keepNext w:val="0"/>
        <w:keepLines w:val="0"/>
        <w:widowControl w:val="0"/>
        <w:shd w:val="clear" w:color="auto" w:fill="auto"/>
        <w:bidi w:val="0"/>
        <w:spacing w:before="0" w:after="0" w:line="347" w:lineRule="exact"/>
        <w:ind w:left="380" w:right="0" w:firstLine="0"/>
        <w:jc w:val="both"/>
      </w:pPr>
      <w:r>
        <w:rPr>
          <w:color w:val="000000"/>
          <w:spacing w:val="0"/>
          <w:w w:val="100"/>
          <w:position w:val="0"/>
        </w:rPr>
        <w:t>管理层对其他信息负责。其他信息包括任子行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年度报告中涵盖的信息，但不包括财务报表和我们的审计报告。 我们对财务报表发表的审计意见不涵盖其他信息，我们也不对其他信息发表任何形式的鉴证结论。</w:t>
      </w:r>
    </w:p>
    <w:p>
      <w:pPr>
        <w:pStyle w:val="Style27"/>
        <w:keepNext w:val="0"/>
        <w:keepLines w:val="0"/>
        <w:widowControl w:val="0"/>
        <w:shd w:val="clear" w:color="auto" w:fill="auto"/>
        <w:bidi w:val="0"/>
        <w:spacing w:before="0" w:after="0" w:line="347" w:lineRule="exact"/>
        <w:ind w:left="0" w:right="0"/>
        <w:jc w:val="both"/>
      </w:pPr>
      <w:r>
        <w:rPr>
          <w:color w:val="000000"/>
          <w:spacing w:val="0"/>
          <w:w w:val="100"/>
          <w:position w:val="0"/>
        </w:rPr>
        <w:t>结合我们对财务报表的审计，我们的责任是阅读其他信息，在此过程中，考虑其他信息是否与财务报表或我们在审计过 程中了解到的情况存在重大不一致或者似乎存在重大错报。</w:t>
      </w:r>
    </w:p>
    <w:p>
      <w:pPr>
        <w:pStyle w:val="Style27"/>
        <w:keepNext w:val="0"/>
        <w:keepLines w:val="0"/>
        <w:widowControl w:val="0"/>
        <w:shd w:val="clear" w:color="auto" w:fill="auto"/>
        <w:bidi w:val="0"/>
        <w:spacing w:before="0" w:after="0" w:line="347" w:lineRule="exact"/>
        <w:ind w:left="0" w:right="0"/>
        <w:jc w:val="both"/>
      </w:pPr>
      <w:r>
        <w:rPr>
          <w:color w:val="000000"/>
          <w:spacing w:val="0"/>
          <w:w w:val="100"/>
          <w:position w:val="0"/>
        </w:rPr>
        <w:t>基于我们已执行的工作，如果我们确定其他信息存在重大错报，我们应当报告该事实。在这方面，我们无任何事项需要 报告。</w:t>
      </w:r>
    </w:p>
    <w:p>
      <w:pPr>
        <w:pStyle w:val="Style27"/>
        <w:keepNext w:val="0"/>
        <w:keepLines w:val="0"/>
        <w:widowControl w:val="0"/>
        <w:shd w:val="clear" w:color="auto" w:fill="auto"/>
        <w:tabs>
          <w:tab w:pos="800" w:val="left"/>
        </w:tabs>
        <w:bidi w:val="0"/>
        <w:spacing w:before="0" w:after="0" w:line="347" w:lineRule="exact"/>
        <w:ind w:left="0" w:right="0"/>
        <w:jc w:val="both"/>
      </w:pPr>
      <w:bookmarkStart w:id="685" w:name="bookmark685"/>
      <w:r>
        <w:rPr>
          <w:color w:val="000000"/>
          <w:spacing w:val="0"/>
          <w:w w:val="100"/>
          <w:position w:val="0"/>
        </w:rPr>
        <w:t>五</w:t>
      </w:r>
      <w:bookmarkEnd w:id="685"/>
      <w:r>
        <w:rPr>
          <w:color w:val="000000"/>
          <w:spacing w:val="0"/>
          <w:w w:val="100"/>
          <w:position w:val="0"/>
        </w:rPr>
        <w:t>、</w:t>
        <w:tab/>
        <w:t>管理层和治理层对财务报表的责任</w:t>
      </w:r>
    </w:p>
    <w:p>
      <w:pPr>
        <w:pStyle w:val="Style27"/>
        <w:keepNext w:val="0"/>
        <w:keepLines w:val="0"/>
        <w:widowControl w:val="0"/>
        <w:shd w:val="clear" w:color="auto" w:fill="auto"/>
        <w:bidi w:val="0"/>
        <w:spacing w:before="0" w:after="0" w:line="347" w:lineRule="exact"/>
        <w:ind w:left="0" w:right="0"/>
        <w:jc w:val="both"/>
      </w:pPr>
      <w:r>
        <w:rPr>
          <w:color w:val="000000"/>
          <w:spacing w:val="0"/>
          <w:w w:val="100"/>
          <w:position w:val="0"/>
        </w:rPr>
        <w:t>管理层负责按照企业会计准则的规定编制财务报表，使其实现公允反映，并设计、执行和维护必要的内部控制，以使财 务报表不存在由于舞弊或错误导致的重大错报。</w:t>
      </w:r>
    </w:p>
    <w:p>
      <w:pPr>
        <w:pStyle w:val="Style27"/>
        <w:keepNext w:val="0"/>
        <w:keepLines w:val="0"/>
        <w:widowControl w:val="0"/>
        <w:shd w:val="clear" w:color="auto" w:fill="auto"/>
        <w:bidi w:val="0"/>
        <w:spacing w:before="0" w:after="0" w:line="347" w:lineRule="exact"/>
        <w:ind w:left="0" w:right="0"/>
        <w:jc w:val="both"/>
      </w:pPr>
      <w:r>
        <w:rPr>
          <w:color w:val="000000"/>
          <w:spacing w:val="0"/>
          <w:w w:val="100"/>
          <w:position w:val="0"/>
        </w:rPr>
        <w:t>在编制财务报表时，管理层负责评估任子行的持续经营能力，披露与持续经营相关的事项（如适用），并运用持续经营 假设，除非管理层计划清算任子行、终止运营或别无其他现实的选择。</w:t>
      </w:r>
    </w:p>
    <w:p>
      <w:pPr>
        <w:pStyle w:val="Style27"/>
        <w:keepNext w:val="0"/>
        <w:keepLines w:val="0"/>
        <w:widowControl w:val="0"/>
        <w:shd w:val="clear" w:color="auto" w:fill="auto"/>
        <w:bidi w:val="0"/>
        <w:spacing w:before="0" w:after="0" w:line="347" w:lineRule="exact"/>
        <w:ind w:left="0" w:right="0"/>
        <w:jc w:val="both"/>
      </w:pPr>
      <w:r>
        <w:rPr>
          <w:color w:val="000000"/>
          <w:spacing w:val="0"/>
          <w:w w:val="100"/>
          <w:position w:val="0"/>
        </w:rPr>
        <w:t>治理层负责监督任子行的财务报告过程。</w:t>
      </w:r>
    </w:p>
    <w:p>
      <w:pPr>
        <w:pStyle w:val="Style27"/>
        <w:keepNext w:val="0"/>
        <w:keepLines w:val="0"/>
        <w:widowControl w:val="0"/>
        <w:shd w:val="clear" w:color="auto" w:fill="auto"/>
        <w:tabs>
          <w:tab w:pos="800" w:val="left"/>
        </w:tabs>
        <w:bidi w:val="0"/>
        <w:spacing w:before="0" w:after="0" w:line="347" w:lineRule="exact"/>
        <w:ind w:left="0" w:right="0"/>
        <w:jc w:val="both"/>
      </w:pPr>
      <w:bookmarkStart w:id="686" w:name="bookmark686"/>
      <w:r>
        <w:rPr>
          <w:color w:val="000000"/>
          <w:spacing w:val="0"/>
          <w:w w:val="100"/>
          <w:position w:val="0"/>
        </w:rPr>
        <w:t>六</w:t>
      </w:r>
      <w:bookmarkEnd w:id="686"/>
      <w:r>
        <w:rPr>
          <w:color w:val="000000"/>
          <w:spacing w:val="0"/>
          <w:w w:val="100"/>
          <w:position w:val="0"/>
        </w:rPr>
        <w:t>、</w:t>
        <w:tab/>
        <w:t>注册会计师对财务报表审计的责任</w:t>
      </w:r>
    </w:p>
    <w:p>
      <w:pPr>
        <w:pStyle w:val="Style27"/>
        <w:keepNext w:val="0"/>
        <w:keepLines w:val="0"/>
        <w:widowControl w:val="0"/>
        <w:shd w:val="clear" w:color="auto" w:fill="auto"/>
        <w:bidi w:val="0"/>
        <w:spacing w:before="0" w:after="0" w:line="347" w:lineRule="exact"/>
        <w:ind w:left="0" w:right="0"/>
        <w:jc w:val="both"/>
      </w:pPr>
      <w:r>
        <w:rPr>
          <w:color w:val="000000"/>
          <w:spacing w:val="0"/>
          <w:w w:val="100"/>
          <w:position w:val="0"/>
        </w:rPr>
        <w:t xml:space="preserve">我们的目标是对财务报表整体是否不存在由于舞弊或错误导致的重大错报获取合理保证，并出具包含审计意见的审计报 </w:t>
      </w:r>
      <w:r>
        <w:rPr>
          <w:color w:val="000000"/>
          <w:spacing w:val="0"/>
          <w:w w:val="100"/>
          <w:position w:val="0"/>
        </w:rPr>
        <w:t>告。合理保证是高水平的保证，但并不能保证按照审计准则执行的审计在某一重大错报存在时总能发现。错报可能由舞弊或 错误导致，如果合理预期错报单独或汇总起来可能影响财务报表使用者依据财务报表作出的经济决策，则通常认为错报是重 大的。</w:t>
      </w:r>
    </w:p>
    <w:p>
      <w:pPr>
        <w:pStyle w:val="Style27"/>
        <w:keepNext w:val="0"/>
        <w:keepLines w:val="0"/>
        <w:widowControl w:val="0"/>
        <w:shd w:val="clear" w:color="auto" w:fill="auto"/>
        <w:bidi w:val="0"/>
        <w:spacing w:before="0" w:after="0" w:line="346" w:lineRule="exact"/>
        <w:ind w:left="0" w:right="0"/>
        <w:jc w:val="both"/>
      </w:pPr>
      <w:r>
        <w:rPr>
          <w:color w:val="000000"/>
          <w:spacing w:val="0"/>
          <w:w w:val="100"/>
          <w:position w:val="0"/>
        </w:rPr>
        <w:t>在按照审计准则执行审计的过程中，我们运用了职业判断，保持了职业怀疑。同时，我们也执行以下工作：</w:t>
      </w:r>
    </w:p>
    <w:p>
      <w:pPr>
        <w:pStyle w:val="Style27"/>
        <w:keepNext w:val="0"/>
        <w:keepLines w:val="0"/>
        <w:widowControl w:val="0"/>
        <w:numPr>
          <w:ilvl w:val="0"/>
          <w:numId w:val="25"/>
        </w:numPr>
        <w:shd w:val="clear" w:color="auto" w:fill="auto"/>
        <w:tabs>
          <w:tab w:pos="901" w:val="left"/>
        </w:tabs>
        <w:bidi w:val="0"/>
        <w:spacing w:before="0" w:after="0" w:line="346" w:lineRule="exact"/>
        <w:ind w:left="0" w:right="0"/>
        <w:jc w:val="both"/>
      </w:pPr>
      <w:bookmarkStart w:id="687" w:name="bookmark687"/>
      <w:bookmarkEnd w:id="687"/>
      <w:r>
        <w:rPr>
          <w:color w:val="000000"/>
          <w:spacing w:val="0"/>
          <w:w w:val="100"/>
          <w:position w:val="0"/>
        </w:rPr>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Style27"/>
        <w:keepNext w:val="0"/>
        <w:keepLines w:val="0"/>
        <w:widowControl w:val="0"/>
        <w:numPr>
          <w:ilvl w:val="0"/>
          <w:numId w:val="25"/>
        </w:numPr>
        <w:shd w:val="clear" w:color="auto" w:fill="auto"/>
        <w:tabs>
          <w:tab w:pos="820" w:val="left"/>
        </w:tabs>
        <w:bidi w:val="0"/>
        <w:spacing w:before="0" w:after="0" w:line="346" w:lineRule="exact"/>
        <w:ind w:left="0" w:right="0"/>
        <w:jc w:val="both"/>
      </w:pPr>
      <w:bookmarkStart w:id="688" w:name="bookmark688"/>
      <w:bookmarkEnd w:id="688"/>
      <w:r>
        <w:rPr>
          <w:color w:val="000000"/>
          <w:spacing w:val="0"/>
          <w:w w:val="100"/>
          <w:position w:val="0"/>
        </w:rPr>
        <w:t>了解与审计相关的内部控制，以设计恰当的审计程序，但目的并非对内部控制的有效性发表意见。</w:t>
      </w:r>
    </w:p>
    <w:p>
      <w:pPr>
        <w:pStyle w:val="Style27"/>
        <w:keepNext w:val="0"/>
        <w:keepLines w:val="0"/>
        <w:widowControl w:val="0"/>
        <w:numPr>
          <w:ilvl w:val="0"/>
          <w:numId w:val="25"/>
        </w:numPr>
        <w:shd w:val="clear" w:color="auto" w:fill="auto"/>
        <w:tabs>
          <w:tab w:pos="820" w:val="left"/>
        </w:tabs>
        <w:bidi w:val="0"/>
        <w:spacing w:before="0" w:after="0" w:line="346" w:lineRule="exact"/>
        <w:ind w:left="0" w:right="0"/>
        <w:jc w:val="both"/>
      </w:pPr>
      <w:bookmarkStart w:id="689" w:name="bookmark689"/>
      <w:bookmarkEnd w:id="689"/>
      <w:r>
        <w:rPr>
          <w:color w:val="000000"/>
          <w:spacing w:val="0"/>
          <w:w w:val="100"/>
          <w:position w:val="0"/>
        </w:rPr>
        <w:t>评价管理层选用会计政策的恰当性和作出会计估计及相关披露的合理性。</w:t>
      </w:r>
    </w:p>
    <w:p>
      <w:pPr>
        <w:pStyle w:val="Style27"/>
        <w:keepNext w:val="0"/>
        <w:keepLines w:val="0"/>
        <w:widowControl w:val="0"/>
        <w:numPr>
          <w:ilvl w:val="0"/>
          <w:numId w:val="25"/>
        </w:numPr>
        <w:shd w:val="clear" w:color="auto" w:fill="auto"/>
        <w:bidi w:val="0"/>
        <w:spacing w:before="0" w:after="0" w:line="346" w:lineRule="exact"/>
        <w:ind w:left="0" w:right="0"/>
        <w:jc w:val="both"/>
      </w:pPr>
      <w:bookmarkStart w:id="690" w:name="bookmark690"/>
      <w:bookmarkEnd w:id="690"/>
      <w:r>
        <w:rPr>
          <w:color w:val="000000"/>
          <w:spacing w:val="0"/>
          <w:w w:val="100"/>
          <w:position w:val="0"/>
        </w:rPr>
        <w:t xml:space="preserve"> 对管理层使用持续经营假设的恰当性得出结论。同时，根据获取的审计证据，就可能导致对任子行持续经营能力 产生重大疑虑的事项或情况是否存在重大不确定性得出结论。如果我们得出结论认为存在重大不确定性，审计准则要求我们 在审计报告中提请报表使用者注意财务报表中的相关披露；如果披露不充分，我们应当发表非无保留意见。我们的结论基于 截至审计报告日可获得的信息。然而，未来的事项或情况可能导致任子行不能持续经营。</w:t>
      </w:r>
    </w:p>
    <w:p>
      <w:pPr>
        <w:pStyle w:val="Style27"/>
        <w:keepNext w:val="0"/>
        <w:keepLines w:val="0"/>
        <w:widowControl w:val="0"/>
        <w:numPr>
          <w:ilvl w:val="0"/>
          <w:numId w:val="25"/>
        </w:numPr>
        <w:shd w:val="clear" w:color="auto" w:fill="auto"/>
        <w:tabs>
          <w:tab w:pos="820" w:val="left"/>
        </w:tabs>
        <w:bidi w:val="0"/>
        <w:spacing w:before="0" w:after="0" w:line="346" w:lineRule="exact"/>
        <w:ind w:left="0" w:right="0"/>
        <w:jc w:val="both"/>
      </w:pPr>
      <w:bookmarkStart w:id="691" w:name="bookmark691"/>
      <w:bookmarkEnd w:id="691"/>
      <w:r>
        <w:rPr>
          <w:color w:val="000000"/>
          <w:spacing w:val="0"/>
          <w:w w:val="100"/>
          <w:position w:val="0"/>
        </w:rPr>
        <w:t>评价财务报表的总体列报、结构和内容，并评价财务报表是否公允反映相关交易和事项。</w:t>
      </w:r>
    </w:p>
    <w:p>
      <w:pPr>
        <w:pStyle w:val="Style27"/>
        <w:keepNext w:val="0"/>
        <w:keepLines w:val="0"/>
        <w:widowControl w:val="0"/>
        <w:numPr>
          <w:ilvl w:val="0"/>
          <w:numId w:val="25"/>
        </w:numPr>
        <w:shd w:val="clear" w:color="auto" w:fill="auto"/>
        <w:tabs>
          <w:tab w:pos="901" w:val="left"/>
        </w:tabs>
        <w:bidi w:val="0"/>
        <w:spacing w:before="0" w:after="0" w:line="346" w:lineRule="exact"/>
        <w:ind w:left="0" w:right="0"/>
        <w:jc w:val="both"/>
      </w:pPr>
      <w:bookmarkStart w:id="692" w:name="bookmark692"/>
      <w:bookmarkEnd w:id="692"/>
      <w:r>
        <w:rPr>
          <w:color w:val="000000"/>
          <w:spacing w:val="0"/>
          <w:w w:val="100"/>
          <w:position w:val="0"/>
        </w:rPr>
        <w:t>就任子行实体或业务活动的财务信息获取充分、适当的审计证据，以对财务报表发表意见。我们负责指导、监督 和执行集团审计。我们对审计意见承担全部责任。</w:t>
      </w:r>
    </w:p>
    <w:p>
      <w:pPr>
        <w:pStyle w:val="Style27"/>
        <w:keepNext w:val="0"/>
        <w:keepLines w:val="0"/>
        <w:widowControl w:val="0"/>
        <w:shd w:val="clear" w:color="auto" w:fill="auto"/>
        <w:bidi w:val="0"/>
        <w:spacing w:before="0" w:after="0" w:line="346" w:lineRule="exact"/>
        <w:ind w:left="0" w:right="0"/>
        <w:jc w:val="both"/>
      </w:pPr>
      <w:r>
        <w:rPr>
          <w:color w:val="000000"/>
          <w:spacing w:val="0"/>
          <w:w w:val="100"/>
          <w:position w:val="0"/>
        </w:rPr>
        <w:t>我们与治理层就计划的审计范围、时间安排和重大审计发现等事项进行沟通，包括沟通我们在审计中识别出的值得关注 的内部控制缺陷。</w:t>
      </w:r>
    </w:p>
    <w:p>
      <w:pPr>
        <w:pStyle w:val="Style27"/>
        <w:keepNext w:val="0"/>
        <w:keepLines w:val="0"/>
        <w:widowControl w:val="0"/>
        <w:shd w:val="clear" w:color="auto" w:fill="auto"/>
        <w:bidi w:val="0"/>
        <w:spacing w:before="0" w:after="0" w:line="346" w:lineRule="exact"/>
        <w:ind w:left="0" w:right="0"/>
        <w:jc w:val="both"/>
      </w:pPr>
      <w:r>
        <w:rPr>
          <w:color w:val="000000"/>
          <w:spacing w:val="0"/>
          <w:w w:val="100"/>
          <w:position w:val="0"/>
        </w:rPr>
        <w:t>我们还就已遵守与独立性相关的职业道德要求向治理层提供声明，并与治理层沟通可能被合理认为影响我们独立性的所 有关系和其他事项，以及相关的防范措施(如适用)。</w:t>
      </w:r>
    </w:p>
    <w:p>
      <w:pPr>
        <w:pStyle w:val="Style27"/>
        <w:keepNext w:val="0"/>
        <w:keepLines w:val="0"/>
        <w:widowControl w:val="0"/>
        <w:shd w:val="clear" w:color="auto" w:fill="auto"/>
        <w:bidi w:val="0"/>
        <w:spacing w:before="0" w:after="580" w:line="346" w:lineRule="exact"/>
        <w:ind w:left="0" w:right="0"/>
        <w:jc w:val="both"/>
      </w:pPr>
      <w:r>
        <w:rPr>
          <w:color w:val="000000"/>
          <w:spacing w:val="0"/>
          <w:w w:val="100"/>
          <w:position w:val="0"/>
        </w:rPr>
        <w:t>从与治理层沟通过的事项中，我们确定哪些事项对本期财务报表审计最为重要，因而构成关键审计事项。我们在审计报 告中描述这些事项，除非法律法规禁止公开披露这些事项，或在极少数情形下，如果合理预期在审计报告中沟通某事项造成 的负面后果超过在公众利益方面产生的益处，我们确定不应在审计报告中沟通该事项。</w:t>
      </w:r>
    </w:p>
    <w:p>
      <w:pPr>
        <w:pStyle w:val="Style27"/>
        <w:keepNext w:val="0"/>
        <w:keepLines w:val="0"/>
        <w:widowControl w:val="0"/>
        <w:shd w:val="clear" w:color="auto" w:fill="auto"/>
        <w:tabs>
          <w:tab w:pos="4656" w:val="left"/>
        </w:tabs>
        <w:bidi w:val="0"/>
        <w:spacing w:before="0" w:after="580" w:line="346" w:lineRule="exact"/>
        <w:ind w:left="0" w:right="0" w:firstLine="0"/>
        <w:jc w:val="left"/>
      </w:pPr>
      <w:r>
        <w:rPr>
          <w:color w:val="000000"/>
          <w:spacing w:val="0"/>
          <w:w w:val="100"/>
          <w:position w:val="0"/>
        </w:rPr>
        <w:t>中兴华会计师事务所(特殊普通合伙)</w:t>
        <w:tab/>
        <w:t>中国注册会计师：王克东</w:t>
      </w:r>
    </w:p>
    <w:p>
      <w:pPr>
        <w:pStyle w:val="Style27"/>
        <w:keepNext w:val="0"/>
        <w:keepLines w:val="0"/>
        <w:widowControl w:val="0"/>
        <w:shd w:val="clear" w:color="auto" w:fill="auto"/>
        <w:tabs>
          <w:tab w:pos="4656" w:val="left"/>
        </w:tabs>
        <w:bidi w:val="0"/>
        <w:spacing w:before="0" w:after="720" w:line="346" w:lineRule="exact"/>
        <w:ind w:left="0" w:right="0" w:firstLine="0"/>
        <w:jc w:val="left"/>
      </w:pPr>
      <w:r>
        <w:rPr>
          <w:color w:val="000000"/>
          <w:spacing w:val="0"/>
          <w:w w:val="100"/>
          <w:position w:val="0"/>
        </w:rPr>
        <w:t>中国•北京</w:t>
        <w:tab/>
        <w:t>中国注册会计师：赵永华</w:t>
      </w:r>
    </w:p>
    <w:p>
      <w:pPr>
        <w:pStyle w:val="Style52"/>
        <w:keepNext w:val="0"/>
        <w:keepLines w:val="0"/>
        <w:widowControl w:val="0"/>
        <w:shd w:val="clear" w:color="auto" w:fill="auto"/>
        <w:bidi w:val="0"/>
        <w:spacing w:before="0" w:after="720" w:line="240" w:lineRule="auto"/>
        <w:ind w:left="0" w:right="1400" w:firstLine="0"/>
        <w:jc w:val="righ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p>
      <w:pPr>
        <w:pStyle w:val="Style25"/>
        <w:keepNext/>
        <w:keepLines/>
        <w:widowControl w:val="0"/>
        <w:shd w:val="clear" w:color="auto" w:fill="auto"/>
        <w:bidi w:val="0"/>
        <w:spacing w:before="0" w:after="220" w:line="240" w:lineRule="auto"/>
        <w:ind w:left="0" w:right="0" w:firstLine="0"/>
        <w:jc w:val="left"/>
      </w:pPr>
      <w:bookmarkStart w:id="693" w:name="bookmark693"/>
      <w:bookmarkStart w:id="694" w:name="bookmark694"/>
      <w:bookmarkStart w:id="695" w:name="bookmark695"/>
      <w:bookmarkStart w:id="696" w:name="bookmark696"/>
      <w:r>
        <w:rPr>
          <w:color w:val="000000"/>
          <w:spacing w:val="0"/>
          <w:w w:val="100"/>
          <w:position w:val="0"/>
        </w:rPr>
        <w:t>二</w:t>
      </w:r>
      <w:bookmarkEnd w:id="695"/>
      <w:r>
        <w:rPr>
          <w:color w:val="000000"/>
          <w:spacing w:val="0"/>
          <w:w w:val="100"/>
          <w:position w:val="0"/>
        </w:rPr>
        <w:t>、财务报表</w:t>
      </w:r>
      <w:bookmarkEnd w:id="693"/>
      <w:bookmarkEnd w:id="694"/>
      <w:bookmarkEnd w:id="696"/>
    </w:p>
    <w:p>
      <w:pPr>
        <w:pStyle w:val="Style27"/>
        <w:keepNext w:val="0"/>
        <w:keepLines w:val="0"/>
        <w:widowControl w:val="0"/>
        <w:shd w:val="clear" w:color="auto" w:fill="auto"/>
        <w:bidi w:val="0"/>
        <w:spacing w:before="0" w:after="400" w:line="346" w:lineRule="exact"/>
        <w:ind w:left="0" w:right="0" w:firstLine="0"/>
        <w:jc w:val="left"/>
      </w:pPr>
      <w:r>
        <w:rPr>
          <w:color w:val="000000"/>
          <w:spacing w:val="0"/>
          <w:w w:val="100"/>
          <w:position w:val="0"/>
        </w:rPr>
        <w:t>财务附注中报表的单位为：元</w:t>
      </w:r>
    </w:p>
    <w:p>
      <w:pPr>
        <w:pStyle w:val="Style30"/>
        <w:keepNext/>
        <w:keepLines/>
        <w:widowControl w:val="0"/>
        <w:shd w:val="clear" w:color="auto" w:fill="auto"/>
        <w:bidi w:val="0"/>
        <w:spacing w:before="0" w:after="220" w:line="240" w:lineRule="auto"/>
        <w:ind w:left="0" w:right="0" w:firstLine="0"/>
        <w:jc w:val="left"/>
      </w:pPr>
      <w:bookmarkStart w:id="697" w:name="bookmark697"/>
      <w:bookmarkStart w:id="698" w:name="bookmark698"/>
      <w:bookmarkStart w:id="699" w:name="bookmark699"/>
      <w:bookmarkStart w:id="700" w:name="bookmark700"/>
      <w:r>
        <w:rPr>
          <w:rFonts w:ascii="Times New Roman" w:eastAsia="Times New Roman" w:hAnsi="Times New Roman" w:cs="Times New Roman"/>
          <w:color w:val="000000"/>
          <w:spacing w:val="0"/>
          <w:w w:val="100"/>
          <w:position w:val="0"/>
        </w:rPr>
        <w:t>1</w:t>
      </w:r>
      <w:bookmarkEnd w:id="699"/>
      <w:r>
        <w:rPr>
          <w:color w:val="000000"/>
          <w:spacing w:val="0"/>
          <w:w w:val="100"/>
          <w:position w:val="0"/>
        </w:rPr>
        <w:t>、合并资产负债表</w:t>
      </w:r>
      <w:bookmarkEnd w:id="697"/>
      <w:bookmarkEnd w:id="698"/>
      <w:bookmarkEnd w:id="700"/>
    </w:p>
    <w:p>
      <w:pPr>
        <w:pStyle w:val="Style27"/>
        <w:keepNext w:val="0"/>
        <w:keepLines w:val="0"/>
        <w:widowControl w:val="0"/>
        <w:shd w:val="clear" w:color="auto" w:fill="auto"/>
        <w:bidi w:val="0"/>
        <w:spacing w:before="0" w:after="140" w:line="346" w:lineRule="exact"/>
        <w:ind w:left="0" w:right="0" w:firstLine="0"/>
        <w:jc w:val="left"/>
      </w:pPr>
      <w:r>
        <w:rPr>
          <w:color w:val="000000"/>
          <w:spacing w:val="0"/>
          <w:w w:val="100"/>
          <w:position w:val="0"/>
        </w:rPr>
        <w:t>编制单位：任子行网络技术股份有限公司</w:t>
      </w:r>
    </w:p>
    <w:p>
      <w:pPr>
        <w:pStyle w:val="Style5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r>
        <w:br w:type="page"/>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374,104,587.77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291,455,025.10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73,300,684.93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31,073,547.95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1,949,849.97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8,141,998.45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388,516,555.87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455,038,516.33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33,127,734.51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60,404,866.96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14,059,224.79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39,529,499.82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359,192.99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171,525,559.91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145,008,884.06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868,825.00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56,000,000.00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1,597,735.50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14,496,610.82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5,304,028.40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1,073,547,369.07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1,091,956,367.07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53,215,121.16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58,938,438.16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143,622,587.97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134,622,587.97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79,897,631.17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60,121,686.89</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160,097,819.36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182,529,430.77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16,290,684.26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14,913,499.19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11,177,991.37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42,699,835.80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42,699,835.80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1,988,446.17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2,587,509.58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28,582,618.52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27,595,225.15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60,383,113.80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601,691,357.40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520,272,705.69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1,675,238,726.47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1,612,229,072.76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75,000,000.00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70,000,000.00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295,719,826.08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248,182,107.26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1,979,328.56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125,963,864.11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140,715,525.67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81,748,063.52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71,094,746.87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34,540,156.11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42,413,270.53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13,109,492.38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42,145,924.97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17,201.38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应付分保账款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20,508,975.30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20,289,042.02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4,808,901.05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663,101,434.34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625,117,790.09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44,392,559.00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36,535,399.99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54,365.79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803,624.69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44,446,924.79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37,339,024.68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707,548,359.13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662,456,814.77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673,630,150.00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673,630,150.00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157,222,219.60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157,513,664.60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1,764,975.30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-6,360,000.00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-6,360,000.00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49,104,343.92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49,104,343.92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29,452,721.87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12,416,956.48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903,049,435.39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884,540,139.70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64,640,931.95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65,232,118.29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967,690,367.34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949,772,257.99</w:t>
            </w:r>
          </w:p>
        </w:tc>
      </w:tr>
    </w:tbl>
    <w:p>
      <w:pPr>
        <w:spacing w:lineRule="exact" w:line="1"/>
        <w:rPr>
          <w:sz w:val="2"/>
          <w:szCs w:val="2"/>
        </w:rPr>
      </w:pPr>
      <w:r>
        <w:br w:type="page"/>
      </w:r>
    </w:p>
    <w:p>
      <w:pPr>
        <w:widowControl w:val="0"/>
        <w:spacing w:line="1" w:lineRule="exact"/>
      </w:pPr>
      <w:r>
        <mc:AlternateContent>
          <mc:Choice Requires="wps">
            <w:drawing>
              <wp:anchor distT="0" distB="975360" distL="0" distR="0" simplePos="0" relativeHeight="125829382" behindDoc="0" locked="0" layoutInCell="1" allowOverlap="1">
                <wp:simplePos x="0" y="0"/>
                <wp:positionH relativeFrom="page">
                  <wp:posOffset>768985</wp:posOffset>
                </wp:positionH>
                <wp:positionV relativeFrom="paragraph">
                  <wp:posOffset>0</wp:posOffset>
                </wp:positionV>
                <wp:extent cx="1167130" cy="149225"/>
                <wp:wrapTopAndBottom/>
                <wp:docPr id="14" name="Shape 14"/>
                <a:graphic xmlns:a="http://schemas.openxmlformats.org/drawingml/2006/main">
                  <a:graphicData uri="http://schemas.microsoft.com/office/word/2010/wordprocessingShape">
                    <wps:wsp>
                      <wps:cNvSpPr txBox="1"/>
                      <wps:spPr>
                        <a:xfrm>
                          <a:ext cx="1167130" cy="149225"/>
                        </a:xfrm>
                        <a:prstGeom prst="rect"/>
                        <a:noFill/>
                      </wps:spPr>
                      <wps:txbx>
                        <w:txbxContent>
                          <w:p>
                            <w:pPr>
                              <w:pStyle w:val="Style2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color w:val="000000"/>
                                <w:spacing w:val="0"/>
                                <w:w w:val="100"/>
                                <w:position w:val="0"/>
                              </w:rPr>
                              <w:t>负债和所有者权益总计</w:t>
                            </w:r>
                          </w:p>
                        </w:txbxContent>
                      </wps:txbx>
                      <wps:bodyPr wrap="none" lIns="0" tIns="0" rIns="0" bIns="0">
                        <a:noAutoFit/>
                      </wps:bodyPr>
                    </wps:wsp>
                  </a:graphicData>
                </a:graphic>
              </wp:anchor>
            </w:drawing>
          </mc:Choice>
          <mc:Fallback>
            <w:pict>
              <v:shape id="_x0000_s1040" type="#_x0000_t202" style="position:absolute;margin-left:60.550000000000004pt;margin-top:0;width:91.900000000000006pt;height:11.75pt;z-index:-125829371;mso-wrap-distance-left:0;mso-wrap-distance-right:0;mso-wrap-distance-bottom:76.799999999999997pt;mso-position-horizontal-relative:page" filled="f" stroked="f">
                <v:textbox inset="0,0,0,0">
                  <w:txbxContent>
                    <w:p>
                      <w:pPr>
                        <w:pStyle w:val="Style2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color w:val="000000"/>
                          <w:spacing w:val="0"/>
                          <w:w w:val="100"/>
                          <w:position w:val="0"/>
                        </w:rPr>
                        <w:t>负债和所有者权益总计</w:t>
                      </w:r>
                    </w:p>
                  </w:txbxContent>
                </v:textbox>
                <w10:wrap type="topAndBottom" anchorx="page"/>
              </v:shape>
            </w:pict>
          </mc:Fallback>
        </mc:AlternateContent>
      </w:r>
      <w:r>
        <mc:AlternateContent>
          <mc:Choice Requires="wps">
            <w:drawing>
              <wp:anchor distT="6350" distB="974725" distL="0" distR="0" simplePos="0" relativeHeight="125829384" behindDoc="0" locked="0" layoutInCell="1" allowOverlap="1">
                <wp:simplePos x="0" y="0"/>
                <wp:positionH relativeFrom="page">
                  <wp:posOffset>3816985</wp:posOffset>
                </wp:positionH>
                <wp:positionV relativeFrom="paragraph">
                  <wp:posOffset>6350</wp:posOffset>
                </wp:positionV>
                <wp:extent cx="822960" cy="143510"/>
                <wp:wrapTopAndBottom/>
                <wp:docPr id="16" name="Shape 16"/>
                <a:graphic xmlns:a="http://schemas.openxmlformats.org/drawingml/2006/main">
                  <a:graphicData uri="http://schemas.microsoft.com/office/word/2010/wordprocessingShape">
                    <wps:wsp>
                      <wps:cNvSpPr txBox="1"/>
                      <wps:spPr>
                        <a:xfrm>
                          <a:ext cx="822960" cy="14351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1,675,238,726.47</w:t>
                            </w:r>
                          </w:p>
                        </w:txbxContent>
                      </wps:txbx>
                      <wps:bodyPr wrap="none" lIns="0" tIns="0" rIns="0" bIns="0">
                        <a:noAutoFit/>
                      </wps:bodyPr>
                    </wps:wsp>
                  </a:graphicData>
                </a:graphic>
              </wp:anchor>
            </w:drawing>
          </mc:Choice>
          <mc:Fallback>
            <w:pict>
              <v:shape id="_x0000_s1042" type="#_x0000_t202" style="position:absolute;margin-left:300.55000000000001pt;margin-top:0.5pt;width:64.799999999999997pt;height:11.300000000000001pt;z-index:-125829369;mso-wrap-distance-left:0;mso-wrap-distance-top:0.5pt;mso-wrap-distance-right:0;mso-wrap-distance-bottom:76.75pt;mso-position-horizontal-relative:page" filled="f" stroked="f">
                <v:textbox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1,675,238,726.47</w:t>
                      </w:r>
                    </w:p>
                  </w:txbxContent>
                </v:textbox>
                <w10:wrap type="topAndBottom" anchorx="page"/>
              </v:shape>
            </w:pict>
          </mc:Fallback>
        </mc:AlternateContent>
      </w:r>
      <w:r>
        <mc:AlternateContent>
          <mc:Choice Requires="wps">
            <w:drawing>
              <wp:anchor distT="6350" distB="974725" distL="0" distR="0" simplePos="0" relativeHeight="125829386" behindDoc="0" locked="0" layoutInCell="1" allowOverlap="1">
                <wp:simplePos x="0" y="0"/>
                <wp:positionH relativeFrom="page">
                  <wp:posOffset>5914390</wp:posOffset>
                </wp:positionH>
                <wp:positionV relativeFrom="paragraph">
                  <wp:posOffset>6350</wp:posOffset>
                </wp:positionV>
                <wp:extent cx="819785" cy="143510"/>
                <wp:wrapTopAndBottom/>
                <wp:docPr id="18" name="Shape 18"/>
                <a:graphic xmlns:a="http://schemas.openxmlformats.org/drawingml/2006/main">
                  <a:graphicData uri="http://schemas.microsoft.com/office/word/2010/wordprocessingShape">
                    <wps:wsp>
                      <wps:cNvSpPr txBox="1"/>
                      <wps:spPr>
                        <a:xfrm>
                          <a:ext cx="819785" cy="14351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1,612,229,072.76</w:t>
                            </w:r>
                          </w:p>
                        </w:txbxContent>
                      </wps:txbx>
                      <wps:bodyPr wrap="none" lIns="0" tIns="0" rIns="0" bIns="0">
                        <a:noAutoFit/>
                      </wps:bodyPr>
                    </wps:wsp>
                  </a:graphicData>
                </a:graphic>
              </wp:anchor>
            </w:drawing>
          </mc:Choice>
          <mc:Fallback>
            <w:pict>
              <v:shape id="_x0000_s1044" type="#_x0000_t202" style="position:absolute;margin-left:465.69999999999999pt;margin-top:0.5pt;width:64.549999999999997pt;height:11.300000000000001pt;z-index:-125829367;mso-wrap-distance-left:0;mso-wrap-distance-top:0.5pt;mso-wrap-distance-right:0;mso-wrap-distance-bottom:76.75pt;mso-position-horizontal-relative:page" filled="f" stroked="f">
                <v:textbox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1,612,229,072.76</w:t>
                      </w:r>
                    </w:p>
                  </w:txbxContent>
                </v:textbox>
                <w10:wrap type="topAndBottom" anchorx="page"/>
              </v:shape>
            </w:pict>
          </mc:Fallback>
        </mc:AlternateContent>
      </w:r>
      <w:r>
        <mc:AlternateContent>
          <mc:Choice Requires="wps">
            <w:drawing>
              <wp:anchor distT="420370" distB="554990" distL="0" distR="0" simplePos="0" relativeHeight="125829388" behindDoc="0" locked="0" layoutInCell="1" allowOverlap="1">
                <wp:simplePos x="0" y="0"/>
                <wp:positionH relativeFrom="page">
                  <wp:posOffset>699135</wp:posOffset>
                </wp:positionH>
                <wp:positionV relativeFrom="paragraph">
                  <wp:posOffset>420370</wp:posOffset>
                </wp:positionV>
                <wp:extent cx="1051560" cy="149225"/>
                <wp:wrapTopAndBottom/>
                <wp:docPr id="20" name="Shape 20"/>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法定代表人：景晓军</w:t>
                            </w:r>
                          </w:p>
                        </w:txbxContent>
                      </wps:txbx>
                      <wps:bodyPr wrap="none" lIns="0" tIns="0" rIns="0" bIns="0">
                        <a:noAutoFit/>
                      </wps:bodyPr>
                    </wps:wsp>
                  </a:graphicData>
                </a:graphic>
              </wp:anchor>
            </w:drawing>
          </mc:Choice>
          <mc:Fallback>
            <w:pict>
              <v:shape id="_x0000_s1046" type="#_x0000_t202" style="position:absolute;margin-left:55.050000000000004pt;margin-top:33.100000000000001pt;width:82.799999999999997pt;height:11.75pt;z-index:-125829365;mso-wrap-distance-left:0;mso-wrap-distance-top:33.100000000000001pt;mso-wrap-distance-right:0;mso-wrap-distance-bottom:43.700000000000003pt;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法定代表人：景晓军</w:t>
                      </w:r>
                    </w:p>
                  </w:txbxContent>
                </v:textbox>
                <w10:wrap type="topAndBottom" anchorx="page"/>
              </v:shape>
            </w:pict>
          </mc:Fallback>
        </mc:AlternateContent>
      </w:r>
      <w:r>
        <mc:AlternateContent>
          <mc:Choice Requires="wps">
            <w:drawing>
              <wp:anchor distT="420370" distB="560705" distL="0" distR="0" simplePos="0" relativeHeight="125829390" behindDoc="0" locked="0" layoutInCell="1" allowOverlap="1">
                <wp:simplePos x="0" y="0"/>
                <wp:positionH relativeFrom="page">
                  <wp:posOffset>2878455</wp:posOffset>
                </wp:positionH>
                <wp:positionV relativeFrom="paragraph">
                  <wp:posOffset>420370</wp:posOffset>
                </wp:positionV>
                <wp:extent cx="1505585" cy="143510"/>
                <wp:wrapTopAndBottom/>
                <wp:docPr id="22" name="Shape 22"/>
                <a:graphic xmlns:a="http://schemas.openxmlformats.org/drawingml/2006/main">
                  <a:graphicData uri="http://schemas.microsoft.com/office/word/2010/wordprocessingShape">
                    <wps:wsp>
                      <wps:cNvSpPr txBox="1"/>
                      <wps:spPr>
                        <a:xfrm>
                          <a:ext cx="1505585" cy="14351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主管会计工作负责人：李志强</w:t>
                            </w:r>
                          </w:p>
                        </w:txbxContent>
                      </wps:txbx>
                      <wps:bodyPr wrap="none" lIns="0" tIns="0" rIns="0" bIns="0">
                        <a:noAutoFit/>
                      </wps:bodyPr>
                    </wps:wsp>
                  </a:graphicData>
                </a:graphic>
              </wp:anchor>
            </w:drawing>
          </mc:Choice>
          <mc:Fallback>
            <w:pict>
              <v:shape id="_x0000_s1048" type="#_x0000_t202" style="position:absolute;margin-left:226.65000000000001pt;margin-top:33.100000000000001pt;width:118.55pt;height:11.300000000000001pt;z-index:-125829363;mso-wrap-distance-left:0;mso-wrap-distance-top:33.100000000000001pt;mso-wrap-distance-right:0;mso-wrap-distance-bottom:44.149999999999999pt;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主管会计工作负责人：李志强</w:t>
                      </w:r>
                    </w:p>
                  </w:txbxContent>
                </v:textbox>
                <w10:wrap type="topAndBottom" anchorx="page"/>
              </v:shape>
            </w:pict>
          </mc:Fallback>
        </mc:AlternateContent>
      </w:r>
      <w:r>
        <mc:AlternateContent>
          <mc:Choice Requires="wps">
            <w:drawing>
              <wp:anchor distT="420370" distB="554990" distL="0" distR="0" simplePos="0" relativeHeight="125829392" behindDoc="0" locked="0" layoutInCell="1" allowOverlap="1">
                <wp:simplePos x="0" y="0"/>
                <wp:positionH relativeFrom="page">
                  <wp:posOffset>5502910</wp:posOffset>
                </wp:positionH>
                <wp:positionV relativeFrom="paragraph">
                  <wp:posOffset>420370</wp:posOffset>
                </wp:positionV>
                <wp:extent cx="1286510" cy="149225"/>
                <wp:wrapTopAndBottom/>
                <wp:docPr id="24" name="Shape 24"/>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会计机构负责人：李志强</w:t>
                            </w:r>
                          </w:p>
                        </w:txbxContent>
                      </wps:txbx>
                      <wps:bodyPr wrap="none" lIns="0" tIns="0" rIns="0" bIns="0">
                        <a:noAutoFit/>
                      </wps:bodyPr>
                    </wps:wsp>
                  </a:graphicData>
                </a:graphic>
              </wp:anchor>
            </w:drawing>
          </mc:Choice>
          <mc:Fallback>
            <w:pict>
              <v:shape id="_x0000_s1050" type="#_x0000_t202" style="position:absolute;margin-left:433.30000000000001pt;margin-top:33.100000000000001pt;width:101.3pt;height:11.75pt;z-index:-125829361;mso-wrap-distance-left:0;mso-wrap-distance-top:33.100000000000001pt;mso-wrap-distance-right:0;mso-wrap-distance-bottom:43.700000000000003pt;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会计机构负责人：李志强</w:t>
                      </w:r>
                    </w:p>
                  </w:txbxContent>
                </v:textbox>
                <w10:wrap type="topAndBottom" anchorx="page"/>
              </v:shape>
            </w:pict>
          </mc:Fallback>
        </mc:AlternateContent>
      </w:r>
      <w:r>
        <mc:AlternateContent>
          <mc:Choice Requires="wps">
            <w:drawing>
              <wp:anchor distT="795655" distB="152400" distL="0" distR="0" simplePos="0" relativeHeight="125829394" behindDoc="0" locked="0" layoutInCell="1" allowOverlap="1">
                <wp:simplePos x="0" y="0"/>
                <wp:positionH relativeFrom="page">
                  <wp:posOffset>695960</wp:posOffset>
                </wp:positionH>
                <wp:positionV relativeFrom="paragraph">
                  <wp:posOffset>795655</wp:posOffset>
                </wp:positionV>
                <wp:extent cx="1301750" cy="176530"/>
                <wp:wrapTopAndBottom/>
                <wp:docPr id="26" name="Shape 26"/>
                <a:graphic xmlns:a="http://schemas.openxmlformats.org/drawingml/2006/main">
                  <a:graphicData uri="http://schemas.microsoft.com/office/word/2010/wordprocessingShape">
                    <wps:wsp>
                      <wps:cNvSpPr txBox="1"/>
                      <wps:spPr>
                        <a:xfrm>
                          <a:ext cx="1301750" cy="176530"/>
                        </a:xfrm>
                        <a:prstGeom prst="rect"/>
                        <a:noFill/>
                      </wps:spPr>
                      <wps:txbx>
                        <w:txbxContent>
                          <w:p>
                            <w:pPr>
                              <w:pStyle w:val="Style30"/>
                              <w:keepNext/>
                              <w:keepLines/>
                              <w:widowControl w:val="0"/>
                              <w:shd w:val="clear" w:color="auto" w:fill="auto"/>
                              <w:bidi w:val="0"/>
                              <w:spacing w:before="0" w:after="0" w:line="240" w:lineRule="auto"/>
                              <w:ind w:left="0" w:right="0" w:firstLine="0"/>
                              <w:jc w:val="left"/>
                            </w:pPr>
                            <w:bookmarkStart w:id="655" w:name="bookmark655"/>
                            <w:bookmarkStart w:id="656" w:name="bookmark656"/>
                            <w:bookmarkStart w:id="657" w:name="bookmark657"/>
                            <w:r>
                              <w:rPr>
                                <w:rFonts w:ascii="Times New Roman" w:eastAsia="Times New Roman" w:hAnsi="Times New Roman" w:cs="Times New Roman"/>
                                <w:color w:val="000000"/>
                                <w:spacing w:val="0"/>
                                <w:w w:val="100"/>
                                <w:position w:val="0"/>
                              </w:rPr>
                              <w:t>2</w:t>
                            </w:r>
                            <w:r>
                              <w:rPr>
                                <w:color w:val="000000"/>
                                <w:spacing w:val="0"/>
                                <w:w w:val="100"/>
                                <w:position w:val="0"/>
                              </w:rPr>
                              <w:t>、母公司资产负债表</w:t>
                            </w:r>
                            <w:bookmarkEnd w:id="655"/>
                            <w:bookmarkEnd w:id="656"/>
                            <w:bookmarkEnd w:id="657"/>
                          </w:p>
                        </w:txbxContent>
                      </wps:txbx>
                      <wps:bodyPr wrap="none" lIns="0" tIns="0" rIns="0" bIns="0">
                        <a:noAutoFit/>
                      </wps:bodyPr>
                    </wps:wsp>
                  </a:graphicData>
                </a:graphic>
              </wp:anchor>
            </w:drawing>
          </mc:Choice>
          <mc:Fallback>
            <w:pict>
              <v:shape id="_x0000_s1052" type="#_x0000_t202" style="position:absolute;margin-left:54.800000000000004pt;margin-top:62.649999999999999pt;width:102.5pt;height:13.9pt;z-index:-125829359;mso-wrap-distance-left:0;mso-wrap-distance-top:62.649999999999999pt;mso-wrap-distance-right:0;mso-wrap-distance-bottom:12.pt;mso-position-horizontal-relative:page" filled="f" stroked="f">
                <v:textbox inset="0,0,0,0">
                  <w:txbxContent>
                    <w:p>
                      <w:pPr>
                        <w:pStyle w:val="Style30"/>
                        <w:keepNext/>
                        <w:keepLines/>
                        <w:widowControl w:val="0"/>
                        <w:shd w:val="clear" w:color="auto" w:fill="auto"/>
                        <w:bidi w:val="0"/>
                        <w:spacing w:before="0" w:after="0" w:line="240" w:lineRule="auto"/>
                        <w:ind w:left="0" w:right="0" w:firstLine="0"/>
                        <w:jc w:val="left"/>
                      </w:pPr>
                      <w:bookmarkStart w:id="655" w:name="bookmark655"/>
                      <w:bookmarkStart w:id="656" w:name="bookmark656"/>
                      <w:bookmarkStart w:id="657" w:name="bookmark657"/>
                      <w:r>
                        <w:rPr>
                          <w:rFonts w:ascii="Times New Roman" w:eastAsia="Times New Roman" w:hAnsi="Times New Roman" w:cs="Times New Roman"/>
                          <w:color w:val="000000"/>
                          <w:spacing w:val="0"/>
                          <w:w w:val="100"/>
                          <w:position w:val="0"/>
                        </w:rPr>
                        <w:t>2</w:t>
                      </w:r>
                      <w:r>
                        <w:rPr>
                          <w:color w:val="000000"/>
                          <w:spacing w:val="0"/>
                          <w:w w:val="100"/>
                          <w:position w:val="0"/>
                        </w:rPr>
                        <w:t>、母公司资产负债表</w:t>
                      </w:r>
                      <w:bookmarkEnd w:id="655"/>
                      <w:bookmarkEnd w:id="656"/>
                      <w:bookmarkEnd w:id="657"/>
                    </w:p>
                  </w:txbxContent>
                </v:textbox>
                <w10:wrap type="topAndBottom" anchorx="page"/>
              </v:shape>
            </w:pict>
          </mc:Fallback>
        </mc:AlternateConten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22,797,390.72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138,141,323.10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20,073,547.95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3,275,842.00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225,561,212.96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262,443,116.30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22,053,830.81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51,556,923.45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73,545,305.00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53,045,396.69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359,192.99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62,239,571.98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70,300,911.54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822,066.00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56,000,000.00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316,682.36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6,043,010.89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52,475,224.00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414,179,070.72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707,312,285.03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713,191,813.99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714,261,751.12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70,500,000.00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60,500,000.00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79,897,631.17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60,121,686.89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64,228,139.33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92,005,036.90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16,290,684.26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16,432,013.57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3,276,346.59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542,003.15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902,190.64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20,712,460.77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22,195,126.08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59,412,469.03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1,041,207,215.27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953,262,138.22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1,455,386,285.99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1,660,574,423.25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75,000,000.00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62,458,383.21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276,009,643.98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268,766,162.34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36,798,886.23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44,672,067.33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24,024,223.11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31,899,790.35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25,676,132.50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29,481,706.91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90,380,573.43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272,535,077.07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20,508,975.30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4,970,169.29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540,732,809.64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722,448,981.41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34,164,000.00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31,676,000.00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11,032.19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34,164,000.00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31,687,032.19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574,896,809.64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754,136,013.60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673,630,150.00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673,630,150.00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327,356,168.90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327,356,168.90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1,764,975.30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49,104,343.92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49,104,343.92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-169,601,186.47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-141,887,277.87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880,489,476.35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906,438,409.65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1,455,386,285.99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1,660,574,423.25</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701" w:name="bookmark701"/>
      <w:bookmarkStart w:id="702" w:name="bookmark702"/>
      <w:bookmarkStart w:id="703" w:name="bookmark703"/>
      <w:bookmarkStart w:id="704" w:name="bookmark704"/>
      <w:r>
        <w:rPr>
          <w:rFonts w:ascii="Times New Roman" w:eastAsia="Times New Roman" w:hAnsi="Times New Roman" w:cs="Times New Roman"/>
          <w:color w:val="000000"/>
          <w:spacing w:val="0"/>
          <w:w w:val="100"/>
          <w:position w:val="0"/>
        </w:rPr>
        <w:t>3</w:t>
      </w:r>
      <w:bookmarkEnd w:id="703"/>
      <w:r>
        <w:rPr>
          <w:color w:val="000000"/>
          <w:spacing w:val="0"/>
          <w:w w:val="100"/>
          <w:position w:val="0"/>
        </w:rPr>
        <w:t>、合并利润表</w:t>
      </w:r>
      <w:bookmarkEnd w:id="701"/>
      <w:bookmarkEnd w:id="702"/>
      <w:bookmarkEnd w:id="704"/>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877,989,175.90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996,255,799.76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877,989,175.90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996,255,799.76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rFonts w:ascii="SimSun" w:eastAsia="SimSun" w:hAnsi="SimSun" w:cs="SimSun"/>
                <w:color w:val="000000"/>
                <w:spacing w:val="0"/>
                <w:w w:val="100"/>
                <w:position w:val="0"/>
                <w:sz w:val="17"/>
                <w:szCs w:val="17"/>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rFonts w:ascii="SimSun" w:eastAsia="SimSun" w:hAnsi="SimSun" w:cs="SimSun"/>
                <w:color w:val="000000"/>
                <w:spacing w:val="0"/>
                <w:w w:val="100"/>
                <w:position w:val="0"/>
                <w:sz w:val="17"/>
                <w:szCs w:val="17"/>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888,277,254.28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971,933,621.87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460,501,814.19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386,658,819.50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rFonts w:ascii="SimSun" w:eastAsia="SimSun" w:hAnsi="SimSun" w:cs="SimSun"/>
                <w:color w:val="000000"/>
                <w:spacing w:val="0"/>
                <w:w w:val="100"/>
                <w:position w:val="0"/>
                <w:sz w:val="17"/>
                <w:szCs w:val="17"/>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rFonts w:ascii="SimSun" w:eastAsia="SimSun" w:hAnsi="SimSun" w:cs="SimSun"/>
                <w:color w:val="000000"/>
                <w:spacing w:val="0"/>
                <w:w w:val="100"/>
                <w:position w:val="0"/>
                <w:sz w:val="17"/>
                <w:szCs w:val="17"/>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rFonts w:ascii="SimSun" w:eastAsia="SimSun" w:hAnsi="SimSun" w:cs="SimSun"/>
                <w:color w:val="000000"/>
                <w:spacing w:val="0"/>
                <w:w w:val="100"/>
                <w:position w:val="0"/>
                <w:sz w:val="17"/>
                <w:szCs w:val="17"/>
              </w:rPr>
              <w:t>退保金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rFonts w:ascii="SimSun" w:eastAsia="SimSun" w:hAnsi="SimSun" w:cs="SimSun"/>
                <w:color w:val="000000"/>
                <w:spacing w:val="0"/>
                <w:w w:val="100"/>
                <w:position w:val="0"/>
                <w:sz w:val="17"/>
                <w:szCs w:val="17"/>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1000"/>
              <w:jc w:val="left"/>
              <w:rPr>
                <w:sz w:val="17"/>
                <w:szCs w:val="17"/>
              </w:rPr>
            </w:pPr>
            <w:r>
              <w:rPr>
                <w:rFonts w:ascii="SimSun" w:eastAsia="SimSun" w:hAnsi="SimSun" w:cs="SimSun"/>
                <w:color w:val="000000"/>
                <w:spacing w:val="0"/>
                <w:w w:val="100"/>
                <w:position w:val="0"/>
                <w:sz w:val="17"/>
                <w:szCs w:val="17"/>
              </w:rPr>
              <w:t>提取保险责任合同准备 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rFonts w:ascii="SimSun" w:eastAsia="SimSun" w:hAnsi="SimSun" w:cs="SimSun"/>
                <w:color w:val="000000"/>
                <w:spacing w:val="0"/>
                <w:w w:val="100"/>
                <w:position w:val="0"/>
                <w:sz w:val="17"/>
                <w:szCs w:val="17"/>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rFonts w:ascii="SimSun" w:eastAsia="SimSun" w:hAnsi="SimSun" w:cs="SimSun"/>
                <w:color w:val="000000"/>
                <w:spacing w:val="0"/>
                <w:w w:val="100"/>
                <w:position w:val="0"/>
                <w:sz w:val="17"/>
                <w:szCs w:val="17"/>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rFonts w:ascii="SimSun" w:eastAsia="SimSun" w:hAnsi="SimSun" w:cs="SimSun"/>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6,992,055.65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8,281,514.99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134,889,217.94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253,649,320.65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104,989,604.01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125,018,232.63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178,286,257.02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197,515,252.71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2,618,305.47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810,481.39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rPr>
                <w:sz w:val="17"/>
                <w:szCs w:val="17"/>
              </w:rPr>
            </w:pPr>
            <w:r>
              <w:rPr>
                <w:rFonts w:ascii="SimSun" w:eastAsia="SimSun" w:hAnsi="SimSun" w:cs="SimSun"/>
                <w:color w:val="000000"/>
                <w:spacing w:val="0"/>
                <w:w w:val="100"/>
                <w:position w:val="0"/>
                <w:sz w:val="17"/>
                <w:szCs w:val="17"/>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6,199,749.32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10,827,488.48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720" w:right="0" w:firstLine="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3,899,677.52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9,555,292.21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36,686,015.54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43,147,308.80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40"/>
              <w:jc w:val="left"/>
              <w:rPr>
                <w:sz w:val="17"/>
                <w:szCs w:val="17"/>
              </w:rPr>
            </w:pPr>
            <w:r>
              <w:rPr>
                <w:rFonts w:ascii="SimSun" w:eastAsia="SimSun" w:hAnsi="SimSun" w:cs="SimSun"/>
                <w:color w:val="000000"/>
                <w:spacing w:val="0"/>
                <w:w w:val="100"/>
                <w:position w:val="0"/>
                <w:sz w:val="17"/>
                <w:szCs w:val="17"/>
              </w:rPr>
              <w:t>投资收益（损失以“一”号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17,089,615.63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29,754,888.12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840"/>
              <w:jc w:val="left"/>
              <w:rPr>
                <w:sz w:val="17"/>
                <w:szCs w:val="17"/>
              </w:rPr>
            </w:pPr>
            <w:r>
              <w:rPr>
                <w:rFonts w:ascii="SimSun" w:eastAsia="SimSun" w:hAnsi="SimSun" w:cs="SimSun"/>
                <w:color w:val="000000"/>
                <w:spacing w:val="0"/>
                <w:w w:val="100"/>
                <w:position w:val="0"/>
                <w:sz w:val="17"/>
                <w:szCs w:val="17"/>
              </w:rPr>
              <w:t>其中：对联营企业和合营企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-437,747.18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1,839,920.93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1200" w:right="0" w:firstLine="0"/>
              <w:jc w:val="left"/>
              <w:rPr>
                <w:sz w:val="17"/>
                <w:szCs w:val="17"/>
              </w:rPr>
            </w:pPr>
            <w:r>
              <w:rPr>
                <w:rFonts w:ascii="SimSun" w:eastAsia="SimSun" w:hAnsi="SimSun" w:cs="SimSun"/>
                <w:color w:val="000000"/>
                <w:spacing w:val="0"/>
                <w:w w:val="100"/>
                <w:position w:val="0"/>
                <w:sz w:val="17"/>
                <w:szCs w:val="17"/>
              </w:rPr>
              <w:t>以摊余成本计量的金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840"/>
              <w:jc w:val="left"/>
              <w:rPr>
                <w:sz w:val="17"/>
                <w:szCs w:val="17"/>
              </w:rPr>
            </w:pPr>
            <w:r>
              <w:rPr>
                <w:rFonts w:ascii="SimSun" w:eastAsia="SimSun" w:hAnsi="SimSun" w:cs="SimSun"/>
                <w:color w:val="000000"/>
                <w:spacing w:val="0"/>
                <w:w w:val="100"/>
                <w:position w:val="0"/>
                <w:sz w:val="17"/>
                <w:szCs w:val="17"/>
              </w:rPr>
              <w:t>汇兑收益（损失以号填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840"/>
              <w:jc w:val="left"/>
              <w:rPr>
                <w:sz w:val="17"/>
                <w:szCs w:val="17"/>
              </w:rPr>
            </w:pPr>
            <w:r>
              <w:rPr>
                <w:rFonts w:ascii="SimSun" w:eastAsia="SimSun" w:hAnsi="SimSun" w:cs="SimSun"/>
                <w:color w:val="000000"/>
                <w:spacing w:val="0"/>
                <w:w w:val="100"/>
                <w:position w:val="0"/>
                <w:sz w:val="17"/>
                <w:szCs w:val="17"/>
              </w:rPr>
              <w:t>净敞口套期收益（损失以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840"/>
              <w:jc w:val="left"/>
              <w:rPr>
                <w:sz w:val="17"/>
                <w:szCs w:val="17"/>
              </w:rPr>
            </w:pPr>
            <w:r>
              <w:rPr>
                <w:rFonts w:ascii="SimSun" w:eastAsia="SimSun" w:hAnsi="SimSun" w:cs="SimSun"/>
                <w:color w:val="000000"/>
                <w:spacing w:val="0"/>
                <w:w w:val="100"/>
                <w:position w:val="0"/>
                <w:sz w:val="17"/>
                <w:szCs w:val="17"/>
              </w:rPr>
              <w:t>公允价值变动收益（损失以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27,136.98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73,547.95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40"/>
              <w:jc w:val="left"/>
              <w:rPr>
                <w:sz w:val="17"/>
                <w:szCs w:val="17"/>
              </w:rPr>
            </w:pPr>
            <w:r>
              <w:rPr>
                <w:rFonts w:ascii="SimSun" w:eastAsia="SimSun" w:hAnsi="SimSun" w:cs="SimSun"/>
                <w:color w:val="000000"/>
                <w:spacing w:val="0"/>
                <w:w w:val="100"/>
                <w:position w:val="0"/>
                <w:sz w:val="17"/>
                <w:szCs w:val="17"/>
              </w:rPr>
              <w:t>信用减值损失（损失以 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-16,605,726.69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-53,058,331.98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840"/>
              <w:jc w:val="left"/>
              <w:rPr>
                <w:sz w:val="17"/>
                <w:szCs w:val="17"/>
              </w:rPr>
            </w:pPr>
            <w:r>
              <w:rPr>
                <w:rFonts w:ascii="SimSun" w:eastAsia="SimSun" w:hAnsi="SimSun" w:cs="SimSun"/>
                <w:color w:val="000000"/>
                <w:spacing w:val="0"/>
                <w:w w:val="100"/>
                <w:position w:val="0"/>
                <w:sz w:val="17"/>
                <w:szCs w:val="17"/>
              </w:rPr>
              <w:t>资产减值损失（损失以 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615,506.27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rPr>
              <w:t>-252,813,776.54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40"/>
              <w:jc w:val="left"/>
              <w:rPr>
                <w:sz w:val="17"/>
                <w:szCs w:val="17"/>
              </w:rPr>
            </w:pPr>
            <w:r>
              <w:rPr>
                <w:rFonts w:ascii="SimSun" w:eastAsia="SimSun" w:hAnsi="SimSun" w:cs="SimSun"/>
                <w:color w:val="000000"/>
                <w:spacing w:val="0"/>
                <w:w w:val="100"/>
                <w:position w:val="0"/>
                <w:sz w:val="17"/>
                <w:szCs w:val="17"/>
              </w:rPr>
              <w:t>资产处置收益（损失以 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1,140,985.03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-28,197.98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三、营业利润（亏损以“一”号填列）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28,665,454.38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rPr>
              <w:t>-208,602,383.74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785,234.93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117,606,382.58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6,867,377.09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6,344,118.62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四、利润总额（亏损总额以“一”号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22,583,312.22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-97,340,119.78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6,093,949.03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3,823,552.35</w:t>
            </w: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五、净利润（净亏损以“一”号填列）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16,489,363.19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-101,163,672.13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6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持续经营净利润（净亏损以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16,489,363.19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-102,443,541.37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6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终止经营净利润（净亏损以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1,279,869.24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17,080,549.53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-101,246,695.46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-591,186.34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83,023.33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-6,360,000.00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80"/>
              <w:jc w:val="left"/>
              <w:rPr>
                <w:sz w:val="17"/>
                <w:szCs w:val="17"/>
              </w:rPr>
            </w:pPr>
            <w:r>
              <w:rPr>
                <w:rFonts w:ascii="SimSun" w:eastAsia="SimSun" w:hAnsi="SimSun" w:cs="SimSun"/>
                <w:color w:val="000000"/>
                <w:spacing w:val="0"/>
                <w:w w:val="100"/>
                <w:position w:val="0"/>
                <w:sz w:val="17"/>
                <w:szCs w:val="17"/>
              </w:rPr>
              <w:t>归属母公司所有者的其他综合收 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-6,360,000.00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both"/>
              <w:rPr>
                <w:sz w:val="17"/>
                <w:szCs w:val="17"/>
              </w:rPr>
            </w:pPr>
            <w:r>
              <w:rPr>
                <w:rFonts w:ascii="SimSun" w:eastAsia="SimSun" w:hAnsi="SimSun" w:cs="SimSun"/>
                <w:color w:val="000000"/>
                <w:spacing w:val="0"/>
                <w:w w:val="100"/>
                <w:position w:val="0"/>
                <w:sz w:val="17"/>
                <w:szCs w:val="17"/>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-6,360,000.00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10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10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-6,360,000.00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rPr>
                <w:sz w:val="17"/>
                <w:szCs w:val="17"/>
              </w:rPr>
            </w:pPr>
            <w:r>
              <w:rPr>
                <w:rFonts w:ascii="SimSun" w:eastAsia="SimSun" w:hAnsi="SimSun" w:cs="SimSun"/>
                <w:color w:val="000000"/>
                <w:spacing w:val="0"/>
                <w:w w:val="100"/>
                <w:position w:val="0"/>
                <w:sz w:val="17"/>
                <w:szCs w:val="17"/>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10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10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0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金融资产重分类计入其</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100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both"/>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both"/>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归属于少数股东的其他综合收益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365" w:hRule="exact"/>
        </w:trPr>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的税后净额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16,489,363.19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-107,523,672.13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80"/>
              <w:jc w:val="left"/>
              <w:rPr>
                <w:sz w:val="17"/>
                <w:szCs w:val="17"/>
              </w:rPr>
            </w:pPr>
            <w:r>
              <w:rPr>
                <w:rFonts w:ascii="SimSun" w:eastAsia="SimSun" w:hAnsi="SimSun" w:cs="SimSun"/>
                <w:color w:val="000000"/>
                <w:spacing w:val="0"/>
                <w:w w:val="100"/>
                <w:position w:val="0"/>
                <w:sz w:val="17"/>
                <w:szCs w:val="17"/>
              </w:rPr>
              <w:t>归属于母公司所有者的综合收 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17,080,549.53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-107,606,695.46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left"/>
              <w:rPr>
                <w:sz w:val="17"/>
                <w:szCs w:val="17"/>
              </w:rPr>
            </w:pPr>
            <w:r>
              <w:rPr>
                <w:rFonts w:ascii="SimSun" w:eastAsia="SimSun" w:hAnsi="SimSun" w:cs="SimSun"/>
                <w:color w:val="000000"/>
                <w:spacing w:val="0"/>
                <w:w w:val="100"/>
                <w:position w:val="0"/>
                <w:sz w:val="17"/>
                <w:szCs w:val="17"/>
              </w:rPr>
              <w:t>归属于少数股东的综合收益总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-591,186.34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83,023.33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-0.1489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-0.1489</w:t>
            </w:r>
          </w:p>
        </w:tc>
      </w:tr>
    </w:tbl>
    <w:p>
      <w:pPr>
        <w:widowControl w:val="0"/>
        <w:spacing w:after="79" w:line="1" w:lineRule="exact"/>
      </w:pPr>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7"/>
        <w:keepNext w:val="0"/>
        <w:keepLines w:val="0"/>
        <w:widowControl w:val="0"/>
        <w:shd w:val="clear" w:color="auto" w:fill="auto"/>
        <w:tabs>
          <w:tab w:pos="3427" w:val="left"/>
          <w:tab w:pos="7560" w:val="left"/>
        </w:tabs>
        <w:bidi w:val="0"/>
        <w:spacing w:before="0" w:after="400" w:line="240" w:lineRule="auto"/>
        <w:ind w:left="0" w:right="0" w:firstLine="0"/>
        <w:jc w:val="left"/>
      </w:pPr>
      <w:r>
        <w:rPr>
          <w:color w:val="000000"/>
          <w:spacing w:val="0"/>
          <w:w w:val="100"/>
          <w:position w:val="0"/>
        </w:rPr>
        <w:t>法定代表人：景晓军</w:t>
        <w:tab/>
        <w:t>主管会计工作负责人：李志强</w:t>
        <w:tab/>
        <w:t>会计机构负责人：李志强</w:t>
      </w:r>
    </w:p>
    <w:p>
      <w:pPr>
        <w:pStyle w:val="Style30"/>
        <w:keepNext/>
        <w:keepLines/>
        <w:widowControl w:val="0"/>
        <w:shd w:val="clear" w:color="auto" w:fill="auto"/>
        <w:bidi w:val="0"/>
        <w:spacing w:before="0" w:after="400" w:line="240" w:lineRule="auto"/>
        <w:ind w:left="0" w:right="0" w:firstLine="0"/>
        <w:jc w:val="left"/>
      </w:pPr>
      <w:bookmarkStart w:id="705" w:name="bookmark705"/>
      <w:bookmarkStart w:id="706" w:name="bookmark706"/>
      <w:bookmarkStart w:id="707" w:name="bookmark707"/>
      <w:bookmarkStart w:id="708" w:name="bookmark708"/>
      <w:r>
        <w:rPr>
          <w:rFonts w:ascii="Times New Roman" w:eastAsia="Times New Roman" w:hAnsi="Times New Roman" w:cs="Times New Roman"/>
          <w:color w:val="000000"/>
          <w:spacing w:val="0"/>
          <w:w w:val="100"/>
          <w:position w:val="0"/>
        </w:rPr>
        <w:t>4</w:t>
      </w:r>
      <w:bookmarkEnd w:id="707"/>
      <w:r>
        <w:rPr>
          <w:color w:val="000000"/>
          <w:spacing w:val="0"/>
          <w:w w:val="100"/>
          <w:position w:val="0"/>
        </w:rPr>
        <w:t>、母公司利润表</w:t>
      </w:r>
      <w:bookmarkEnd w:id="705"/>
      <w:bookmarkEnd w:id="706"/>
      <w:bookmarkEnd w:id="708"/>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351,562,544.30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443,234,727.79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299,710,157.44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329,150,332.84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2,019,034.83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3,720,559.67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49,612,359.13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69,186,030.22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51,052,782.75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59,515,017.09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51,703,735.63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69,399,644.93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2,440,698.27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-4,868,808.76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rFonts w:ascii="SimSun" w:eastAsia="SimSun" w:hAnsi="SimSun" w:cs="SimSun"/>
                <w:color w:val="000000"/>
                <w:spacing w:val="0"/>
                <w:w w:val="100"/>
                <w:position w:val="0"/>
                <w:sz w:val="17"/>
                <w:szCs w:val="17"/>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3,970,229.16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3,638,137.58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60" w:right="0" w:firstLine="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1,693,162.84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8,679,554.27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18,434,229.59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25,188,984.50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40"/>
              <w:jc w:val="left"/>
              <w:rPr>
                <w:sz w:val="17"/>
                <w:szCs w:val="17"/>
              </w:rPr>
            </w:pPr>
            <w:r>
              <w:rPr>
                <w:rFonts w:ascii="SimSun" w:eastAsia="SimSun" w:hAnsi="SimSun" w:cs="SimSun"/>
                <w:color w:val="000000"/>
                <w:spacing w:val="0"/>
                <w:w w:val="100"/>
                <w:position w:val="0"/>
                <w:sz w:val="17"/>
                <w:szCs w:val="17"/>
              </w:rPr>
              <w:t>投资收益（损失以“一” 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73,719,799.83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116,246,577.68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840"/>
              <w:jc w:val="left"/>
              <w:rPr>
                <w:sz w:val="17"/>
                <w:szCs w:val="17"/>
              </w:rPr>
            </w:pPr>
            <w:r>
              <w:rPr>
                <w:rFonts w:ascii="SimSun" w:eastAsia="SimSun" w:hAnsi="SimSun" w:cs="SimSun"/>
                <w:color w:val="000000"/>
                <w:spacing w:val="0"/>
                <w:w w:val="100"/>
                <w:position w:val="0"/>
                <w:sz w:val="17"/>
                <w:szCs w:val="17"/>
              </w:rPr>
              <w:t>其中：对联营企业和合营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-784,367.31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158,149.07</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以摊余成本计量的金</w:t>
            </w:r>
          </w:p>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融资产终止确认收益（损失以</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840"/>
              <w:jc w:val="left"/>
              <w:rPr>
                <w:sz w:val="17"/>
                <w:szCs w:val="17"/>
              </w:rPr>
            </w:pPr>
            <w:r>
              <w:rPr>
                <w:rFonts w:ascii="SimSun" w:eastAsia="SimSun" w:hAnsi="SimSun" w:cs="SimSun"/>
                <w:color w:val="000000"/>
                <w:spacing w:val="0"/>
                <w:w w:val="100"/>
                <w:position w:val="0"/>
                <w:sz w:val="17"/>
                <w:szCs w:val="17"/>
              </w:rPr>
              <w:t>净敞口套期收益（损失以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840"/>
              <w:jc w:val="left"/>
              <w:rPr>
                <w:sz w:val="17"/>
                <w:szCs w:val="17"/>
              </w:rPr>
            </w:pPr>
            <w:r>
              <w:rPr>
                <w:rFonts w:ascii="SimSun" w:eastAsia="SimSun" w:hAnsi="SimSun" w:cs="SimSun"/>
                <w:color w:val="000000"/>
                <w:spacing w:val="0"/>
                <w:w w:val="100"/>
                <w:position w:val="0"/>
                <w:sz w:val="17"/>
                <w:szCs w:val="17"/>
              </w:rPr>
              <w:t>公允价值变动收益（损失</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w:t>
            </w:r>
            <w:r>
              <w:rPr>
                <w:rFonts w:ascii="SimSun" w:eastAsia="SimSun" w:hAnsi="SimSun" w:cs="SimSun"/>
                <w:color w:val="000000"/>
                <w:spacing w:val="0"/>
                <w:w w:val="100"/>
                <w:position w:val="0"/>
                <w:sz w:val="17"/>
                <w:szCs w:val="17"/>
              </w:rPr>
              <w:t>一,，</w:t>
            </w:r>
            <w:r>
              <w:rPr>
                <w:rFonts w:ascii="SimSun" w:eastAsia="SimSun" w:hAnsi="SimSun" w:cs="SimSun"/>
                <w:color w:val="000000"/>
                <w:spacing w:val="0"/>
                <w:w w:val="100"/>
                <w:position w:val="0"/>
                <w:sz w:val="17"/>
                <w:szCs w:val="17"/>
              </w:rPr>
              <w:t>号填列）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-73,547.95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73,547.95</w:t>
            </w: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840"/>
              <w:jc w:val="left"/>
              <w:rPr>
                <w:sz w:val="17"/>
                <w:szCs w:val="17"/>
              </w:rPr>
            </w:pPr>
            <w:r>
              <w:rPr>
                <w:rFonts w:ascii="SimSun" w:eastAsia="SimSun" w:hAnsi="SimSun" w:cs="SimSun"/>
                <w:color w:val="000000"/>
                <w:spacing w:val="0"/>
                <w:w w:val="100"/>
                <w:position w:val="0"/>
                <w:sz w:val="17"/>
                <w:szCs w:val="17"/>
              </w:rPr>
              <w:t>信用减值损失（损失以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-6,850,260.23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-22,269,469.67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40"/>
              <w:jc w:val="left"/>
              <w:rPr>
                <w:sz w:val="17"/>
                <w:szCs w:val="17"/>
              </w:rPr>
            </w:pPr>
            <w:r>
              <w:rPr>
                <w:rFonts w:ascii="SimSun" w:eastAsia="SimSun" w:hAnsi="SimSun" w:cs="SimSun"/>
                <w:color w:val="000000"/>
                <w:spacing w:val="0"/>
                <w:w w:val="100"/>
                <w:position w:val="0"/>
                <w:sz w:val="17"/>
                <w:szCs w:val="17"/>
              </w:rPr>
              <w:t>资产减值损失（损失以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-415,580.01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-251,044,806.87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40"/>
              <w:jc w:val="left"/>
              <w:rPr>
                <w:sz w:val="17"/>
                <w:szCs w:val="17"/>
              </w:rPr>
            </w:pPr>
            <w:r>
              <w:rPr>
                <w:rFonts w:ascii="SimSun" w:eastAsia="SimSun" w:hAnsi="SimSun" w:cs="SimSun"/>
                <w:color w:val="000000"/>
                <w:spacing w:val="0"/>
                <w:w w:val="100"/>
                <w:position w:val="0"/>
                <w:sz w:val="17"/>
                <w:szCs w:val="17"/>
              </w:rPr>
              <w:t>资产处置收益（损失以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173,889.77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8,518.05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二、营业利润（亏损以“一”号填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pPr>
            <w:r>
              <w:rPr>
                <w:color w:val="000000"/>
                <w:spacing w:val="0"/>
                <w:w w:val="100"/>
                <w:position w:val="0"/>
              </w:rPr>
              <w:t>-19,987,692.75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-214,664,696.56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119,437.14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104,833,695.11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6,375,174.89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5,314,764.59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三、利润总额（亏损总额以“一” 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pPr>
            <w:r>
              <w:rPr>
                <w:color w:val="000000"/>
                <w:spacing w:val="0"/>
                <w:w w:val="100"/>
                <w:position w:val="0"/>
              </w:rPr>
              <w:t>-26,243,430.50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-115,145,766.04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1,471,633.12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-7,628,092.53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四、净利润（净亏损以“一”号填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pPr>
            <w:r>
              <w:rPr>
                <w:color w:val="000000"/>
                <w:spacing w:val="0"/>
                <w:w w:val="100"/>
                <w:position w:val="0"/>
              </w:rPr>
              <w:t>-27,715,063.62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-107,517,673.51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0" w:lineRule="exact"/>
              <w:ind w:left="0" w:right="0" w:firstLine="480"/>
              <w:jc w:val="left"/>
              <w:rPr>
                <w:sz w:val="17"/>
                <w:szCs w:val="17"/>
              </w:rPr>
            </w:pPr>
            <w:r>
              <w:rPr>
                <w:rFonts w:ascii="SimSun" w:eastAsia="SimSun" w:hAnsi="SimSun" w:cs="SimSun"/>
                <w:color w:val="000000"/>
                <w:spacing w:val="0"/>
                <w:w w:val="100"/>
                <w:position w:val="0"/>
                <w:sz w:val="17"/>
                <w:szCs w:val="17"/>
              </w:rPr>
              <w:t>（一）持续经营净利润（净亏 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pPr>
            <w:r>
              <w:rPr>
                <w:color w:val="000000"/>
                <w:spacing w:val="0"/>
                <w:w w:val="100"/>
                <w:position w:val="0"/>
              </w:rPr>
              <w:t>-27,715,063.62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-107,517,673.51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480"/>
              <w:jc w:val="left"/>
              <w:rPr>
                <w:sz w:val="17"/>
                <w:szCs w:val="17"/>
              </w:rPr>
            </w:pPr>
            <w:r>
              <w:rPr>
                <w:rFonts w:ascii="SimSun" w:eastAsia="SimSun" w:hAnsi="SimSun" w:cs="SimSun"/>
                <w:color w:val="000000"/>
                <w:spacing w:val="0"/>
                <w:w w:val="100"/>
                <w:position w:val="0"/>
                <w:sz w:val="17"/>
                <w:szCs w:val="17"/>
              </w:rPr>
              <w:t>（二）终止经营净利润（净亏 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80"/>
              <w:jc w:val="both"/>
              <w:rPr>
                <w:sz w:val="17"/>
                <w:szCs w:val="17"/>
              </w:rPr>
            </w:pPr>
            <w:r>
              <w:rPr>
                <w:rFonts w:ascii="SimSun" w:eastAsia="SimSun" w:hAnsi="SimSun" w:cs="SimSun"/>
                <w:color w:val="000000"/>
                <w:spacing w:val="0"/>
                <w:w w:val="100"/>
                <w:position w:val="0"/>
                <w:sz w:val="17"/>
                <w:szCs w:val="17"/>
              </w:rPr>
              <w:t>（一）不能重分类进损益的其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100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重新计量设定受益计 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00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权益法下不能转损益</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10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其他权益工具投资公 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企业自身信用风险公 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rPr>
                <w:sz w:val="17"/>
                <w:szCs w:val="17"/>
              </w:rPr>
            </w:pPr>
            <w:r>
              <w:rPr>
                <w:rFonts w:ascii="SimSun" w:eastAsia="SimSun" w:hAnsi="SimSun" w:cs="SimSun"/>
                <w:color w:val="000000"/>
                <w:spacing w:val="0"/>
                <w:w w:val="100"/>
                <w:position w:val="0"/>
                <w:sz w:val="17"/>
                <w:szCs w:val="17"/>
              </w:rPr>
              <w:t>（二）将重分类进损益的其他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0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权益法下可转损益的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其他债权投资公允价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金融资产重分类计入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其他债权投资信用减 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外币财务报表折算差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-27,715,063.62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-107,517,673.51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0"/>
        <w:keepNext/>
        <w:keepLines/>
        <w:widowControl w:val="0"/>
        <w:shd w:val="clear" w:color="auto" w:fill="auto"/>
        <w:bidi w:val="0"/>
        <w:spacing w:before="0" w:after="360" w:line="240" w:lineRule="auto"/>
        <w:ind w:left="0" w:right="0" w:firstLine="0"/>
        <w:jc w:val="left"/>
      </w:pPr>
      <w:bookmarkStart w:id="709" w:name="bookmark709"/>
      <w:bookmarkStart w:id="710" w:name="bookmark710"/>
      <w:bookmarkStart w:id="711" w:name="bookmark711"/>
      <w:bookmarkStart w:id="712" w:name="bookmark712"/>
      <w:r>
        <w:rPr>
          <w:rFonts w:ascii="Times New Roman" w:eastAsia="Times New Roman" w:hAnsi="Times New Roman" w:cs="Times New Roman"/>
          <w:color w:val="000000"/>
          <w:spacing w:val="0"/>
          <w:w w:val="100"/>
          <w:position w:val="0"/>
        </w:rPr>
        <w:t>5</w:t>
      </w:r>
      <w:bookmarkEnd w:id="711"/>
      <w:r>
        <w:rPr>
          <w:color w:val="000000"/>
          <w:spacing w:val="0"/>
          <w:w w:val="100"/>
          <w:position w:val="0"/>
        </w:rPr>
        <w:t>、合并现金流量表</w:t>
      </w:r>
      <w:bookmarkEnd w:id="709"/>
      <w:bookmarkEnd w:id="710"/>
      <w:bookmarkEnd w:id="712"/>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left"/>
              <w:rPr>
                <w:sz w:val="17"/>
                <w:szCs w:val="17"/>
              </w:rPr>
            </w:pPr>
            <w:r>
              <w:rPr>
                <w:rFonts w:ascii="SimSun" w:eastAsia="SimSun" w:hAnsi="SimSun" w:cs="SimSun"/>
                <w:color w:val="000000"/>
                <w:spacing w:val="0"/>
                <w:w w:val="100"/>
                <w:position w:val="0"/>
                <w:sz w:val="17"/>
                <w:szCs w:val="17"/>
              </w:rPr>
              <w:t>销售商品、提供劳务收到的现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982,830,779.29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1,008,457,440.53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left"/>
              <w:rPr>
                <w:sz w:val="17"/>
                <w:szCs w:val="17"/>
              </w:rPr>
            </w:pPr>
            <w:r>
              <w:rPr>
                <w:rFonts w:ascii="SimSun" w:eastAsia="SimSun" w:hAnsi="SimSun" w:cs="SimSun"/>
                <w:color w:val="000000"/>
                <w:spacing w:val="0"/>
                <w:w w:val="100"/>
                <w:position w:val="0"/>
                <w:sz w:val="17"/>
                <w:szCs w:val="17"/>
              </w:rPr>
              <w:t>客户存款和同业存放款项净增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left"/>
              <w:rPr>
                <w:sz w:val="17"/>
                <w:szCs w:val="17"/>
              </w:rPr>
            </w:pPr>
            <w:r>
              <w:rPr>
                <w:rFonts w:ascii="SimSun" w:eastAsia="SimSun" w:hAnsi="SimSun" w:cs="SimSun"/>
                <w:color w:val="000000"/>
                <w:spacing w:val="0"/>
                <w:w w:val="100"/>
                <w:position w:val="0"/>
                <w:sz w:val="17"/>
                <w:szCs w:val="17"/>
              </w:rPr>
              <w:t>向其他金融机构拆入资金净增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left"/>
              <w:rPr>
                <w:sz w:val="17"/>
                <w:szCs w:val="17"/>
              </w:rPr>
            </w:pPr>
            <w:r>
              <w:rPr>
                <w:rFonts w:ascii="SimSun" w:eastAsia="SimSun" w:hAnsi="SimSun" w:cs="SimSun"/>
                <w:color w:val="000000"/>
                <w:spacing w:val="0"/>
                <w:w w:val="100"/>
                <w:position w:val="0"/>
                <w:sz w:val="17"/>
                <w:szCs w:val="17"/>
              </w:rPr>
              <w:t>收到原保险合同保费取得的现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left"/>
              <w:rPr>
                <w:sz w:val="17"/>
                <w:szCs w:val="17"/>
              </w:rPr>
            </w:pPr>
            <w:r>
              <w:rPr>
                <w:rFonts w:ascii="SimSun" w:eastAsia="SimSun" w:hAnsi="SimSun" w:cs="SimSun"/>
                <w:color w:val="000000"/>
                <w:spacing w:val="0"/>
                <w:w w:val="100"/>
                <w:position w:val="0"/>
                <w:sz w:val="17"/>
                <w:szCs w:val="17"/>
              </w:rPr>
              <w:t>收取利息、手续费及佣金的现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20,871,886.07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27,251,838.29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left"/>
              <w:rPr>
                <w:sz w:val="17"/>
                <w:szCs w:val="17"/>
              </w:rPr>
            </w:pPr>
            <w:r>
              <w:rPr>
                <w:rFonts w:ascii="SimSun" w:eastAsia="SimSun" w:hAnsi="SimSun" w:cs="SimSun"/>
                <w:color w:val="000000"/>
                <w:spacing w:val="0"/>
                <w:w w:val="100"/>
                <w:position w:val="0"/>
                <w:sz w:val="17"/>
                <w:szCs w:val="17"/>
              </w:rPr>
              <w:t>收到其他与经营活动有关的现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146,196,738.46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61,169,937.22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1,149,899,403.82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1,096,879,216.04</w:t>
            </w: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80"/>
              <w:jc w:val="both"/>
              <w:rPr>
                <w:sz w:val="17"/>
                <w:szCs w:val="17"/>
              </w:rPr>
            </w:pPr>
            <w:r>
              <w:rPr>
                <w:rFonts w:ascii="SimSun" w:eastAsia="SimSun" w:hAnsi="SimSun" w:cs="SimSun"/>
                <w:color w:val="000000"/>
                <w:spacing w:val="0"/>
                <w:w w:val="100"/>
                <w:position w:val="0"/>
                <w:sz w:val="17"/>
                <w:szCs w:val="17"/>
              </w:rPr>
              <w:t>购买商品、接受劳务支付的现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452,161,439.72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466,678,039.14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80"/>
              <w:jc w:val="both"/>
              <w:rPr>
                <w:sz w:val="17"/>
                <w:szCs w:val="17"/>
              </w:rPr>
            </w:pPr>
            <w:r>
              <w:rPr>
                <w:rFonts w:ascii="SimSun" w:eastAsia="SimSun" w:hAnsi="SimSun" w:cs="SimSun"/>
                <w:color w:val="000000"/>
                <w:spacing w:val="0"/>
                <w:w w:val="100"/>
                <w:position w:val="0"/>
                <w:sz w:val="17"/>
                <w:szCs w:val="17"/>
              </w:rPr>
              <w:t>存放中央银行和同业款项净增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80"/>
              <w:jc w:val="both"/>
              <w:rPr>
                <w:sz w:val="17"/>
                <w:szCs w:val="17"/>
              </w:rPr>
            </w:pPr>
            <w:r>
              <w:rPr>
                <w:rFonts w:ascii="SimSun" w:eastAsia="SimSun" w:hAnsi="SimSun" w:cs="SimSun"/>
                <w:color w:val="000000"/>
                <w:spacing w:val="0"/>
                <w:w w:val="100"/>
                <w:position w:val="0"/>
                <w:sz w:val="17"/>
                <w:szCs w:val="17"/>
              </w:rPr>
              <w:t>支付原保险合同赔付款项的现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rPr>
                <w:sz w:val="17"/>
                <w:szCs w:val="17"/>
              </w:rPr>
            </w:pPr>
            <w:r>
              <w:rPr>
                <w:rFonts w:ascii="SimSun" w:eastAsia="SimSun" w:hAnsi="SimSun" w:cs="SimSun"/>
                <w:color w:val="000000"/>
                <w:spacing w:val="0"/>
                <w:w w:val="100"/>
                <w:position w:val="0"/>
                <w:sz w:val="17"/>
                <w:szCs w:val="17"/>
              </w:rPr>
              <w:t>支付利息、手续费及佣金的现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80"/>
              <w:jc w:val="both"/>
              <w:rPr>
                <w:sz w:val="17"/>
                <w:szCs w:val="17"/>
              </w:rPr>
            </w:pPr>
            <w:r>
              <w:rPr>
                <w:rFonts w:ascii="SimSun" w:eastAsia="SimSun" w:hAnsi="SimSun" w:cs="SimSun"/>
                <w:color w:val="000000"/>
                <w:spacing w:val="0"/>
                <w:w w:val="100"/>
                <w:position w:val="0"/>
                <w:sz w:val="17"/>
                <w:szCs w:val="17"/>
              </w:rPr>
              <w:t>支付给职工以及为职工支付的 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286,429,497.18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304,572,332.47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61,775,179.87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94,344,353.15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rPr>
                <w:sz w:val="17"/>
                <w:szCs w:val="17"/>
              </w:rPr>
            </w:pPr>
            <w:r>
              <w:rPr>
                <w:rFonts w:ascii="SimSun" w:eastAsia="SimSun" w:hAnsi="SimSun" w:cs="SimSun"/>
                <w:color w:val="000000"/>
                <w:spacing w:val="0"/>
                <w:w w:val="100"/>
                <w:position w:val="0"/>
                <w:sz w:val="17"/>
                <w:szCs w:val="17"/>
              </w:rPr>
              <w:t>支付其他与经营活动有关的现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158,131,771.12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227,738,271.57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958,497,887.89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1,093,332,996.33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191,401,515.93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3,546,219.71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331,000,000.00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304,067,173.02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17,169,527.38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42,295,318.27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80"/>
              <w:jc w:val="both"/>
              <w:rPr>
                <w:sz w:val="17"/>
                <w:szCs w:val="17"/>
              </w:rPr>
            </w:pPr>
            <w:r>
              <w:rPr>
                <w:rFonts w:ascii="SimSun" w:eastAsia="SimSun" w:hAnsi="SimSun" w:cs="SimSun"/>
                <w:color w:val="000000"/>
                <w:spacing w:val="0"/>
                <w:w w:val="100"/>
                <w:position w:val="0"/>
                <w:sz w:val="17"/>
                <w:szCs w:val="17"/>
              </w:rPr>
              <w:t>处置固定资产、无形资产和其 他长期资产收回的现金净额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2,086,212.00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670,425.52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rPr>
                <w:sz w:val="17"/>
                <w:szCs w:val="17"/>
              </w:rPr>
            </w:pPr>
            <w:r>
              <w:rPr>
                <w:rFonts w:ascii="SimSun" w:eastAsia="SimSun" w:hAnsi="SimSun" w:cs="SimSun"/>
                <w:color w:val="000000"/>
                <w:spacing w:val="0"/>
                <w:w w:val="100"/>
                <w:position w:val="0"/>
                <w:sz w:val="17"/>
                <w:szCs w:val="17"/>
              </w:rPr>
              <w:t>处置子公司及其他营业单位收 到的现金净额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61,285,569.82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rPr>
                <w:sz w:val="17"/>
                <w:szCs w:val="17"/>
              </w:rPr>
            </w:pPr>
            <w:r>
              <w:rPr>
                <w:rFonts w:ascii="SimSun" w:eastAsia="SimSun" w:hAnsi="SimSun" w:cs="SimSun"/>
                <w:color w:val="000000"/>
                <w:spacing w:val="0"/>
                <w:w w:val="100"/>
                <w:position w:val="0"/>
                <w:sz w:val="17"/>
                <w:szCs w:val="17"/>
              </w:rPr>
              <w:t>收到其他与投资活动有关的现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411,541,309.20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347,032,916.81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80"/>
              <w:jc w:val="both"/>
              <w:rPr>
                <w:sz w:val="17"/>
                <w:szCs w:val="17"/>
              </w:rPr>
            </w:pPr>
            <w:r>
              <w:rPr>
                <w:rFonts w:ascii="SimSun" w:eastAsia="SimSun" w:hAnsi="SimSun" w:cs="SimSun"/>
                <w:color w:val="000000"/>
                <w:spacing w:val="0"/>
                <w:w w:val="100"/>
                <w:position w:val="0"/>
                <w:sz w:val="17"/>
                <w:szCs w:val="17"/>
              </w:rPr>
              <w:t>购建固定资产、无形资产和其 他长期资产支付的现金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64,058,515.30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27,308,774.05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400,944,000.00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201,810,000.00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80"/>
              <w:jc w:val="both"/>
              <w:rPr>
                <w:sz w:val="17"/>
                <w:szCs w:val="17"/>
              </w:rPr>
            </w:pPr>
            <w:r>
              <w:rPr>
                <w:rFonts w:ascii="SimSun" w:eastAsia="SimSun" w:hAnsi="SimSun" w:cs="SimSun"/>
                <w:color w:val="000000"/>
                <w:spacing w:val="0"/>
                <w:w w:val="100"/>
                <w:position w:val="0"/>
                <w:sz w:val="17"/>
                <w:szCs w:val="17"/>
              </w:rPr>
              <w:t>取得子公司及其他营业单位支 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54,942,419.41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80"/>
              <w:jc w:val="both"/>
              <w:rPr>
                <w:sz w:val="17"/>
                <w:szCs w:val="17"/>
              </w:rPr>
            </w:pPr>
            <w:r>
              <w:rPr>
                <w:rFonts w:ascii="SimSun" w:eastAsia="SimSun" w:hAnsi="SimSun" w:cs="SimSun"/>
                <w:color w:val="000000"/>
                <w:spacing w:val="0"/>
                <w:w w:val="100"/>
                <w:position w:val="0"/>
                <w:sz w:val="17"/>
                <w:szCs w:val="17"/>
              </w:rPr>
              <w:t>支付其他与投资活动有关的现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465,002,515.30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284,061,193.46</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-53,461,206.10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62,971,723.35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7,760,000.00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80"/>
              <w:jc w:val="both"/>
              <w:rPr>
                <w:sz w:val="17"/>
                <w:szCs w:val="17"/>
              </w:rPr>
            </w:pPr>
            <w:r>
              <w:rPr>
                <w:rFonts w:ascii="SimSun" w:eastAsia="SimSun" w:hAnsi="SimSun" w:cs="SimSun"/>
                <w:color w:val="000000"/>
                <w:spacing w:val="0"/>
                <w:w w:val="100"/>
                <w:position w:val="0"/>
                <w:sz w:val="17"/>
                <w:szCs w:val="17"/>
              </w:rPr>
              <w:t>其中：子公司吸收少数股东投 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7,760,000.00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170,000,000.00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110,000,000.00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rPr>
                <w:sz w:val="17"/>
                <w:szCs w:val="17"/>
              </w:rPr>
            </w:pPr>
            <w:r>
              <w:rPr>
                <w:rFonts w:ascii="SimSun" w:eastAsia="SimSun" w:hAnsi="SimSun" w:cs="SimSun"/>
                <w:color w:val="000000"/>
                <w:spacing w:val="0"/>
                <w:w w:val="100"/>
                <w:position w:val="0"/>
                <w:sz w:val="17"/>
                <w:szCs w:val="17"/>
              </w:rPr>
              <w:t>收到其他与筹资活动有关的现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125,400.00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170,000,000.00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117,885,400.00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165,000,000.00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190,000,000.00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rPr>
                <w:sz w:val="17"/>
                <w:szCs w:val="17"/>
              </w:rPr>
            </w:pPr>
            <w:r>
              <w:rPr>
                <w:rFonts w:ascii="SimSun" w:eastAsia="SimSun" w:hAnsi="SimSun" w:cs="SimSun"/>
                <w:color w:val="000000"/>
                <w:spacing w:val="0"/>
                <w:w w:val="100"/>
                <w:position w:val="0"/>
                <w:sz w:val="17"/>
                <w:szCs w:val="17"/>
              </w:rPr>
              <w:t>分配股利、利润或偿付利息支 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6,215,795.68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27,976,972.79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80"/>
              <w:jc w:val="both"/>
              <w:rPr>
                <w:sz w:val="17"/>
                <w:szCs w:val="17"/>
              </w:rPr>
            </w:pPr>
            <w:r>
              <w:rPr>
                <w:rFonts w:ascii="SimSun" w:eastAsia="SimSun" w:hAnsi="SimSun" w:cs="SimSun"/>
                <w:color w:val="000000"/>
                <w:spacing w:val="0"/>
                <w:w w:val="100"/>
                <w:position w:val="0"/>
                <w:sz w:val="17"/>
                <w:szCs w:val="17"/>
              </w:rPr>
              <w:t>其中：子公司支付给少数股东 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rPr>
                <w:sz w:val="17"/>
                <w:szCs w:val="17"/>
              </w:rPr>
            </w:pPr>
            <w:r>
              <w:rPr>
                <w:rFonts w:ascii="SimSun" w:eastAsia="SimSun" w:hAnsi="SimSun" w:cs="SimSun"/>
                <w:color w:val="000000"/>
                <w:spacing w:val="0"/>
                <w:w w:val="100"/>
                <w:position w:val="0"/>
                <w:sz w:val="17"/>
                <w:szCs w:val="17"/>
              </w:rPr>
              <w:t>支付其他与筹资活动有关的现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26,350,381.88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7,851,258.21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197,566,177.56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225,828,231.00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-27,566,177.56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-107,942,831.00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四、汇率变动对现金及现金等价物 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1,072,028.23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110,374,132.27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-40,352,859.71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80"/>
              <w:jc w:val="both"/>
              <w:rPr>
                <w:sz w:val="17"/>
                <w:szCs w:val="17"/>
              </w:rPr>
            </w:pPr>
            <w:r>
              <w:rPr>
                <w:rFonts w:ascii="SimSun" w:eastAsia="SimSun" w:hAnsi="SimSun" w:cs="SimSun"/>
                <w:color w:val="000000"/>
                <w:spacing w:val="0"/>
                <w:w w:val="100"/>
                <w:position w:val="0"/>
                <w:sz w:val="17"/>
                <w:szCs w:val="17"/>
              </w:rPr>
              <w:t>加：期初现金及现金等价物余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250,702,532.08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291,055,391.79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361,076,664.35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250,702,532.08</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713" w:name="bookmark713"/>
      <w:bookmarkStart w:id="714" w:name="bookmark714"/>
      <w:bookmarkStart w:id="715" w:name="bookmark715"/>
      <w:bookmarkStart w:id="716" w:name="bookmark716"/>
      <w:r>
        <w:rPr>
          <w:rFonts w:ascii="Times New Roman" w:eastAsia="Times New Roman" w:hAnsi="Times New Roman" w:cs="Times New Roman"/>
          <w:color w:val="000000"/>
          <w:spacing w:val="0"/>
          <w:w w:val="100"/>
          <w:position w:val="0"/>
        </w:rPr>
        <w:t>6</w:t>
      </w:r>
      <w:bookmarkEnd w:id="715"/>
      <w:r>
        <w:rPr>
          <w:color w:val="000000"/>
          <w:spacing w:val="0"/>
          <w:w w:val="100"/>
          <w:position w:val="0"/>
        </w:rPr>
        <w:t>、母公司现金流量表</w:t>
      </w:r>
      <w:bookmarkEnd w:id="713"/>
      <w:bookmarkEnd w:id="714"/>
      <w:bookmarkEnd w:id="716"/>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rPr>
                <w:sz w:val="17"/>
                <w:szCs w:val="17"/>
              </w:rPr>
            </w:pPr>
            <w:r>
              <w:rPr>
                <w:rFonts w:ascii="SimSun" w:eastAsia="SimSun" w:hAnsi="SimSun" w:cs="SimSun"/>
                <w:color w:val="000000"/>
                <w:spacing w:val="0"/>
                <w:w w:val="100"/>
                <w:position w:val="0"/>
                <w:sz w:val="17"/>
                <w:szCs w:val="17"/>
              </w:rPr>
              <w:t>销售商品、提供劳务收到的现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421,134,722.16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436,227,372.60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4,009,640.46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12,227,641.46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rPr>
                <w:sz w:val="17"/>
                <w:szCs w:val="17"/>
              </w:rPr>
            </w:pPr>
            <w:r>
              <w:rPr>
                <w:rFonts w:ascii="SimSun" w:eastAsia="SimSun" w:hAnsi="SimSun" w:cs="SimSun"/>
                <w:color w:val="000000"/>
                <w:spacing w:val="0"/>
                <w:w w:val="100"/>
                <w:position w:val="0"/>
                <w:sz w:val="17"/>
                <w:szCs w:val="17"/>
              </w:rPr>
              <w:t>收到其他与经营活动有关的现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534,100,818.02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112,691,776.71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959,245,180.64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561,146,790.77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购买商品、接受劳务支付的现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307,420,689.38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364,041,024.74</w:t>
            </w: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rPr>
                <w:sz w:val="17"/>
                <w:szCs w:val="17"/>
              </w:rPr>
            </w:pPr>
            <w:r>
              <w:rPr>
                <w:rFonts w:ascii="SimSun" w:eastAsia="SimSun" w:hAnsi="SimSun" w:cs="SimSun"/>
                <w:color w:val="000000"/>
                <w:spacing w:val="0"/>
                <w:w w:val="100"/>
                <w:position w:val="0"/>
                <w:sz w:val="17"/>
                <w:szCs w:val="17"/>
              </w:rPr>
              <w:t>支付给职工以及为职工支付的 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107,159,361.65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132,482,463.94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6,695,540.67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28,780,313.47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rPr>
                <w:sz w:val="17"/>
                <w:szCs w:val="17"/>
              </w:rPr>
            </w:pPr>
            <w:r>
              <w:rPr>
                <w:rFonts w:ascii="SimSun" w:eastAsia="SimSun" w:hAnsi="SimSun" w:cs="SimSun"/>
                <w:color w:val="000000"/>
                <w:spacing w:val="0"/>
                <w:w w:val="100"/>
                <w:position w:val="0"/>
                <w:sz w:val="17"/>
                <w:szCs w:val="17"/>
              </w:rPr>
              <w:t>支付其他与经营活动有关的现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640,839,894.09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90,472,121.25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1,062,115,485.79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615,775,923.40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-102,870,305.15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-54,629,132.63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105,000,000.00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172,857,173.02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51,682,948.50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98,537,160.54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rPr>
                <w:sz w:val="17"/>
                <w:szCs w:val="17"/>
              </w:rPr>
            </w:pPr>
            <w:r>
              <w:rPr>
                <w:rFonts w:ascii="SimSun" w:eastAsia="SimSun" w:hAnsi="SimSun" w:cs="SimSun"/>
                <w:color w:val="000000"/>
                <w:spacing w:val="0"/>
                <w:w w:val="100"/>
                <w:position w:val="0"/>
                <w:sz w:val="17"/>
                <w:szCs w:val="17"/>
              </w:rPr>
              <w:t>处置固定资产、无形资产和其 他长期资产收回的现金净额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347,017.00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114,848.92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rPr>
                <w:sz w:val="17"/>
                <w:szCs w:val="17"/>
              </w:rPr>
            </w:pPr>
            <w:r>
              <w:rPr>
                <w:rFonts w:ascii="SimSun" w:eastAsia="SimSun" w:hAnsi="SimSun" w:cs="SimSun"/>
                <w:color w:val="000000"/>
                <w:spacing w:val="0"/>
                <w:w w:val="100"/>
                <w:position w:val="0"/>
                <w:sz w:val="17"/>
                <w:szCs w:val="17"/>
              </w:rPr>
              <w:t>处置子公司及其他营业单位收 到的现金净额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61,285,569.82</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rPr>
                <w:sz w:val="17"/>
                <w:szCs w:val="17"/>
              </w:rPr>
            </w:pPr>
            <w:r>
              <w:rPr>
                <w:rFonts w:ascii="SimSun" w:eastAsia="SimSun" w:hAnsi="SimSun" w:cs="SimSun"/>
                <w:color w:val="000000"/>
                <w:spacing w:val="0"/>
                <w:w w:val="100"/>
                <w:position w:val="0"/>
                <w:sz w:val="17"/>
                <w:szCs w:val="17"/>
              </w:rPr>
              <w:t>收到其他与投资活动有关的现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218,315,535.32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271,509,182.48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rPr>
                <w:sz w:val="17"/>
                <w:szCs w:val="17"/>
              </w:rPr>
            </w:pPr>
            <w:r>
              <w:rPr>
                <w:rFonts w:ascii="SimSun" w:eastAsia="SimSun" w:hAnsi="SimSun" w:cs="SimSun"/>
                <w:color w:val="000000"/>
                <w:spacing w:val="0"/>
                <w:w w:val="100"/>
                <w:position w:val="0"/>
                <w:sz w:val="17"/>
                <w:szCs w:val="17"/>
              </w:rPr>
              <w:t>购建固定资产、无形资产和其 他长期资产支付的现金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47,930,183.16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16,484,508.28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143,744,000.00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178,240,000.00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80"/>
              <w:jc w:val="both"/>
              <w:rPr>
                <w:sz w:val="17"/>
                <w:szCs w:val="17"/>
              </w:rPr>
            </w:pPr>
            <w:r>
              <w:rPr>
                <w:rFonts w:ascii="SimSun" w:eastAsia="SimSun" w:hAnsi="SimSun" w:cs="SimSun"/>
                <w:color w:val="000000"/>
                <w:spacing w:val="0"/>
                <w:w w:val="100"/>
                <w:position w:val="0"/>
                <w:sz w:val="17"/>
                <w:szCs w:val="17"/>
              </w:rPr>
              <w:t>取得子公司及其他营业单位支 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rPr>
                <w:sz w:val="17"/>
                <w:szCs w:val="17"/>
              </w:rPr>
            </w:pPr>
            <w:r>
              <w:rPr>
                <w:rFonts w:ascii="SimSun" w:eastAsia="SimSun" w:hAnsi="SimSun" w:cs="SimSun"/>
                <w:color w:val="000000"/>
                <w:spacing w:val="0"/>
                <w:w w:val="100"/>
                <w:position w:val="0"/>
                <w:sz w:val="17"/>
                <w:szCs w:val="17"/>
              </w:rPr>
              <w:t>支付其他与投资活动有关的现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191,674,183.16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194,724,508.28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26,641,352.16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76,784,674.20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125,000,000.00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50,000,000.00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rPr>
                <w:sz w:val="17"/>
                <w:szCs w:val="17"/>
              </w:rPr>
            </w:pPr>
            <w:r>
              <w:rPr>
                <w:rFonts w:ascii="SimSun" w:eastAsia="SimSun" w:hAnsi="SimSun" w:cs="SimSun"/>
                <w:color w:val="000000"/>
                <w:spacing w:val="0"/>
                <w:w w:val="100"/>
                <w:position w:val="0"/>
                <w:sz w:val="17"/>
                <w:szCs w:val="17"/>
              </w:rPr>
              <w:t>收到其他与筹资活动有关的现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125,400.00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125,000,000.00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50,125,400.00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100,000,000.00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122,992,825.42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rPr>
                <w:sz w:val="17"/>
                <w:szCs w:val="17"/>
              </w:rPr>
            </w:pPr>
            <w:r>
              <w:rPr>
                <w:rFonts w:ascii="SimSun" w:eastAsia="SimSun" w:hAnsi="SimSun" w:cs="SimSun"/>
                <w:color w:val="000000"/>
                <w:spacing w:val="0"/>
                <w:w w:val="100"/>
                <w:position w:val="0"/>
                <w:sz w:val="17"/>
                <w:szCs w:val="17"/>
              </w:rPr>
              <w:t>分配股利、利润或偿付利息支 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3,986,275.52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23,913,379.73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支付其他与筹资活动有关的现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26,350,381.88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7,851,258.21</w:t>
            </w: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130,336,657.40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154,757,463.36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-5,336,657.40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-104,632,063.36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四、汇率变动对现金及现金等价物 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144,841.47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-81,565,610.39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-82,331,680.32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left"/>
              <w:rPr>
                <w:sz w:val="17"/>
                <w:szCs w:val="17"/>
              </w:rPr>
            </w:pPr>
            <w:r>
              <w:rPr>
                <w:rFonts w:ascii="SimSun" w:eastAsia="SimSun" w:hAnsi="SimSun" w:cs="SimSun"/>
                <w:color w:val="000000"/>
                <w:spacing w:val="0"/>
                <w:w w:val="100"/>
                <w:position w:val="0"/>
                <w:sz w:val="17"/>
                <w:szCs w:val="17"/>
              </w:rPr>
              <w:t>加：期初现金及现金等价物余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98,663,861.15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180,995,541.47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17,098,250.76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98,663,861.15</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717" w:name="bookmark717"/>
      <w:bookmarkStart w:id="718" w:name="bookmark718"/>
      <w:bookmarkStart w:id="719" w:name="bookmark719"/>
      <w:bookmarkStart w:id="720" w:name="bookmark720"/>
      <w:r>
        <w:rPr>
          <w:rFonts w:ascii="Times New Roman" w:eastAsia="Times New Roman" w:hAnsi="Times New Roman" w:cs="Times New Roman"/>
          <w:color w:val="000000"/>
          <w:spacing w:val="0"/>
          <w:w w:val="100"/>
          <w:position w:val="0"/>
        </w:rPr>
        <w:t>7</w:t>
      </w:r>
      <w:bookmarkEnd w:id="719"/>
      <w:r>
        <w:rPr>
          <w:color w:val="000000"/>
          <w:spacing w:val="0"/>
          <w:w w:val="100"/>
          <w:position w:val="0"/>
        </w:rPr>
        <w:t>、合并所有者权益变动表</w:t>
      </w:r>
      <w:bookmarkEnd w:id="717"/>
      <w:bookmarkEnd w:id="718"/>
      <w:bookmarkEnd w:id="720"/>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少数</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股东</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资本</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减：</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库存</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其他 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专项 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盈余 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一般</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风险</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未分 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优</w:t>
            </w:r>
          </w:p>
          <w:p>
            <w:pPr>
              <w:pStyle w:val="Style2"/>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先</w:t>
            </w:r>
          </w:p>
          <w:p>
            <w:pPr>
              <w:pStyle w:val="Style2"/>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永</w:t>
            </w:r>
          </w:p>
          <w:p>
            <w:pPr>
              <w:pStyle w:val="Style2"/>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续</w:t>
            </w:r>
          </w:p>
          <w:p>
            <w:pPr>
              <w:pStyle w:val="Style2"/>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912"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一、上年期末</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余额</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673</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,63</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157,</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513,</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1,76</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4,97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-6,3</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49,1</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12,4</w:t>
            </w:r>
          </w:p>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884,</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540,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65,2</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32,1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949,</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772,</w:t>
            </w:r>
          </w:p>
        </w:tc>
      </w:tr>
      <w:tr>
        <w:trPr>
          <w:trHeight w:val="149"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664.</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43.9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56.4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139.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18.2</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257.</w:t>
            </w:r>
          </w:p>
        </w:tc>
      </w:tr>
      <w:tr>
        <w:trPr>
          <w:trHeight w:val="154"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60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5.30</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vMerge w:val="restart"/>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w:t>
            </w:r>
          </w:p>
        </w:tc>
      </w:tr>
      <w:tr>
        <w:trPr>
          <w:trHeight w:val="158"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加：会计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-45,</w:t>
            </w:r>
          </w:p>
        </w:tc>
      </w:tr>
      <w:tr>
        <w:trPr>
          <w:trHeight w:val="13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939.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939.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939.</w:t>
            </w:r>
          </w:p>
        </w:tc>
      </w:tr>
      <w:tr>
        <w:trPr>
          <w:trHeight w:val="442"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w:t>
            </w:r>
          </w:p>
        </w:tc>
      </w:tr>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一控制下企 业合并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他</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157,</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49,1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884,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65,2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949,</w:t>
            </w:r>
          </w:p>
        </w:tc>
      </w:tr>
      <w:tr>
        <w:trPr>
          <w:trHeight w:val="230" w:hRule="exact"/>
        </w:trPr>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二、本年期初</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余额</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,63</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513,</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60,0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04,3</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71,0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494,</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32,1</w:t>
            </w: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726,</w:t>
            </w:r>
          </w:p>
        </w:tc>
      </w:tr>
      <w:tr>
        <w:trPr>
          <w:trHeight w:val="149"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4,97</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58"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664.</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43.9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17.3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18.2</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318.</w:t>
            </w:r>
          </w:p>
        </w:tc>
      </w:tr>
      <w:tr>
        <w:trPr>
          <w:trHeight w:val="149"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5.30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60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2</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w:t>
            </w: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三、本期增减 变动金额（减 少以号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,445.</w:t>
            </w:r>
          </w:p>
          <w:p>
            <w:pPr>
              <w:pStyle w:val="Style2"/>
              <w:keepNext w:val="0"/>
              <w:keepLines w:val="0"/>
              <w:widowControl w:val="0"/>
              <w:shd w:val="clear" w:color="auto" w:fill="auto"/>
              <w:bidi w:val="0"/>
              <w:spacing w:before="0" w:after="100" w:line="240" w:lineRule="auto"/>
              <w:ind w:left="0" w:right="0" w:firstLine="300"/>
              <w:jc w:val="lef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-1,7</w:t>
            </w:r>
          </w:p>
          <w:p>
            <w:pPr>
              <w:pStyle w:val="Style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64,9</w:t>
            </w:r>
          </w:p>
          <w:p>
            <w:pPr>
              <w:pStyle w:val="Style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75.3</w:t>
            </w:r>
          </w:p>
          <w:p>
            <w:pPr>
              <w:pStyle w:val="Style2"/>
              <w:keepNext w:val="0"/>
              <w:keepLines w:val="0"/>
              <w:widowControl w:val="0"/>
              <w:shd w:val="clear" w:color="auto" w:fill="auto"/>
              <w:bidi w:val="0"/>
              <w:spacing w:before="0" w:after="80" w:line="240" w:lineRule="auto"/>
              <w:ind w:left="0" w:right="0" w:firstLine="38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17,0</w:t>
            </w:r>
          </w:p>
          <w:p>
            <w:pPr>
              <w:pStyle w:val="Style2"/>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81,7</w:t>
            </w:r>
          </w:p>
          <w:p>
            <w:pPr>
              <w:pStyle w:val="Style2"/>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04.5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18,5</w:t>
            </w:r>
          </w:p>
          <w:p>
            <w:pPr>
              <w:pStyle w:val="Style2"/>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55,2</w:t>
            </w:r>
          </w:p>
          <w:p>
            <w:pPr>
              <w:pStyle w:val="Style2"/>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34.8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-591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,186.</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17,9</w:t>
            </w:r>
          </w:p>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64,0</w:t>
            </w:r>
          </w:p>
          <w:p>
            <w:pPr>
              <w:pStyle w:val="Style2"/>
              <w:keepNext w:val="0"/>
              <w:keepLines w:val="0"/>
              <w:widowControl w:val="0"/>
              <w:shd w:val="clear" w:color="auto" w:fill="auto"/>
              <w:bidi w:val="0"/>
              <w:spacing w:before="0" w:after="140" w:line="240" w:lineRule="auto"/>
              <w:ind w:left="0" w:right="0" w:firstLine="140"/>
              <w:jc w:val="both"/>
            </w:pPr>
            <w:r>
              <w:rPr>
                <w:color w:val="000000"/>
                <w:spacing w:val="0"/>
                <w:w w:val="100"/>
                <w:position w:val="0"/>
              </w:rPr>
              <w:t>48.5</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17,0</w:t>
            </w:r>
          </w:p>
          <w:p>
            <w:pPr>
              <w:pStyle w:val="Style2"/>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80.5</w:t>
            </w:r>
          </w:p>
          <w:p>
            <w:pPr>
              <w:pStyle w:val="Style2"/>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49.5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17,0</w:t>
            </w:r>
          </w:p>
          <w:p>
            <w:pPr>
              <w:pStyle w:val="Style2"/>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80.5</w:t>
            </w:r>
          </w:p>
          <w:p>
            <w:pPr>
              <w:pStyle w:val="Style2"/>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49.5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-591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,186.</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16,4</w:t>
            </w:r>
          </w:p>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89,3</w:t>
            </w:r>
          </w:p>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63.1</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（二）所有者 投入和减少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,445.</w:t>
            </w:r>
          </w:p>
          <w:p>
            <w:pPr>
              <w:pStyle w:val="Style2"/>
              <w:keepNext w:val="0"/>
              <w:keepLines w:val="0"/>
              <w:widowControl w:val="0"/>
              <w:shd w:val="clear" w:color="auto" w:fill="auto"/>
              <w:bidi w:val="0"/>
              <w:spacing w:before="0" w:after="100" w:line="240" w:lineRule="auto"/>
              <w:ind w:left="0" w:right="0" w:firstLine="300"/>
              <w:jc w:val="lef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-1,7</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64,9</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75.3</w:t>
            </w:r>
          </w:p>
          <w:p>
            <w:pPr>
              <w:pStyle w:val="Style2"/>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1,47</w:t>
            </w:r>
          </w:p>
          <w:p>
            <w:pPr>
              <w:pStyle w:val="Style2"/>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3,53</w:t>
            </w:r>
          </w:p>
          <w:p>
            <w:pPr>
              <w:pStyle w:val="Style2"/>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1,47</w:t>
            </w:r>
          </w:p>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3,53</w:t>
            </w:r>
          </w:p>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0.30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 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 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,445.</w:t>
            </w:r>
          </w:p>
          <w:p>
            <w:pPr>
              <w:pStyle w:val="Style2"/>
              <w:keepNext w:val="0"/>
              <w:keepLines w:val="0"/>
              <w:widowControl w:val="0"/>
              <w:shd w:val="clear" w:color="auto" w:fill="auto"/>
              <w:bidi w:val="0"/>
              <w:spacing w:before="0" w:after="100" w:line="240" w:lineRule="auto"/>
              <w:ind w:left="0" w:right="0" w:firstLine="300"/>
              <w:jc w:val="lef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-1,7</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64,9</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75.3</w:t>
            </w:r>
          </w:p>
          <w:p>
            <w:pPr>
              <w:pStyle w:val="Style2"/>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1,47</w:t>
            </w:r>
          </w:p>
          <w:p>
            <w:pPr>
              <w:pStyle w:val="Style2"/>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3,53</w:t>
            </w:r>
          </w:p>
          <w:p>
            <w:pPr>
              <w:pStyle w:val="Style2"/>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1,47</w:t>
            </w:r>
          </w:p>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3,53</w:t>
            </w:r>
          </w:p>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0.30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pPr>
            <w:r>
              <w:rPr>
                <w:color w:val="000000"/>
                <w:spacing w:val="0"/>
                <w:w w:val="100"/>
                <w:position w:val="0"/>
              </w:rPr>
              <w:t>1,15</w:t>
            </w:r>
          </w:p>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5.02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pPr>
            <w:r>
              <w:rPr>
                <w:color w:val="000000"/>
                <w:spacing w:val="0"/>
                <w:w w:val="100"/>
                <w:position w:val="0"/>
              </w:rPr>
              <w:t>1,15</w:t>
            </w:r>
          </w:p>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5.02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1,15</w:t>
            </w:r>
          </w:p>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5.02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.提取一般 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.对所有者 （或股东）的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pPr>
            <w:r>
              <w:rPr>
                <w:color w:val="000000"/>
                <w:spacing w:val="0"/>
                <w:w w:val="100"/>
                <w:position w:val="0"/>
              </w:rPr>
              <w:t>1,15</w:t>
            </w:r>
          </w:p>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5.02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pPr>
            <w:r>
              <w:rPr>
                <w:color w:val="000000"/>
                <w:spacing w:val="0"/>
                <w:w w:val="100"/>
                <w:position w:val="0"/>
              </w:rPr>
              <w:t>1,15</w:t>
            </w:r>
          </w:p>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5.02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1,15</w:t>
            </w:r>
          </w:p>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5.02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（四）所有者 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 转增资本（或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 xml:space="preserve">.设定受益 计划变动额 结转留存收 </w:t>
            </w: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6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四、本期期末</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673</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,63</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0,1</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50.</w:t>
            </w:r>
          </w:p>
          <w:p>
            <w:pPr>
              <w:pStyle w:val="Style2"/>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157,</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222,</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219.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-6,3</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60,0</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00.0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49,1</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04,3</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43.9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52.7</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903,</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049,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435.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64,6</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31.9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967,</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690,</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367.</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少数</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股东</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资本</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减：</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库存</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其他 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专项 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140"/>
              <w:jc w:val="left"/>
              <w:rPr>
                <w:sz w:val="17"/>
                <w:szCs w:val="17"/>
              </w:rPr>
            </w:pPr>
            <w:r>
              <w:rPr>
                <w:rFonts w:ascii="SimSun" w:eastAsia="SimSun" w:hAnsi="SimSun" w:cs="SimSun"/>
                <w:color w:val="000000"/>
                <w:spacing w:val="0"/>
                <w:w w:val="100"/>
                <w:position w:val="0"/>
                <w:sz w:val="17"/>
                <w:szCs w:val="17"/>
              </w:rPr>
              <w:t>盈余 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一般</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风险</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 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其 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小 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优</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先</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永</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续</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595"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一、上年期末</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680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180,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1,36</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58,21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1,426</w:t>
            </w:r>
          </w:p>
        </w:tc>
      </w:tr>
      <w:tr>
        <w:trPr>
          <w:trHeight w:val="168"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154,</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47,4</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04,3</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563,</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8,61</w:t>
            </w:r>
          </w:p>
        </w:tc>
        <w:tc>
          <w:tcPr>
            <w:vMerge/>
            <w:tcBorders>
              <w:left w:val="single" w:sz="4"/>
            </w:tcBorders>
            <w:shd w:val="clear" w:color="auto" w:fill="FFFFFF"/>
            <w:vAlign w:val="bottom"/>
          </w:tcPr>
          <w:p>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,824,</w:t>
            </w:r>
          </w:p>
        </w:tc>
      </w:tr>
      <w:tr>
        <w:trPr>
          <w:trHeight w:val="149" w:hRule="exact"/>
        </w:trPr>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余额</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6,0</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3,377</w:t>
            </w:r>
          </w:p>
        </w:tc>
        <w:tc>
          <w:tcPr>
            <w:vMerge/>
            <w:tcBorders>
              <w:left w:val="single" w:sz="4"/>
              <w:right w:val="single" w:sz="4"/>
            </w:tcBorders>
            <w:shd w:val="clear" w:color="auto" w:fill="FFFFFF"/>
            <w:vAlign w:val="top"/>
          </w:tcPr>
          <w:p>
            <w:pP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396.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43.9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600.</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0,98</w:t>
            </w: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359.4</w:t>
            </w:r>
          </w:p>
        </w:tc>
      </w:tr>
      <w:tr>
        <w:trPr>
          <w:trHeight w:val="14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w:t>
            </w: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2.38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加:会计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政策变更</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200" w:firstLine="0"/>
              <w:jc w:val="right"/>
              <w:rPr>
                <w:sz w:val="17"/>
                <w:szCs w:val="17"/>
              </w:rPr>
            </w:pPr>
            <w:r>
              <w:rPr>
                <w:rFonts w:ascii="SimSun" w:eastAsia="SimSun" w:hAnsi="SimSun" w:cs="SimSun"/>
                <w:color w:val="000000"/>
                <w:spacing w:val="0"/>
                <w:w w:val="100"/>
                <w:position w:val="0"/>
                <w:sz w:val="17"/>
                <w:szCs w:val="17"/>
              </w:rPr>
              <w:t>前 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43,8</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28,6</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85.1</w:t>
            </w:r>
          </w:p>
          <w:p>
            <w:pPr>
              <w:pStyle w:val="Style2"/>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-425</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,676,</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-381</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,847</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,566</w:t>
            </w:r>
          </w:p>
          <w:p>
            <w:pPr>
              <w:pStyle w:val="Style2"/>
              <w:keepNext w:val="0"/>
              <w:keepLines w:val="0"/>
              <w:widowControl w:val="0"/>
              <w:shd w:val="clear" w:color="auto" w:fill="auto"/>
              <w:bidi w:val="0"/>
              <w:spacing w:before="0" w:after="100" w:line="240" w:lineRule="auto"/>
              <w:ind w:left="0" w:right="0" w:firstLine="240"/>
              <w:jc w:val="both"/>
            </w:pPr>
            <w:r>
              <w:rPr>
                <w:color w:val="000000"/>
                <w:spacing w:val="0"/>
                <w:w w:val="100"/>
                <w:position w:val="0"/>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-381,</w:t>
            </w:r>
          </w:p>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847,5</w:t>
            </w:r>
          </w:p>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66.93</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40"/>
              <w:jc w:val="left"/>
              <w:rPr>
                <w:sz w:val="17"/>
                <w:szCs w:val="17"/>
              </w:rPr>
            </w:pPr>
            <w:r>
              <w:rPr>
                <w:rFonts w:ascii="SimSun" w:eastAsia="SimSun" w:hAnsi="SimSun" w:cs="SimSun"/>
                <w:color w:val="000000"/>
                <w:spacing w:val="0"/>
                <w:w w:val="100"/>
                <w:position w:val="0"/>
                <w:sz w:val="17"/>
                <w:szCs w:val="17"/>
              </w:rPr>
              <w:t>同 一控制下企 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40"/>
              <w:jc w:val="left"/>
              <w:rPr>
                <w:sz w:val="17"/>
                <w:szCs w:val="17"/>
              </w:rPr>
            </w:pPr>
            <w:r>
              <w:rPr>
                <w:rFonts w:ascii="SimSun" w:eastAsia="SimSun" w:hAnsi="SimSun" w:cs="SimSun"/>
                <w:color w:val="000000"/>
                <w:spacing w:val="0"/>
                <w:w w:val="100"/>
                <w:position w:val="0"/>
                <w:sz w:val="17"/>
                <w:szCs w:val="17"/>
              </w:rPr>
              <w:t>其</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-43,</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828,</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685.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43,8</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28,6</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85.1</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二、本年期初</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680</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,03</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6,0</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42.</w:t>
            </w:r>
          </w:p>
          <w:p>
            <w:pPr>
              <w:pStyle w:val="Style2"/>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180,</w:t>
            </w:r>
          </w:p>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154,</w:t>
            </w:r>
          </w:p>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396.</w:t>
            </w:r>
          </w:p>
          <w:p>
            <w:pPr>
              <w:pStyle w:val="Style2"/>
              <w:keepNext w:val="0"/>
              <w:keepLines w:val="0"/>
              <w:widowControl w:val="0"/>
              <w:shd w:val="clear" w:color="auto" w:fill="auto"/>
              <w:bidi w:val="0"/>
              <w:spacing w:before="0" w:after="100" w:line="240" w:lineRule="auto"/>
              <w:ind w:left="0" w:right="0" w:firstLine="280"/>
              <w:jc w:val="both"/>
            </w:pPr>
            <w:r>
              <w:rPr>
                <w:color w:val="000000"/>
                <w:spacing w:val="0"/>
                <w:w w:val="100"/>
                <w:position w:val="0"/>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56,2</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47,4</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00.0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49,1</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04,3</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43.9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133,</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716,</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033.</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986,</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763,</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415.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58,21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3,377</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1,044</w:t>
            </w:r>
          </w:p>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,976,</w:t>
            </w:r>
          </w:p>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792.4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w:t>
            </w:r>
          </w:p>
        </w:tc>
      </w:tr>
      <w:tr>
        <w:trPr>
          <w:trHeight w:val="16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三、本期增减 变动金额（减 少以“_，，号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-6,</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405</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,89</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2.0</w:t>
            </w:r>
          </w:p>
          <w:p>
            <w:pPr>
              <w:pStyle w:val="Style2"/>
              <w:keepNext w:val="0"/>
              <w:keepLines w:val="0"/>
              <w:widowControl w:val="0"/>
              <w:shd w:val="clear" w:color="auto" w:fill="auto"/>
              <w:bidi w:val="0"/>
              <w:spacing w:before="0" w:after="100" w:line="240" w:lineRule="auto"/>
              <w:ind w:left="0" w:right="0" w:firstLine="28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-22,</w:t>
            </w:r>
          </w:p>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640,</w:t>
            </w:r>
          </w:p>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731.</w:t>
            </w:r>
          </w:p>
          <w:p>
            <w:pPr>
              <w:pStyle w:val="Style2"/>
              <w:keepNext w:val="0"/>
              <w:keepLines w:val="0"/>
              <w:widowControl w:val="0"/>
              <w:shd w:val="clear" w:color="auto" w:fill="auto"/>
              <w:bidi w:val="0"/>
              <w:spacing w:before="0" w:after="100" w:line="240" w:lineRule="auto"/>
              <w:ind w:left="0" w:right="0" w:firstLine="280"/>
              <w:jc w:val="both"/>
            </w:pPr>
            <w:r>
              <w:rPr>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-54,</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482,</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424.</w:t>
            </w:r>
          </w:p>
          <w:p>
            <w:pPr>
              <w:pStyle w:val="Style2"/>
              <w:keepNext w:val="0"/>
              <w:keepLines w:val="0"/>
              <w:widowControl w:val="0"/>
              <w:shd w:val="clear" w:color="auto" w:fill="auto"/>
              <w:bidi w:val="0"/>
              <w:spacing w:before="0" w:after="100" w:line="240" w:lineRule="auto"/>
              <w:ind w:left="0" w:right="0" w:firstLine="280"/>
              <w:jc w:val="both"/>
            </w:pPr>
            <w:r>
              <w:rPr>
                <w:color w:val="000000"/>
                <w:spacing w:val="0"/>
                <w:w w:val="100"/>
                <w:position w:val="0"/>
              </w:rPr>
              <w:t>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-6,3</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60,0</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00.0</w:t>
            </w:r>
          </w:p>
          <w:p>
            <w:pPr>
              <w:pStyle w:val="Style2"/>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-121</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,299,</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076.</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-102</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,223</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,275</w:t>
            </w:r>
          </w:p>
          <w:p>
            <w:pPr>
              <w:pStyle w:val="Style2"/>
              <w:keepNext w:val="0"/>
              <w:keepLines w:val="0"/>
              <w:widowControl w:val="0"/>
              <w:shd w:val="clear" w:color="auto" w:fill="auto"/>
              <w:bidi w:val="0"/>
              <w:spacing w:before="0" w:after="100" w:line="240" w:lineRule="auto"/>
              <w:ind w:left="0" w:right="0" w:firstLine="240"/>
              <w:jc w:val="both"/>
            </w:pPr>
            <w:r>
              <w:rPr>
                <w:color w:val="000000"/>
                <w:spacing w:val="0"/>
                <w:w w:val="100"/>
                <w:position w:val="0"/>
              </w:rPr>
              <w:t>.75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7,018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,741.</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-95,2</w:t>
            </w:r>
          </w:p>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04,53</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4.50</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（一）综合收</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-6,3</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60,0</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00.0</w:t>
            </w:r>
          </w:p>
          <w:p>
            <w:pPr>
              <w:pStyle w:val="Style2"/>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-101</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,246,</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695.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-107</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,606</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,695</w:t>
            </w:r>
          </w:p>
          <w:p>
            <w:pPr>
              <w:pStyle w:val="Style2"/>
              <w:keepNext w:val="0"/>
              <w:keepLines w:val="0"/>
              <w:widowControl w:val="0"/>
              <w:shd w:val="clear" w:color="auto" w:fill="auto"/>
              <w:bidi w:val="0"/>
              <w:spacing w:before="0" w:after="100" w:line="240" w:lineRule="auto"/>
              <w:ind w:left="0" w:right="0" w:firstLine="240"/>
              <w:jc w:val="both"/>
            </w:pPr>
            <w:r>
              <w:rPr>
                <w:color w:val="000000"/>
                <w:spacing w:val="0"/>
                <w:w w:val="100"/>
                <w:position w:val="0"/>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83,02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-107,</w:t>
            </w:r>
          </w:p>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523,6</w:t>
            </w:r>
          </w:p>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72.13</w:t>
            </w: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（二）所有者 投入和减少 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-6,</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405</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,89</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2.0</w:t>
            </w:r>
          </w:p>
          <w:p>
            <w:pPr>
              <w:pStyle w:val="Style2"/>
              <w:keepNext w:val="0"/>
              <w:keepLines w:val="0"/>
              <w:widowControl w:val="0"/>
              <w:shd w:val="clear" w:color="auto" w:fill="auto"/>
              <w:bidi w:val="0"/>
              <w:spacing w:before="0" w:after="100" w:line="240" w:lineRule="auto"/>
              <w:ind w:left="0" w:right="0" w:firstLine="28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-22,</w:t>
            </w:r>
          </w:p>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640,</w:t>
            </w:r>
          </w:p>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731.</w:t>
            </w:r>
          </w:p>
          <w:p>
            <w:pPr>
              <w:pStyle w:val="Style2"/>
              <w:keepNext w:val="0"/>
              <w:keepLines w:val="0"/>
              <w:widowControl w:val="0"/>
              <w:shd w:val="clear" w:color="auto" w:fill="auto"/>
              <w:bidi w:val="0"/>
              <w:spacing w:before="0" w:after="100" w:line="240" w:lineRule="auto"/>
              <w:ind w:left="0" w:right="0" w:firstLine="280"/>
              <w:jc w:val="both"/>
            </w:pPr>
            <w:r>
              <w:rPr>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-54,</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482,</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424.</w:t>
            </w:r>
          </w:p>
          <w:p>
            <w:pPr>
              <w:pStyle w:val="Style2"/>
              <w:keepNext w:val="0"/>
              <w:keepLines w:val="0"/>
              <w:widowControl w:val="0"/>
              <w:shd w:val="clear" w:color="auto" w:fill="auto"/>
              <w:bidi w:val="0"/>
              <w:spacing w:before="0" w:after="100" w:line="240" w:lineRule="auto"/>
              <w:ind w:left="0" w:right="0" w:firstLine="280"/>
              <w:jc w:val="both"/>
            </w:pPr>
            <w:r>
              <w:rPr>
                <w:color w:val="000000"/>
                <w:spacing w:val="0"/>
                <w:w w:val="100"/>
                <w:position w:val="0"/>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25,4</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35,8</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01.1</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6,935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,717.</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32,37</w:t>
            </w:r>
          </w:p>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1,519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 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 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529,</w:t>
            </w:r>
          </w:p>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132.</w:t>
            </w:r>
          </w:p>
          <w:p>
            <w:pPr>
              <w:pStyle w:val="Style2"/>
              <w:keepNext w:val="0"/>
              <w:keepLines w:val="0"/>
              <w:widowControl w:val="0"/>
              <w:shd w:val="clear" w:color="auto" w:fill="auto"/>
              <w:bidi w:val="0"/>
              <w:spacing w:before="0" w:after="100" w:line="240" w:lineRule="auto"/>
              <w:ind w:left="0" w:right="0" w:firstLine="280"/>
              <w:jc w:val="both"/>
            </w:pPr>
            <w:r>
              <w:rPr>
                <w:color w:val="000000"/>
                <w:spacing w:val="0"/>
                <w:w w:val="100"/>
                <w:position w:val="0"/>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529,</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529,1</w:t>
            </w:r>
          </w:p>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32.58</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00"/>
              <w:jc w:val="left"/>
            </w:pPr>
            <w:r>
              <w:rPr>
                <w:color w:val="000000"/>
                <w:spacing w:val="0"/>
                <w:w w:val="100"/>
                <w:position w:val="0"/>
              </w:rPr>
              <w:t>-6,</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405</w:t>
            </w:r>
          </w:p>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-23,</w:t>
            </w:r>
          </w:p>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169,</w:t>
            </w:r>
          </w:p>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864.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-54,</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482,</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24,9</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06,6</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6,935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,717.</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31,84</w:t>
            </w:r>
          </w:p>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2,386</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.53</w:t>
            </w: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2.0</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09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w:t>
            </w:r>
          </w:p>
          <w:p>
            <w:pPr>
              <w:pStyle w:val="Style2"/>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052,</w:t>
            </w:r>
          </w:p>
          <w:p>
            <w:pPr>
              <w:pStyle w:val="Style2"/>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381.</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052,</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381.</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-20,0</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52,38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.提取一般 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.对所有者</w:t>
            </w:r>
          </w:p>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w:t>
            </w:r>
          </w:p>
          <w:p>
            <w:pPr>
              <w:pStyle w:val="Style2"/>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052,</w:t>
            </w:r>
          </w:p>
          <w:p>
            <w:pPr>
              <w:pStyle w:val="Style2"/>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381.</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052,</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381.</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-20,0</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52,38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（四）所有者 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 xml:space="preserve">.设定受益 计划变动额 结转留存收 </w:t>
            </w: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166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四、本期期末</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673</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,63</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0,1</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50.</w:t>
            </w:r>
          </w:p>
          <w:p>
            <w:pPr>
              <w:pStyle w:val="Style2"/>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157,</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513,</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664.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1,76</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4,97</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5.30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-6,3</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60,0</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00.0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49,1</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04,3</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43.9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56.4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884,</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540,</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139.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65,23</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2,118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949,7</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72,25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7.99</w:t>
            </w:r>
          </w:p>
        </w:tc>
      </w:tr>
    </w:tbl>
    <w:p>
      <w:pPr>
        <w:widowControl w:val="0"/>
        <w:spacing w:after="319" w:line="1" w:lineRule="exact"/>
      </w:pPr>
    </w:p>
    <w:p>
      <w:pPr>
        <w:pStyle w:val="Style30"/>
        <w:keepNext/>
        <w:keepLines/>
        <w:widowControl w:val="0"/>
        <w:shd w:val="clear" w:color="auto" w:fill="auto"/>
        <w:bidi w:val="0"/>
        <w:spacing w:before="0" w:after="400" w:line="240" w:lineRule="auto"/>
        <w:ind w:left="0" w:right="0" w:firstLine="0"/>
        <w:jc w:val="left"/>
      </w:pPr>
      <w:bookmarkStart w:id="721" w:name="bookmark721"/>
      <w:bookmarkStart w:id="722" w:name="bookmark722"/>
      <w:bookmarkStart w:id="723" w:name="bookmark723"/>
      <w:bookmarkStart w:id="724" w:name="bookmark724"/>
      <w:r>
        <w:rPr>
          <w:rFonts w:ascii="Times New Roman" w:eastAsia="Times New Roman" w:hAnsi="Times New Roman" w:cs="Times New Roman"/>
          <w:color w:val="000000"/>
          <w:spacing w:val="0"/>
          <w:w w:val="100"/>
          <w:position w:val="0"/>
        </w:rPr>
        <w:t>8</w:t>
      </w:r>
      <w:bookmarkEnd w:id="723"/>
      <w:r>
        <w:rPr>
          <w:color w:val="000000"/>
          <w:spacing w:val="0"/>
          <w:w w:val="100"/>
          <w:position w:val="0"/>
        </w:rPr>
        <w:t>、母公司所有者权益变动表</w:t>
      </w:r>
      <w:bookmarkEnd w:id="721"/>
      <w:bookmarkEnd w:id="722"/>
      <w:bookmarkEnd w:id="724"/>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rPr>
                <w:sz w:val="17"/>
                <w:szCs w:val="17"/>
              </w:rPr>
            </w:pPr>
            <w:r>
              <w:rPr>
                <w:rFonts w:ascii="SimSun" w:eastAsia="SimSun" w:hAnsi="SimSun" w:cs="SimSun"/>
                <w:color w:val="000000"/>
                <w:spacing w:val="0"/>
                <w:w w:val="100"/>
                <w:position w:val="0"/>
                <w:sz w:val="17"/>
                <w:szCs w:val="17"/>
              </w:rPr>
              <w:t>资本</w:t>
            </w:r>
          </w:p>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其他 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专项 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盈余 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 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所有者 权益合 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优先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46"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一、上年期末</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673,6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327,35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49,104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1,764,</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887,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906,438,</w:t>
            </w:r>
          </w:p>
        </w:tc>
      </w:tr>
      <w:tr>
        <w:trPr>
          <w:trHeight w:val="154" w:hRule="exact"/>
        </w:trPr>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余额</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30,15</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6,168.</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,343.9</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49" w:hRule="exact"/>
        </w:trPr>
        <w:tc>
          <w:tcPr>
            <w:vMerge/>
            <w:tcBorders>
              <w:left w:val="single" w:sz="4"/>
            </w:tcBorders>
            <w:shd w:val="clear" w:color="auto" w:fill="D3D3D3"/>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975.30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277.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409.65</w:t>
            </w:r>
          </w:p>
        </w:tc>
      </w:tr>
      <w:tr>
        <w:trPr>
          <w:trHeight w:val="43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90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加：会计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二、本年期初</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673,6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327,35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49,104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1,764,</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887,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906,438,</w:t>
            </w:r>
          </w:p>
        </w:tc>
      </w:tr>
      <w:tr>
        <w:trPr>
          <w:trHeight w:val="154" w:hRule="exact"/>
        </w:trPr>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余额</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30,15</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6,168.</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,343.9</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49" w:hRule="exact"/>
        </w:trPr>
        <w:tc>
          <w:tcPr>
            <w:vMerge/>
            <w:tcBorders>
              <w:left w:val="single" w:sz="4"/>
            </w:tcBorders>
            <w:shd w:val="clear" w:color="auto" w:fill="D3D3D3"/>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975.30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277.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409.65</w:t>
            </w:r>
          </w:p>
        </w:tc>
      </w:tr>
      <w:tr>
        <w:trPr>
          <w:trHeight w:val="43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90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三、本期增减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变动金额（减</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-1,764,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13,9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-25,948,</w:t>
            </w:r>
          </w:p>
        </w:tc>
      </w:tr>
      <w:tr>
        <w:trPr>
          <w:trHeight w:val="298"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少以“一”号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975.30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08.6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933.30</w:t>
            </w:r>
          </w:p>
        </w:tc>
      </w:tr>
      <w:tr>
        <w:trPr>
          <w:trHeight w:val="360"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填列）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（一）综合收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15,0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-27,715,</w:t>
            </w:r>
          </w:p>
        </w:tc>
      </w:tr>
      <w:tr>
        <w:trPr>
          <w:trHeight w:val="312"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益总额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63.6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063.62</w:t>
            </w:r>
          </w:p>
        </w:tc>
      </w:tr>
      <w:tr>
        <w:trPr>
          <w:trHeight w:val="350"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0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（二）所有者 投入和减少资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1,764,97</w:t>
            </w:r>
          </w:p>
        </w:tc>
      </w:tr>
      <w:tr>
        <w:trPr>
          <w:trHeight w:val="13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975.30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5.30</w:t>
            </w:r>
          </w:p>
        </w:tc>
      </w:tr>
      <w:tr>
        <w:trPr>
          <w:trHeight w:val="288"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 的普通股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-1,764,</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975.30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1,764,97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1,15</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5.02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1,155.02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.对所有者 （或股东）的</w:t>
            </w:r>
          </w:p>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1,15</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5.02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1,155.02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（四）所有者 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 xml:space="preserve">.其他综合收 益结转留存收 </w:t>
            </w: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四、本期期末</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673,6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327,35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49,104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880,489,</w:t>
            </w: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998"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余额</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30,15</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6,168.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,343.9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601,</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186.</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476.35</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rPr>
                <w:sz w:val="17"/>
                <w:szCs w:val="17"/>
              </w:rPr>
            </w:pPr>
            <w:r>
              <w:rPr>
                <w:rFonts w:ascii="SimSun" w:eastAsia="SimSun" w:hAnsi="SimSun" w:cs="SimSun"/>
                <w:color w:val="000000"/>
                <w:spacing w:val="0"/>
                <w:w w:val="100"/>
                <w:position w:val="0"/>
                <w:sz w:val="17"/>
                <w:szCs w:val="17"/>
              </w:rPr>
              <w:t>资本</w:t>
            </w:r>
          </w:p>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其他 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140" w:right="0" w:firstLine="0"/>
              <w:jc w:val="left"/>
              <w:rPr>
                <w:sz w:val="17"/>
                <w:szCs w:val="17"/>
              </w:rPr>
            </w:pPr>
            <w:r>
              <w:rPr>
                <w:rFonts w:ascii="SimSun" w:eastAsia="SimSun" w:hAnsi="SimSun" w:cs="SimSun"/>
                <w:color w:val="000000"/>
                <w:spacing w:val="0"/>
                <w:w w:val="100"/>
                <w:position w:val="0"/>
                <w:sz w:val="17"/>
                <w:szCs w:val="17"/>
              </w:rPr>
              <w:t>盈余 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未分配 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rPr>
                <w:sz w:val="17"/>
                <w:szCs w:val="17"/>
              </w:rPr>
            </w:pPr>
            <w:r>
              <w:rPr>
                <w:rFonts w:ascii="SimSun" w:eastAsia="SimSun" w:hAnsi="SimSun" w:cs="SimSun"/>
                <w:color w:val="000000"/>
                <w:spacing w:val="0"/>
                <w:w w:val="100"/>
                <w:position w:val="0"/>
                <w:sz w:val="17"/>
                <w:szCs w:val="17"/>
              </w:rPr>
              <w:t>所有者</w:t>
            </w:r>
          </w:p>
          <w:p>
            <w:pPr>
              <w:pStyle w:val="Style2"/>
              <w:keepNext w:val="0"/>
              <w:keepLines w:val="0"/>
              <w:widowControl w:val="0"/>
              <w:shd w:val="clear" w:color="auto" w:fill="auto"/>
              <w:bidi w:val="0"/>
              <w:spacing w:before="0" w:after="120" w:line="240" w:lineRule="auto"/>
              <w:ind w:left="0" w:right="0" w:firstLine="180"/>
              <w:jc w:val="left"/>
              <w:rPr>
                <w:sz w:val="17"/>
                <w:szCs w:val="17"/>
              </w:rPr>
            </w:pPr>
            <w:r>
              <w:rPr>
                <w:rFonts w:ascii="SimSun" w:eastAsia="SimSun" w:hAnsi="SimSun" w:cs="SimSun"/>
                <w:color w:val="000000"/>
                <w:spacing w:val="0"/>
                <w:w w:val="100"/>
                <w:position w:val="0"/>
                <w:sz w:val="17"/>
                <w:szCs w:val="17"/>
              </w:rPr>
              <w:t>权益合</w:t>
            </w:r>
          </w:p>
          <w:p>
            <w:pPr>
              <w:pStyle w:val="Style2"/>
              <w:keepNext w:val="0"/>
              <w:keepLines w:val="0"/>
              <w:widowControl w:val="0"/>
              <w:shd w:val="clear" w:color="auto" w:fill="auto"/>
              <w:bidi w:val="0"/>
              <w:spacing w:before="0" w:after="120" w:line="240" w:lineRule="auto"/>
              <w:ind w:left="0" w:right="360" w:firstLine="0"/>
              <w:jc w:val="right"/>
              <w:rPr>
                <w:sz w:val="17"/>
                <w:szCs w:val="17"/>
              </w:rPr>
            </w:pPr>
            <w:r>
              <w:rPr>
                <w:rFonts w:ascii="SimSun" w:eastAsia="SimSun" w:hAnsi="SimSun" w:cs="SimSun"/>
                <w:color w:val="000000"/>
                <w:spacing w:val="0"/>
                <w:w w:val="100"/>
                <w:position w:val="0"/>
                <w:sz w:val="17"/>
                <w:szCs w:val="17"/>
              </w:rPr>
              <w:t>计</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优</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先</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rPr>
                <w:sz w:val="17"/>
                <w:szCs w:val="17"/>
              </w:rPr>
            </w:pPr>
            <w:r>
              <w:rPr>
                <w:rFonts w:ascii="SimSun" w:eastAsia="SimSun" w:hAnsi="SimSun" w:cs="SimSun"/>
                <w:color w:val="000000"/>
                <w:spacing w:val="0"/>
                <w:w w:val="100"/>
                <w:position w:val="0"/>
                <w:sz w:val="17"/>
                <w:szCs w:val="17"/>
              </w:rPr>
              <w:t>永</w:t>
            </w:r>
          </w:p>
          <w:p>
            <w:pPr>
              <w:pStyle w:val="Style2"/>
              <w:keepNext w:val="0"/>
              <w:keepLines w:val="0"/>
              <w:widowControl w:val="0"/>
              <w:shd w:val="clear" w:color="auto" w:fill="auto"/>
              <w:bidi w:val="0"/>
              <w:spacing w:before="0" w:after="100" w:line="240" w:lineRule="auto"/>
              <w:ind w:left="0" w:right="0" w:firstLine="180"/>
              <w:jc w:val="left"/>
              <w:rPr>
                <w:sz w:val="17"/>
                <w:szCs w:val="17"/>
              </w:rPr>
            </w:pPr>
            <w:r>
              <w:rPr>
                <w:rFonts w:ascii="SimSun" w:eastAsia="SimSun" w:hAnsi="SimSun" w:cs="SimSun"/>
                <w:color w:val="000000"/>
                <w:spacing w:val="0"/>
                <w:w w:val="100"/>
                <w:position w:val="0"/>
                <w:sz w:val="17"/>
                <w:szCs w:val="17"/>
              </w:rPr>
              <w:t>续</w:t>
            </w:r>
          </w:p>
          <w:p>
            <w:pPr>
              <w:pStyle w:val="Style2"/>
              <w:keepNext w:val="0"/>
              <w:keepLines w:val="0"/>
              <w:widowControl w:val="0"/>
              <w:shd w:val="clear" w:color="auto" w:fill="auto"/>
              <w:bidi w:val="0"/>
              <w:spacing w:before="0" w:after="100" w:line="240" w:lineRule="auto"/>
              <w:ind w:left="0" w:right="0" w:firstLine="180"/>
              <w:jc w:val="left"/>
              <w:rPr>
                <w:sz w:val="17"/>
                <w:szCs w:val="17"/>
              </w:rPr>
            </w:pPr>
            <w:r>
              <w:rPr>
                <w:rFonts w:ascii="SimSun" w:eastAsia="SimSun" w:hAnsi="SimSun" w:cs="SimSun"/>
                <w:color w:val="000000"/>
                <w:spacing w:val="0"/>
                <w:w w:val="100"/>
                <w:position w:val="0"/>
                <w:sz w:val="17"/>
                <w:szCs w:val="17"/>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一、上年期末</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680,</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036,</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042.</w:t>
            </w:r>
          </w:p>
          <w:p>
            <w:pPr>
              <w:pStyle w:val="Style2"/>
              <w:keepNext w:val="0"/>
              <w:keepLines w:val="0"/>
              <w:widowControl w:val="0"/>
              <w:shd w:val="clear" w:color="auto" w:fill="auto"/>
              <w:bidi w:val="0"/>
              <w:spacing w:before="0" w:after="100" w:line="240" w:lineRule="auto"/>
              <w:ind w:left="0" w:right="0" w:firstLine="30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350,8</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21,18</w:t>
            </w:r>
          </w:p>
          <w:p>
            <w:pPr>
              <w:pStyle w:val="Style2"/>
              <w:keepNext w:val="0"/>
              <w:keepLines w:val="0"/>
              <w:widowControl w:val="0"/>
              <w:shd w:val="clear" w:color="auto" w:fill="auto"/>
              <w:bidi w:val="0"/>
              <w:spacing w:before="0" w:after="100" w:line="240" w:lineRule="auto"/>
              <w:ind w:left="0" w:right="0" w:firstLine="260"/>
              <w:jc w:val="both"/>
            </w:pPr>
            <w:r>
              <w:rPr>
                <w:color w:val="000000"/>
                <w:spacing w:val="0"/>
                <w:w w:val="100"/>
                <w:position w:val="0"/>
              </w:rPr>
              <w:t>2.52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56,24</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7,400.</w:t>
            </w:r>
          </w:p>
          <w:p>
            <w:pPr>
              <w:pStyle w:val="Style2"/>
              <w:keepNext w:val="0"/>
              <w:keepLines w:val="0"/>
              <w:widowControl w:val="0"/>
              <w:shd w:val="clear" w:color="auto" w:fill="auto"/>
              <w:bidi w:val="0"/>
              <w:spacing w:before="0" w:after="100" w:line="240" w:lineRule="auto"/>
              <w:ind w:left="0" w:right="0" w:firstLine="40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49,10</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4,343</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369,14</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5,053.7</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1,392,85</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9,222.20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40"/>
              <w:jc w:val="left"/>
              <w:rPr>
                <w:sz w:val="17"/>
                <w:szCs w:val="17"/>
              </w:rPr>
            </w:pPr>
            <w:r>
              <w:rPr>
                <w:rFonts w:ascii="SimSun" w:eastAsia="SimSun" w:hAnsi="SimSun" w:cs="SimSun"/>
                <w:color w:val="000000"/>
                <w:spacing w:val="0"/>
                <w:w w:val="100"/>
                <w:position w:val="0"/>
                <w:sz w:val="17"/>
                <w:szCs w:val="17"/>
              </w:rPr>
              <w:t>加：会计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220" w:firstLine="0"/>
              <w:jc w:val="right"/>
              <w:rPr>
                <w:sz w:val="17"/>
                <w:szCs w:val="17"/>
              </w:rPr>
            </w:pPr>
            <w:r>
              <w:rPr>
                <w:rFonts w:ascii="SimSun" w:eastAsia="SimSun" w:hAnsi="SimSun" w:cs="SimSun"/>
                <w:color w:val="000000"/>
                <w:spacing w:val="0"/>
                <w:w w:val="100"/>
                <w:position w:val="0"/>
                <w:sz w:val="17"/>
                <w:szCs w:val="17"/>
              </w:rPr>
              <w:t>前 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43,82</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8,685.</w:t>
            </w:r>
          </w:p>
          <w:p>
            <w:pPr>
              <w:pStyle w:val="Style2"/>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-427,29</w:t>
            </w:r>
          </w:p>
          <w:p>
            <w:pPr>
              <w:pStyle w:val="Style2"/>
              <w:keepNext w:val="0"/>
              <w:keepLines w:val="0"/>
              <w:widowControl w:val="0"/>
              <w:shd w:val="clear" w:color="auto" w:fill="auto"/>
              <w:bidi w:val="0"/>
              <w:spacing w:before="0" w:after="140" w:line="240" w:lineRule="auto"/>
              <w:ind w:left="0" w:right="0" w:firstLine="0"/>
              <w:jc w:val="both"/>
            </w:pPr>
            <w:r>
              <w:rPr>
                <w:color w:val="000000"/>
                <w:spacing w:val="0"/>
                <w:w w:val="100"/>
                <w:position w:val="0"/>
              </w:rPr>
              <w:t>0,961.8</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-383,462,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276.64</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40"/>
              <w:jc w:val="left"/>
              <w:rPr>
                <w:sz w:val="17"/>
                <w:szCs w:val="17"/>
              </w:rPr>
            </w:pPr>
            <w:r>
              <w:rPr>
                <w:rFonts w:ascii="SimSun" w:eastAsia="SimSun" w:hAnsi="SimSun" w:cs="SimSun"/>
                <w:color w:val="000000"/>
                <w:spacing w:val="0"/>
                <w:w w:val="100"/>
                <w:position w:val="0"/>
                <w:sz w:val="17"/>
                <w:szCs w:val="17"/>
              </w:rPr>
              <w:t>其</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-43,82</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8,685.</w:t>
            </w:r>
          </w:p>
          <w:p>
            <w:pPr>
              <w:pStyle w:val="Style2"/>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43,828,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685.17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二、本年期初</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680,</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036,</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042.</w:t>
            </w:r>
          </w:p>
          <w:p>
            <w:pPr>
              <w:pStyle w:val="Style2"/>
              <w:keepNext w:val="0"/>
              <w:keepLines w:val="0"/>
              <w:widowControl w:val="0"/>
              <w:shd w:val="clear" w:color="auto" w:fill="auto"/>
              <w:bidi w:val="0"/>
              <w:spacing w:before="0" w:after="100" w:line="240" w:lineRule="auto"/>
              <w:ind w:left="0" w:right="0" w:firstLine="30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350,8</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21,18</w:t>
            </w:r>
          </w:p>
          <w:p>
            <w:pPr>
              <w:pStyle w:val="Style2"/>
              <w:keepNext w:val="0"/>
              <w:keepLines w:val="0"/>
              <w:widowControl w:val="0"/>
              <w:shd w:val="clear" w:color="auto" w:fill="auto"/>
              <w:bidi w:val="0"/>
              <w:spacing w:before="0" w:after="100" w:line="240" w:lineRule="auto"/>
              <w:ind w:left="0" w:right="0" w:firstLine="260"/>
              <w:jc w:val="both"/>
            </w:pPr>
            <w:r>
              <w:rPr>
                <w:color w:val="000000"/>
                <w:spacing w:val="0"/>
                <w:w w:val="100"/>
                <w:position w:val="0"/>
              </w:rPr>
              <w:t>2.52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56,24</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7,400.</w:t>
            </w:r>
          </w:p>
          <w:p>
            <w:pPr>
              <w:pStyle w:val="Style2"/>
              <w:keepNext w:val="0"/>
              <w:keepLines w:val="0"/>
              <w:widowControl w:val="0"/>
              <w:shd w:val="clear" w:color="auto" w:fill="auto"/>
              <w:bidi w:val="0"/>
              <w:spacing w:before="0" w:after="100" w:line="240" w:lineRule="auto"/>
              <w:ind w:left="0" w:right="0" w:firstLine="40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49,10</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4,343</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-14,317</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,222.88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1,009,39</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6,945.56</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三、本期增减 变动金额（减 少以号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-6,40</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5,89</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-23,46</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5,013.</w:t>
            </w:r>
          </w:p>
          <w:p>
            <w:pPr>
              <w:pStyle w:val="Style2"/>
              <w:keepNext w:val="0"/>
              <w:keepLines w:val="0"/>
              <w:widowControl w:val="0"/>
              <w:shd w:val="clear" w:color="auto" w:fill="auto"/>
              <w:bidi w:val="0"/>
              <w:spacing w:before="0" w:after="100" w:line="240" w:lineRule="auto"/>
              <w:ind w:left="0" w:right="0" w:firstLine="400"/>
              <w:jc w:val="left"/>
            </w:pPr>
            <w:r>
              <w:rPr>
                <w:color w:val="000000"/>
                <w:spacing w:val="0"/>
                <w:w w:val="100"/>
                <w:position w:val="0"/>
              </w:rPr>
              <w:t>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-54,48</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2,424.</w:t>
            </w:r>
          </w:p>
          <w:p>
            <w:pPr>
              <w:pStyle w:val="Style2"/>
              <w:keepNext w:val="0"/>
              <w:keepLines w:val="0"/>
              <w:widowControl w:val="0"/>
              <w:shd w:val="clear" w:color="auto" w:fill="auto"/>
              <w:bidi w:val="0"/>
              <w:spacing w:before="0" w:after="100" w:line="240" w:lineRule="auto"/>
              <w:ind w:left="0" w:right="0" w:firstLine="400"/>
              <w:jc w:val="left"/>
            </w:pPr>
            <w:r>
              <w:rPr>
                <w:color w:val="000000"/>
                <w:spacing w:val="0"/>
                <w:w w:val="100"/>
                <w:position w:val="0"/>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-127,57</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0,054.9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-102,958,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535.91</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-107,51</w:t>
            </w:r>
          </w:p>
          <w:p>
            <w:pPr>
              <w:pStyle w:val="Style2"/>
              <w:keepNext w:val="0"/>
              <w:keepLines w:val="0"/>
              <w:widowControl w:val="0"/>
              <w:shd w:val="clear" w:color="auto" w:fill="auto"/>
              <w:bidi w:val="0"/>
              <w:spacing w:before="0" w:after="140" w:line="240" w:lineRule="auto"/>
              <w:ind w:left="0" w:right="0" w:firstLine="0"/>
              <w:jc w:val="both"/>
            </w:pPr>
            <w:r>
              <w:rPr>
                <w:color w:val="000000"/>
                <w:spacing w:val="0"/>
                <w:w w:val="100"/>
                <w:position w:val="0"/>
              </w:rPr>
              <w:t>7,673.5</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-107,517,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673.51</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（二）所有者 投入和减少 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-6,40</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5,89</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-23,46</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5,013.</w:t>
            </w:r>
          </w:p>
          <w:p>
            <w:pPr>
              <w:pStyle w:val="Style2"/>
              <w:keepNext w:val="0"/>
              <w:keepLines w:val="0"/>
              <w:widowControl w:val="0"/>
              <w:shd w:val="clear" w:color="auto" w:fill="auto"/>
              <w:bidi w:val="0"/>
              <w:spacing w:before="0" w:after="100" w:line="240" w:lineRule="auto"/>
              <w:ind w:left="0" w:right="0" w:firstLine="400"/>
              <w:jc w:val="left"/>
            </w:pPr>
            <w:r>
              <w:rPr>
                <w:color w:val="000000"/>
                <w:spacing w:val="0"/>
                <w:w w:val="100"/>
                <w:position w:val="0"/>
              </w:rPr>
              <w:t>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-54,48</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2,424.</w:t>
            </w:r>
          </w:p>
          <w:p>
            <w:pPr>
              <w:pStyle w:val="Style2"/>
              <w:keepNext w:val="0"/>
              <w:keepLines w:val="0"/>
              <w:widowControl w:val="0"/>
              <w:shd w:val="clear" w:color="auto" w:fill="auto"/>
              <w:bidi w:val="0"/>
              <w:spacing w:before="0" w:after="100" w:line="240" w:lineRule="auto"/>
              <w:ind w:left="0" w:right="0" w:firstLine="400"/>
              <w:jc w:val="left"/>
            </w:pPr>
            <w:r>
              <w:rPr>
                <w:color w:val="000000"/>
                <w:spacing w:val="0"/>
                <w:w w:val="100"/>
                <w:position w:val="0"/>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24,611,51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 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.其他权益 工具持有者</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 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-19,79</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7,885.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-19,797,8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85.22</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-6,40</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5,89</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-3,667</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,128.4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-54,48</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2,424.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44,409,4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04.30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-20,052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,381.48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-20,052,3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81.48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.对所有者 （或股东）的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-20,052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,381.48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-20,052,3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（四）所有者 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 xml:space="preserve">.设定受益 计划变动额 结转留存收 </w:t>
            </w: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135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四、本期期末</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673,</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630,</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150.</w:t>
            </w:r>
          </w:p>
          <w:p>
            <w:pPr>
              <w:pStyle w:val="Style2"/>
              <w:keepNext w:val="0"/>
              <w:keepLines w:val="0"/>
              <w:widowControl w:val="0"/>
              <w:shd w:val="clear" w:color="auto" w:fill="auto"/>
              <w:bidi w:val="0"/>
              <w:spacing w:before="0" w:after="100" w:line="240" w:lineRule="auto"/>
              <w:ind w:left="0" w:right="0" w:firstLine="300"/>
              <w:jc w:val="lef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327,3</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56,16</w:t>
            </w:r>
          </w:p>
          <w:p>
            <w:pPr>
              <w:pStyle w:val="Style2"/>
              <w:keepNext w:val="0"/>
              <w:keepLines w:val="0"/>
              <w:widowControl w:val="0"/>
              <w:shd w:val="clear" w:color="auto" w:fill="auto"/>
              <w:bidi w:val="0"/>
              <w:spacing w:before="0" w:after="100" w:line="240" w:lineRule="auto"/>
              <w:ind w:left="0" w:right="0" w:firstLine="260"/>
              <w:jc w:val="left"/>
            </w:pPr>
            <w:r>
              <w:rPr>
                <w:color w:val="000000"/>
                <w:spacing w:val="0"/>
                <w:w w:val="100"/>
                <w:position w:val="0"/>
              </w:rPr>
              <w:t>8.90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1,764,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975.3</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49,10</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4,343</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-141,88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7,277.8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906,438,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409.65</w:t>
            </w:r>
          </w:p>
        </w:tc>
      </w:tr>
    </w:tbl>
    <w:p>
      <w:pPr>
        <w:widowControl w:val="0"/>
        <w:spacing w:after="319" w:line="1" w:lineRule="exact"/>
      </w:pPr>
    </w:p>
    <w:p>
      <w:pPr>
        <w:pStyle w:val="Style25"/>
        <w:keepNext/>
        <w:keepLines/>
        <w:widowControl w:val="0"/>
        <w:shd w:val="clear" w:color="auto" w:fill="auto"/>
        <w:bidi w:val="0"/>
        <w:spacing w:before="0" w:after="260" w:line="240" w:lineRule="auto"/>
        <w:ind w:left="0" w:right="0" w:firstLine="0"/>
        <w:jc w:val="left"/>
      </w:pPr>
      <w:bookmarkStart w:id="725" w:name="bookmark725"/>
      <w:bookmarkStart w:id="726" w:name="bookmark726"/>
      <w:bookmarkStart w:id="727" w:name="bookmark727"/>
      <w:bookmarkStart w:id="728" w:name="bookmark728"/>
      <w:r>
        <w:rPr>
          <w:color w:val="000000"/>
          <w:spacing w:val="0"/>
          <w:w w:val="100"/>
          <w:position w:val="0"/>
        </w:rPr>
        <w:t>三</w:t>
      </w:r>
      <w:bookmarkEnd w:id="727"/>
      <w:r>
        <w:rPr>
          <w:color w:val="000000"/>
          <w:spacing w:val="0"/>
          <w:w w:val="100"/>
          <w:position w:val="0"/>
        </w:rPr>
        <w:t>、公司基本情况</w:t>
      </w:r>
      <w:bookmarkEnd w:id="725"/>
      <w:bookmarkEnd w:id="726"/>
      <w:bookmarkEnd w:id="728"/>
    </w:p>
    <w:p>
      <w:pPr>
        <w:pStyle w:val="Style27"/>
        <w:keepNext w:val="0"/>
        <w:keepLines w:val="0"/>
        <w:widowControl w:val="0"/>
        <w:shd w:val="clear" w:color="auto" w:fill="auto"/>
        <w:tabs>
          <w:tab w:pos="730" w:val="left"/>
        </w:tabs>
        <w:bidi w:val="0"/>
        <w:spacing w:before="0" w:after="0" w:line="342" w:lineRule="exact"/>
        <w:ind w:left="0" w:right="0"/>
        <w:jc w:val="left"/>
      </w:pPr>
      <w:bookmarkStart w:id="729" w:name="bookmark729"/>
      <w:r>
        <w:rPr>
          <w:rFonts w:ascii="Times New Roman" w:eastAsia="Times New Roman" w:hAnsi="Times New Roman" w:cs="Times New Roman"/>
          <w:color w:val="000000"/>
          <w:spacing w:val="0"/>
          <w:w w:val="100"/>
          <w:position w:val="0"/>
          <w:sz w:val="18"/>
          <w:szCs w:val="18"/>
        </w:rPr>
        <w:t>1</w:t>
      </w:r>
      <w:bookmarkEnd w:id="729"/>
      <w:r>
        <w:rPr>
          <w:color w:val="000000"/>
          <w:spacing w:val="0"/>
          <w:w w:val="100"/>
          <w:position w:val="0"/>
        </w:rPr>
        <w:t>、</w:t>
        <w:tab/>
        <w:t>公司注册地、组织形式和总部地址</w:t>
      </w:r>
    </w:p>
    <w:p>
      <w:pPr>
        <w:pStyle w:val="Style27"/>
        <w:keepNext w:val="0"/>
        <w:keepLines w:val="0"/>
        <w:widowControl w:val="0"/>
        <w:shd w:val="clear" w:color="auto" w:fill="auto"/>
        <w:bidi w:val="0"/>
        <w:spacing w:before="0" w:after="0" w:line="342" w:lineRule="exact"/>
        <w:ind w:left="0" w:right="0"/>
        <w:jc w:val="left"/>
      </w:pPr>
      <w:r>
        <w:rPr>
          <w:color w:val="000000"/>
          <w:spacing w:val="0"/>
          <w:w w:val="100"/>
          <w:position w:val="0"/>
        </w:rPr>
        <w:t>任子行网络技术股份有限公司（以下简称“公司”或“本公司”）前身为深圳市任子行网络技术有限公司</w:t>
      </w:r>
      <w:r>
        <w:rPr>
          <w:color w:val="000000"/>
          <w:spacing w:val="0"/>
          <w:w w:val="100"/>
          <w:position w:val="0"/>
          <w:sz w:val="18"/>
          <w:szCs w:val="18"/>
        </w:rPr>
        <w:t>，</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月由景晓军、深圳市华信远景投资咨询有限公司、景晓东、吴宁莉、沈智杰、唐海林、古元、师召辉等共同发起设立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以定 向募集方式设立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的股份有限公司。公司统一社会信用代码：</w:t>
      </w:r>
      <w:r>
        <w:rPr>
          <w:rFonts w:ascii="Times New Roman" w:eastAsia="Times New Roman" w:hAnsi="Times New Roman" w:cs="Times New Roman"/>
          <w:color w:val="000000"/>
          <w:spacing w:val="0"/>
          <w:w w:val="100"/>
          <w:position w:val="0"/>
          <w:sz w:val="18"/>
          <w:szCs w:val="18"/>
        </w:rPr>
        <w:t>91440300723005104T</w:t>
      </w:r>
      <w:r>
        <w:rPr>
          <w:color w:val="000000"/>
          <w:spacing w:val="0"/>
          <w:w w:val="100"/>
          <w:position w:val="0"/>
        </w:rPr>
        <w:t>,</w:t>
      </w:r>
      <w:r>
        <w:rPr>
          <w:color w:val="000000"/>
          <w:spacing w:val="0"/>
          <w:w w:val="100"/>
          <w:position w:val="0"/>
        </w:rPr>
        <w:t>并于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日在深圳证券交易所上 市。</w:t>
      </w:r>
    </w:p>
    <w:p>
      <w:pPr>
        <w:pStyle w:val="Style27"/>
        <w:keepNext w:val="0"/>
        <w:keepLines w:val="0"/>
        <w:widowControl w:val="0"/>
        <w:shd w:val="clear" w:color="auto" w:fill="auto"/>
        <w:bidi w:val="0"/>
        <w:spacing w:before="0" w:after="0" w:line="342" w:lineRule="exact"/>
        <w:ind w:left="0" w:right="0"/>
        <w:jc w:val="left"/>
      </w:pPr>
      <w:r>
        <w:rPr>
          <w:color w:val="000000"/>
          <w:spacing w:val="0"/>
          <w:w w:val="100"/>
          <w:position w:val="0"/>
        </w:rPr>
        <w:t>经过历年的派送红股、配售新股、转增股本及增发新股，截止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日，本公司累计发行股本总数</w:t>
      </w:r>
      <w:r>
        <w:rPr>
          <w:rFonts w:ascii="Times New Roman" w:eastAsia="Times New Roman" w:hAnsi="Times New Roman" w:cs="Times New Roman"/>
          <w:color w:val="000000"/>
          <w:spacing w:val="0"/>
          <w:w w:val="100"/>
          <w:position w:val="0"/>
          <w:sz w:val="18"/>
          <w:szCs w:val="18"/>
        </w:rPr>
        <w:t>67,363.02</w:t>
      </w:r>
      <w:r>
        <w:rPr>
          <w:color w:val="000000"/>
          <w:spacing w:val="0"/>
          <w:w w:val="100"/>
          <w:position w:val="0"/>
        </w:rPr>
        <w:t>万股， 注册资本为</w:t>
      </w:r>
      <w:r>
        <w:rPr>
          <w:rFonts w:ascii="Times New Roman" w:eastAsia="Times New Roman" w:hAnsi="Times New Roman" w:cs="Times New Roman"/>
          <w:color w:val="000000"/>
          <w:spacing w:val="0"/>
          <w:w w:val="100"/>
          <w:position w:val="0"/>
          <w:sz w:val="18"/>
          <w:szCs w:val="18"/>
        </w:rPr>
        <w:t>67,363.02</w:t>
      </w:r>
      <w:r>
        <w:rPr>
          <w:color w:val="000000"/>
          <w:spacing w:val="0"/>
          <w:w w:val="100"/>
          <w:position w:val="0"/>
        </w:rPr>
        <w:t>万元，注册地址、总部地址：深圳市南山区高新区科技中</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路软件园</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楼。</w:t>
      </w:r>
    </w:p>
    <w:p>
      <w:pPr>
        <w:pStyle w:val="Style27"/>
        <w:keepNext w:val="0"/>
        <w:keepLines w:val="0"/>
        <w:widowControl w:val="0"/>
        <w:shd w:val="clear" w:color="auto" w:fill="auto"/>
        <w:tabs>
          <w:tab w:pos="730" w:val="left"/>
        </w:tabs>
        <w:bidi w:val="0"/>
        <w:spacing w:before="0" w:after="0" w:line="342" w:lineRule="exact"/>
        <w:ind w:left="0" w:right="0"/>
        <w:jc w:val="left"/>
      </w:pPr>
      <w:bookmarkStart w:id="730" w:name="bookmark730"/>
      <w:r>
        <w:rPr>
          <w:rFonts w:ascii="Times New Roman" w:eastAsia="Times New Roman" w:hAnsi="Times New Roman" w:cs="Times New Roman"/>
          <w:color w:val="000000"/>
          <w:spacing w:val="0"/>
          <w:w w:val="100"/>
          <w:position w:val="0"/>
          <w:sz w:val="18"/>
          <w:szCs w:val="18"/>
        </w:rPr>
        <w:t>2</w:t>
      </w:r>
      <w:bookmarkEnd w:id="730"/>
      <w:r>
        <w:rPr>
          <w:color w:val="000000"/>
          <w:spacing w:val="0"/>
          <w:w w:val="100"/>
          <w:position w:val="0"/>
        </w:rPr>
        <w:t>、</w:t>
        <w:tab/>
        <w:t>公司的业务性质和主要经营活动</w:t>
      </w:r>
    </w:p>
    <w:p>
      <w:pPr>
        <w:pStyle w:val="Style27"/>
        <w:keepNext w:val="0"/>
        <w:keepLines w:val="0"/>
        <w:widowControl w:val="0"/>
        <w:shd w:val="clear" w:color="auto" w:fill="auto"/>
        <w:bidi w:val="0"/>
        <w:spacing w:before="0" w:after="0" w:line="342" w:lineRule="exact"/>
        <w:ind w:left="0" w:right="0"/>
        <w:jc w:val="left"/>
      </w:pPr>
      <w:r>
        <w:rPr>
          <w:color w:val="000000"/>
          <w:spacing w:val="0"/>
          <w:w w:val="100"/>
          <w:position w:val="0"/>
        </w:rPr>
        <w:t>公司所属行业和主要产品：本公司所属行业为软件和信息技术服务业。主要产品为网络内容与行为审计系列产品、网络 内容与行为监管系列产品，其中网络内容与行为审计产品包括专用安全审计产品和通用安全审计产品；网络游戏软件。</w:t>
      </w:r>
    </w:p>
    <w:p>
      <w:pPr>
        <w:pStyle w:val="Style27"/>
        <w:keepNext w:val="0"/>
        <w:keepLines w:val="0"/>
        <w:widowControl w:val="0"/>
        <w:shd w:val="clear" w:color="auto" w:fill="auto"/>
        <w:bidi w:val="0"/>
        <w:spacing w:before="0" w:after="0" w:line="342" w:lineRule="exact"/>
        <w:ind w:left="0" w:right="0"/>
        <w:jc w:val="left"/>
      </w:pPr>
      <w:r>
        <w:rPr>
          <w:color w:val="000000"/>
          <w:spacing w:val="0"/>
          <w:w w:val="100"/>
          <w:position w:val="0"/>
        </w:rPr>
        <w:t>许可经营项目：第二类增值电信业务中的信息服务业务（不含固定网电话信息服务和互联网信息服务）；第二类增值电 信业务中的因特网信息服务业务（因特网信息服务不含新闻、出版、教育、医疗保健、药品和医疗器械、电子公告服务等内 容）（按《增值电信业务经营许可证》经营）；信息服务业务（仅限互联网信息服务业务）。</w:t>
      </w:r>
    </w:p>
    <w:p>
      <w:pPr>
        <w:pStyle w:val="Style27"/>
        <w:keepNext w:val="0"/>
        <w:keepLines w:val="0"/>
        <w:widowControl w:val="0"/>
        <w:shd w:val="clear" w:color="auto" w:fill="auto"/>
        <w:bidi w:val="0"/>
        <w:spacing w:before="0" w:after="0" w:line="342" w:lineRule="exact"/>
        <w:ind w:left="0" w:right="0"/>
        <w:jc w:val="left"/>
      </w:pPr>
      <w:r>
        <w:rPr>
          <w:color w:val="000000"/>
          <w:spacing w:val="0"/>
          <w:w w:val="100"/>
          <w:position w:val="0"/>
        </w:rPr>
        <w:t>一般经营项目：计算机软硬件技术开发、销售及相关技术服务；计算机信息系统集成；电子商务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以上各项不含国家法 律、行政法规、国务院决定规定需报经审批的项目），经营进出口业务（法律、行政法规、国务院决定禁止的项目除外，限 制的项目须取得许可后方可经营）。网络技术开发，计算机软硬件的技术开发，动漫设计（以上不含限制项目）。</w:t>
      </w:r>
    </w:p>
    <w:p>
      <w:pPr>
        <w:pStyle w:val="Style27"/>
        <w:keepNext w:val="0"/>
        <w:keepLines w:val="0"/>
        <w:widowControl w:val="0"/>
        <w:shd w:val="clear" w:color="auto" w:fill="auto"/>
        <w:bidi w:val="0"/>
        <w:spacing w:before="0" w:after="0" w:line="342" w:lineRule="exact"/>
        <w:ind w:left="0" w:right="0"/>
        <w:jc w:val="left"/>
      </w:pPr>
      <w:r>
        <w:rPr>
          <w:color w:val="000000"/>
          <w:spacing w:val="0"/>
          <w:w w:val="100"/>
          <w:position w:val="0"/>
        </w:rPr>
        <w:t>公司主要经营活动为：公司系网络内容与行为审计和监管整体解决方案提供商，主要从事网络内容与行为审计和监管产 品的研发、生产和销售，并提供安全集成、安全审计相关服务，形成从计算机终端到网络在线分析等全面的网络内容与行为 审计产品线。以及网络游戏软件的开发、销售、维护、运营。</w:t>
      </w:r>
    </w:p>
    <w:p>
      <w:pPr>
        <w:pStyle w:val="Style27"/>
        <w:keepNext w:val="0"/>
        <w:keepLines w:val="0"/>
        <w:widowControl w:val="0"/>
        <w:shd w:val="clear" w:color="auto" w:fill="auto"/>
        <w:tabs>
          <w:tab w:pos="730" w:val="left"/>
        </w:tabs>
        <w:bidi w:val="0"/>
        <w:spacing w:before="0" w:after="0" w:line="342" w:lineRule="exact"/>
        <w:ind w:left="0" w:right="0"/>
        <w:jc w:val="left"/>
      </w:pPr>
      <w:bookmarkStart w:id="731" w:name="bookmark731"/>
      <w:r>
        <w:rPr>
          <w:rFonts w:ascii="Times New Roman" w:eastAsia="Times New Roman" w:hAnsi="Times New Roman" w:cs="Times New Roman"/>
          <w:color w:val="000000"/>
          <w:spacing w:val="0"/>
          <w:w w:val="100"/>
          <w:position w:val="0"/>
          <w:sz w:val="18"/>
          <w:szCs w:val="18"/>
        </w:rPr>
        <w:t>3</w:t>
      </w:r>
      <w:bookmarkEnd w:id="731"/>
      <w:r>
        <w:rPr>
          <w:color w:val="000000"/>
          <w:spacing w:val="0"/>
          <w:w w:val="100"/>
          <w:position w:val="0"/>
        </w:rPr>
        <w:t>、</w:t>
        <w:tab/>
        <w:t>财务报告的批准报出</w:t>
      </w:r>
    </w:p>
    <w:p>
      <w:pPr>
        <w:pStyle w:val="Style27"/>
        <w:keepNext w:val="0"/>
        <w:keepLines w:val="0"/>
        <w:widowControl w:val="0"/>
        <w:shd w:val="clear" w:color="auto" w:fill="auto"/>
        <w:bidi w:val="0"/>
        <w:spacing w:before="0" w:after="0" w:line="342" w:lineRule="exact"/>
        <w:ind w:left="0" w:right="0"/>
        <w:jc w:val="left"/>
      </w:pPr>
      <w:r>
        <w:rPr>
          <w:color w:val="000000"/>
          <w:spacing w:val="0"/>
          <w:w w:val="100"/>
          <w:position w:val="0"/>
        </w:rPr>
        <w:t>本财务报表业经本公司董事会于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日决议批准报出。</w:t>
      </w:r>
    </w:p>
    <w:p>
      <w:pPr>
        <w:pStyle w:val="Style27"/>
        <w:keepNext w:val="0"/>
        <w:keepLines w:val="0"/>
        <w:widowControl w:val="0"/>
        <w:shd w:val="clear" w:color="auto" w:fill="auto"/>
        <w:tabs>
          <w:tab w:pos="730" w:val="left"/>
        </w:tabs>
        <w:bidi w:val="0"/>
        <w:spacing w:before="0" w:after="0" w:line="342" w:lineRule="exact"/>
        <w:ind w:left="0" w:right="0"/>
        <w:jc w:val="left"/>
      </w:pPr>
      <w:bookmarkStart w:id="732" w:name="bookmark732"/>
      <w:r>
        <w:rPr>
          <w:rFonts w:ascii="Times New Roman" w:eastAsia="Times New Roman" w:hAnsi="Times New Roman" w:cs="Times New Roman"/>
          <w:color w:val="000000"/>
          <w:spacing w:val="0"/>
          <w:w w:val="100"/>
          <w:position w:val="0"/>
          <w:sz w:val="18"/>
          <w:szCs w:val="18"/>
        </w:rPr>
        <w:t>4</w:t>
      </w:r>
      <w:bookmarkEnd w:id="732"/>
      <w:r>
        <w:rPr>
          <w:color w:val="000000"/>
          <w:spacing w:val="0"/>
          <w:w w:val="100"/>
          <w:position w:val="0"/>
        </w:rPr>
        <w:t>、</w:t>
        <w:tab/>
        <w:t>合并报表范围</w:t>
      </w:r>
    </w:p>
    <w:p>
      <w:pPr>
        <w:pStyle w:val="Style27"/>
        <w:keepNext w:val="0"/>
        <w:keepLines w:val="0"/>
        <w:widowControl w:val="0"/>
        <w:shd w:val="clear" w:color="auto" w:fill="auto"/>
        <w:bidi w:val="0"/>
        <w:spacing w:before="0" w:after="60" w:line="342" w:lineRule="exact"/>
        <w:ind w:left="0" w:right="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日，本公司合并财务报表范围内子公司如下：</w:t>
      </w:r>
    </w:p>
    <w:tbl>
      <w:tblPr>
        <w:tblOverlap w:val="never"/>
        <w:jc w:val="center"/>
        <w:tblLayout w:type="fixed"/>
      </w:tblPr>
      <w:tblGrid>
        <w:gridCol w:w="2083"/>
        <w:gridCol w:w="7037"/>
      </w:tblGrid>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序号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子公司名称</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深圳市任子行科技开发有限公司</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深圳市任网游科技发展有限公司</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成都网娱互动网络科技有限公司</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北京亚鸿世纪科技发展有限公司</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苏州唐人数码科技有限公司</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苏州争渡科技有限公司</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深圳九合信息安全产业投资一期合伙企业（有限合伙）</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深圳九合文化创意产业投资合伙企业（有限合伙）</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深圳泡椒思志信息技术有限公司</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上海穆冠信息技术有限公司</w:t>
            </w:r>
          </w:p>
        </w:tc>
      </w:tr>
    </w:tbl>
    <w:p>
      <w:pPr>
        <w:widowControl w:val="0"/>
        <w:spacing w:line="1" w:lineRule="exact"/>
      </w:pPr>
    </w:p>
    <w:tbl>
      <w:tblPr>
        <w:tblOverlap w:val="never"/>
        <w:jc w:val="center"/>
        <w:tblLayout w:type="fixed"/>
      </w:tblPr>
      <w:tblGrid>
        <w:gridCol w:w="2083"/>
        <w:gridCol w:w="7037"/>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深圳银狐游戏网络有限公司</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海南银狐思志网络科技有限公司</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北京任子行网络安全技术有限公司</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任子行网络技术（香港）股份有限公司</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深圳市弘博数据技术有限公司</w:t>
            </w:r>
          </w:p>
        </w:tc>
      </w:tr>
    </w:tbl>
    <w:p>
      <w:pPr>
        <w:pStyle w:val="Style38"/>
        <w:keepNext w:val="0"/>
        <w:keepLines w:val="0"/>
        <w:widowControl w:val="0"/>
        <w:shd w:val="clear" w:color="auto" w:fill="auto"/>
        <w:bidi w:val="0"/>
        <w:spacing w:before="0" w:after="0" w:line="350" w:lineRule="exact"/>
        <w:ind w:left="0" w:right="0" w:firstLine="0"/>
        <w:jc w:val="left"/>
      </w:pP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年度纳入合并范围的子公司共</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户，详见本附注九“在其他主体中的权益”。本公司本期合并范围详见本附 注八“合并范围的变更”。</w:t>
      </w:r>
    </w:p>
    <w:p>
      <w:pPr>
        <w:widowControl w:val="0"/>
        <w:spacing w:after="399" w:line="1" w:lineRule="exact"/>
      </w:pPr>
    </w:p>
    <w:p>
      <w:pPr>
        <w:pStyle w:val="Style25"/>
        <w:keepNext/>
        <w:keepLines/>
        <w:widowControl w:val="0"/>
        <w:shd w:val="clear" w:color="auto" w:fill="auto"/>
        <w:tabs>
          <w:tab w:pos="498" w:val="left"/>
        </w:tabs>
        <w:bidi w:val="0"/>
        <w:spacing w:before="0" w:after="400" w:line="240" w:lineRule="auto"/>
        <w:ind w:left="0" w:right="0" w:firstLine="0"/>
        <w:jc w:val="left"/>
      </w:pPr>
      <w:bookmarkStart w:id="733" w:name="bookmark733"/>
      <w:bookmarkStart w:id="734" w:name="bookmark734"/>
      <w:bookmarkStart w:id="735" w:name="bookmark735"/>
      <w:bookmarkStart w:id="736" w:name="bookmark736"/>
      <w:r>
        <w:rPr>
          <w:color w:val="000000"/>
          <w:spacing w:val="0"/>
          <w:w w:val="100"/>
          <w:position w:val="0"/>
        </w:rPr>
        <w:t>四</w:t>
      </w:r>
      <w:bookmarkEnd w:id="735"/>
      <w:r>
        <w:rPr>
          <w:color w:val="000000"/>
          <w:spacing w:val="0"/>
          <w:w w:val="100"/>
          <w:position w:val="0"/>
        </w:rPr>
        <w:t>、</w:t>
        <w:tab/>
        <w:t>财务报表的编制基础</w:t>
      </w:r>
      <w:bookmarkEnd w:id="733"/>
      <w:bookmarkEnd w:id="734"/>
      <w:bookmarkEnd w:id="736"/>
    </w:p>
    <w:p>
      <w:pPr>
        <w:pStyle w:val="Style30"/>
        <w:keepNext/>
        <w:keepLines/>
        <w:widowControl w:val="0"/>
        <w:shd w:val="clear" w:color="auto" w:fill="auto"/>
        <w:tabs>
          <w:tab w:pos="368" w:val="left"/>
        </w:tabs>
        <w:bidi w:val="0"/>
        <w:spacing w:before="0" w:after="240" w:line="240" w:lineRule="auto"/>
        <w:ind w:left="0" w:right="0" w:firstLine="0"/>
        <w:jc w:val="left"/>
      </w:pPr>
      <w:bookmarkStart w:id="737" w:name="bookmark737"/>
      <w:bookmarkStart w:id="738" w:name="bookmark738"/>
      <w:bookmarkStart w:id="739" w:name="bookmark739"/>
      <w:bookmarkStart w:id="740" w:name="bookmark740"/>
      <w:r>
        <w:rPr>
          <w:rFonts w:ascii="Times New Roman" w:eastAsia="Times New Roman" w:hAnsi="Times New Roman" w:cs="Times New Roman"/>
          <w:color w:val="000000"/>
          <w:spacing w:val="0"/>
          <w:w w:val="100"/>
          <w:position w:val="0"/>
        </w:rPr>
        <w:t>1</w:t>
      </w:r>
      <w:bookmarkEnd w:id="739"/>
      <w:r>
        <w:rPr>
          <w:color w:val="000000"/>
          <w:spacing w:val="0"/>
          <w:w w:val="100"/>
          <w:position w:val="0"/>
        </w:rPr>
        <w:t>、</w:t>
        <w:tab/>
        <w:t>编制基础</w:t>
      </w:r>
      <w:bookmarkEnd w:id="737"/>
      <w:bookmarkEnd w:id="738"/>
      <w:bookmarkEnd w:id="740"/>
    </w:p>
    <w:p>
      <w:pPr>
        <w:pStyle w:val="Style27"/>
        <w:keepNext w:val="0"/>
        <w:keepLines w:val="0"/>
        <w:widowControl w:val="0"/>
        <w:shd w:val="clear" w:color="auto" w:fill="auto"/>
        <w:tabs>
          <w:tab w:leader="hyphen" w:pos="3062" w:val="left"/>
        </w:tabs>
        <w:bidi w:val="0"/>
        <w:spacing w:before="0" w:after="0" w:line="341" w:lineRule="exact"/>
        <w:ind w:left="0" w:right="0"/>
        <w:jc w:val="left"/>
      </w:pPr>
      <w:r>
        <w:rPr>
          <w:color w:val="000000"/>
          <w:spacing w:val="0"/>
          <w:w w:val="100"/>
          <w:position w:val="0"/>
        </w:rPr>
        <w:t>本公司财务报表以持续经营假设为基础，根据实际发生的交易和事项，按照财政部颁布的《企业会计准则一基本准则》 （财政部令第</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号发布、财政部令第</w:t>
      </w:r>
      <w:r>
        <w:rPr>
          <w:rFonts w:ascii="Times New Roman" w:eastAsia="Times New Roman" w:hAnsi="Times New Roman" w:cs="Times New Roman"/>
          <w:color w:val="000000"/>
          <w:spacing w:val="0"/>
          <w:w w:val="100"/>
          <w:position w:val="0"/>
          <w:sz w:val="18"/>
          <w:szCs w:val="18"/>
        </w:rPr>
        <w:t>76</w:t>
      </w:r>
      <w:r>
        <w:rPr>
          <w:color w:val="000000"/>
          <w:spacing w:val="0"/>
          <w:w w:val="100"/>
          <w:position w:val="0"/>
        </w:rPr>
        <w:t>号修订）、于</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日及其后颁布和修订的</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项具体会计准则、企业会计准则 应用指南、企业会计准则解释及其他相关规定（以下合称“企业会计准则”），以及中国证券监督管理委员会《公开发行证 券的公司信息披露编报规则第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w:t>
        <w:tab/>
        <w:t>财务报告的一般规定》（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年修订）的披露规定编制。</w:t>
      </w:r>
    </w:p>
    <w:p>
      <w:pPr>
        <w:pStyle w:val="Style27"/>
        <w:keepNext w:val="0"/>
        <w:keepLines w:val="0"/>
        <w:widowControl w:val="0"/>
        <w:shd w:val="clear" w:color="auto" w:fill="auto"/>
        <w:bidi w:val="0"/>
        <w:spacing w:before="0" w:after="400" w:line="341" w:lineRule="exact"/>
        <w:ind w:left="0" w:right="0"/>
        <w:jc w:val="left"/>
      </w:pPr>
      <w:r>
        <w:rPr>
          <w:color w:val="000000"/>
          <w:spacing w:val="0"/>
          <w:w w:val="100"/>
          <w:position w:val="0"/>
        </w:rPr>
        <w:t>根据企业会计准则的相关规定，本公司会计核算以权责发生制为基础。除某些金融工具外，本财务报表均以历史成本为 计量基础。资产如果发生减值，则按照相关规定计提相应的减值准备。</w:t>
      </w:r>
    </w:p>
    <w:p>
      <w:pPr>
        <w:pStyle w:val="Style30"/>
        <w:keepNext/>
        <w:keepLines/>
        <w:widowControl w:val="0"/>
        <w:shd w:val="clear" w:color="auto" w:fill="auto"/>
        <w:tabs>
          <w:tab w:pos="378" w:val="left"/>
        </w:tabs>
        <w:bidi w:val="0"/>
        <w:spacing w:before="0" w:after="240" w:line="240" w:lineRule="auto"/>
        <w:ind w:left="0" w:right="0" w:firstLine="0"/>
        <w:jc w:val="both"/>
      </w:pPr>
      <w:bookmarkStart w:id="741" w:name="bookmark741"/>
      <w:bookmarkStart w:id="742" w:name="bookmark742"/>
      <w:bookmarkStart w:id="743" w:name="bookmark743"/>
      <w:bookmarkStart w:id="744" w:name="bookmark744"/>
      <w:r>
        <w:rPr>
          <w:rFonts w:ascii="Times New Roman" w:eastAsia="Times New Roman" w:hAnsi="Times New Roman" w:cs="Times New Roman"/>
          <w:color w:val="000000"/>
          <w:spacing w:val="0"/>
          <w:w w:val="100"/>
          <w:position w:val="0"/>
        </w:rPr>
        <w:t>2</w:t>
      </w:r>
      <w:bookmarkEnd w:id="743"/>
      <w:r>
        <w:rPr>
          <w:color w:val="000000"/>
          <w:spacing w:val="0"/>
          <w:w w:val="100"/>
          <w:position w:val="0"/>
        </w:rPr>
        <w:t>、</w:t>
        <w:tab/>
        <w:t>持续经营</w:t>
      </w:r>
      <w:bookmarkEnd w:id="741"/>
      <w:bookmarkEnd w:id="742"/>
      <w:bookmarkEnd w:id="744"/>
    </w:p>
    <w:p>
      <w:pPr>
        <w:pStyle w:val="Style27"/>
        <w:keepNext w:val="0"/>
        <w:keepLines w:val="0"/>
        <w:widowControl w:val="0"/>
        <w:shd w:val="clear" w:color="auto" w:fill="auto"/>
        <w:bidi w:val="0"/>
        <w:spacing w:before="0" w:after="400" w:line="341" w:lineRule="exact"/>
        <w:ind w:left="0" w:right="0"/>
        <w:jc w:val="left"/>
      </w:pPr>
      <w:r>
        <w:rPr>
          <w:color w:val="000000"/>
          <w:spacing w:val="0"/>
          <w:w w:val="100"/>
          <w:position w:val="0"/>
        </w:rPr>
        <w:t>本财务报表以持续经营为基础列报，本公司自报告期以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个月具有持续经营能力。</w:t>
      </w:r>
    </w:p>
    <w:p>
      <w:pPr>
        <w:pStyle w:val="Style25"/>
        <w:keepNext/>
        <w:keepLines/>
        <w:widowControl w:val="0"/>
        <w:shd w:val="clear" w:color="auto" w:fill="auto"/>
        <w:tabs>
          <w:tab w:pos="517" w:val="left"/>
        </w:tabs>
        <w:bidi w:val="0"/>
        <w:spacing w:before="0" w:after="240" w:line="240" w:lineRule="auto"/>
        <w:ind w:left="0" w:right="0" w:firstLine="0"/>
        <w:jc w:val="left"/>
      </w:pPr>
      <w:bookmarkStart w:id="745" w:name="bookmark745"/>
      <w:bookmarkStart w:id="746" w:name="bookmark746"/>
      <w:bookmarkStart w:id="747" w:name="bookmark747"/>
      <w:bookmarkStart w:id="748" w:name="bookmark748"/>
      <w:r>
        <w:rPr>
          <w:color w:val="000000"/>
          <w:spacing w:val="0"/>
          <w:w w:val="100"/>
          <w:position w:val="0"/>
        </w:rPr>
        <w:t>五</w:t>
      </w:r>
      <w:bookmarkEnd w:id="747"/>
      <w:r>
        <w:rPr>
          <w:color w:val="000000"/>
          <w:spacing w:val="0"/>
          <w:w w:val="100"/>
          <w:position w:val="0"/>
        </w:rPr>
        <w:t>、</w:t>
        <w:tab/>
        <w:t>重要会计政策及会计估计</w:t>
      </w:r>
      <w:bookmarkEnd w:id="745"/>
      <w:bookmarkEnd w:id="746"/>
      <w:bookmarkEnd w:id="748"/>
    </w:p>
    <w:p>
      <w:pPr>
        <w:pStyle w:val="Style27"/>
        <w:keepNext w:val="0"/>
        <w:keepLines w:val="0"/>
        <w:widowControl w:val="0"/>
        <w:shd w:val="clear" w:color="auto" w:fill="auto"/>
        <w:bidi w:val="0"/>
        <w:spacing w:before="0" w:after="0" w:line="338" w:lineRule="exact"/>
        <w:ind w:left="0" w:right="0"/>
        <w:jc w:val="both"/>
      </w:pPr>
      <w:r>
        <w:rPr>
          <w:color w:val="000000"/>
          <w:spacing w:val="0"/>
          <w:w w:val="100"/>
          <w:position w:val="0"/>
        </w:rPr>
        <w:t>具体会计政策和会计估计提示：</w:t>
      </w:r>
    </w:p>
    <w:p>
      <w:pPr>
        <w:pStyle w:val="Style27"/>
        <w:keepNext w:val="0"/>
        <w:keepLines w:val="0"/>
        <w:widowControl w:val="0"/>
        <w:shd w:val="clear" w:color="auto" w:fill="auto"/>
        <w:bidi w:val="0"/>
        <w:spacing w:before="0" w:after="720" w:line="338" w:lineRule="exact"/>
        <w:ind w:left="0" w:right="0"/>
        <w:jc w:val="both"/>
      </w:pPr>
      <w:r>
        <w:rPr>
          <w:color w:val="000000"/>
          <w:spacing w:val="0"/>
          <w:w w:val="100"/>
          <w:position w:val="0"/>
        </w:rPr>
        <w:t>本公司及各子公司根据实际生产经营特点，依据相关企业会计准则的规定，对收入确认等交易和事项制定了若干项具体 会计政策和会计估计，详见本附注五、</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“金融工具”、五、</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“固定资产”、五、</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“无形资产”、五、</w:t>
      </w:r>
      <w:r>
        <w:rPr>
          <w:rFonts w:ascii="Times New Roman" w:eastAsia="Times New Roman" w:hAnsi="Times New Roman" w:cs="Times New Roman"/>
          <w:color w:val="000000"/>
          <w:spacing w:val="0"/>
          <w:w w:val="100"/>
          <w:position w:val="0"/>
          <w:sz w:val="18"/>
          <w:szCs w:val="18"/>
        </w:rPr>
        <w:t xml:space="preserve">39 </w:t>
      </w:r>
      <w:r>
        <w:rPr>
          <w:color w:val="000000"/>
          <w:spacing w:val="0"/>
          <w:w w:val="100"/>
          <w:position w:val="0"/>
        </w:rPr>
        <w:t>“收入”各项 描述。关于管理层所作出的重大会计判断和估计的说明，请参阅附注四、</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“重要会计政策、会计估计的变更”。</w:t>
      </w:r>
    </w:p>
    <w:p>
      <w:pPr>
        <w:pStyle w:val="Style30"/>
        <w:keepNext/>
        <w:keepLines/>
        <w:widowControl w:val="0"/>
        <w:shd w:val="clear" w:color="auto" w:fill="auto"/>
        <w:tabs>
          <w:tab w:pos="368" w:val="left"/>
        </w:tabs>
        <w:bidi w:val="0"/>
        <w:spacing w:before="0" w:after="240" w:line="240" w:lineRule="auto"/>
        <w:ind w:left="0" w:right="0" w:firstLine="0"/>
        <w:jc w:val="left"/>
      </w:pPr>
      <w:bookmarkStart w:id="749" w:name="bookmark749"/>
      <w:bookmarkStart w:id="750" w:name="bookmark750"/>
      <w:bookmarkStart w:id="751" w:name="bookmark751"/>
      <w:bookmarkStart w:id="752" w:name="bookmark752"/>
      <w:r>
        <w:rPr>
          <w:rFonts w:ascii="Times New Roman" w:eastAsia="Times New Roman" w:hAnsi="Times New Roman" w:cs="Times New Roman"/>
          <w:color w:val="000000"/>
          <w:spacing w:val="0"/>
          <w:w w:val="100"/>
          <w:position w:val="0"/>
        </w:rPr>
        <w:t>1</w:t>
      </w:r>
      <w:bookmarkEnd w:id="751"/>
      <w:r>
        <w:rPr>
          <w:color w:val="000000"/>
          <w:spacing w:val="0"/>
          <w:w w:val="100"/>
          <w:position w:val="0"/>
        </w:rPr>
        <w:t>、</w:t>
        <w:tab/>
        <w:t>遵循企业会计准则的声明</w:t>
      </w:r>
      <w:bookmarkEnd w:id="749"/>
      <w:bookmarkEnd w:id="750"/>
      <w:bookmarkEnd w:id="752"/>
    </w:p>
    <w:p>
      <w:pPr>
        <w:pStyle w:val="Style27"/>
        <w:keepNext w:val="0"/>
        <w:keepLines w:val="0"/>
        <w:widowControl w:val="0"/>
        <w:shd w:val="clear" w:color="auto" w:fill="auto"/>
        <w:bidi w:val="0"/>
        <w:spacing w:before="0" w:after="720" w:line="346" w:lineRule="exact"/>
        <w:ind w:left="0" w:right="0"/>
        <w:jc w:val="both"/>
      </w:pPr>
      <w:r>
        <w:rPr>
          <w:color w:val="000000"/>
          <w:spacing w:val="0"/>
          <w:w w:val="100"/>
          <w:position w:val="0"/>
        </w:rPr>
        <w:t>本公司编制的财务报表符合企业会计准则的要求，真实、完整地反映了本公司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日的合并及母公司财务状况 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年度的合并及母公司经营成果和现金流量等有关信息。此外，本公司的财务报表在所有重大方面符合中国证券监督管 理委员会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年修订的《公开发行证券的公司信息披露编报规则第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号一财务报告的一般规定》有关财务报表及其附注的披 露要求。</w:t>
      </w:r>
    </w:p>
    <w:p>
      <w:pPr>
        <w:pStyle w:val="Style30"/>
        <w:keepNext/>
        <w:keepLines/>
        <w:widowControl w:val="0"/>
        <w:shd w:val="clear" w:color="auto" w:fill="auto"/>
        <w:tabs>
          <w:tab w:pos="378" w:val="left"/>
        </w:tabs>
        <w:bidi w:val="0"/>
        <w:spacing w:before="0" w:after="240" w:line="240" w:lineRule="auto"/>
        <w:ind w:left="0" w:right="0" w:firstLine="0"/>
        <w:jc w:val="both"/>
      </w:pPr>
      <w:bookmarkStart w:id="753" w:name="bookmark753"/>
      <w:bookmarkStart w:id="754" w:name="bookmark754"/>
      <w:bookmarkStart w:id="755" w:name="bookmark755"/>
      <w:bookmarkStart w:id="756" w:name="bookmark756"/>
      <w:r>
        <w:rPr>
          <w:rFonts w:ascii="Times New Roman" w:eastAsia="Times New Roman" w:hAnsi="Times New Roman" w:cs="Times New Roman"/>
          <w:color w:val="000000"/>
          <w:spacing w:val="0"/>
          <w:w w:val="100"/>
          <w:position w:val="0"/>
        </w:rPr>
        <w:t>2</w:t>
      </w:r>
      <w:bookmarkEnd w:id="755"/>
      <w:r>
        <w:rPr>
          <w:color w:val="000000"/>
          <w:spacing w:val="0"/>
          <w:w w:val="100"/>
          <w:position w:val="0"/>
        </w:rPr>
        <w:t>、</w:t>
        <w:tab/>
        <w:t>会计期间</w:t>
      </w:r>
      <w:bookmarkEnd w:id="753"/>
      <w:bookmarkEnd w:id="754"/>
      <w:bookmarkEnd w:id="756"/>
    </w:p>
    <w:p>
      <w:pPr>
        <w:pStyle w:val="Style27"/>
        <w:keepNext w:val="0"/>
        <w:keepLines w:val="0"/>
        <w:widowControl w:val="0"/>
        <w:shd w:val="clear" w:color="auto" w:fill="auto"/>
        <w:bidi w:val="0"/>
        <w:spacing w:before="0" w:after="400" w:line="341" w:lineRule="exact"/>
        <w:ind w:left="0" w:right="0"/>
        <w:jc w:val="both"/>
      </w:pPr>
      <w:r>
        <w:rPr>
          <w:color w:val="000000"/>
          <w:spacing w:val="0"/>
          <w:w w:val="100"/>
          <w:position w:val="0"/>
        </w:rPr>
        <w:t xml:space="preserve">本公司的会计期间分为年度和中期，会计中期指短于一个完整的会计年度的报告期间。本公司会计年度采用公历年度， </w:t>
      </w:r>
      <w:r>
        <w:rPr>
          <w:color w:val="000000"/>
          <w:spacing w:val="0"/>
          <w:w w:val="100"/>
          <w:position w:val="0"/>
        </w:rPr>
        <w:t>即每年自</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w:t>
      </w:r>
    </w:p>
    <w:p>
      <w:pPr>
        <w:pStyle w:val="Style30"/>
        <w:keepNext/>
        <w:keepLines/>
        <w:widowControl w:val="0"/>
        <w:shd w:val="clear" w:color="auto" w:fill="auto"/>
        <w:tabs>
          <w:tab w:pos="325" w:val="left"/>
        </w:tabs>
        <w:bidi w:val="0"/>
        <w:spacing w:before="0" w:after="240" w:line="240" w:lineRule="auto"/>
        <w:ind w:left="0" w:right="0" w:firstLine="0"/>
        <w:jc w:val="left"/>
      </w:pPr>
      <w:bookmarkStart w:id="757" w:name="bookmark757"/>
      <w:bookmarkStart w:id="758" w:name="bookmark758"/>
      <w:bookmarkStart w:id="759" w:name="bookmark759"/>
      <w:bookmarkStart w:id="760" w:name="bookmark760"/>
      <w:r>
        <w:rPr>
          <w:rFonts w:ascii="Times New Roman" w:eastAsia="Times New Roman" w:hAnsi="Times New Roman" w:cs="Times New Roman"/>
          <w:color w:val="000000"/>
          <w:spacing w:val="0"/>
          <w:w w:val="100"/>
          <w:position w:val="0"/>
        </w:rPr>
        <w:t>3</w:t>
      </w:r>
      <w:bookmarkEnd w:id="759"/>
      <w:r>
        <w:rPr>
          <w:color w:val="000000"/>
          <w:spacing w:val="0"/>
          <w:w w:val="100"/>
          <w:position w:val="0"/>
        </w:rPr>
        <w:t>、</w:t>
        <w:tab/>
        <w:t>营业周期</w:t>
      </w:r>
      <w:bookmarkEnd w:id="757"/>
      <w:bookmarkEnd w:id="758"/>
      <w:bookmarkEnd w:id="760"/>
    </w:p>
    <w:p>
      <w:pPr>
        <w:pStyle w:val="Style27"/>
        <w:keepNext w:val="0"/>
        <w:keepLines w:val="0"/>
        <w:widowControl w:val="0"/>
        <w:shd w:val="clear" w:color="auto" w:fill="auto"/>
        <w:bidi w:val="0"/>
        <w:spacing w:before="0" w:after="400" w:line="360" w:lineRule="exact"/>
        <w:ind w:left="0" w:right="0"/>
        <w:jc w:val="left"/>
      </w:pPr>
      <w:r>
        <w:rPr>
          <w:color w:val="000000"/>
          <w:spacing w:val="0"/>
          <w:w w:val="100"/>
          <w:position w:val="0"/>
        </w:rPr>
        <w:t>正常营业周期是指本公司从购买用于加工的资产起至实现现金或现金等价物的期间。本公司以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个月作为一个营业周 期，并以其作为资产和负债的流动性划分标准。</w:t>
      </w:r>
    </w:p>
    <w:p>
      <w:pPr>
        <w:pStyle w:val="Style30"/>
        <w:keepNext/>
        <w:keepLines/>
        <w:widowControl w:val="0"/>
        <w:shd w:val="clear" w:color="auto" w:fill="auto"/>
        <w:tabs>
          <w:tab w:pos="325" w:val="left"/>
        </w:tabs>
        <w:bidi w:val="0"/>
        <w:spacing w:before="0" w:after="240" w:line="240" w:lineRule="auto"/>
        <w:ind w:left="0" w:right="0" w:firstLine="0"/>
        <w:jc w:val="left"/>
      </w:pPr>
      <w:bookmarkStart w:id="761" w:name="bookmark761"/>
      <w:bookmarkStart w:id="762" w:name="bookmark762"/>
      <w:bookmarkStart w:id="763" w:name="bookmark763"/>
      <w:bookmarkStart w:id="764" w:name="bookmark764"/>
      <w:r>
        <w:rPr>
          <w:rFonts w:ascii="Times New Roman" w:eastAsia="Times New Roman" w:hAnsi="Times New Roman" w:cs="Times New Roman"/>
          <w:color w:val="000000"/>
          <w:spacing w:val="0"/>
          <w:w w:val="100"/>
          <w:position w:val="0"/>
        </w:rPr>
        <w:t>4</w:t>
      </w:r>
      <w:bookmarkEnd w:id="763"/>
      <w:r>
        <w:rPr>
          <w:color w:val="000000"/>
          <w:spacing w:val="0"/>
          <w:w w:val="100"/>
          <w:position w:val="0"/>
        </w:rPr>
        <w:t>、</w:t>
        <w:tab/>
        <w:t>记账本位币</w:t>
      </w:r>
      <w:bookmarkEnd w:id="761"/>
      <w:bookmarkEnd w:id="762"/>
      <w:bookmarkEnd w:id="764"/>
    </w:p>
    <w:p>
      <w:pPr>
        <w:pStyle w:val="Style27"/>
        <w:keepNext w:val="0"/>
        <w:keepLines w:val="0"/>
        <w:widowControl w:val="0"/>
        <w:shd w:val="clear" w:color="auto" w:fill="auto"/>
        <w:bidi w:val="0"/>
        <w:spacing w:before="0" w:after="400" w:line="343" w:lineRule="exact"/>
        <w:ind w:left="0" w:right="0"/>
        <w:jc w:val="both"/>
      </w:pPr>
      <w:r>
        <w:rPr>
          <w:color w:val="000000"/>
          <w:spacing w:val="0"/>
          <w:w w:val="100"/>
          <w:position w:val="0"/>
        </w:rPr>
        <w:t>人民币为本公司及境内子公司经营所处的主要经济环境中的货币，本公司及境内子公司以人民币为记账本位币。本公司 之境外子公司根据其经营所处的主要经济环境中的货币确定港币为其记账本位币。本公司编制本财务报表时所采用的货币为 人民币。</w:t>
      </w:r>
    </w:p>
    <w:p>
      <w:pPr>
        <w:pStyle w:val="Style30"/>
        <w:keepNext/>
        <w:keepLines/>
        <w:widowControl w:val="0"/>
        <w:shd w:val="clear" w:color="auto" w:fill="auto"/>
        <w:tabs>
          <w:tab w:pos="325" w:val="left"/>
        </w:tabs>
        <w:bidi w:val="0"/>
        <w:spacing w:before="0" w:after="240" w:line="240" w:lineRule="auto"/>
        <w:ind w:left="0" w:right="0" w:firstLine="0"/>
        <w:jc w:val="left"/>
      </w:pPr>
      <w:bookmarkStart w:id="765" w:name="bookmark765"/>
      <w:bookmarkStart w:id="766" w:name="bookmark766"/>
      <w:bookmarkStart w:id="767" w:name="bookmark767"/>
      <w:bookmarkStart w:id="768" w:name="bookmark768"/>
      <w:r>
        <w:rPr>
          <w:rFonts w:ascii="Times New Roman" w:eastAsia="Times New Roman" w:hAnsi="Times New Roman" w:cs="Times New Roman"/>
          <w:color w:val="000000"/>
          <w:spacing w:val="0"/>
          <w:w w:val="100"/>
          <w:position w:val="0"/>
        </w:rPr>
        <w:t>5</w:t>
      </w:r>
      <w:bookmarkEnd w:id="767"/>
      <w:r>
        <w:rPr>
          <w:color w:val="000000"/>
          <w:spacing w:val="0"/>
          <w:w w:val="100"/>
          <w:position w:val="0"/>
        </w:rPr>
        <w:t>、</w:t>
        <w:tab/>
        <w:t>同一控制下和非同一控制下企业合并的会计处理方法</w:t>
      </w:r>
      <w:bookmarkEnd w:id="765"/>
      <w:bookmarkEnd w:id="766"/>
      <w:bookmarkEnd w:id="768"/>
    </w:p>
    <w:p>
      <w:pPr>
        <w:pStyle w:val="Style27"/>
        <w:keepNext w:val="0"/>
        <w:keepLines w:val="0"/>
        <w:widowControl w:val="0"/>
        <w:shd w:val="clear" w:color="auto" w:fill="auto"/>
        <w:bidi w:val="0"/>
        <w:spacing w:before="0" w:after="0" w:line="345" w:lineRule="exact"/>
        <w:ind w:left="0" w:right="0"/>
        <w:jc w:val="both"/>
      </w:pPr>
      <w:r>
        <w:rPr>
          <w:color w:val="000000"/>
          <w:spacing w:val="0"/>
          <w:w w:val="100"/>
          <w:position w:val="0"/>
        </w:rPr>
        <w:t>企业合并，是指将两个或两个以上单独的企业合并形成一个报告主体的交易或事项。企业合并分为同一控制下企业合并 和非同一控制下企业合并。</w:t>
      </w:r>
    </w:p>
    <w:p>
      <w:pPr>
        <w:pStyle w:val="Style27"/>
        <w:keepNext w:val="0"/>
        <w:keepLines w:val="0"/>
        <w:widowControl w:val="0"/>
        <w:shd w:val="clear" w:color="auto" w:fill="auto"/>
        <w:tabs>
          <w:tab w:pos="769" w:val="left"/>
        </w:tabs>
        <w:bidi w:val="0"/>
        <w:spacing w:before="0" w:after="0" w:line="345" w:lineRule="exact"/>
        <w:ind w:left="0" w:right="0"/>
        <w:jc w:val="both"/>
      </w:pPr>
      <w:bookmarkStart w:id="769" w:name="bookmark769"/>
      <w:r>
        <w:rPr>
          <w:color w:val="000000"/>
          <w:spacing w:val="0"/>
          <w:w w:val="100"/>
          <w:position w:val="0"/>
        </w:rPr>
        <w:t>（</w:t>
      </w:r>
      <w:bookmarkEnd w:id="76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同一控制下企业合并</w:t>
      </w:r>
    </w:p>
    <w:p>
      <w:pPr>
        <w:pStyle w:val="Style27"/>
        <w:keepNext w:val="0"/>
        <w:keepLines w:val="0"/>
        <w:widowControl w:val="0"/>
        <w:shd w:val="clear" w:color="auto" w:fill="auto"/>
        <w:bidi w:val="0"/>
        <w:spacing w:before="0" w:after="0" w:line="345" w:lineRule="exact"/>
        <w:ind w:left="0" w:right="0"/>
        <w:jc w:val="both"/>
      </w:pPr>
      <w:r>
        <w:rPr>
          <w:color w:val="000000"/>
          <w:spacing w:val="0"/>
          <w:w w:val="100"/>
          <w:position w:val="0"/>
        </w:rPr>
        <w:t>参与合并的企业在合并前后均受同一方或相同的多方最终控制，且该控制并非暂时性的，为同一控制下的企业合并。同 一控制下的企业合并，在合并日取得对其他参与合并企业控制权的一方为合并方，参与合并的其他企业为被合并方。合并日， 是指合并方实际取得对被合并方控制权的日期。</w:t>
      </w:r>
    </w:p>
    <w:p>
      <w:pPr>
        <w:pStyle w:val="Style27"/>
        <w:keepNext w:val="0"/>
        <w:keepLines w:val="0"/>
        <w:widowControl w:val="0"/>
        <w:shd w:val="clear" w:color="auto" w:fill="auto"/>
        <w:bidi w:val="0"/>
        <w:spacing w:before="0" w:after="0" w:line="345" w:lineRule="exact"/>
        <w:ind w:left="0" w:right="0"/>
        <w:jc w:val="both"/>
      </w:pPr>
      <w:r>
        <w:rPr>
          <w:color w:val="000000"/>
          <w:spacing w:val="0"/>
          <w:w w:val="100"/>
          <w:position w:val="0"/>
        </w:rPr>
        <w:t>公司在企业合并中取得的资产和负债，按照合并日被合并方资产、负债（包括最终控制方收购被合并方形成的商誉）在 最终控制方合并财务报表中的账面价值计量；取得的净资产账面价值与支付的合并对价账面价值（或发行股份面值总额）的 差额，调整资本公积中的股本溢价，资本公积中股本溢价不足冲减的，调整留存收益。</w:t>
      </w:r>
    </w:p>
    <w:p>
      <w:pPr>
        <w:pStyle w:val="Style27"/>
        <w:keepNext w:val="0"/>
        <w:keepLines w:val="0"/>
        <w:widowControl w:val="0"/>
        <w:shd w:val="clear" w:color="auto" w:fill="auto"/>
        <w:bidi w:val="0"/>
        <w:spacing w:before="0" w:after="0" w:line="345" w:lineRule="exact"/>
        <w:ind w:left="0" w:right="0"/>
        <w:jc w:val="left"/>
      </w:pPr>
      <w:r>
        <w:rPr>
          <w:color w:val="000000"/>
          <w:spacing w:val="0"/>
          <w:w w:val="100"/>
          <w:position w:val="0"/>
        </w:rPr>
        <w:t>合并方为进行企业合并发生的各项直接费用，于发生时计入当期损益。</w:t>
      </w:r>
    </w:p>
    <w:p>
      <w:pPr>
        <w:pStyle w:val="Style27"/>
        <w:keepNext w:val="0"/>
        <w:keepLines w:val="0"/>
        <w:widowControl w:val="0"/>
        <w:shd w:val="clear" w:color="auto" w:fill="auto"/>
        <w:tabs>
          <w:tab w:pos="769" w:val="left"/>
        </w:tabs>
        <w:bidi w:val="0"/>
        <w:spacing w:before="0" w:after="0" w:line="345" w:lineRule="exact"/>
        <w:ind w:left="0" w:right="0"/>
        <w:jc w:val="both"/>
      </w:pPr>
      <w:bookmarkStart w:id="770" w:name="bookmark770"/>
      <w:r>
        <w:rPr>
          <w:color w:val="000000"/>
          <w:spacing w:val="0"/>
          <w:w w:val="100"/>
          <w:position w:val="0"/>
        </w:rPr>
        <w:t>（</w:t>
      </w:r>
      <w:bookmarkEnd w:id="77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非同一控制下企业合并</w:t>
      </w:r>
    </w:p>
    <w:p>
      <w:pPr>
        <w:pStyle w:val="Style27"/>
        <w:keepNext w:val="0"/>
        <w:keepLines w:val="0"/>
        <w:widowControl w:val="0"/>
        <w:shd w:val="clear" w:color="auto" w:fill="auto"/>
        <w:bidi w:val="0"/>
        <w:spacing w:before="0" w:after="0" w:line="345" w:lineRule="exact"/>
        <w:ind w:left="0" w:right="0"/>
        <w:jc w:val="both"/>
      </w:pPr>
      <w:r>
        <w:rPr>
          <w:color w:val="000000"/>
          <w:spacing w:val="0"/>
          <w:w w:val="100"/>
          <w:position w:val="0"/>
        </w:rPr>
        <w:t>参与合并的企业在合并前后不受同一方或相同的多方最终控制的，为非同一控制下的企业合并。非同一控制下的企业合 并，在购买日取得对其他参与合并企业控制权的一方为购买方，参与合并的其他企业为被购买方。购买日，是指为购买方实 际取得对被购买方控制权的日期。</w:t>
      </w:r>
    </w:p>
    <w:p>
      <w:pPr>
        <w:pStyle w:val="Style27"/>
        <w:keepNext w:val="0"/>
        <w:keepLines w:val="0"/>
        <w:widowControl w:val="0"/>
        <w:shd w:val="clear" w:color="auto" w:fill="auto"/>
        <w:bidi w:val="0"/>
        <w:spacing w:before="0" w:after="0" w:line="345" w:lineRule="exact"/>
        <w:ind w:left="0" w:right="0"/>
        <w:jc w:val="both"/>
      </w:pPr>
      <w:r>
        <w:rPr>
          <w:color w:val="000000"/>
          <w:spacing w:val="0"/>
          <w:w w:val="100"/>
          <w:position w:val="0"/>
        </w:rPr>
        <w:t>对于非同一控制下的企业合并，合并成本包含购买日购买方为取得对被购买方的控制权而付出的资产、发生或承担的负 债以及发行的权益性证券的公允价值，为企业合并发生的审计、法律服务、评估咨询等中介费用以及其他管理费用于发生时 计入当期损益。购买方作为合并对价发行的权益性证券或债务性证券的交易费用，计入权益性证券或债务性证券的初始确认 金额。所涉及的或有对价按其在购买日的公允价值计入合并成本，购买日后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个月内出现对购买日已存在情况的新的或进一 步证据而需要调整或有对价的，相应调整合并商誉。购买方发生的合并成本及在合并中取得的可辨认净资产按购买日的公允 价值计量。合并成本大于合并中取得的被购买方于购买日可辨认净资产公允价值份额的差额，确认为商誉。合并成本小于合 并中取得的被购买方可辨认净资产公允价值份额的，首先对取得的被购买方各项可辨认资产、负债及或有负债的公允价值以 及合并成本的计量进行复核，复核后合并成本仍小于合并中取得的被购买方可辨认净资产公允价值份额的，其差额计入当期 损益。</w:t>
      </w:r>
    </w:p>
    <w:p>
      <w:pPr>
        <w:pStyle w:val="Style27"/>
        <w:keepNext w:val="0"/>
        <w:keepLines w:val="0"/>
        <w:widowControl w:val="0"/>
        <w:shd w:val="clear" w:color="auto" w:fill="auto"/>
        <w:bidi w:val="0"/>
        <w:spacing w:before="0" w:after="0" w:line="345" w:lineRule="exact"/>
        <w:ind w:left="0" w:right="0"/>
        <w:jc w:val="both"/>
      </w:pPr>
      <w:r>
        <w:rPr>
          <w:color w:val="000000"/>
          <w:spacing w:val="0"/>
          <w:w w:val="100"/>
          <w:position w:val="0"/>
        </w:rPr>
        <w:t>购买方取得被购买方的可抵扣暂时性差异，在购买日因不符合递延所得税资产确认条件而未予确认的，在购买日后</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个月内，如取得新的或进一步的信息表明购买日的相关情况已经存在，预期被购买方在购买日可抵扣暂时性差异带来的经济 利益能够实现的，则确认相关的递延所得税资产，同时减少商誉，商誉不足冲减的，差额部分确认为当期损益；除上述情况 </w:t>
      </w:r>
      <w:r>
        <w:rPr>
          <w:color w:val="000000"/>
          <w:spacing w:val="0"/>
          <w:w w:val="100"/>
          <w:position w:val="0"/>
        </w:rPr>
        <w:t>以外，确认与企业合并相关的递延所得税资产的，计入当期损益。</w:t>
      </w:r>
    </w:p>
    <w:p>
      <w:pPr>
        <w:pStyle w:val="Style27"/>
        <w:keepNext w:val="0"/>
        <w:keepLines w:val="0"/>
        <w:widowControl w:val="0"/>
        <w:shd w:val="clear" w:color="auto" w:fill="auto"/>
        <w:bidi w:val="0"/>
        <w:spacing w:before="0" w:after="0" w:line="344" w:lineRule="exact"/>
        <w:ind w:left="0" w:right="0"/>
        <w:jc w:val="left"/>
      </w:pPr>
      <w:r>
        <w:rPr>
          <w:color w:val="000000"/>
          <w:spacing w:val="0"/>
          <w:w w:val="100"/>
          <w:position w:val="0"/>
        </w:rPr>
        <w:t>通过多次交易分步实现的非同一控制下企业合并，根据《财政部关于印发企业会计准则解释第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号的通知》（财会</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号）和《企业会计准则第</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号——合并财务报表》第五十一条关于“一揽子交易”的判断标准（参见本附注四、</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判断该多次交易是否属于“一揽子交易”。属于“一揽子交易”的，参考本部分前面各段描述及本附注四、</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“长期股权投 资”进行会计处理；不属于“一揽子交易”的，区分个别财务报表和合并财务报表进行相关会计处理：</w:t>
      </w:r>
    </w:p>
    <w:p>
      <w:pPr>
        <w:pStyle w:val="Style27"/>
        <w:keepNext w:val="0"/>
        <w:keepLines w:val="0"/>
        <w:widowControl w:val="0"/>
        <w:shd w:val="clear" w:color="auto" w:fill="auto"/>
        <w:bidi w:val="0"/>
        <w:spacing w:before="0" w:after="0" w:line="344" w:lineRule="exact"/>
        <w:ind w:left="0" w:right="0"/>
        <w:jc w:val="left"/>
      </w:pPr>
      <w:r>
        <w:rPr>
          <w:color w:val="000000"/>
          <w:spacing w:val="0"/>
          <w:w w:val="100"/>
          <w:position w:val="0"/>
        </w:rPr>
        <w:t>在个别财务报表中，以购买日之前所持被购买方的股权投资的账面价值与购买日新增投资成本之和，作为该项投资的初 始投资成本；购买日之前持有的被购买方的股权涉及其他综合收益的，在处置该项投资时将与其相关的其他综合收益采用与 被购买方直接处置相关资产或负债相同的基础进行会计处理（即，除了按照权益法核算的在被购买方重新计量设定受益计划 净负债或净资产导致的变动中的相应份额以外，其余转入当期投资收益）。</w:t>
      </w:r>
    </w:p>
    <w:p>
      <w:pPr>
        <w:pStyle w:val="Style27"/>
        <w:keepNext w:val="0"/>
        <w:keepLines w:val="0"/>
        <w:widowControl w:val="0"/>
        <w:shd w:val="clear" w:color="auto" w:fill="auto"/>
        <w:bidi w:val="0"/>
        <w:spacing w:before="0" w:after="420" w:line="344" w:lineRule="exact"/>
        <w:ind w:left="0" w:right="0"/>
        <w:jc w:val="left"/>
      </w:pPr>
      <w:r>
        <w:rPr>
          <w:color w:val="000000"/>
          <w:spacing w:val="0"/>
          <w:w w:val="100"/>
          <w:position w:val="0"/>
        </w:rPr>
        <w:t>在合并财务报表中，对于购买日之前持有的被购买方的股权，按照该股权在购买日的公允价值进行重新计量，公允价值 与其账面价值的差额计入当期投资收益；购买日之前持有的被购买方的股权涉及其他综合收益的，与其相关的其他综合收益 应当采用与被购买方直接处置相关资产或负债相同的基础进行会计处理（即，除了按照权益法核算的在被购买方重新计量设 定受益计划净负债或净资产导致的变动中的相应份额以外，其余转为购买日所属当期投资收益）。</w:t>
      </w:r>
    </w:p>
    <w:p>
      <w:pPr>
        <w:pStyle w:val="Style30"/>
        <w:keepNext/>
        <w:keepLines/>
        <w:widowControl w:val="0"/>
        <w:shd w:val="clear" w:color="auto" w:fill="auto"/>
        <w:bidi w:val="0"/>
        <w:spacing w:before="0" w:after="240" w:line="240" w:lineRule="auto"/>
        <w:ind w:left="0" w:right="0" w:firstLine="0"/>
        <w:jc w:val="left"/>
      </w:pPr>
      <w:bookmarkStart w:id="771" w:name="bookmark771"/>
      <w:bookmarkStart w:id="772" w:name="bookmark772"/>
      <w:bookmarkStart w:id="773" w:name="bookmark773"/>
      <w:bookmarkStart w:id="774" w:name="bookmark774"/>
      <w:r>
        <w:rPr>
          <w:rFonts w:ascii="Times New Roman" w:eastAsia="Times New Roman" w:hAnsi="Times New Roman" w:cs="Times New Roman"/>
          <w:color w:val="000000"/>
          <w:spacing w:val="0"/>
          <w:w w:val="100"/>
          <w:position w:val="0"/>
        </w:rPr>
        <w:t>6</w:t>
      </w:r>
      <w:bookmarkEnd w:id="773"/>
      <w:r>
        <w:rPr>
          <w:color w:val="000000"/>
          <w:spacing w:val="0"/>
          <w:w w:val="100"/>
          <w:position w:val="0"/>
        </w:rPr>
        <w:t>、合并财务报表的编制方法</w:t>
      </w:r>
      <w:bookmarkEnd w:id="771"/>
      <w:bookmarkEnd w:id="772"/>
      <w:bookmarkEnd w:id="774"/>
    </w:p>
    <w:p>
      <w:pPr>
        <w:pStyle w:val="Style27"/>
        <w:keepNext w:val="0"/>
        <w:keepLines w:val="0"/>
        <w:widowControl w:val="0"/>
        <w:shd w:val="clear" w:color="auto" w:fill="auto"/>
        <w:tabs>
          <w:tab w:pos="765" w:val="left"/>
        </w:tabs>
        <w:bidi w:val="0"/>
        <w:spacing w:before="0" w:after="0" w:line="344" w:lineRule="exact"/>
        <w:ind w:left="0" w:right="0"/>
        <w:jc w:val="both"/>
      </w:pPr>
      <w:bookmarkStart w:id="775" w:name="bookmark775"/>
      <w:r>
        <w:rPr>
          <w:color w:val="000000"/>
          <w:spacing w:val="0"/>
          <w:w w:val="100"/>
          <w:position w:val="0"/>
        </w:rPr>
        <w:t>（</w:t>
      </w:r>
      <w:bookmarkEnd w:id="77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合并财务报表范围的确定原则</w:t>
      </w:r>
    </w:p>
    <w:p>
      <w:pPr>
        <w:pStyle w:val="Style27"/>
        <w:keepNext w:val="0"/>
        <w:keepLines w:val="0"/>
        <w:widowControl w:val="0"/>
        <w:shd w:val="clear" w:color="auto" w:fill="auto"/>
        <w:bidi w:val="0"/>
        <w:spacing w:before="0" w:after="0" w:line="307" w:lineRule="exact"/>
        <w:ind w:left="0" w:right="0"/>
        <w:jc w:val="both"/>
      </w:pPr>
      <w:r>
        <w:rPr>
          <w:color w:val="000000"/>
          <w:spacing w:val="0"/>
          <w:w w:val="100"/>
          <w:position w:val="0"/>
        </w:rPr>
        <w:t>合并财务报表的合并范围以控制为基础予以确定。控制是指本公司拥有对被投资方的权力，通过参与被投资方的相关活 动而享有可变回报，并且有能力运用对被投资方的权力影响该回报金额。子公司，是指被本公司控制的主体。</w:t>
      </w:r>
    </w:p>
    <w:p>
      <w:pPr>
        <w:pStyle w:val="Style27"/>
        <w:keepNext w:val="0"/>
        <w:keepLines w:val="0"/>
        <w:widowControl w:val="0"/>
        <w:shd w:val="clear" w:color="auto" w:fill="auto"/>
        <w:bidi w:val="0"/>
        <w:spacing w:before="0" w:after="0" w:line="344" w:lineRule="exact"/>
        <w:ind w:left="0" w:right="0"/>
        <w:jc w:val="both"/>
      </w:pPr>
      <w:r>
        <w:rPr>
          <w:color w:val="000000"/>
          <w:spacing w:val="0"/>
          <w:w w:val="100"/>
          <w:position w:val="0"/>
        </w:rPr>
        <w:t>一旦相关事实和情况的变化导致上述控制定义涉及的相关要素发生了变化，本公司将进行重新评估。</w:t>
      </w:r>
    </w:p>
    <w:p>
      <w:pPr>
        <w:pStyle w:val="Style27"/>
        <w:keepNext w:val="0"/>
        <w:keepLines w:val="0"/>
        <w:widowControl w:val="0"/>
        <w:shd w:val="clear" w:color="auto" w:fill="auto"/>
        <w:tabs>
          <w:tab w:pos="765" w:val="left"/>
        </w:tabs>
        <w:bidi w:val="0"/>
        <w:spacing w:before="0" w:after="0" w:line="344" w:lineRule="exact"/>
        <w:ind w:left="0" w:right="0"/>
        <w:jc w:val="both"/>
      </w:pPr>
      <w:bookmarkStart w:id="776" w:name="bookmark776"/>
      <w:r>
        <w:rPr>
          <w:color w:val="000000"/>
          <w:spacing w:val="0"/>
          <w:w w:val="100"/>
          <w:position w:val="0"/>
        </w:rPr>
        <w:t>（</w:t>
      </w:r>
      <w:bookmarkEnd w:id="77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合并财务报表编制的方法</w:t>
      </w:r>
    </w:p>
    <w:p>
      <w:pPr>
        <w:pStyle w:val="Style27"/>
        <w:keepNext w:val="0"/>
        <w:keepLines w:val="0"/>
        <w:widowControl w:val="0"/>
        <w:shd w:val="clear" w:color="auto" w:fill="auto"/>
        <w:bidi w:val="0"/>
        <w:spacing w:before="0" w:after="0" w:line="344" w:lineRule="exact"/>
        <w:ind w:left="0" w:right="0"/>
        <w:jc w:val="both"/>
      </w:pPr>
      <w:r>
        <w:rPr>
          <w:color w:val="000000"/>
          <w:spacing w:val="0"/>
          <w:w w:val="100"/>
          <w:position w:val="0"/>
        </w:rPr>
        <w:t>从取得子公司的净资产和生产经营决策的实际控制权之日起，本公司开始将其纳入合并范围；从丧失实际控制权之日起 停止纳入合并范围。对于处置的子公司，处置日前的经营成果和现金流量已经适当地包括在合并利润表和合并现金流量表中； 当期处置的子公司，不调整合并资产负债表的期初数。非同一控制下企业合并增加的子公司，其购买日后的经营成果及现金 流量已经适当地包括在合并利润表和合并现金流量表中，且不调整合并财务报表的期初数和对比数。同一控制下企业合并增 加的子公司，其自合并当期期初至合并日的经营成果和现金流量已经适当地包括在合并利润表和合并现金流量表中，并且同 时调整合并财务报表的对比数。</w:t>
      </w:r>
    </w:p>
    <w:p>
      <w:pPr>
        <w:pStyle w:val="Style27"/>
        <w:keepNext w:val="0"/>
        <w:keepLines w:val="0"/>
        <w:widowControl w:val="0"/>
        <w:shd w:val="clear" w:color="auto" w:fill="auto"/>
        <w:bidi w:val="0"/>
        <w:spacing w:before="0" w:after="0" w:line="344" w:lineRule="exact"/>
        <w:ind w:left="0" w:right="0"/>
        <w:jc w:val="both"/>
      </w:pPr>
      <w:r>
        <w:rPr>
          <w:color w:val="000000"/>
          <w:spacing w:val="0"/>
          <w:w w:val="100"/>
          <w:position w:val="0"/>
        </w:rPr>
        <w:t>在编制合并财务报表时，子公司与本公司采用的会计政策或会计期间不一致的，按照本公司的会计政策和会计期间对子 公司财务报表进行必要的调整。对于非同一控制下企业合并取得的子公司，以购买日可辨认净资产公允价值为基础对其财务 报表进行调整。</w:t>
      </w:r>
    </w:p>
    <w:p>
      <w:pPr>
        <w:pStyle w:val="Style27"/>
        <w:keepNext w:val="0"/>
        <w:keepLines w:val="0"/>
        <w:widowControl w:val="0"/>
        <w:shd w:val="clear" w:color="auto" w:fill="auto"/>
        <w:bidi w:val="0"/>
        <w:spacing w:before="0" w:after="0" w:line="344" w:lineRule="exact"/>
        <w:ind w:left="0" w:right="0"/>
        <w:jc w:val="both"/>
      </w:pPr>
      <w:r>
        <w:rPr>
          <w:color w:val="000000"/>
          <w:spacing w:val="0"/>
          <w:w w:val="100"/>
          <w:position w:val="0"/>
        </w:rPr>
        <w:t>公司内所有重大往来余额、交易及未实现利润在合并财务报表编制时予以抵销。</w:t>
      </w:r>
    </w:p>
    <w:p>
      <w:pPr>
        <w:pStyle w:val="Style27"/>
        <w:keepNext w:val="0"/>
        <w:keepLines w:val="0"/>
        <w:widowControl w:val="0"/>
        <w:shd w:val="clear" w:color="auto" w:fill="auto"/>
        <w:bidi w:val="0"/>
        <w:spacing w:before="0" w:after="0" w:line="344" w:lineRule="exact"/>
        <w:ind w:left="0" w:right="0"/>
        <w:jc w:val="both"/>
      </w:pPr>
      <w:r>
        <w:rPr>
          <w:color w:val="000000"/>
          <w:spacing w:val="0"/>
          <w:w w:val="100"/>
          <w:position w:val="0"/>
        </w:rPr>
        <w:t>子公司的股东权益及当期净损益中不属于本公司所拥有的部分分别作为少数股东权益及少数股东损益在合并财务报表 中股东权益及净利润项下单独列示。子公司当期净损益中属于少数股东权益的份额，在合并利润表中净利润项目下以“少数 股东损益”项目列示。少数股东分担的子公司的亏损超过了少数股东在该子公司期初股东权益中所享有的份额，仍冲减少数 股东权益。</w:t>
      </w:r>
    </w:p>
    <w:p>
      <w:pPr>
        <w:pStyle w:val="Style27"/>
        <w:keepNext w:val="0"/>
        <w:keepLines w:val="0"/>
        <w:widowControl w:val="0"/>
        <w:shd w:val="clear" w:color="auto" w:fill="auto"/>
        <w:bidi w:val="0"/>
        <w:spacing w:before="0" w:after="0" w:line="344" w:lineRule="exact"/>
        <w:ind w:left="0" w:right="0"/>
        <w:jc w:val="both"/>
      </w:pPr>
      <w:r>
        <w:rPr>
          <w:color w:val="000000"/>
          <w:spacing w:val="0"/>
          <w:w w:val="100"/>
          <w:position w:val="0"/>
        </w:rPr>
        <w:t>当因处置部分股权投资或其他原因丧失了对原有子公司的控制权时，对于剩余股权，按照其在丧失控制权日的公允价值 进行重新计量。处置股权取得的对价与剩余股权公允价值之和，减去按原持股比例计算应享有原有子公司自购买日开始持续 计算的净资产的份额之间的差额，计入丧失控制权当期的投资收益。与原有子公司股权投资相关的其他综合收益，在丧失控 制权时采用与被购买方直接处置相关资产或负债相同的基础进行会计处理（即，除了在该原有子公司重新计量设定受益计划 净负债或净资产导致的变动以外，其余一并转为当期投资收益）。其后，对该部分剩余股权按照《企业会计准则第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 长期股权投资》或《企业会计准则第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号——金融工具确认和计量》等相关规定进行后续计量，详见本附注四、</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 xml:space="preserve">“长期股 </w:t>
      </w:r>
      <w:r>
        <w:rPr>
          <w:color w:val="000000"/>
          <w:spacing w:val="0"/>
          <w:w w:val="100"/>
          <w:position w:val="0"/>
        </w:rPr>
        <w:t>权投资”或本附注四、</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“金融工具”。</w:t>
      </w:r>
    </w:p>
    <w:p>
      <w:pPr>
        <w:pStyle w:val="Style27"/>
        <w:keepNext w:val="0"/>
        <w:keepLines w:val="0"/>
        <w:widowControl w:val="0"/>
        <w:shd w:val="clear" w:color="auto" w:fill="auto"/>
        <w:bidi w:val="0"/>
        <w:spacing w:before="0" w:after="400" w:line="343" w:lineRule="exact"/>
        <w:ind w:left="0" w:right="0"/>
        <w:jc w:val="both"/>
      </w:pPr>
      <w:r>
        <w:rPr>
          <w:color w:val="000000"/>
          <w:spacing w:val="0"/>
          <w:w w:val="100"/>
          <w:position w:val="0"/>
        </w:rPr>
        <w:t>本公司通过多次交易分步处置对子公司股权投资直至丧失控制权的，需区分处置对子公司股权投资直至丧失控制权的各 项交易是否属于一揽子交易。处置对子公司股权投资的各项交易的条款、条件以及经济影响符合以下一种或多种情况，通常 表明应将多次交易事项作为一揽子交易进行会计处理：①这些交易是同时或者在考虑了彼此影响的情况下订立的；②这些交 易整体才能达成一项完整的商业结果；③一项交易的发生取决于其他至少一项交易的发生；④一项交易单独看是不经济的， 但是和其他交易一并考虑时是经济的。不属于一揽子交易的，对其中的每一项交易视情况分别按照“不丧失控制权的情况下 部分处置对子公司的长期股权投资”（详见本附注四、</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）④）和“因处置部分股权投资或其他原因丧失了对原有子 公司的控制权”（详见前段）适用的原则进行会计处理。处置对子公司股权投资直至丧失控制权的各项交易属于一揽子交易 的，将各项交易作为一项处置子公司并丧失控制权的交易进行会计处理；但是，在丧失控制权之前每一次处置价款与处置投 资对应的享有该子公司净资产份额的差额，在合并财务报表中确认为其他综合收益，在丧失控制权时一并转入丧失控制权当 期的损益。</w:t>
      </w:r>
    </w:p>
    <w:p>
      <w:pPr>
        <w:pStyle w:val="Style30"/>
        <w:keepNext/>
        <w:keepLines/>
        <w:widowControl w:val="0"/>
        <w:shd w:val="clear" w:color="auto" w:fill="auto"/>
        <w:tabs>
          <w:tab w:pos="315" w:val="left"/>
        </w:tabs>
        <w:bidi w:val="0"/>
        <w:spacing w:before="0" w:after="260" w:line="240" w:lineRule="auto"/>
        <w:ind w:left="0" w:right="0" w:firstLine="0"/>
        <w:jc w:val="left"/>
      </w:pPr>
      <w:bookmarkStart w:id="777" w:name="bookmark777"/>
      <w:bookmarkStart w:id="778" w:name="bookmark778"/>
      <w:bookmarkStart w:id="779" w:name="bookmark779"/>
      <w:bookmarkStart w:id="780" w:name="bookmark780"/>
      <w:r>
        <w:rPr>
          <w:rFonts w:ascii="Times New Roman" w:eastAsia="Times New Roman" w:hAnsi="Times New Roman" w:cs="Times New Roman"/>
          <w:color w:val="000000"/>
          <w:spacing w:val="0"/>
          <w:w w:val="100"/>
          <w:position w:val="0"/>
        </w:rPr>
        <w:t>7</w:t>
      </w:r>
      <w:bookmarkEnd w:id="779"/>
      <w:r>
        <w:rPr>
          <w:color w:val="000000"/>
          <w:spacing w:val="0"/>
          <w:w w:val="100"/>
          <w:position w:val="0"/>
        </w:rPr>
        <w:t>、</w:t>
        <w:tab/>
        <w:t>合营安排分类及共同经营会计处理方法</w:t>
      </w:r>
      <w:bookmarkEnd w:id="777"/>
      <w:bookmarkEnd w:id="778"/>
      <w:bookmarkEnd w:id="780"/>
    </w:p>
    <w:p>
      <w:pPr>
        <w:pStyle w:val="Style27"/>
        <w:keepNext w:val="0"/>
        <w:keepLines w:val="0"/>
        <w:widowControl w:val="0"/>
        <w:shd w:val="clear" w:color="auto" w:fill="auto"/>
        <w:bidi w:val="0"/>
        <w:spacing w:before="0" w:after="0" w:line="345" w:lineRule="exact"/>
        <w:ind w:left="0" w:right="0"/>
        <w:jc w:val="both"/>
      </w:pPr>
      <w:r>
        <w:rPr>
          <w:color w:val="000000"/>
          <w:spacing w:val="0"/>
          <w:w w:val="100"/>
          <w:position w:val="0"/>
        </w:rPr>
        <w:t>合营安排，是指一项由两个或两个以上的参与方共同控制的安排。本公司根据在合营安排中享有的权利和承担的义务， 将合营安排分为共同经营和合营企业。共同经营，是指本公司享有该安排相关资产且承担该安排相关负债的合营安排。合营 企业，是指本公司仅对该安排的净资产享有权利的合营安排。</w:t>
      </w:r>
    </w:p>
    <w:p>
      <w:pPr>
        <w:pStyle w:val="Style27"/>
        <w:keepNext w:val="0"/>
        <w:keepLines w:val="0"/>
        <w:widowControl w:val="0"/>
        <w:shd w:val="clear" w:color="auto" w:fill="auto"/>
        <w:bidi w:val="0"/>
        <w:spacing w:before="0" w:after="0" w:line="345" w:lineRule="exact"/>
        <w:ind w:left="0" w:right="0"/>
        <w:jc w:val="both"/>
      </w:pPr>
      <w:r>
        <w:rPr>
          <w:color w:val="000000"/>
          <w:spacing w:val="0"/>
          <w:w w:val="100"/>
          <w:position w:val="0"/>
        </w:rPr>
        <w:t>本公司对合营企业的投资采用权益法核算，按照本附注四、</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）②“权益法核算的长期股权投资”中所述的会计政 策处理。</w:t>
      </w:r>
    </w:p>
    <w:p>
      <w:pPr>
        <w:pStyle w:val="Style27"/>
        <w:keepNext w:val="0"/>
        <w:keepLines w:val="0"/>
        <w:widowControl w:val="0"/>
        <w:shd w:val="clear" w:color="auto" w:fill="auto"/>
        <w:bidi w:val="0"/>
        <w:spacing w:before="0" w:after="0" w:line="345" w:lineRule="exact"/>
        <w:ind w:left="0" w:right="0"/>
        <w:jc w:val="both"/>
      </w:pPr>
      <w:r>
        <w:rPr>
          <w:color w:val="000000"/>
          <w:spacing w:val="0"/>
          <w:w w:val="100"/>
          <w:position w:val="0"/>
        </w:rPr>
        <w:t>本公司作为合营方对共同经营，确认本公司单独持有的资产、单独所承担的负债，以及按本公司份额确认共同持有的资 产和共同承担的负债；确认出售本公司享有的共同经营产出份额所产生的收入；按本公司份额确认共同经营因出售产出所产 生的收入；确认本公司单独所发生的费用，以及按本公司份额确认共同经营发生的费用。</w:t>
      </w:r>
    </w:p>
    <w:p>
      <w:pPr>
        <w:pStyle w:val="Style27"/>
        <w:keepNext w:val="0"/>
        <w:keepLines w:val="0"/>
        <w:widowControl w:val="0"/>
        <w:shd w:val="clear" w:color="auto" w:fill="auto"/>
        <w:bidi w:val="0"/>
        <w:spacing w:before="0" w:after="400" w:line="350" w:lineRule="exact"/>
        <w:ind w:left="0" w:right="0"/>
        <w:jc w:val="both"/>
      </w:pPr>
      <w:r>
        <w:rPr>
          <w:color w:val="000000"/>
          <w:spacing w:val="0"/>
          <w:w w:val="100"/>
          <w:position w:val="0"/>
        </w:rPr>
        <w:t>当本公司作为合营方向共同经营投出或出售资产（该资产不构成业务，下同）、或者自共同经营购买资产时，在该等资 产出售给第三方之前，本公司仅确认因该交易产生的损益中归属于共同经营其他参与方的部分。该等资产发生符合《企业会 计准则第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w:t>
      </w:r>
      <w:r>
        <w:rPr>
          <w:color w:val="000000"/>
          <w:spacing w:val="0"/>
          <w:w w:val="100"/>
          <w:position w:val="0"/>
        </w:rPr>
        <w:t>一</w:t>
      </w:r>
      <w:r>
        <w:rPr>
          <w:color w:val="000000"/>
          <w:spacing w:val="0"/>
          <w:w w:val="100"/>
          <w:position w:val="0"/>
        </w:rPr>
        <w:t>资产减值》等规定的资产减值损失的，对于由本公司向共同经营投出或出售资产的情况，本公司全额确认 该损失；对于本公司自共同经营购买资产的情况，本公司按承担的份额确认该损失。</w:t>
      </w:r>
    </w:p>
    <w:p>
      <w:pPr>
        <w:pStyle w:val="Style30"/>
        <w:keepNext/>
        <w:keepLines/>
        <w:widowControl w:val="0"/>
        <w:shd w:val="clear" w:color="auto" w:fill="auto"/>
        <w:tabs>
          <w:tab w:pos="318" w:val="left"/>
        </w:tabs>
        <w:bidi w:val="0"/>
        <w:spacing w:before="0" w:after="260" w:line="240" w:lineRule="auto"/>
        <w:ind w:left="0" w:right="0" w:firstLine="0"/>
        <w:jc w:val="left"/>
      </w:pPr>
      <w:bookmarkStart w:id="781" w:name="bookmark781"/>
      <w:bookmarkStart w:id="782" w:name="bookmark782"/>
      <w:bookmarkStart w:id="783" w:name="bookmark783"/>
      <w:bookmarkStart w:id="784" w:name="bookmark784"/>
      <w:r>
        <w:rPr>
          <w:rFonts w:ascii="Times New Roman" w:eastAsia="Times New Roman" w:hAnsi="Times New Roman" w:cs="Times New Roman"/>
          <w:color w:val="000000"/>
          <w:spacing w:val="0"/>
          <w:w w:val="100"/>
          <w:position w:val="0"/>
        </w:rPr>
        <w:t>8</w:t>
      </w:r>
      <w:bookmarkEnd w:id="783"/>
      <w:r>
        <w:rPr>
          <w:color w:val="000000"/>
          <w:spacing w:val="0"/>
          <w:w w:val="100"/>
          <w:position w:val="0"/>
        </w:rPr>
        <w:t>、</w:t>
        <w:tab/>
        <w:t>现金及现金等价物的确定标准</w:t>
      </w:r>
      <w:bookmarkEnd w:id="781"/>
      <w:bookmarkEnd w:id="782"/>
      <w:bookmarkEnd w:id="784"/>
    </w:p>
    <w:p>
      <w:pPr>
        <w:pStyle w:val="Style27"/>
        <w:keepNext w:val="0"/>
        <w:keepLines w:val="0"/>
        <w:widowControl w:val="0"/>
        <w:shd w:val="clear" w:color="auto" w:fill="auto"/>
        <w:bidi w:val="0"/>
        <w:spacing w:before="0" w:after="400" w:line="346" w:lineRule="exact"/>
        <w:ind w:left="0" w:right="0"/>
        <w:jc w:val="both"/>
      </w:pPr>
      <w:r>
        <w:rPr>
          <w:color w:val="000000"/>
          <w:spacing w:val="0"/>
          <w:w w:val="100"/>
          <w:position w:val="0"/>
        </w:rPr>
        <w:t>本公司现金及现金等价物包括库存现金、可以随时用于支付的存款以及本公司持有的期限短（一般为从购买日起三个月 内到期）、流动性强、易于转换为已知金额现金、价值变动风险很小的投资。</w:t>
      </w:r>
    </w:p>
    <w:p>
      <w:pPr>
        <w:pStyle w:val="Style30"/>
        <w:keepNext/>
        <w:keepLines/>
        <w:widowControl w:val="0"/>
        <w:shd w:val="clear" w:color="auto" w:fill="auto"/>
        <w:tabs>
          <w:tab w:pos="318" w:val="left"/>
        </w:tabs>
        <w:bidi w:val="0"/>
        <w:spacing w:before="0" w:after="260" w:line="240" w:lineRule="auto"/>
        <w:ind w:left="0" w:right="0" w:firstLine="0"/>
        <w:jc w:val="left"/>
      </w:pPr>
      <w:bookmarkStart w:id="785" w:name="bookmark785"/>
      <w:bookmarkStart w:id="786" w:name="bookmark786"/>
      <w:bookmarkStart w:id="787" w:name="bookmark787"/>
      <w:bookmarkStart w:id="788" w:name="bookmark788"/>
      <w:r>
        <w:rPr>
          <w:rFonts w:ascii="Times New Roman" w:eastAsia="Times New Roman" w:hAnsi="Times New Roman" w:cs="Times New Roman"/>
          <w:color w:val="000000"/>
          <w:spacing w:val="0"/>
          <w:w w:val="100"/>
          <w:position w:val="0"/>
        </w:rPr>
        <w:t>9</w:t>
      </w:r>
      <w:bookmarkEnd w:id="787"/>
      <w:r>
        <w:rPr>
          <w:color w:val="000000"/>
          <w:spacing w:val="0"/>
          <w:w w:val="100"/>
          <w:position w:val="0"/>
        </w:rPr>
        <w:t>、</w:t>
        <w:tab/>
        <w:t>外币业务和外币报表折算</w:t>
      </w:r>
      <w:bookmarkEnd w:id="785"/>
      <w:bookmarkEnd w:id="786"/>
      <w:bookmarkEnd w:id="788"/>
    </w:p>
    <w:p>
      <w:pPr>
        <w:pStyle w:val="Style27"/>
        <w:keepNext w:val="0"/>
        <w:keepLines w:val="0"/>
        <w:widowControl w:val="0"/>
        <w:shd w:val="clear" w:color="auto" w:fill="auto"/>
        <w:tabs>
          <w:tab w:pos="765" w:val="left"/>
        </w:tabs>
        <w:bidi w:val="0"/>
        <w:spacing w:before="0" w:after="0" w:line="347" w:lineRule="exact"/>
        <w:ind w:left="0" w:right="0"/>
        <w:jc w:val="both"/>
      </w:pPr>
      <w:bookmarkStart w:id="789" w:name="bookmark789"/>
      <w:r>
        <w:rPr>
          <w:color w:val="000000"/>
          <w:spacing w:val="0"/>
          <w:w w:val="100"/>
          <w:position w:val="0"/>
        </w:rPr>
        <w:t>（</w:t>
      </w:r>
      <w:bookmarkEnd w:id="78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外币交易的折算方法</w:t>
      </w:r>
    </w:p>
    <w:p>
      <w:pPr>
        <w:pStyle w:val="Style27"/>
        <w:keepNext w:val="0"/>
        <w:keepLines w:val="0"/>
        <w:widowControl w:val="0"/>
        <w:shd w:val="clear" w:color="auto" w:fill="auto"/>
        <w:bidi w:val="0"/>
        <w:spacing w:before="0" w:after="0" w:line="347" w:lineRule="exact"/>
        <w:ind w:left="0" w:right="0"/>
        <w:jc w:val="left"/>
      </w:pPr>
      <w:r>
        <w:rPr>
          <w:color w:val="000000"/>
          <w:spacing w:val="0"/>
          <w:w w:val="100"/>
          <w:position w:val="0"/>
        </w:rPr>
        <w:t>本公司发生的外币交易在初始确认时，按交易日的即期汇率（通常指中国人民银行公布的当日外汇牌价的中间价，下同） 折算为记账本位币金额，但公司发生的外币兑换业务或涉及外币兑换的交易事项，按照实际采用的汇率折算为记账本位币金 额。</w:t>
      </w:r>
    </w:p>
    <w:p>
      <w:pPr>
        <w:pStyle w:val="Style27"/>
        <w:keepNext w:val="0"/>
        <w:keepLines w:val="0"/>
        <w:widowControl w:val="0"/>
        <w:shd w:val="clear" w:color="auto" w:fill="auto"/>
        <w:tabs>
          <w:tab w:pos="765" w:val="left"/>
        </w:tabs>
        <w:bidi w:val="0"/>
        <w:spacing w:before="0" w:after="0" w:line="347" w:lineRule="exact"/>
        <w:ind w:left="0" w:right="0"/>
        <w:jc w:val="left"/>
      </w:pPr>
      <w:bookmarkStart w:id="790" w:name="bookmark790"/>
      <w:r>
        <w:rPr>
          <w:color w:val="000000"/>
          <w:spacing w:val="0"/>
          <w:w w:val="100"/>
          <w:position w:val="0"/>
        </w:rPr>
        <w:t>（</w:t>
      </w:r>
      <w:bookmarkEnd w:id="79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对于外币货币性项目和外币非货币性项目的折算方法</w:t>
      </w:r>
    </w:p>
    <w:p>
      <w:pPr>
        <w:pStyle w:val="Style27"/>
        <w:keepNext w:val="0"/>
        <w:keepLines w:val="0"/>
        <w:widowControl w:val="0"/>
        <w:shd w:val="clear" w:color="auto" w:fill="auto"/>
        <w:bidi w:val="0"/>
        <w:spacing w:before="0" w:after="0" w:line="347" w:lineRule="exact"/>
        <w:ind w:left="0" w:right="0"/>
        <w:jc w:val="left"/>
      </w:pPr>
      <w:r>
        <w:rPr>
          <w:color w:val="000000"/>
          <w:spacing w:val="0"/>
          <w:w w:val="100"/>
          <w:position w:val="0"/>
        </w:rPr>
        <w:t xml:space="preserve">资产负债表日，对于外币货币性项目采用资产负债表日即期汇率折算，由此产生的汇兑差额，除：①属于与购建符合资 本化条件的资产相关的外币专门借款产生的汇兑差额按照借款费用资本化的原则处理；以及②可供出售的外币货币性项目除 </w:t>
      </w:r>
      <w:r>
        <w:rPr>
          <w:color w:val="000000"/>
          <w:spacing w:val="0"/>
          <w:w w:val="100"/>
          <w:position w:val="0"/>
        </w:rPr>
        <w:t>摊余成本之外的其他账面余额变动产生的汇兑差额计入其他综合收益之外，均计入当期损益。</w:t>
      </w:r>
    </w:p>
    <w:p>
      <w:pPr>
        <w:pStyle w:val="Style27"/>
        <w:keepNext w:val="0"/>
        <w:keepLines w:val="0"/>
        <w:widowControl w:val="0"/>
        <w:shd w:val="clear" w:color="auto" w:fill="auto"/>
        <w:bidi w:val="0"/>
        <w:spacing w:before="0" w:after="0" w:line="343" w:lineRule="exact"/>
        <w:ind w:left="0" w:right="0"/>
        <w:jc w:val="both"/>
      </w:pPr>
      <w:r>
        <w:rPr>
          <w:color w:val="000000"/>
          <w:spacing w:val="0"/>
          <w:w w:val="100"/>
          <w:position w:val="0"/>
        </w:rPr>
        <w:t>以历史成本计量的外币非货币性项目，仍采用交易发生日的即期汇率折算的记账本位币金额计量。以公允价值计量的外 币非货币性项目，采用公允价值确定日的即期汇率折算，折算后的记账本位币金额与原记账本位币金额的差额，作为公允价 值变动(含汇率变动)处理，计入当期损益或确认为其他综合收益。</w:t>
      </w:r>
    </w:p>
    <w:p>
      <w:pPr>
        <w:pStyle w:val="Style27"/>
        <w:keepNext w:val="0"/>
        <w:keepLines w:val="0"/>
        <w:widowControl w:val="0"/>
        <w:numPr>
          <w:ilvl w:val="0"/>
          <w:numId w:val="27"/>
        </w:numPr>
        <w:shd w:val="clear" w:color="auto" w:fill="auto"/>
        <w:bidi w:val="0"/>
        <w:spacing w:before="0" w:after="0" w:line="343" w:lineRule="exact"/>
        <w:ind w:left="0" w:right="0"/>
        <w:jc w:val="both"/>
      </w:pPr>
      <w:bookmarkStart w:id="791" w:name="bookmark791"/>
      <w:bookmarkEnd w:id="791"/>
      <w:r>
        <w:rPr>
          <w:color w:val="000000"/>
          <w:spacing w:val="0"/>
          <w:w w:val="100"/>
          <w:position w:val="0"/>
        </w:rPr>
        <w:t>外币财务报表的折算方法</w:t>
      </w:r>
    </w:p>
    <w:p>
      <w:pPr>
        <w:pStyle w:val="Style27"/>
        <w:keepNext w:val="0"/>
        <w:keepLines w:val="0"/>
        <w:widowControl w:val="0"/>
        <w:shd w:val="clear" w:color="auto" w:fill="auto"/>
        <w:bidi w:val="0"/>
        <w:spacing w:before="0" w:after="0" w:line="343" w:lineRule="exact"/>
        <w:ind w:left="0" w:right="0"/>
        <w:jc w:val="both"/>
      </w:pPr>
      <w:r>
        <w:rPr>
          <w:color w:val="000000"/>
          <w:spacing w:val="0"/>
          <w:w w:val="100"/>
          <w:position w:val="0"/>
        </w:rPr>
        <w:t>编制合并财务报表涉及境外经营的，如有实质上构成对境外经营净投资的外币货币性项目，因汇率变动而产生的汇兑差 额，作为“外币报表折算差额”确认为其他综合收益；处置境外经营时，计入处置当期损益。</w:t>
      </w:r>
    </w:p>
    <w:p>
      <w:pPr>
        <w:pStyle w:val="Style27"/>
        <w:keepNext w:val="0"/>
        <w:keepLines w:val="0"/>
        <w:widowControl w:val="0"/>
        <w:shd w:val="clear" w:color="auto" w:fill="auto"/>
        <w:bidi w:val="0"/>
        <w:spacing w:before="0" w:after="0" w:line="343" w:lineRule="exact"/>
        <w:ind w:left="0" w:right="0"/>
        <w:jc w:val="both"/>
      </w:pPr>
      <w:r>
        <w:rPr>
          <w:color w:val="000000"/>
          <w:spacing w:val="0"/>
          <w:w w:val="100"/>
          <w:position w:val="0"/>
        </w:rPr>
        <w:t>境外经营的外币财务报表按以下方法折算为人民币报表：资产负债表中的资产和负债项目，采用资产负债表日的即期汇 率折算；股东权益类项目除“未分配利润”项目外，其他项目采用发生时的即期汇率折算。利润表中的收入和费用项目，采 用交易发生日的折算。期初未分配利润为上一年折算后的期末未分配利润；年末未分配利润按折算后的利润分配各项目计算 列示；折算后资产类项目与负债类项目和股东权益类项目合计数的差额，作为外币报表折算差额，确认为其他综合收益。处 置境外经营并丧失控制权时，将资产负债表中股东权益项目下列示的、与该境外经营相关的外币报表折算差额，全部或按处 置该境外经营的比例转入处置当期损益。</w:t>
      </w:r>
    </w:p>
    <w:p>
      <w:pPr>
        <w:pStyle w:val="Style27"/>
        <w:keepNext w:val="0"/>
        <w:keepLines w:val="0"/>
        <w:widowControl w:val="0"/>
        <w:shd w:val="clear" w:color="auto" w:fill="auto"/>
        <w:bidi w:val="0"/>
        <w:spacing w:before="0" w:after="0" w:line="343" w:lineRule="exact"/>
        <w:ind w:left="0" w:right="0"/>
        <w:jc w:val="both"/>
      </w:pPr>
      <w:r>
        <w:rPr>
          <w:color w:val="000000"/>
          <w:spacing w:val="0"/>
          <w:w w:val="100"/>
          <w:position w:val="0"/>
        </w:rPr>
        <w:t>外币现金流量，采用现金流量发生日的折算。汇率变动对现金的影响额作为调节项目，在现金流量表中单独列报。</w:t>
      </w:r>
    </w:p>
    <w:p>
      <w:pPr>
        <w:pStyle w:val="Style27"/>
        <w:keepNext w:val="0"/>
        <w:keepLines w:val="0"/>
        <w:widowControl w:val="0"/>
        <w:shd w:val="clear" w:color="auto" w:fill="auto"/>
        <w:bidi w:val="0"/>
        <w:spacing w:before="0" w:after="0" w:line="343" w:lineRule="exact"/>
        <w:ind w:left="0" w:right="0"/>
        <w:jc w:val="both"/>
      </w:pPr>
      <w:r>
        <w:rPr>
          <w:color w:val="000000"/>
          <w:spacing w:val="0"/>
          <w:w w:val="100"/>
          <w:position w:val="0"/>
        </w:rPr>
        <w:t>期初数和上期实际数按照上期财务报表折算后的数额列示。</w:t>
      </w:r>
    </w:p>
    <w:p>
      <w:pPr>
        <w:pStyle w:val="Style27"/>
        <w:keepNext w:val="0"/>
        <w:keepLines w:val="0"/>
        <w:widowControl w:val="0"/>
        <w:shd w:val="clear" w:color="auto" w:fill="auto"/>
        <w:bidi w:val="0"/>
        <w:spacing w:before="0" w:after="0" w:line="343" w:lineRule="exact"/>
        <w:ind w:left="0" w:right="0"/>
        <w:jc w:val="both"/>
      </w:pPr>
      <w:r>
        <w:rPr>
          <w:color w:val="000000"/>
          <w:spacing w:val="0"/>
          <w:w w:val="100"/>
          <w:position w:val="0"/>
        </w:rPr>
        <w:t>在处置本公司在境外经营的全部所有者权益或因处置部分股权投资或其他原因丧失了对境外经营控制权时，将资产负债 表中所有者权益项目下列示的、与该境外经营相关的归属于母公司所有者权益的外币报表折算差额，全部转入处置当期损益。</w:t>
      </w:r>
    </w:p>
    <w:p>
      <w:pPr>
        <w:pStyle w:val="Style27"/>
        <w:keepNext w:val="0"/>
        <w:keepLines w:val="0"/>
        <w:widowControl w:val="0"/>
        <w:shd w:val="clear" w:color="auto" w:fill="auto"/>
        <w:bidi w:val="0"/>
        <w:spacing w:before="0" w:after="400" w:line="343" w:lineRule="exact"/>
        <w:ind w:left="0" w:right="0"/>
        <w:jc w:val="both"/>
      </w:pPr>
      <w:r>
        <w:rPr>
          <w:color w:val="000000"/>
          <w:spacing w:val="0"/>
          <w:w w:val="100"/>
          <w:position w:val="0"/>
        </w:rPr>
        <w:t>在处置部分股权投资或其他原因导致持有境外经营权益比例降低但不丧失对境外经营控制权时，与该境外经营处置部分 相关的外币报表折算差额将归属于少数股东权益，不转入当期损益。在处置境外经营为联营企业或合营企业的部分股权时， 与该境外经营相关的外币报表折算差额，按处置该境外经营的比例转入处置当期损益。</w:t>
      </w:r>
    </w:p>
    <w:p>
      <w:pPr>
        <w:pStyle w:val="Style30"/>
        <w:keepNext/>
        <w:keepLines/>
        <w:widowControl w:val="0"/>
        <w:shd w:val="clear" w:color="auto" w:fill="auto"/>
        <w:bidi w:val="0"/>
        <w:spacing w:before="0" w:after="240" w:line="240" w:lineRule="auto"/>
        <w:ind w:left="0" w:right="0" w:firstLine="0"/>
        <w:jc w:val="left"/>
      </w:pPr>
      <w:bookmarkStart w:id="792" w:name="bookmark792"/>
      <w:bookmarkStart w:id="793" w:name="bookmark793"/>
      <w:bookmarkStart w:id="794" w:name="bookmark794"/>
      <w:bookmarkStart w:id="795" w:name="bookmark795"/>
      <w:r>
        <w:rPr>
          <w:rFonts w:ascii="Times New Roman" w:eastAsia="Times New Roman" w:hAnsi="Times New Roman" w:cs="Times New Roman"/>
          <w:color w:val="000000"/>
          <w:spacing w:val="0"/>
          <w:w w:val="100"/>
          <w:position w:val="0"/>
        </w:rPr>
        <w:t>1</w:t>
      </w:r>
      <w:bookmarkEnd w:id="794"/>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792"/>
      <w:bookmarkEnd w:id="793"/>
      <w:bookmarkEnd w:id="795"/>
    </w:p>
    <w:p>
      <w:pPr>
        <w:pStyle w:val="Style27"/>
        <w:keepNext w:val="0"/>
        <w:keepLines w:val="0"/>
        <w:widowControl w:val="0"/>
        <w:shd w:val="clear" w:color="auto" w:fill="auto"/>
        <w:bidi w:val="0"/>
        <w:spacing w:before="0" w:after="0" w:line="344" w:lineRule="exact"/>
        <w:ind w:left="0" w:right="0"/>
        <w:jc w:val="both"/>
      </w:pPr>
      <w:r>
        <w:rPr>
          <w:color w:val="000000"/>
          <w:spacing w:val="0"/>
          <w:w w:val="100"/>
          <w:position w:val="0"/>
        </w:rPr>
        <w:t>在本公司成为金融工具合同的一方时确认一项金融资产或金融负债。金融资产和金融负债在初始确认时以公允价值计 量。对于以公允价值计量且其变动计入当期损益的金融资产和金融负债，相关的交易费用直接计入损益；对于其他类别的金 融资产和金融负债，相关交易费用计入初始确认金额。</w:t>
      </w:r>
    </w:p>
    <w:p>
      <w:pPr>
        <w:pStyle w:val="Style27"/>
        <w:keepNext w:val="0"/>
        <w:keepLines w:val="0"/>
        <w:widowControl w:val="0"/>
        <w:numPr>
          <w:ilvl w:val="0"/>
          <w:numId w:val="29"/>
        </w:numPr>
        <w:shd w:val="clear" w:color="auto" w:fill="auto"/>
        <w:tabs>
          <w:tab w:pos="772" w:val="left"/>
        </w:tabs>
        <w:bidi w:val="0"/>
        <w:spacing w:before="0" w:after="0" w:line="344" w:lineRule="exact"/>
        <w:ind w:left="0" w:right="0"/>
        <w:jc w:val="both"/>
      </w:pPr>
      <w:bookmarkStart w:id="796" w:name="bookmark796"/>
      <w:bookmarkEnd w:id="796"/>
      <w:r>
        <w:rPr>
          <w:color w:val="000000"/>
          <w:spacing w:val="0"/>
          <w:w w:val="100"/>
          <w:position w:val="0"/>
        </w:rPr>
        <w:t>金融资产和金融负债的公允价值确定方法</w:t>
      </w:r>
    </w:p>
    <w:p>
      <w:pPr>
        <w:pStyle w:val="Style27"/>
        <w:keepNext w:val="0"/>
        <w:keepLines w:val="0"/>
        <w:widowControl w:val="0"/>
        <w:shd w:val="clear" w:color="auto" w:fill="auto"/>
        <w:bidi w:val="0"/>
        <w:spacing w:before="0" w:after="0" w:line="344" w:lineRule="exact"/>
        <w:ind w:left="0" w:right="0"/>
        <w:jc w:val="both"/>
      </w:pPr>
      <w:r>
        <w:rPr>
          <w:color w:val="000000"/>
          <w:spacing w:val="0"/>
          <w:w w:val="100"/>
          <w:position w:val="0"/>
        </w:rPr>
        <w:t>公允价值，是指市场参与者在计量日发生的有序交易中，出售一项资产所能收到或者转移一项负债所需支付的价格。本 公司以主要市场的价格计量金融资产和金融负债的公允价值，不存在主要市场的，以最有利市场的价格计量金融资产和金融 负债的公允价值，并且采用当时适用并且有足够可利用数据和其他信息支持的估值技术。公允价值计量所使用的输入值分为 三个层次，即第一层次输入值是计量日能够取得的相同资产或负债在活跃市场上未经调整的报价；第二层次输入值是除第一 层次输入值外相关资产或负债直接或间接可观察的输入值；第三层次输入值是相关资产或负债的不可观察输入值。本公司优 先使用第一层次输入值，最后再使用第三层次输入值。公允价值计量结果所属的层次，由对公允价值计量整体而言具有重大 意义的输入值所属的最低层次决定。</w:t>
      </w:r>
    </w:p>
    <w:p>
      <w:pPr>
        <w:pStyle w:val="Style27"/>
        <w:keepNext w:val="0"/>
        <w:keepLines w:val="0"/>
        <w:widowControl w:val="0"/>
        <w:numPr>
          <w:ilvl w:val="0"/>
          <w:numId w:val="29"/>
        </w:numPr>
        <w:shd w:val="clear" w:color="auto" w:fill="auto"/>
        <w:tabs>
          <w:tab w:pos="772" w:val="left"/>
        </w:tabs>
        <w:bidi w:val="0"/>
        <w:spacing w:before="0" w:after="0" w:line="344" w:lineRule="exact"/>
        <w:ind w:left="0" w:right="0"/>
        <w:jc w:val="both"/>
      </w:pPr>
      <w:bookmarkStart w:id="797" w:name="bookmark797"/>
      <w:bookmarkEnd w:id="797"/>
      <w:r>
        <w:rPr>
          <w:color w:val="000000"/>
          <w:spacing w:val="0"/>
          <w:w w:val="100"/>
          <w:position w:val="0"/>
        </w:rPr>
        <w:t>金融资产的分类、确认和计量</w:t>
      </w:r>
    </w:p>
    <w:p>
      <w:pPr>
        <w:pStyle w:val="Style27"/>
        <w:keepNext w:val="0"/>
        <w:keepLines w:val="0"/>
        <w:widowControl w:val="0"/>
        <w:shd w:val="clear" w:color="auto" w:fill="auto"/>
        <w:bidi w:val="0"/>
        <w:spacing w:before="0" w:after="0" w:line="344" w:lineRule="exact"/>
        <w:ind w:left="0" w:right="0"/>
        <w:jc w:val="both"/>
      </w:pPr>
      <w:r>
        <w:rPr>
          <w:color w:val="000000"/>
          <w:spacing w:val="0"/>
          <w:w w:val="100"/>
          <w:position w:val="0"/>
        </w:rPr>
        <w:t>本公司根据管理金融资产的业务模式和金融资产的合同现金流量特征，将金融资产划分为：以摊余成本计量的金融资产； 以公允价值计量且其变动计入其他综合收益的金融资产；以公允价值计量且其变动计入当期损益的金融资产。</w:t>
      </w:r>
    </w:p>
    <w:p>
      <w:pPr>
        <w:pStyle w:val="Style27"/>
        <w:keepNext w:val="0"/>
        <w:keepLines w:val="0"/>
        <w:widowControl w:val="0"/>
        <w:shd w:val="clear" w:color="auto" w:fill="auto"/>
        <w:bidi w:val="0"/>
        <w:spacing w:before="0" w:after="140" w:line="344" w:lineRule="exact"/>
        <w:ind w:left="0" w:right="0"/>
        <w:jc w:val="both"/>
      </w:pPr>
      <w:r>
        <w:rPr>
          <w:color w:val="000000"/>
          <w:spacing w:val="0"/>
          <w:w w:val="100"/>
          <w:position w:val="0"/>
        </w:rPr>
        <w:t>金融资产在初始确认时以公允价值计量。对于以公允价值计量且其变动计入当期损益的金融资产，相关交易费用直接计 入当期损益；对于其他类别的金融资产，相关交易费用计入初始确认金额。因销售产品或提供劳务而产生的、未包含或不考 虑重大融资成分的应收账款或应收票据，本公司按照预期有权收取的对价金额作为初始确认金额。</w:t>
      </w:r>
    </w:p>
    <w:p>
      <w:pPr>
        <w:pStyle w:val="Style27"/>
        <w:keepNext w:val="0"/>
        <w:keepLines w:val="0"/>
        <w:widowControl w:val="0"/>
        <w:numPr>
          <w:ilvl w:val="0"/>
          <w:numId w:val="31"/>
        </w:numPr>
        <w:shd w:val="clear" w:color="auto" w:fill="auto"/>
        <w:bidi w:val="0"/>
        <w:spacing w:before="0" w:after="180" w:line="240" w:lineRule="auto"/>
        <w:ind w:left="0" w:right="0"/>
        <w:jc w:val="both"/>
      </w:pPr>
      <w:bookmarkStart w:id="798" w:name="bookmark798"/>
      <w:bookmarkEnd w:id="798"/>
      <w:r>
        <w:rPr>
          <w:color w:val="000000"/>
          <w:spacing w:val="0"/>
          <w:w w:val="100"/>
          <w:position w:val="0"/>
        </w:rPr>
        <w:t>以摊余成本计量的金融资产</w:t>
      </w:r>
    </w:p>
    <w:p>
      <w:pPr>
        <w:pStyle w:val="Style27"/>
        <w:keepNext w:val="0"/>
        <w:keepLines w:val="0"/>
        <w:widowControl w:val="0"/>
        <w:shd w:val="clear" w:color="auto" w:fill="auto"/>
        <w:bidi w:val="0"/>
        <w:spacing w:before="0" w:after="0" w:line="346" w:lineRule="exact"/>
        <w:ind w:left="0" w:right="0"/>
        <w:jc w:val="both"/>
      </w:pPr>
      <w:r>
        <w:rPr>
          <w:color w:val="000000"/>
          <w:spacing w:val="0"/>
          <w:w w:val="100"/>
          <w:position w:val="0"/>
        </w:rPr>
        <w:t>本公司管理以摊余成本计量的金融资产的业务模式为以收取合同现金流量为目标，且此类金融资产的合同现金流量特征 与基本借贷安排相一致，即在特定日期产生的现金流量，仅为对本金和以未偿付本金金额为基础的利息的支付。本公司对于 此类金融资产，采用实际利率法，按照摊余成本进行后续计量，其摊销或减值产生的利得或损失，计入当期损益。</w:t>
      </w:r>
    </w:p>
    <w:p>
      <w:pPr>
        <w:pStyle w:val="Style27"/>
        <w:keepNext w:val="0"/>
        <w:keepLines w:val="0"/>
        <w:widowControl w:val="0"/>
        <w:numPr>
          <w:ilvl w:val="0"/>
          <w:numId w:val="31"/>
        </w:numPr>
        <w:shd w:val="clear" w:color="auto" w:fill="auto"/>
        <w:tabs>
          <w:tab w:pos="711" w:val="left"/>
        </w:tabs>
        <w:bidi w:val="0"/>
        <w:spacing w:before="0" w:after="0" w:line="346" w:lineRule="exact"/>
        <w:ind w:left="0" w:right="0"/>
        <w:jc w:val="both"/>
      </w:pPr>
      <w:bookmarkStart w:id="799" w:name="bookmark799"/>
      <w:bookmarkEnd w:id="799"/>
      <w:r>
        <w:rPr>
          <w:color w:val="000000"/>
          <w:spacing w:val="0"/>
          <w:w w:val="100"/>
          <w:position w:val="0"/>
        </w:rPr>
        <w:t>以公允价值计量且其变动计入其他综合收益的金融资产</w:t>
      </w:r>
    </w:p>
    <w:p>
      <w:pPr>
        <w:pStyle w:val="Style27"/>
        <w:keepNext w:val="0"/>
        <w:keepLines w:val="0"/>
        <w:widowControl w:val="0"/>
        <w:shd w:val="clear" w:color="auto" w:fill="auto"/>
        <w:bidi w:val="0"/>
        <w:spacing w:before="0" w:after="0" w:line="346" w:lineRule="exact"/>
        <w:ind w:left="0" w:right="0"/>
        <w:jc w:val="both"/>
      </w:pPr>
      <w:r>
        <w:rPr>
          <w:color w:val="000000"/>
          <w:spacing w:val="0"/>
          <w:w w:val="100"/>
          <w:position w:val="0"/>
        </w:rPr>
        <w:t>本公司管理此类金融资产的业务模式为既以收取合同现金流量为目标又以出售为目标，且此类金融资产的合同现金流量 特征与基本借贷安排相一致。本公司对此类金融资产按照公允价值计量且其变动计入其他综合收益，但减值损失或利得、汇 兑损益和按照实际利率法计算的利息收入计入当期损益。</w:t>
      </w:r>
    </w:p>
    <w:p>
      <w:pPr>
        <w:pStyle w:val="Style27"/>
        <w:keepNext w:val="0"/>
        <w:keepLines w:val="0"/>
        <w:widowControl w:val="0"/>
        <w:shd w:val="clear" w:color="auto" w:fill="auto"/>
        <w:bidi w:val="0"/>
        <w:spacing w:before="0" w:after="0" w:line="344" w:lineRule="exact"/>
        <w:ind w:left="0" w:right="0"/>
        <w:jc w:val="both"/>
      </w:pPr>
      <w:r>
        <w:rPr>
          <w:color w:val="000000"/>
          <w:spacing w:val="0"/>
          <w:w w:val="100"/>
          <w:position w:val="0"/>
        </w:rPr>
        <w:t>此外，本公司将部分非交易性权益工具投资指定为以公允价值计量且其变动计入其他综合收益的金融资产。本公司将该 类金融资产的相关股利收入计入当期损益，公允价值变动计入其他综合收益。当该金融资产终止确认时，之前计入其他综合 收益的累计利得或损失将从其他综合收益转入留存收益，不计入当期损益。</w:t>
      </w:r>
    </w:p>
    <w:p>
      <w:pPr>
        <w:pStyle w:val="Style27"/>
        <w:keepNext w:val="0"/>
        <w:keepLines w:val="0"/>
        <w:widowControl w:val="0"/>
        <w:numPr>
          <w:ilvl w:val="0"/>
          <w:numId w:val="31"/>
        </w:numPr>
        <w:shd w:val="clear" w:color="auto" w:fill="auto"/>
        <w:tabs>
          <w:tab w:pos="711" w:val="left"/>
        </w:tabs>
        <w:bidi w:val="0"/>
        <w:spacing w:before="0" w:after="0" w:line="344" w:lineRule="exact"/>
        <w:ind w:left="0" w:right="0"/>
        <w:jc w:val="both"/>
      </w:pPr>
      <w:bookmarkStart w:id="800" w:name="bookmark800"/>
      <w:bookmarkEnd w:id="800"/>
      <w:r>
        <w:rPr>
          <w:color w:val="000000"/>
          <w:spacing w:val="0"/>
          <w:w w:val="100"/>
          <w:position w:val="0"/>
        </w:rPr>
        <w:t>以公允价值计量且其变动计入当期损益的金融资产</w:t>
      </w:r>
    </w:p>
    <w:p>
      <w:pPr>
        <w:pStyle w:val="Style27"/>
        <w:keepNext w:val="0"/>
        <w:keepLines w:val="0"/>
        <w:widowControl w:val="0"/>
        <w:shd w:val="clear" w:color="auto" w:fill="auto"/>
        <w:bidi w:val="0"/>
        <w:spacing w:before="0" w:after="0" w:line="344" w:lineRule="exact"/>
        <w:ind w:left="0" w:right="0"/>
        <w:jc w:val="both"/>
      </w:pPr>
      <w:r>
        <w:rPr>
          <w:color w:val="000000"/>
          <w:spacing w:val="0"/>
          <w:w w:val="100"/>
          <w:position w:val="0"/>
        </w:rPr>
        <w:t>本公司将上述以摊余成本计量的金融资产和以公允价值计量且其变动计入其他综合收益的金融资产之外的金融资产，分 类为以公允价值计量且其变动计入当期损益的金融资产。此外，在初始确认时，本公司为了消除或显著减少会计错配，将部 分金融资产指定为以公允价值计量且其变动计入当期损益的金融资产。对于此类金融资产，本公司采用公允价值进行后续计 量，公允价值变动计入当期损益。</w:t>
      </w:r>
    </w:p>
    <w:p>
      <w:pPr>
        <w:pStyle w:val="Style27"/>
        <w:keepNext w:val="0"/>
        <w:keepLines w:val="0"/>
        <w:widowControl w:val="0"/>
        <w:shd w:val="clear" w:color="auto" w:fill="auto"/>
        <w:tabs>
          <w:tab w:pos="783" w:val="left"/>
        </w:tabs>
        <w:bidi w:val="0"/>
        <w:spacing w:before="0" w:after="0" w:line="344" w:lineRule="exact"/>
        <w:ind w:left="0" w:right="0"/>
        <w:jc w:val="both"/>
      </w:pPr>
      <w:bookmarkStart w:id="801" w:name="bookmark801"/>
      <w:r>
        <w:rPr>
          <w:color w:val="000000"/>
          <w:spacing w:val="0"/>
          <w:w w:val="100"/>
          <w:position w:val="0"/>
        </w:rPr>
        <w:t>（</w:t>
      </w:r>
      <w:bookmarkEnd w:id="801"/>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金融负债的分类、确认和计量</w:t>
      </w:r>
    </w:p>
    <w:p>
      <w:pPr>
        <w:pStyle w:val="Style27"/>
        <w:keepNext w:val="0"/>
        <w:keepLines w:val="0"/>
        <w:widowControl w:val="0"/>
        <w:shd w:val="clear" w:color="auto" w:fill="auto"/>
        <w:bidi w:val="0"/>
        <w:spacing w:before="0" w:after="0" w:line="344" w:lineRule="exact"/>
        <w:ind w:left="0" w:right="0"/>
        <w:jc w:val="both"/>
      </w:pPr>
      <w:r>
        <w:rPr>
          <w:color w:val="000000"/>
          <w:spacing w:val="0"/>
          <w:w w:val="100"/>
          <w:position w:val="0"/>
        </w:rPr>
        <w:t>金融负债于初始确认时分类为以公允价值计量且其变动计入当期损益的金融负债和其他金融负债。对于以公允价值计量 且其变动计入当期损益的金融负债，相关交易费用直接计入当期损益，其他金融负债的相关交易费用计入其初始确认金额。</w:t>
      </w:r>
    </w:p>
    <w:p>
      <w:pPr>
        <w:pStyle w:val="Style27"/>
        <w:keepNext w:val="0"/>
        <w:keepLines w:val="0"/>
        <w:widowControl w:val="0"/>
        <w:numPr>
          <w:ilvl w:val="0"/>
          <w:numId w:val="33"/>
        </w:numPr>
        <w:shd w:val="clear" w:color="auto" w:fill="auto"/>
        <w:tabs>
          <w:tab w:pos="711" w:val="left"/>
        </w:tabs>
        <w:bidi w:val="0"/>
        <w:spacing w:before="0" w:after="0" w:line="344" w:lineRule="exact"/>
        <w:ind w:left="0" w:right="0"/>
        <w:jc w:val="both"/>
      </w:pPr>
      <w:bookmarkStart w:id="802" w:name="bookmark802"/>
      <w:bookmarkEnd w:id="802"/>
      <w:r>
        <w:rPr>
          <w:color w:val="000000"/>
          <w:spacing w:val="0"/>
          <w:w w:val="100"/>
          <w:position w:val="0"/>
        </w:rPr>
        <w:t>以公允价值计量且其变动计入当期损益的金融负债</w:t>
      </w:r>
    </w:p>
    <w:p>
      <w:pPr>
        <w:pStyle w:val="Style27"/>
        <w:keepNext w:val="0"/>
        <w:keepLines w:val="0"/>
        <w:widowControl w:val="0"/>
        <w:shd w:val="clear" w:color="auto" w:fill="auto"/>
        <w:bidi w:val="0"/>
        <w:spacing w:before="0" w:after="0" w:line="344" w:lineRule="exact"/>
        <w:ind w:left="0" w:right="0"/>
        <w:jc w:val="both"/>
      </w:pPr>
      <w:r>
        <w:rPr>
          <w:color w:val="000000"/>
          <w:spacing w:val="0"/>
          <w:w w:val="100"/>
          <w:position w:val="0"/>
        </w:rPr>
        <w:t>以公允价值计量且其变动计入当期损益的金融负债，包括交易性金融负债（含属于金融负债的衍生工具）和初始确认时 指定为以公允价值计量且其变动计入当期损益的金融负债。</w:t>
      </w:r>
    </w:p>
    <w:p>
      <w:pPr>
        <w:pStyle w:val="Style27"/>
        <w:keepNext w:val="0"/>
        <w:keepLines w:val="0"/>
        <w:widowControl w:val="0"/>
        <w:shd w:val="clear" w:color="auto" w:fill="auto"/>
        <w:bidi w:val="0"/>
        <w:spacing w:before="0" w:after="0" w:line="344" w:lineRule="exact"/>
        <w:ind w:left="0" w:right="0"/>
        <w:jc w:val="both"/>
      </w:pPr>
      <w:r>
        <w:rPr>
          <w:color w:val="000000"/>
          <w:spacing w:val="0"/>
          <w:w w:val="100"/>
          <w:position w:val="0"/>
        </w:rPr>
        <w:t>交易性金融负债（含属于金融负债的衍生工具），按照公允价值进行后续计量，除与套期会计有关外，公允价值变动计 入当期损益。</w:t>
      </w:r>
    </w:p>
    <w:p>
      <w:pPr>
        <w:pStyle w:val="Style27"/>
        <w:keepNext w:val="0"/>
        <w:keepLines w:val="0"/>
        <w:widowControl w:val="0"/>
        <w:shd w:val="clear" w:color="auto" w:fill="auto"/>
        <w:bidi w:val="0"/>
        <w:spacing w:before="0" w:after="0" w:line="344" w:lineRule="exact"/>
        <w:ind w:left="0" w:right="0"/>
        <w:jc w:val="both"/>
      </w:pPr>
      <w:r>
        <w:rPr>
          <w:color w:val="000000"/>
          <w:spacing w:val="0"/>
          <w:w w:val="100"/>
          <w:position w:val="0"/>
        </w:rPr>
        <w:t>被指定为以公允价值计量且其变动计入当期损益的金融负债，该负债由本公司自身信用风险变动引起的公允价值变动计 入其他综合收益,且终止确认该负债时，计入其他综合收益的自身信用风险变动引起的其公允价值累计变动额转入留存收益。 其余公允价值变动计入当期损益。若按上述方式对该等金融负债的自身信用风险变动的影响进行处理会造成或扩大损益中的 会计错配的，本公司将该金融负债的全部利得或损失（包括企业自身信用风险变动的影响金额）计入当期损益。</w:t>
      </w:r>
    </w:p>
    <w:p>
      <w:pPr>
        <w:pStyle w:val="Style27"/>
        <w:keepNext w:val="0"/>
        <w:keepLines w:val="0"/>
        <w:widowControl w:val="0"/>
        <w:numPr>
          <w:ilvl w:val="0"/>
          <w:numId w:val="33"/>
        </w:numPr>
        <w:shd w:val="clear" w:color="auto" w:fill="auto"/>
        <w:tabs>
          <w:tab w:pos="711" w:val="left"/>
        </w:tabs>
        <w:bidi w:val="0"/>
        <w:spacing w:before="0" w:after="0" w:line="344" w:lineRule="exact"/>
        <w:ind w:left="0" w:right="0"/>
        <w:jc w:val="left"/>
      </w:pPr>
      <w:bookmarkStart w:id="803" w:name="bookmark803"/>
      <w:bookmarkEnd w:id="803"/>
      <w:r>
        <w:rPr>
          <w:color w:val="000000"/>
          <w:spacing w:val="0"/>
          <w:w w:val="100"/>
          <w:position w:val="0"/>
        </w:rPr>
        <w:t>其他金融负债</w:t>
      </w:r>
    </w:p>
    <w:p>
      <w:pPr>
        <w:pStyle w:val="Style27"/>
        <w:keepNext w:val="0"/>
        <w:keepLines w:val="0"/>
        <w:widowControl w:val="0"/>
        <w:shd w:val="clear" w:color="auto" w:fill="auto"/>
        <w:bidi w:val="0"/>
        <w:spacing w:before="0" w:after="0" w:line="344" w:lineRule="exact"/>
        <w:ind w:left="0" w:right="0"/>
        <w:jc w:val="left"/>
      </w:pPr>
      <w:r>
        <w:rPr>
          <w:color w:val="000000"/>
          <w:spacing w:val="0"/>
          <w:w w:val="100"/>
          <w:position w:val="0"/>
        </w:rPr>
        <w:t>除金融资产转移不符合终止确认条件或继续涉入被转移金融资产所形成的金融负债、财务担保合同外的其他金融负债分 类为以摊余成本计量的金融负债，按摊余成本进行后续计量，终止确认或摊销产生的利得或损失计入当期损益。</w:t>
      </w:r>
    </w:p>
    <w:p>
      <w:pPr>
        <w:pStyle w:val="Style27"/>
        <w:keepNext w:val="0"/>
        <w:keepLines w:val="0"/>
        <w:widowControl w:val="0"/>
        <w:shd w:val="clear" w:color="auto" w:fill="auto"/>
        <w:tabs>
          <w:tab w:pos="783" w:val="left"/>
        </w:tabs>
        <w:bidi w:val="0"/>
        <w:spacing w:before="0" w:after="0" w:line="344" w:lineRule="exact"/>
        <w:ind w:left="0" w:right="0"/>
        <w:jc w:val="left"/>
      </w:pPr>
      <w:bookmarkStart w:id="804" w:name="bookmark804"/>
      <w:r>
        <w:rPr>
          <w:color w:val="000000"/>
          <w:spacing w:val="0"/>
          <w:w w:val="100"/>
          <w:position w:val="0"/>
        </w:rPr>
        <w:t>（</w:t>
      </w:r>
      <w:bookmarkEnd w:id="804"/>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金融资产转移的确认依据和计量方法</w:t>
      </w:r>
    </w:p>
    <w:p>
      <w:pPr>
        <w:pStyle w:val="Style27"/>
        <w:keepNext w:val="0"/>
        <w:keepLines w:val="0"/>
        <w:widowControl w:val="0"/>
        <w:shd w:val="clear" w:color="auto" w:fill="auto"/>
        <w:bidi w:val="0"/>
        <w:spacing w:before="0" w:after="0" w:line="344" w:lineRule="exact"/>
        <w:ind w:left="0" w:right="0"/>
        <w:jc w:val="left"/>
      </w:pPr>
      <w:r>
        <w:rPr>
          <w:color w:val="000000"/>
          <w:spacing w:val="0"/>
          <w:w w:val="100"/>
          <w:position w:val="0"/>
        </w:rPr>
        <w:t>满足下列条件之一的金融资产，予以终止确认：①收取该金融资产现金流量的合同权利终止；②该金融资产已转移， 且将金融资产所有权上几乎所有的风险和报酬转移给转入方；③该金融资产已转移，虽然企业既没有转移也没有保留金融资 产所有权上几乎所有的风险和报酬，但是放弃了对该金融资产的控制。</w:t>
      </w:r>
    </w:p>
    <w:p>
      <w:pPr>
        <w:pStyle w:val="Style27"/>
        <w:keepNext w:val="0"/>
        <w:keepLines w:val="0"/>
        <w:widowControl w:val="0"/>
        <w:shd w:val="clear" w:color="auto" w:fill="auto"/>
        <w:bidi w:val="0"/>
        <w:spacing w:before="0" w:after="0" w:line="344" w:lineRule="exact"/>
        <w:ind w:left="0" w:right="0"/>
        <w:jc w:val="left"/>
      </w:pPr>
      <w:r>
        <w:rPr>
          <w:color w:val="000000"/>
          <w:spacing w:val="0"/>
          <w:w w:val="100"/>
          <w:position w:val="0"/>
        </w:rPr>
        <w:t>若企业既没有转移也没有保留金融资产所有权上几乎所有的风险和报酬，且未放弃对该金融资产的控制的，则按照继续 涉入所转移金融资产的程度确认有关金融资产，并相应确认有关负债。继续涉入所转移金融资产的程度，是指该金融资产价 值变动使企业面临的风险水平。</w:t>
      </w:r>
    </w:p>
    <w:p>
      <w:pPr>
        <w:pStyle w:val="Style27"/>
        <w:keepNext w:val="0"/>
        <w:keepLines w:val="0"/>
        <w:widowControl w:val="0"/>
        <w:shd w:val="clear" w:color="auto" w:fill="auto"/>
        <w:bidi w:val="0"/>
        <w:spacing w:before="0" w:after="0" w:line="344" w:lineRule="exact"/>
        <w:ind w:left="0" w:right="0"/>
        <w:jc w:val="left"/>
      </w:pPr>
      <w:r>
        <w:rPr>
          <w:color w:val="000000"/>
          <w:spacing w:val="0"/>
          <w:w w:val="100"/>
          <w:position w:val="0"/>
        </w:rPr>
        <w:t>金融资产整体转移满足终止确认条件的，将所转移金融资产的账面价值及因转移而收到的对价与原计入其他综合收益的 公允价值变动累计额之和的差额计入当期损益。</w:t>
      </w:r>
    </w:p>
    <w:p>
      <w:pPr>
        <w:pStyle w:val="Style27"/>
        <w:keepNext w:val="0"/>
        <w:keepLines w:val="0"/>
        <w:widowControl w:val="0"/>
        <w:shd w:val="clear" w:color="auto" w:fill="auto"/>
        <w:bidi w:val="0"/>
        <w:spacing w:before="0" w:after="0" w:line="344" w:lineRule="exact"/>
        <w:ind w:left="0" w:right="0"/>
        <w:jc w:val="left"/>
      </w:pPr>
      <w:r>
        <w:rPr>
          <w:color w:val="000000"/>
          <w:spacing w:val="0"/>
          <w:w w:val="100"/>
          <w:position w:val="0"/>
        </w:rPr>
        <w:t xml:space="preserve">金融资产部分转移满足终止确认条件的，将所转移金融资产的账面价值在终止确认及未终止确认部分之间按其相对的公 </w:t>
      </w:r>
      <w:r>
        <w:rPr>
          <w:color w:val="000000"/>
          <w:spacing w:val="0"/>
          <w:w w:val="100"/>
          <w:position w:val="0"/>
        </w:rPr>
        <w:t>允价值进行分摊，并将因转移而收到的对价与应分摊至终止确认部分的原计入其他综合收益的公允价值变动累计额之和与分 摊的前述账面金额之差额计入当期损益。</w:t>
      </w:r>
    </w:p>
    <w:p>
      <w:pPr>
        <w:pStyle w:val="Style27"/>
        <w:keepNext w:val="0"/>
        <w:keepLines w:val="0"/>
        <w:widowControl w:val="0"/>
        <w:shd w:val="clear" w:color="auto" w:fill="auto"/>
        <w:bidi w:val="0"/>
        <w:spacing w:before="0" w:after="0" w:line="343" w:lineRule="exact"/>
        <w:ind w:left="0" w:right="0" w:firstLine="360"/>
        <w:jc w:val="both"/>
      </w:pPr>
      <w:r>
        <w:rPr>
          <w:color w:val="000000"/>
          <w:spacing w:val="0"/>
          <w:w w:val="100"/>
          <w:position w:val="0"/>
        </w:rPr>
        <w:t>本公司对采用附追索权方式出售的金融资产，或将持有的金融资产背书转让，需确定该金融资产所有权上几乎所有的风 险和报酬是否已经转移。已将该金融资产所有权上几乎所有的风险和报酬转移给转入方的，终止确认该金融资产；保留了金 融资产所有权上几乎所有的风险和报酬的，不终止确认该金融资产；既没有转移也没有保留金融资产所有权上几乎所有的风 险和报酬的，则继续判断企业是否对该资产保留了控制，并根据前面各段所述的原则进行会计处理。</w:t>
      </w:r>
    </w:p>
    <w:p>
      <w:pPr>
        <w:pStyle w:val="Style27"/>
        <w:keepNext w:val="0"/>
        <w:keepLines w:val="0"/>
        <w:widowControl w:val="0"/>
        <w:shd w:val="clear" w:color="auto" w:fill="auto"/>
        <w:tabs>
          <w:tab w:pos="745" w:val="left"/>
        </w:tabs>
        <w:bidi w:val="0"/>
        <w:spacing w:before="0" w:after="0" w:line="343" w:lineRule="exact"/>
        <w:ind w:left="0" w:right="0" w:firstLine="360"/>
        <w:jc w:val="both"/>
      </w:pPr>
      <w:bookmarkStart w:id="805" w:name="bookmark805"/>
      <w:r>
        <w:rPr>
          <w:color w:val="000000"/>
          <w:spacing w:val="0"/>
          <w:w w:val="100"/>
          <w:position w:val="0"/>
        </w:rPr>
        <w:t>（</w:t>
      </w:r>
      <w:bookmarkEnd w:id="805"/>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金融负债的终止确认</w:t>
      </w:r>
    </w:p>
    <w:p>
      <w:pPr>
        <w:pStyle w:val="Style27"/>
        <w:keepNext w:val="0"/>
        <w:keepLines w:val="0"/>
        <w:widowControl w:val="0"/>
        <w:shd w:val="clear" w:color="auto" w:fill="auto"/>
        <w:bidi w:val="0"/>
        <w:spacing w:before="0" w:after="0" w:line="343" w:lineRule="exact"/>
        <w:ind w:left="0" w:right="0" w:firstLine="360"/>
        <w:jc w:val="both"/>
      </w:pPr>
      <w:r>
        <w:rPr>
          <w:color w:val="000000"/>
          <w:spacing w:val="0"/>
          <w:w w:val="100"/>
          <w:position w:val="0"/>
        </w:rPr>
        <w:t>金融负债（或其一部分）的现时义务已经解除的，本公司终止确认该金融负债（或该部分金融负债）。本公司（借入方） 与借出方签订协议，以承担新金融负债的方式替换原金融负债，且新金融负债与原金融负债的合同条款实质上不同的，终止 确认原金融负债，同时确认一项新金融负债。本公司对原金融负债（或其一部分）的合同条款作出实质性修改的，终止确认 原金融负债，同时按照修改后的条款确认一项新金融负债。</w:t>
      </w:r>
    </w:p>
    <w:p>
      <w:pPr>
        <w:pStyle w:val="Style27"/>
        <w:keepNext w:val="0"/>
        <w:keepLines w:val="0"/>
        <w:widowControl w:val="0"/>
        <w:shd w:val="clear" w:color="auto" w:fill="auto"/>
        <w:bidi w:val="0"/>
        <w:spacing w:before="0" w:after="0" w:line="343" w:lineRule="exact"/>
        <w:ind w:left="0" w:right="0" w:firstLine="360"/>
        <w:jc w:val="both"/>
      </w:pPr>
      <w:r>
        <w:rPr>
          <w:color w:val="000000"/>
          <w:spacing w:val="0"/>
          <w:w w:val="100"/>
          <w:position w:val="0"/>
        </w:rPr>
        <w:t>金融负债（或其一部分）终止确认的，本公司将其账面价值与支付的对价（包括转出的非现金资产或承担的负债）之间 的差额，计入当期损益。</w:t>
      </w:r>
    </w:p>
    <w:p>
      <w:pPr>
        <w:pStyle w:val="Style27"/>
        <w:keepNext w:val="0"/>
        <w:keepLines w:val="0"/>
        <w:widowControl w:val="0"/>
        <w:shd w:val="clear" w:color="auto" w:fill="auto"/>
        <w:tabs>
          <w:tab w:pos="745" w:val="left"/>
        </w:tabs>
        <w:bidi w:val="0"/>
        <w:spacing w:before="0" w:after="0" w:line="343" w:lineRule="exact"/>
        <w:ind w:left="0" w:right="0" w:firstLine="360"/>
        <w:jc w:val="both"/>
      </w:pPr>
      <w:bookmarkStart w:id="806" w:name="bookmark806"/>
      <w:r>
        <w:rPr>
          <w:color w:val="000000"/>
          <w:spacing w:val="0"/>
          <w:w w:val="100"/>
          <w:position w:val="0"/>
        </w:rPr>
        <w:t>（</w:t>
      </w:r>
      <w:bookmarkEnd w:id="806"/>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金融资产和金融负债的抵销</w:t>
      </w:r>
    </w:p>
    <w:p>
      <w:pPr>
        <w:pStyle w:val="Style27"/>
        <w:keepNext w:val="0"/>
        <w:keepLines w:val="0"/>
        <w:widowControl w:val="0"/>
        <w:shd w:val="clear" w:color="auto" w:fill="auto"/>
        <w:bidi w:val="0"/>
        <w:spacing w:before="0" w:after="0" w:line="343" w:lineRule="exact"/>
        <w:ind w:left="0" w:right="0" w:firstLine="360"/>
        <w:jc w:val="both"/>
      </w:pPr>
      <w:r>
        <w:rPr>
          <w:color w:val="000000"/>
          <w:spacing w:val="0"/>
          <w:w w:val="100"/>
          <w:position w:val="0"/>
        </w:rPr>
        <w:t>当本公司具有抵销已确认金额的金融资产和金融负债的法定权利，且该种法定权利是当前可执行的，同时本公司计划以 净额结算或同时变现该金融资产和清偿该金融负债时，金融资产和金融负债以相互抵销后的净额在资产负债表内列示。除此 以外，金融资产和金融负债在资产负债表内分别列示，不予相互抵销。</w:t>
      </w:r>
    </w:p>
    <w:p>
      <w:pPr>
        <w:pStyle w:val="Style27"/>
        <w:keepNext w:val="0"/>
        <w:keepLines w:val="0"/>
        <w:widowControl w:val="0"/>
        <w:shd w:val="clear" w:color="auto" w:fill="auto"/>
        <w:tabs>
          <w:tab w:pos="745" w:val="left"/>
        </w:tabs>
        <w:bidi w:val="0"/>
        <w:spacing w:before="0" w:after="0" w:line="343" w:lineRule="exact"/>
        <w:ind w:left="0" w:right="0" w:firstLine="360"/>
        <w:jc w:val="both"/>
      </w:pPr>
      <w:bookmarkStart w:id="807" w:name="bookmark807"/>
      <w:r>
        <w:rPr>
          <w:color w:val="000000"/>
          <w:spacing w:val="0"/>
          <w:w w:val="100"/>
          <w:position w:val="0"/>
        </w:rPr>
        <w:t>（</w:t>
      </w:r>
      <w:bookmarkEnd w:id="807"/>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金融资产和金融负债的公允价值确定方法</w:t>
      </w:r>
    </w:p>
    <w:p>
      <w:pPr>
        <w:pStyle w:val="Style27"/>
        <w:keepNext w:val="0"/>
        <w:keepLines w:val="0"/>
        <w:widowControl w:val="0"/>
        <w:shd w:val="clear" w:color="auto" w:fill="auto"/>
        <w:bidi w:val="0"/>
        <w:spacing w:before="0" w:after="0" w:line="343" w:lineRule="exact"/>
        <w:ind w:left="0" w:right="0" w:firstLine="360"/>
        <w:jc w:val="both"/>
      </w:pPr>
      <w:r>
        <w:rPr>
          <w:color w:val="000000"/>
          <w:spacing w:val="0"/>
          <w:w w:val="100"/>
          <w:position w:val="0"/>
        </w:rPr>
        <w:t>公允价值，是指市场参与者在计量日发生的有序交易中，出售一项资产所能收到或者转移一项负债所需支付的价格。金 融工具存在活跃市场的，本公司采用活跃市场中的报价确定其公允价值。活跃市场中的报价是指易于定期从交易所、经纪商、 行业协会、定价服务机构等获得的价格，且代表了在公平交易中实际发生的市场交易的价格。金融工具不存在活跃市场的， 本公司采用估值技术确定其公允价值。估值技术包括参考熟悉情况并自愿交易的各方最近进行的市场交易中使用的价格、参 照实质上相同的其他金融工具当前的公允价值、现金流量折现法和期权定价模型等。在估值时，公司采用在当前情况下适用 并且有足够可利用数据和其他信息支持的估值技术，选择与市场参与者在相关资产或负债的交易中所考虑的资产或负债特征 相一致的输入值，并尽可能优先使用相关可观察输入值。在相关可观察输入值无法取得或取得不切实可行的情况下，使用不 可输入值。</w:t>
      </w:r>
    </w:p>
    <w:p>
      <w:pPr>
        <w:pStyle w:val="Style27"/>
        <w:keepNext w:val="0"/>
        <w:keepLines w:val="0"/>
        <w:widowControl w:val="0"/>
        <w:shd w:val="clear" w:color="auto" w:fill="auto"/>
        <w:tabs>
          <w:tab w:pos="745" w:val="left"/>
        </w:tabs>
        <w:bidi w:val="0"/>
        <w:spacing w:before="0" w:after="0" w:line="343" w:lineRule="exact"/>
        <w:ind w:left="0" w:right="0" w:firstLine="360"/>
        <w:jc w:val="both"/>
      </w:pPr>
      <w:bookmarkStart w:id="808" w:name="bookmark808"/>
      <w:r>
        <w:rPr>
          <w:color w:val="000000"/>
          <w:spacing w:val="0"/>
          <w:w w:val="100"/>
          <w:position w:val="0"/>
        </w:rPr>
        <w:t>（</w:t>
      </w:r>
      <w:bookmarkEnd w:id="808"/>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tab/>
        <w:t>权益工具</w:t>
      </w:r>
    </w:p>
    <w:p>
      <w:pPr>
        <w:pStyle w:val="Style27"/>
        <w:keepNext w:val="0"/>
        <w:keepLines w:val="0"/>
        <w:widowControl w:val="0"/>
        <w:shd w:val="clear" w:color="auto" w:fill="auto"/>
        <w:bidi w:val="0"/>
        <w:spacing w:before="0" w:after="0" w:line="343" w:lineRule="exact"/>
        <w:ind w:left="0" w:right="0" w:firstLine="360"/>
        <w:jc w:val="both"/>
      </w:pPr>
      <w:r>
        <w:rPr>
          <w:color w:val="000000"/>
          <w:spacing w:val="0"/>
          <w:w w:val="100"/>
          <w:position w:val="0"/>
        </w:rPr>
        <w:t>权益工具是指能证明拥有本公司在扣除所有负债后的资产中的剩余权益的合同。本公司发行（含再融资）、回购、出售 或注销权益工具作为权益的变动处理，与权益性交易相关的交易费用从权益中扣减。本公司不确认权益工具的公允价值变动。</w:t>
      </w:r>
    </w:p>
    <w:p>
      <w:pPr>
        <w:pStyle w:val="Style27"/>
        <w:keepNext w:val="0"/>
        <w:keepLines w:val="0"/>
        <w:widowControl w:val="0"/>
        <w:shd w:val="clear" w:color="auto" w:fill="auto"/>
        <w:bidi w:val="0"/>
        <w:spacing w:before="0" w:after="0" w:line="343" w:lineRule="exact"/>
        <w:ind w:left="0" w:right="0" w:firstLine="360"/>
        <w:jc w:val="both"/>
      </w:pPr>
      <w:r>
        <w:rPr>
          <w:color w:val="000000"/>
          <w:spacing w:val="0"/>
          <w:w w:val="100"/>
          <w:position w:val="0"/>
        </w:rPr>
        <w:t>本公司权益工具在存续期间分派股利（含分类为权益工具的工具所产生的“利息”）的，作为利润分配处理。</w:t>
      </w:r>
    </w:p>
    <w:p>
      <w:pPr>
        <w:pStyle w:val="Style27"/>
        <w:keepNext w:val="0"/>
        <w:keepLines w:val="0"/>
        <w:widowControl w:val="0"/>
        <w:shd w:val="clear" w:color="auto" w:fill="auto"/>
        <w:tabs>
          <w:tab w:pos="745" w:val="left"/>
        </w:tabs>
        <w:bidi w:val="0"/>
        <w:spacing w:before="0" w:after="0" w:line="343" w:lineRule="exact"/>
        <w:ind w:left="0" w:right="0" w:firstLine="360"/>
        <w:jc w:val="both"/>
      </w:pPr>
      <w:bookmarkStart w:id="809" w:name="bookmark809"/>
      <w:r>
        <w:rPr>
          <w:color w:val="000000"/>
          <w:spacing w:val="0"/>
          <w:w w:val="100"/>
          <w:position w:val="0"/>
        </w:rPr>
        <w:t>（</w:t>
      </w:r>
      <w:bookmarkEnd w:id="809"/>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tab/>
        <w:t>金融资产减值</w:t>
      </w:r>
    </w:p>
    <w:p>
      <w:pPr>
        <w:pStyle w:val="Style27"/>
        <w:keepNext w:val="0"/>
        <w:keepLines w:val="0"/>
        <w:widowControl w:val="0"/>
        <w:shd w:val="clear" w:color="auto" w:fill="auto"/>
        <w:bidi w:val="0"/>
        <w:spacing w:before="0" w:after="0" w:line="343" w:lineRule="exact"/>
        <w:ind w:left="0" w:right="0" w:firstLine="360"/>
        <w:jc w:val="both"/>
      </w:pPr>
      <w:r>
        <w:rPr>
          <w:color w:val="000000"/>
          <w:spacing w:val="0"/>
          <w:w w:val="100"/>
          <w:position w:val="0"/>
        </w:rPr>
        <w:t>本公司需确认减值损失的金融资产系以摊余成本计量的金融资产、以公允价值计量且其变动计入其他综合收益的债务工 具投资，主要包括应收票据、应收账款、其他应收款、债权投资、其他债权投资、长期应收款等。此外，对部分财务担保合 同，也按照本部分所述会计政策计提减值准备和确认信用减值损失。</w:t>
      </w:r>
    </w:p>
    <w:p>
      <w:pPr>
        <w:pStyle w:val="Style27"/>
        <w:keepNext w:val="0"/>
        <w:keepLines w:val="0"/>
        <w:widowControl w:val="0"/>
        <w:shd w:val="clear" w:color="auto" w:fill="auto"/>
        <w:bidi w:val="0"/>
        <w:spacing w:before="0" w:after="0" w:line="343" w:lineRule="exact"/>
        <w:ind w:left="0" w:right="0" w:firstLine="360"/>
        <w:jc w:val="both"/>
      </w:pPr>
      <w:r>
        <w:rPr>
          <w:color w:val="000000"/>
          <w:spacing w:val="0"/>
          <w:w w:val="100"/>
          <w:position w:val="0"/>
        </w:rPr>
        <w:t>①减值准备的确认方法</w:t>
      </w:r>
    </w:p>
    <w:p>
      <w:pPr>
        <w:pStyle w:val="Style27"/>
        <w:keepNext w:val="0"/>
        <w:keepLines w:val="0"/>
        <w:widowControl w:val="0"/>
        <w:shd w:val="clear" w:color="auto" w:fill="auto"/>
        <w:bidi w:val="0"/>
        <w:spacing w:before="0" w:after="0" w:line="343" w:lineRule="exact"/>
        <w:ind w:left="0" w:right="0" w:firstLine="360"/>
        <w:jc w:val="both"/>
      </w:pPr>
      <w:r>
        <w:rPr>
          <w:color w:val="000000"/>
          <w:spacing w:val="0"/>
          <w:w w:val="100"/>
          <w:position w:val="0"/>
        </w:rPr>
        <w:t>本公司以预期信用损失为基础，对上述各项目按照其适用的预期信用损失计量方法（一般方法或简化方法）计提减值准 备并确认信用减值损失。</w:t>
      </w:r>
    </w:p>
    <w:p>
      <w:pPr>
        <w:pStyle w:val="Style27"/>
        <w:keepNext w:val="0"/>
        <w:keepLines w:val="0"/>
        <w:widowControl w:val="0"/>
        <w:shd w:val="clear" w:color="auto" w:fill="auto"/>
        <w:bidi w:val="0"/>
        <w:spacing w:before="0" w:after="0" w:line="343" w:lineRule="exact"/>
        <w:ind w:left="0" w:right="0" w:firstLine="360"/>
        <w:jc w:val="both"/>
      </w:pPr>
      <w:r>
        <w:rPr>
          <w:color w:val="000000"/>
          <w:spacing w:val="0"/>
          <w:w w:val="100"/>
          <w:position w:val="0"/>
        </w:rPr>
        <w:t>信用损失，是指本公司按照原实际利率折现的、根据合同应收的所有合同现金流量与预期收取的所有现金流量之间的差 额，即全部现金短缺的现值。其中，对于购买或源生的已发生信用减值的金融资产，本公司按照该金融资产经信用调整的实 际利率折现。</w:t>
      </w:r>
    </w:p>
    <w:p>
      <w:pPr>
        <w:pStyle w:val="Style27"/>
        <w:keepNext w:val="0"/>
        <w:keepLines w:val="0"/>
        <w:widowControl w:val="0"/>
        <w:shd w:val="clear" w:color="auto" w:fill="auto"/>
        <w:bidi w:val="0"/>
        <w:spacing w:before="0" w:after="0" w:line="344" w:lineRule="exact"/>
        <w:ind w:left="0" w:right="0" w:firstLine="360"/>
        <w:jc w:val="both"/>
      </w:pPr>
      <w:r>
        <w:rPr>
          <w:color w:val="000000"/>
          <w:spacing w:val="0"/>
          <w:w w:val="100"/>
          <w:position w:val="0"/>
        </w:rPr>
        <w:t>预期信用损失计量的一般方法是指，本公司在每个资产负债表日评估金融资产的信用风险自初始确认后是否已经显著增 加，如果信用风险自初始确认后已显著增加，本公司按照相当于整个存续期内预期信用损失的金额计量损失准备；如果信用 风险自初始确认后未显著增加，本公司按照相当于未来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个月内预期信用损失的金额计量损失准备。本公司在评估预期信用 损失时，考虑所有合理且有依据的信息，包括前瞻性信息。</w:t>
      </w:r>
    </w:p>
    <w:p>
      <w:pPr>
        <w:pStyle w:val="Style27"/>
        <w:keepNext w:val="0"/>
        <w:keepLines w:val="0"/>
        <w:widowControl w:val="0"/>
        <w:shd w:val="clear" w:color="auto" w:fill="auto"/>
        <w:bidi w:val="0"/>
        <w:spacing w:before="0" w:after="0" w:line="344" w:lineRule="exact"/>
        <w:ind w:left="0" w:right="0" w:firstLine="360"/>
        <w:jc w:val="both"/>
      </w:pPr>
      <w:r>
        <w:rPr>
          <w:color w:val="000000"/>
          <w:spacing w:val="0"/>
          <w:w w:val="100"/>
          <w:position w:val="0"/>
        </w:rPr>
        <w:t xml:space="preserve">对于在资产负债表日具有较低信用风险的金融工具，本公司依据其信用风险自初始确认后是否已显著增加，而采用未来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月内或者整个存续期内预期信用损失金额为基础计量损失准备。</w:t>
      </w:r>
    </w:p>
    <w:p>
      <w:pPr>
        <w:pStyle w:val="Style27"/>
        <w:keepNext w:val="0"/>
        <w:keepLines w:val="0"/>
        <w:widowControl w:val="0"/>
        <w:numPr>
          <w:ilvl w:val="0"/>
          <w:numId w:val="35"/>
        </w:numPr>
        <w:shd w:val="clear" w:color="auto" w:fill="auto"/>
        <w:tabs>
          <w:tab w:pos="733" w:val="left"/>
        </w:tabs>
        <w:bidi w:val="0"/>
        <w:spacing w:before="0" w:after="0" w:line="344" w:lineRule="exact"/>
        <w:ind w:left="0" w:right="0" w:firstLine="360"/>
        <w:jc w:val="both"/>
      </w:pPr>
      <w:bookmarkStart w:id="810" w:name="bookmark810"/>
      <w:bookmarkEnd w:id="810"/>
      <w:r>
        <w:rPr>
          <w:color w:val="000000"/>
          <w:spacing w:val="0"/>
          <w:w w:val="100"/>
          <w:position w:val="0"/>
        </w:rPr>
        <w:t>信用风险自初始确认后是否显著增加的判断标准</w:t>
      </w:r>
    </w:p>
    <w:p>
      <w:pPr>
        <w:pStyle w:val="Style27"/>
        <w:keepNext w:val="0"/>
        <w:keepLines w:val="0"/>
        <w:widowControl w:val="0"/>
        <w:shd w:val="clear" w:color="auto" w:fill="auto"/>
        <w:bidi w:val="0"/>
        <w:spacing w:before="0" w:after="0" w:line="344" w:lineRule="exact"/>
        <w:ind w:left="0" w:right="0" w:firstLine="360"/>
        <w:jc w:val="both"/>
      </w:pPr>
      <w:r>
        <w:rPr>
          <w:color w:val="000000"/>
          <w:spacing w:val="0"/>
          <w:w w:val="100"/>
          <w:position w:val="0"/>
        </w:rPr>
        <w:t>如果某项金融资产在资产负债表日确定的预计存续期内的违约概率显著高于在初始确认时确定的预计存续期内的违约 概率，则表明该项金融资产的信用风险显著增加。除特殊情况外，本公司采用未来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个月内发生的违约风险的变化作为整个 存续期内发生违约风险变化的合理估计，来确定自初始确认后信用风险是否显著增加。</w:t>
      </w:r>
    </w:p>
    <w:p>
      <w:pPr>
        <w:pStyle w:val="Style27"/>
        <w:keepNext w:val="0"/>
        <w:keepLines w:val="0"/>
        <w:widowControl w:val="0"/>
        <w:shd w:val="clear" w:color="auto" w:fill="auto"/>
        <w:bidi w:val="0"/>
        <w:spacing w:before="0" w:after="0" w:line="344" w:lineRule="exact"/>
        <w:ind w:left="0" w:right="0" w:firstLine="360"/>
        <w:jc w:val="both"/>
      </w:pPr>
      <w:r>
        <w:rPr>
          <w:color w:val="000000"/>
          <w:spacing w:val="0"/>
          <w:w w:val="100"/>
          <w:position w:val="0"/>
        </w:rPr>
        <w:t>通常逾期超过</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日，本公司即认为该金融工具的信用风险已显著增加，除非有确凿证据证明该金融工具的信用风险自初 始确认后并未显著增加。</w:t>
      </w:r>
    </w:p>
    <w:p>
      <w:pPr>
        <w:pStyle w:val="Style27"/>
        <w:keepNext w:val="0"/>
        <w:keepLines w:val="0"/>
        <w:widowControl w:val="0"/>
        <w:shd w:val="clear" w:color="auto" w:fill="auto"/>
        <w:bidi w:val="0"/>
        <w:spacing w:before="0" w:after="140" w:line="344" w:lineRule="exact"/>
        <w:ind w:left="0" w:right="0" w:firstLine="360"/>
        <w:jc w:val="both"/>
      </w:pPr>
      <w:r>
        <w:rPr>
          <w:color w:val="000000"/>
          <w:spacing w:val="0"/>
          <w:w w:val="100"/>
          <w:position w:val="0"/>
        </w:rPr>
        <w:t>本公司在评估信用风险是否显著增加时会考虑如下因素：</w:t>
      </w:r>
    </w:p>
    <w:p>
      <w:pPr>
        <w:pStyle w:val="Style27"/>
        <w:keepNext w:val="0"/>
        <w:keepLines w:val="0"/>
        <w:widowControl w:val="0"/>
        <w:numPr>
          <w:ilvl w:val="0"/>
          <w:numId w:val="37"/>
        </w:numPr>
        <w:shd w:val="clear" w:color="auto" w:fill="auto"/>
        <w:tabs>
          <w:tab w:pos="850" w:val="left"/>
        </w:tabs>
        <w:bidi w:val="0"/>
        <w:spacing w:before="0" w:after="0" w:line="398" w:lineRule="auto"/>
        <w:ind w:left="0" w:right="0" w:firstLine="360"/>
        <w:jc w:val="both"/>
      </w:pPr>
      <w:bookmarkStart w:id="811" w:name="bookmark811"/>
      <w:bookmarkEnd w:id="811"/>
      <w:r>
        <w:rPr>
          <w:color w:val="000000"/>
          <w:spacing w:val="0"/>
          <w:w w:val="100"/>
          <w:position w:val="0"/>
        </w:rPr>
        <w:t>债务人经营成果实际或预期是否发生显著变化；</w:t>
      </w:r>
    </w:p>
    <w:p>
      <w:pPr>
        <w:pStyle w:val="Style27"/>
        <w:keepNext w:val="0"/>
        <w:keepLines w:val="0"/>
        <w:widowControl w:val="0"/>
        <w:numPr>
          <w:ilvl w:val="0"/>
          <w:numId w:val="37"/>
        </w:numPr>
        <w:shd w:val="clear" w:color="auto" w:fill="auto"/>
        <w:tabs>
          <w:tab w:pos="850" w:val="left"/>
        </w:tabs>
        <w:bidi w:val="0"/>
        <w:spacing w:before="0" w:after="0" w:line="398" w:lineRule="auto"/>
        <w:ind w:left="0" w:right="0" w:firstLine="360"/>
        <w:jc w:val="both"/>
      </w:pPr>
      <w:bookmarkStart w:id="812" w:name="bookmark812"/>
      <w:bookmarkEnd w:id="812"/>
      <w:r>
        <w:rPr>
          <w:color w:val="000000"/>
          <w:spacing w:val="0"/>
          <w:w w:val="100"/>
          <w:position w:val="0"/>
        </w:rPr>
        <w:t>债务人所处的监管、经济或技术环境是否发生显著不利变化；</w:t>
      </w:r>
    </w:p>
    <w:p>
      <w:pPr>
        <w:pStyle w:val="Style27"/>
        <w:keepNext w:val="0"/>
        <w:keepLines w:val="0"/>
        <w:widowControl w:val="0"/>
        <w:numPr>
          <w:ilvl w:val="0"/>
          <w:numId w:val="37"/>
        </w:numPr>
        <w:shd w:val="clear" w:color="auto" w:fill="auto"/>
        <w:tabs>
          <w:tab w:pos="850" w:val="left"/>
        </w:tabs>
        <w:bidi w:val="0"/>
        <w:spacing w:before="0" w:after="140" w:line="344" w:lineRule="exact"/>
        <w:ind w:left="0" w:right="0" w:firstLine="360"/>
        <w:jc w:val="both"/>
      </w:pPr>
      <w:bookmarkStart w:id="813" w:name="bookmark813"/>
      <w:bookmarkEnd w:id="813"/>
      <w:r>
        <w:rPr>
          <w:color w:val="000000"/>
          <w:spacing w:val="0"/>
          <w:w w:val="100"/>
          <w:position w:val="0"/>
        </w:rPr>
        <w:t>作为债务抵押的担保物价值或第三方提供的担保或信用增级质量是否发生显著变化，这些变化预期将降低债务人 按合同规定期限还款的经济动机或者影响违约概率；</w:t>
      </w:r>
    </w:p>
    <w:p>
      <w:pPr>
        <w:pStyle w:val="Style27"/>
        <w:keepNext w:val="0"/>
        <w:keepLines w:val="0"/>
        <w:widowControl w:val="0"/>
        <w:numPr>
          <w:ilvl w:val="0"/>
          <w:numId w:val="37"/>
        </w:numPr>
        <w:shd w:val="clear" w:color="auto" w:fill="auto"/>
        <w:tabs>
          <w:tab w:pos="850" w:val="left"/>
        </w:tabs>
        <w:bidi w:val="0"/>
        <w:spacing w:before="0" w:after="0" w:line="398" w:lineRule="auto"/>
        <w:ind w:left="0" w:right="0" w:firstLine="360"/>
        <w:jc w:val="both"/>
      </w:pPr>
      <w:bookmarkStart w:id="814" w:name="bookmark814"/>
      <w:bookmarkEnd w:id="814"/>
      <w:r>
        <w:rPr>
          <w:color w:val="000000"/>
          <w:spacing w:val="0"/>
          <w:w w:val="100"/>
          <w:position w:val="0"/>
        </w:rPr>
        <w:t>债务人预期表现和还款行为是否发生显著变化；</w:t>
      </w:r>
    </w:p>
    <w:p>
      <w:pPr>
        <w:pStyle w:val="Style27"/>
        <w:keepNext w:val="0"/>
        <w:keepLines w:val="0"/>
        <w:widowControl w:val="0"/>
        <w:numPr>
          <w:ilvl w:val="0"/>
          <w:numId w:val="37"/>
        </w:numPr>
        <w:shd w:val="clear" w:color="auto" w:fill="auto"/>
        <w:tabs>
          <w:tab w:pos="850" w:val="left"/>
        </w:tabs>
        <w:bidi w:val="0"/>
        <w:spacing w:before="0" w:after="0" w:line="398" w:lineRule="auto"/>
        <w:ind w:left="0" w:right="0" w:firstLine="360"/>
        <w:jc w:val="both"/>
      </w:pPr>
      <w:bookmarkStart w:id="815" w:name="bookmark815"/>
      <w:bookmarkEnd w:id="815"/>
      <w:r>
        <w:rPr>
          <w:color w:val="000000"/>
          <w:spacing w:val="0"/>
          <w:w w:val="100"/>
          <w:position w:val="0"/>
        </w:rPr>
        <w:t>本公司对金融工具信用管理方法是否发生变化等。</w:t>
      </w:r>
    </w:p>
    <w:p>
      <w:pPr>
        <w:pStyle w:val="Style27"/>
        <w:keepNext w:val="0"/>
        <w:keepLines w:val="0"/>
        <w:widowControl w:val="0"/>
        <w:shd w:val="clear" w:color="auto" w:fill="auto"/>
        <w:bidi w:val="0"/>
        <w:spacing w:before="0" w:after="0" w:line="344" w:lineRule="exact"/>
        <w:ind w:left="0" w:right="0" w:firstLine="360"/>
        <w:jc w:val="both"/>
      </w:pPr>
      <w:r>
        <w:rPr>
          <w:color w:val="000000"/>
          <w:spacing w:val="0"/>
          <w:w w:val="100"/>
          <w:position w:val="0"/>
        </w:rPr>
        <w:t>于资产负债表日，若本公司判断金融工具只具有较低的信用风险，则本公司假定该金融工具的信用风险自初始确认后并 未显著增加。如果金融工具的违约风险较低，借款人在短期内履行其合同现金流量义务的能力很强，并且即使较长时期内经 济形势和经营环境存在不利变化但未必一定降低借款人履行其合同现金义务，则该金融工具被视为具有较低的信用风险。</w:t>
      </w:r>
    </w:p>
    <w:p>
      <w:pPr>
        <w:pStyle w:val="Style27"/>
        <w:keepNext w:val="0"/>
        <w:keepLines w:val="0"/>
        <w:widowControl w:val="0"/>
        <w:numPr>
          <w:ilvl w:val="0"/>
          <w:numId w:val="35"/>
        </w:numPr>
        <w:shd w:val="clear" w:color="auto" w:fill="auto"/>
        <w:tabs>
          <w:tab w:pos="733" w:val="left"/>
        </w:tabs>
        <w:bidi w:val="0"/>
        <w:spacing w:before="0" w:after="0" w:line="344" w:lineRule="exact"/>
        <w:ind w:left="0" w:right="0" w:firstLine="360"/>
        <w:jc w:val="both"/>
      </w:pPr>
      <w:bookmarkStart w:id="816" w:name="bookmark816"/>
      <w:bookmarkEnd w:id="816"/>
      <w:r>
        <w:rPr>
          <w:color w:val="000000"/>
          <w:spacing w:val="0"/>
          <w:w w:val="100"/>
          <w:position w:val="0"/>
        </w:rPr>
        <w:t>已发生信用减值的金融资产的判断标准</w:t>
      </w:r>
    </w:p>
    <w:p>
      <w:pPr>
        <w:pStyle w:val="Style27"/>
        <w:keepNext w:val="0"/>
        <w:keepLines w:val="0"/>
        <w:widowControl w:val="0"/>
        <w:shd w:val="clear" w:color="auto" w:fill="auto"/>
        <w:bidi w:val="0"/>
        <w:spacing w:before="0" w:after="140" w:line="344" w:lineRule="exact"/>
        <w:ind w:left="0" w:right="0" w:firstLine="360"/>
        <w:jc w:val="both"/>
      </w:pPr>
      <w:r>
        <w:rPr>
          <w:color w:val="000000"/>
          <w:spacing w:val="0"/>
          <w:w w:val="100"/>
          <w:position w:val="0"/>
        </w:rPr>
        <w:t>当对金融资产预期未来现金流量具有不利影响的一项或多项事件发生时，该金融资产成为已发生信用减值的金融资产。 金融资产已发生信用减值的证据包括下列可观察信息：</w:t>
      </w:r>
    </w:p>
    <w:p>
      <w:pPr>
        <w:pStyle w:val="Style27"/>
        <w:keepNext w:val="0"/>
        <w:keepLines w:val="0"/>
        <w:widowControl w:val="0"/>
        <w:numPr>
          <w:ilvl w:val="0"/>
          <w:numId w:val="39"/>
        </w:numPr>
        <w:shd w:val="clear" w:color="auto" w:fill="auto"/>
        <w:tabs>
          <w:tab w:pos="850" w:val="left"/>
        </w:tabs>
        <w:bidi w:val="0"/>
        <w:spacing w:before="0" w:after="0" w:line="398" w:lineRule="auto"/>
        <w:ind w:left="0" w:right="0" w:firstLine="360"/>
        <w:jc w:val="both"/>
      </w:pPr>
      <w:bookmarkStart w:id="817" w:name="bookmark817"/>
      <w:bookmarkEnd w:id="817"/>
      <w:r>
        <w:rPr>
          <w:color w:val="000000"/>
          <w:spacing w:val="0"/>
          <w:w w:val="100"/>
          <w:position w:val="0"/>
        </w:rPr>
        <w:t>发行方或债务人发生重大财务困难；</w:t>
      </w:r>
    </w:p>
    <w:p>
      <w:pPr>
        <w:pStyle w:val="Style27"/>
        <w:keepNext w:val="0"/>
        <w:keepLines w:val="0"/>
        <w:widowControl w:val="0"/>
        <w:numPr>
          <w:ilvl w:val="0"/>
          <w:numId w:val="39"/>
        </w:numPr>
        <w:shd w:val="clear" w:color="auto" w:fill="auto"/>
        <w:tabs>
          <w:tab w:pos="850" w:val="left"/>
        </w:tabs>
        <w:bidi w:val="0"/>
        <w:spacing w:before="0" w:after="0" w:line="398" w:lineRule="auto"/>
        <w:ind w:left="0" w:right="0" w:firstLine="360"/>
        <w:jc w:val="both"/>
      </w:pPr>
      <w:bookmarkStart w:id="818" w:name="bookmark818"/>
      <w:bookmarkEnd w:id="818"/>
      <w:r>
        <w:rPr>
          <w:color w:val="000000"/>
          <w:spacing w:val="0"/>
          <w:w w:val="100"/>
          <w:position w:val="0"/>
        </w:rPr>
        <w:t>债务人违反合同，如偿付利息或本金违约或逾期等；</w:t>
      </w:r>
    </w:p>
    <w:p>
      <w:pPr>
        <w:pStyle w:val="Style27"/>
        <w:keepNext w:val="0"/>
        <w:keepLines w:val="0"/>
        <w:widowControl w:val="0"/>
        <w:numPr>
          <w:ilvl w:val="0"/>
          <w:numId w:val="39"/>
        </w:numPr>
        <w:shd w:val="clear" w:color="auto" w:fill="auto"/>
        <w:tabs>
          <w:tab w:pos="850" w:val="left"/>
        </w:tabs>
        <w:bidi w:val="0"/>
        <w:spacing w:before="0" w:after="0" w:line="398" w:lineRule="auto"/>
        <w:ind w:left="0" w:right="0" w:firstLine="360"/>
        <w:jc w:val="both"/>
      </w:pPr>
      <w:bookmarkStart w:id="819" w:name="bookmark819"/>
      <w:bookmarkEnd w:id="819"/>
      <w:r>
        <w:rPr>
          <w:color w:val="000000"/>
          <w:spacing w:val="0"/>
          <w:w w:val="100"/>
          <w:position w:val="0"/>
        </w:rPr>
        <w:t>债权人出于与债务人财务困难有关的经济或合同考虑，给予债务人在任何其他情况下都不会做出的让步；</w:t>
      </w:r>
    </w:p>
    <w:p>
      <w:pPr>
        <w:pStyle w:val="Style27"/>
        <w:keepNext w:val="0"/>
        <w:keepLines w:val="0"/>
        <w:widowControl w:val="0"/>
        <w:numPr>
          <w:ilvl w:val="0"/>
          <w:numId w:val="39"/>
        </w:numPr>
        <w:shd w:val="clear" w:color="auto" w:fill="auto"/>
        <w:tabs>
          <w:tab w:pos="850" w:val="left"/>
        </w:tabs>
        <w:bidi w:val="0"/>
        <w:spacing w:before="0" w:after="0" w:line="398" w:lineRule="auto"/>
        <w:ind w:left="0" w:right="0" w:firstLine="360"/>
        <w:jc w:val="both"/>
      </w:pPr>
      <w:bookmarkStart w:id="820" w:name="bookmark820"/>
      <w:bookmarkEnd w:id="820"/>
      <w:r>
        <w:rPr>
          <w:color w:val="000000"/>
          <w:spacing w:val="0"/>
          <w:w w:val="100"/>
          <w:position w:val="0"/>
        </w:rPr>
        <w:t>债务人很可能破产或进行其他财务重组；</w:t>
      </w:r>
    </w:p>
    <w:p>
      <w:pPr>
        <w:pStyle w:val="Style27"/>
        <w:keepNext w:val="0"/>
        <w:keepLines w:val="0"/>
        <w:widowControl w:val="0"/>
        <w:numPr>
          <w:ilvl w:val="0"/>
          <w:numId w:val="39"/>
        </w:numPr>
        <w:shd w:val="clear" w:color="auto" w:fill="auto"/>
        <w:tabs>
          <w:tab w:pos="850" w:val="left"/>
        </w:tabs>
        <w:bidi w:val="0"/>
        <w:spacing w:before="0" w:after="0" w:line="398" w:lineRule="auto"/>
        <w:ind w:left="0" w:right="0" w:firstLine="360"/>
        <w:jc w:val="both"/>
      </w:pPr>
      <w:bookmarkStart w:id="821" w:name="bookmark821"/>
      <w:bookmarkEnd w:id="821"/>
      <w:r>
        <w:rPr>
          <w:color w:val="000000"/>
          <w:spacing w:val="0"/>
          <w:w w:val="100"/>
          <w:position w:val="0"/>
        </w:rPr>
        <w:t>发行方或债务人财务困难导致该金融资产的活跃市场消失；</w:t>
      </w:r>
    </w:p>
    <w:p>
      <w:pPr>
        <w:pStyle w:val="Style27"/>
        <w:keepNext w:val="0"/>
        <w:keepLines w:val="0"/>
        <w:widowControl w:val="0"/>
        <w:numPr>
          <w:ilvl w:val="0"/>
          <w:numId w:val="39"/>
        </w:numPr>
        <w:shd w:val="clear" w:color="auto" w:fill="auto"/>
        <w:tabs>
          <w:tab w:pos="850" w:val="left"/>
        </w:tabs>
        <w:bidi w:val="0"/>
        <w:spacing w:before="0" w:after="0" w:line="398" w:lineRule="auto"/>
        <w:ind w:left="0" w:right="0" w:firstLine="360"/>
        <w:jc w:val="both"/>
      </w:pPr>
      <w:bookmarkStart w:id="822" w:name="bookmark822"/>
      <w:bookmarkEnd w:id="822"/>
      <w:r>
        <w:rPr>
          <w:color w:val="000000"/>
          <w:spacing w:val="0"/>
          <w:w w:val="100"/>
          <w:position w:val="0"/>
        </w:rPr>
        <w:t>以大幅折扣购买或源生一项金融资产，该折扣反映了发生信用损失的事实。</w:t>
      </w:r>
    </w:p>
    <w:p>
      <w:pPr>
        <w:pStyle w:val="Style27"/>
        <w:keepNext w:val="0"/>
        <w:keepLines w:val="0"/>
        <w:widowControl w:val="0"/>
        <w:shd w:val="clear" w:color="auto" w:fill="auto"/>
        <w:bidi w:val="0"/>
        <w:spacing w:before="0" w:after="0" w:line="344" w:lineRule="exact"/>
        <w:ind w:left="0" w:right="0" w:firstLine="360"/>
        <w:jc w:val="both"/>
      </w:pPr>
      <w:r>
        <w:rPr>
          <w:color w:val="000000"/>
          <w:spacing w:val="0"/>
          <w:w w:val="100"/>
          <w:position w:val="0"/>
        </w:rPr>
        <w:t>金融资产发生信用减值，有可能是多个事件的共同作用所致，未必是可单独识别的事件所致。</w:t>
      </w:r>
    </w:p>
    <w:p>
      <w:pPr>
        <w:pStyle w:val="Style27"/>
        <w:keepNext w:val="0"/>
        <w:keepLines w:val="0"/>
        <w:widowControl w:val="0"/>
        <w:numPr>
          <w:ilvl w:val="0"/>
          <w:numId w:val="35"/>
        </w:numPr>
        <w:shd w:val="clear" w:color="auto" w:fill="auto"/>
        <w:tabs>
          <w:tab w:pos="733" w:val="left"/>
        </w:tabs>
        <w:bidi w:val="0"/>
        <w:spacing w:before="0" w:after="0" w:line="344" w:lineRule="exact"/>
        <w:ind w:left="0" w:right="0" w:firstLine="360"/>
        <w:jc w:val="both"/>
      </w:pPr>
      <w:bookmarkStart w:id="823" w:name="bookmark823"/>
      <w:bookmarkEnd w:id="823"/>
      <w:r>
        <w:rPr>
          <w:color w:val="000000"/>
          <w:spacing w:val="0"/>
          <w:w w:val="100"/>
          <w:position w:val="0"/>
        </w:rPr>
        <w:t>以组合为基础评估预期信用风险的组合方法</w:t>
      </w:r>
    </w:p>
    <w:p>
      <w:pPr>
        <w:pStyle w:val="Style27"/>
        <w:keepNext w:val="0"/>
        <w:keepLines w:val="0"/>
        <w:widowControl w:val="0"/>
        <w:shd w:val="clear" w:color="auto" w:fill="auto"/>
        <w:bidi w:val="0"/>
        <w:spacing w:before="0" w:after="0" w:line="344" w:lineRule="exact"/>
        <w:ind w:left="0" w:right="0" w:firstLine="360"/>
        <w:jc w:val="both"/>
      </w:pPr>
      <w:r>
        <w:rPr>
          <w:color w:val="000000"/>
          <w:spacing w:val="0"/>
          <w:w w:val="100"/>
          <w:position w:val="0"/>
        </w:rPr>
        <w:t>本公司对信用风险显著不同的金融资产单项评价信用风险，如：应收关联方款项；与对方存在争议或涉及诉讼、仲裁的 应收款项；已有明显迹象表明债务人很可能无法履行还款义务的应收款项等。</w:t>
      </w:r>
    </w:p>
    <w:p>
      <w:pPr>
        <w:pStyle w:val="Style27"/>
        <w:keepNext w:val="0"/>
        <w:keepLines w:val="0"/>
        <w:widowControl w:val="0"/>
        <w:shd w:val="clear" w:color="auto" w:fill="auto"/>
        <w:bidi w:val="0"/>
        <w:spacing w:before="0" w:after="0" w:line="344" w:lineRule="exact"/>
        <w:ind w:left="0" w:right="0" w:firstLine="360"/>
        <w:jc w:val="both"/>
      </w:pPr>
      <w:r>
        <w:rPr>
          <w:color w:val="000000"/>
          <w:spacing w:val="0"/>
          <w:w w:val="100"/>
          <w:position w:val="0"/>
        </w:rPr>
        <w:t>除了单项评估信用风险的金融资产外，本公司基于共同风险特征将金融资产划分为不同的组别，在组合的基础上评估信 用风险。</w:t>
      </w:r>
    </w:p>
    <w:p>
      <w:pPr>
        <w:pStyle w:val="Style27"/>
        <w:keepNext w:val="0"/>
        <w:keepLines w:val="0"/>
        <w:widowControl w:val="0"/>
        <w:numPr>
          <w:ilvl w:val="0"/>
          <w:numId w:val="35"/>
        </w:numPr>
        <w:shd w:val="clear" w:color="auto" w:fill="auto"/>
        <w:tabs>
          <w:tab w:pos="733" w:val="left"/>
        </w:tabs>
        <w:bidi w:val="0"/>
        <w:spacing w:before="0" w:after="0" w:line="344" w:lineRule="exact"/>
        <w:ind w:left="0" w:right="0" w:firstLine="360"/>
        <w:jc w:val="both"/>
      </w:pPr>
      <w:bookmarkStart w:id="824" w:name="bookmark824"/>
      <w:bookmarkEnd w:id="824"/>
      <w:r>
        <w:rPr>
          <w:color w:val="000000"/>
          <w:spacing w:val="0"/>
          <w:w w:val="100"/>
          <w:position w:val="0"/>
        </w:rPr>
        <w:t>金融资产减值的会计处理方法</w:t>
      </w:r>
    </w:p>
    <w:p>
      <w:pPr>
        <w:pStyle w:val="Style27"/>
        <w:keepNext w:val="0"/>
        <w:keepLines w:val="0"/>
        <w:widowControl w:val="0"/>
        <w:shd w:val="clear" w:color="auto" w:fill="auto"/>
        <w:bidi w:val="0"/>
        <w:spacing w:before="0" w:after="60" w:line="344" w:lineRule="exact"/>
        <w:ind w:left="0" w:right="0" w:firstLine="360"/>
        <w:jc w:val="both"/>
      </w:pPr>
      <w:r>
        <w:rPr>
          <w:color w:val="000000"/>
          <w:spacing w:val="0"/>
          <w:w w:val="100"/>
          <w:position w:val="0"/>
        </w:rPr>
        <w:t>期末，本公司计算各类金融资产的预计信用损失，如果该预计信用损失大于其当前减值准备的账面金额，将其差额确认 为减值损失；如果小于当前减值准备的账面金额，则将差额确认为减值利得。</w:t>
      </w:r>
      <w:r>
        <w:br w:type="page"/>
      </w:r>
    </w:p>
    <w:p>
      <w:pPr>
        <w:pStyle w:val="Style27"/>
        <w:keepNext w:val="0"/>
        <w:keepLines w:val="0"/>
        <w:widowControl w:val="0"/>
        <w:numPr>
          <w:ilvl w:val="0"/>
          <w:numId w:val="35"/>
        </w:numPr>
        <w:shd w:val="clear" w:color="auto" w:fill="auto"/>
        <w:bidi w:val="0"/>
        <w:spacing w:before="0" w:after="120" w:line="240" w:lineRule="auto"/>
        <w:ind w:left="0" w:right="0" w:firstLine="360"/>
        <w:jc w:val="left"/>
      </w:pPr>
      <w:bookmarkStart w:id="825" w:name="bookmark825"/>
      <w:bookmarkEnd w:id="825"/>
      <w:r>
        <w:rPr>
          <w:color w:val="000000"/>
          <w:spacing w:val="0"/>
          <w:w w:val="100"/>
          <w:position w:val="0"/>
        </w:rPr>
        <w:t>各类金融资产信用损失的确定方法</w:t>
      </w:r>
    </w:p>
    <w:p>
      <w:pPr>
        <w:pStyle w:val="Style27"/>
        <w:keepNext w:val="0"/>
        <w:keepLines w:val="0"/>
        <w:widowControl w:val="0"/>
        <w:shd w:val="clear" w:color="auto" w:fill="auto"/>
        <w:bidi w:val="0"/>
        <w:spacing w:before="0" w:after="120" w:line="240" w:lineRule="auto"/>
        <w:ind w:left="0" w:right="0" w:firstLine="360"/>
        <w:jc w:val="left"/>
      </w:pPr>
      <w:bookmarkStart w:id="826" w:name="bookmark826"/>
      <w:r>
        <w:rPr>
          <w:rFonts w:ascii="Times New Roman" w:eastAsia="Times New Roman" w:hAnsi="Times New Roman" w:cs="Times New Roman"/>
          <w:color w:val="000000"/>
          <w:spacing w:val="0"/>
          <w:w w:val="100"/>
          <w:position w:val="0"/>
          <w:sz w:val="18"/>
          <w:szCs w:val="18"/>
        </w:rPr>
        <w:t>A</w:t>
      </w:r>
      <w:bookmarkEnd w:id="826"/>
      <w:r>
        <w:rPr>
          <w:color w:val="000000"/>
          <w:spacing w:val="0"/>
          <w:w w:val="100"/>
          <w:position w:val="0"/>
        </w:rPr>
        <w:t>、</w:t>
      </w:r>
      <w:r>
        <w:rPr>
          <w:color w:val="000000"/>
          <w:spacing w:val="0"/>
          <w:w w:val="100"/>
          <w:position w:val="0"/>
        </w:rPr>
        <w:t>应收票据</w:t>
      </w:r>
    </w:p>
    <w:p>
      <w:pPr>
        <w:pStyle w:val="Style27"/>
        <w:keepNext w:val="0"/>
        <w:keepLines w:val="0"/>
        <w:widowControl w:val="0"/>
        <w:shd w:val="clear" w:color="auto" w:fill="auto"/>
        <w:bidi w:val="0"/>
        <w:spacing w:before="0" w:after="120" w:line="240" w:lineRule="auto"/>
        <w:ind w:left="0" w:right="0" w:firstLine="360"/>
        <w:jc w:val="left"/>
      </w:pPr>
      <w:r>
        <w:rPr>
          <w:color w:val="000000"/>
          <w:spacing w:val="0"/>
          <w:w w:val="100"/>
          <w:position w:val="0"/>
        </w:rPr>
        <w:t>本公司对于应收票据按照相当于整个存续期内的预期信用损失金额计量损失准备。基于应收票据的信用风险特征，将其</w:t>
      </w:r>
    </w:p>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划分为不同组合:</w:t>
      </w:r>
    </w:p>
    <w:tbl>
      <w:tblPr>
        <w:tblOverlap w:val="never"/>
        <w:jc w:val="center"/>
        <w:tblLayout w:type="fixed"/>
      </w:tblPr>
      <w:tblGrid>
        <w:gridCol w:w="1958"/>
        <w:gridCol w:w="7406"/>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确定组合的依据</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银行承兑汇票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出票人具有较高的信用评级，历史上未发生票据违约，信用损失风险极低，在短期内履行其支 付合同现金流量义务的能力很强</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商业承兑汇票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根据承兑人的信用风险划分，与“应收账款”组合划分相同</w:t>
            </w:r>
          </w:p>
        </w:tc>
      </w:tr>
    </w:tbl>
    <w:p>
      <w:pPr>
        <w:widowControl w:val="0"/>
        <w:spacing w:after="79" w:line="1" w:lineRule="exact"/>
      </w:pPr>
    </w:p>
    <w:p>
      <w:pPr>
        <w:pStyle w:val="Style27"/>
        <w:keepNext w:val="0"/>
        <w:keepLines w:val="0"/>
        <w:widowControl w:val="0"/>
        <w:shd w:val="clear" w:color="auto" w:fill="auto"/>
        <w:bidi w:val="0"/>
        <w:spacing w:before="0" w:after="0" w:line="344" w:lineRule="exact"/>
        <w:ind w:left="0" w:right="0" w:firstLine="360"/>
        <w:jc w:val="left"/>
      </w:pPr>
      <w:bookmarkStart w:id="827" w:name="bookmark827"/>
      <w:r>
        <w:rPr>
          <w:rFonts w:ascii="Times New Roman" w:eastAsia="Times New Roman" w:hAnsi="Times New Roman" w:cs="Times New Roman"/>
          <w:color w:val="000000"/>
          <w:spacing w:val="0"/>
          <w:w w:val="100"/>
          <w:position w:val="0"/>
          <w:sz w:val="18"/>
          <w:szCs w:val="18"/>
        </w:rPr>
        <w:t>B</w:t>
      </w:r>
      <w:bookmarkEnd w:id="827"/>
      <w:r>
        <w:rPr>
          <w:color w:val="000000"/>
          <w:spacing w:val="0"/>
          <w:w w:val="100"/>
          <w:position w:val="0"/>
        </w:rPr>
        <w:t>、</w:t>
      </w:r>
      <w:r>
        <w:rPr>
          <w:color w:val="000000"/>
          <w:spacing w:val="0"/>
          <w:w w:val="100"/>
          <w:position w:val="0"/>
        </w:rPr>
        <w:t>应收账款、其他应收款</w:t>
      </w:r>
    </w:p>
    <w:p>
      <w:pPr>
        <w:pStyle w:val="Style27"/>
        <w:keepNext w:val="0"/>
        <w:keepLines w:val="0"/>
        <w:widowControl w:val="0"/>
        <w:shd w:val="clear" w:color="auto" w:fill="auto"/>
        <w:bidi w:val="0"/>
        <w:spacing w:before="0" w:after="80" w:line="344" w:lineRule="exact"/>
        <w:ind w:left="360" w:right="0" w:firstLine="20"/>
        <w:jc w:val="left"/>
      </w:pPr>
      <w:r>
        <w:rPr>
          <w:color w:val="000000"/>
          <w:spacing w:val="0"/>
          <w:w w:val="100"/>
          <w:position w:val="0"/>
        </w:rPr>
        <w:t>对于不含重大融资成分的应收款项，本公司按照相当于整个存续期内的预期信用损失金额计量损失准备。 对于包含重大融资成分的应收款项，本公司选择始终按照相当于存续期内预期信用损失的金额计量损失准备。 如果有客观证据表明某项金融资产已经发生信用减值，则本公司在单项基础上对该金融资产计提减值准备。 单独计提坏账准备的应收款项：</w:t>
      </w:r>
    </w:p>
    <w:tbl>
      <w:tblPr>
        <w:tblOverlap w:val="never"/>
        <w:jc w:val="center"/>
        <w:tblLayout w:type="fixed"/>
      </w:tblPr>
      <w:tblGrid>
        <w:gridCol w:w="2986"/>
        <w:gridCol w:w="6394"/>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Hei" w:eastAsia="SimHei" w:hAnsi="SimHei" w:cs="SimHei"/>
                <w:color w:val="000000"/>
                <w:spacing w:val="0"/>
                <w:w w:val="100"/>
                <w:position w:val="0"/>
                <w:sz w:val="17"/>
                <w:szCs w:val="17"/>
              </w:rPr>
              <w:t>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Hei" w:eastAsia="SimHei" w:hAnsi="SimHei" w:cs="SimHei"/>
                <w:color w:val="000000"/>
                <w:spacing w:val="0"/>
                <w:w w:val="100"/>
                <w:position w:val="0"/>
                <w:sz w:val="17"/>
                <w:szCs w:val="17"/>
              </w:rPr>
              <w:t>计提减值方式</w:t>
            </w:r>
          </w:p>
        </w:tc>
      </w:tr>
      <w:tr>
        <w:trPr>
          <w:trHeight w:val="979"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rFonts w:ascii="SimHei" w:eastAsia="SimHei" w:hAnsi="SimHei" w:cs="SimHei"/>
                <w:color w:val="000000"/>
                <w:spacing w:val="0"/>
                <w:w w:val="100"/>
                <w:position w:val="0"/>
                <w:sz w:val="17"/>
                <w:szCs w:val="17"/>
              </w:rPr>
              <w:t>单项金额重大并单独计提坏账准备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Hei" w:eastAsia="SimHei" w:hAnsi="SimHei" w:cs="SimHei"/>
                <w:color w:val="000000"/>
                <w:spacing w:val="0"/>
                <w:w w:val="100"/>
                <w:position w:val="0"/>
                <w:sz w:val="17"/>
                <w:szCs w:val="17"/>
              </w:rPr>
              <w:t>对于存在客观证据表明存在减值，以及其他适用于单项评估的应收票据、应收账 款、预付款项、其他应收款等单独进行减值测试，确认预期信用损失，计提单项 减值准备，单独测试未发生减值的应收款项，将其归入相应组合计提坏账准备</w:t>
            </w:r>
          </w:p>
        </w:tc>
      </w:tr>
    </w:tbl>
    <w:p>
      <w:pPr>
        <w:widowControl w:val="0"/>
        <w:spacing w:after="79" w:line="1" w:lineRule="exact"/>
      </w:pPr>
    </w:p>
    <w:p>
      <w:pPr>
        <w:pStyle w:val="Style27"/>
        <w:keepNext w:val="0"/>
        <w:keepLines w:val="0"/>
        <w:widowControl w:val="0"/>
        <w:shd w:val="clear" w:color="auto" w:fill="auto"/>
        <w:bidi w:val="0"/>
        <w:spacing w:before="0" w:after="200" w:line="312" w:lineRule="exact"/>
        <w:ind w:left="0" w:right="0"/>
        <w:jc w:val="left"/>
      </w:pPr>
      <w:r>
        <w:rPr>
          <w:color w:val="000000"/>
          <w:spacing w:val="0"/>
          <w:w w:val="100"/>
          <w:position w:val="0"/>
        </w:rPr>
        <w:t>对于不存在减值客观证据的应收款项或当单项金融资产无法以合理成本评估预期信用损失的信息时，本公司依据信用风 险特征将应收款项划分为若干组合，在组合基础上计算预期信用损失，确定组合的依据如下：</w:t>
      </w:r>
    </w:p>
    <w:tbl>
      <w:tblPr>
        <w:tblOverlap w:val="never"/>
        <w:jc w:val="center"/>
        <w:tblLayout w:type="fixed"/>
      </w:tblPr>
      <w:tblGrid>
        <w:gridCol w:w="3067"/>
        <w:gridCol w:w="6283"/>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确定组合的依据</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组合</w:t>
            </w:r>
            <w:r>
              <w:rPr>
                <w:color w:val="000000"/>
                <w:spacing w:val="0"/>
                <w:w w:val="100"/>
                <w:position w:val="0"/>
                <w:sz w:val="18"/>
                <w:szCs w:val="18"/>
              </w:rPr>
              <w:t>1</w:t>
            </w:r>
            <w:r>
              <w:rPr>
                <w:rFonts w:ascii="SimSun" w:eastAsia="SimSun" w:hAnsi="SimSun" w:cs="SimSun"/>
                <w:color w:val="000000"/>
                <w:spacing w:val="0"/>
                <w:w w:val="100"/>
                <w:position w:val="0"/>
                <w:sz w:val="17"/>
                <w:szCs w:val="17"/>
              </w:rPr>
              <w:t>:按账龄分析法计提坏账准备的 组合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参考历史信用损失经验，结合当前状况以及对未来经济状况的预测，编制应收账 款账龄与整个存续期预期信用信用损失对照表，计算预期信用损失</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组合</w:t>
            </w:r>
            <w:r>
              <w:rPr>
                <w:color w:val="000000"/>
                <w:spacing w:val="0"/>
                <w:w w:val="100"/>
                <w:position w:val="0"/>
                <w:sz w:val="18"/>
                <w:szCs w:val="18"/>
              </w:rPr>
              <w:t>2</w:t>
            </w:r>
            <w:r>
              <w:rPr>
                <w:rFonts w:ascii="SimSun" w:eastAsia="SimSun" w:hAnsi="SimSun" w:cs="SimSun"/>
                <w:color w:val="000000"/>
                <w:spacing w:val="0"/>
                <w:w w:val="100"/>
                <w:position w:val="0"/>
                <w:sz w:val="17"/>
                <w:szCs w:val="17"/>
              </w:rPr>
              <w:t>：质保金组合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参考历史信用损失经验，结合当前状况以及对未来经济状况的预测，编制应收账 款账龄与整个存续期预期信用信用损失对照表，计算预期信用损失</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组合</w:t>
            </w:r>
            <w:r>
              <w:rPr>
                <w:color w:val="000000"/>
                <w:spacing w:val="0"/>
                <w:w w:val="100"/>
                <w:position w:val="0"/>
                <w:sz w:val="18"/>
                <w:szCs w:val="18"/>
              </w:rPr>
              <w:t>3</w:t>
            </w:r>
            <w:r>
              <w:rPr>
                <w:rFonts w:ascii="SimSun" w:eastAsia="SimSun" w:hAnsi="SimSun" w:cs="SimSun"/>
                <w:color w:val="000000"/>
                <w:spacing w:val="0"/>
                <w:w w:val="100"/>
                <w:position w:val="0"/>
                <w:sz w:val="17"/>
                <w:szCs w:val="17"/>
              </w:rPr>
              <w:t>：关联方组合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合并范围内关联方</w:t>
            </w:r>
          </w:p>
        </w:tc>
      </w:tr>
    </w:tbl>
    <w:p>
      <w:pPr>
        <w:pStyle w:val="Style38"/>
        <w:keepNext w:val="0"/>
        <w:keepLines w:val="0"/>
        <w:widowControl w:val="0"/>
        <w:shd w:val="clear" w:color="auto" w:fill="auto"/>
        <w:bidi w:val="0"/>
        <w:spacing w:before="0" w:after="0" w:line="240" w:lineRule="auto"/>
        <w:ind w:left="350" w:right="0" w:firstLine="0"/>
        <w:jc w:val="left"/>
      </w:pPr>
      <w:r>
        <w:rPr>
          <w:color w:val="000000"/>
          <w:spacing w:val="0"/>
          <w:w w:val="100"/>
          <w:position w:val="0"/>
        </w:rPr>
        <w:t>按账龄组合计算的预期信用损失率:</w:t>
      </w:r>
    </w:p>
    <w:p>
      <w:pPr>
        <w:widowControl w:val="0"/>
        <w:spacing w:after="199" w:line="1" w:lineRule="exact"/>
      </w:pPr>
    </w:p>
    <w:p>
      <w:pPr>
        <w:widowControl w:val="0"/>
        <w:spacing w:line="1" w:lineRule="exact"/>
      </w:pPr>
    </w:p>
    <w:tbl>
      <w:tblPr>
        <w:tblOverlap w:val="never"/>
        <w:jc w:val="center"/>
        <w:tblLayout w:type="fixed"/>
      </w:tblPr>
      <w:tblGrid>
        <w:gridCol w:w="3120"/>
        <w:gridCol w:w="3110"/>
        <w:gridCol w:w="3120"/>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应收账款预期信用损失率</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其他应收款预期信用损失率</w:t>
            </w:r>
            <w:r>
              <w:rPr>
                <w:color w:val="000000"/>
                <w:spacing w:val="0"/>
                <w:w w:val="100"/>
                <w:position w:val="0"/>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年（含</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年（含</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30.00</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r>
    </w:tbl>
    <w:p>
      <w:pPr>
        <w:widowControl w:val="0"/>
        <w:spacing w:after="199" w:line="1" w:lineRule="exact"/>
      </w:pPr>
    </w:p>
    <w:p>
      <w:pPr>
        <w:widowControl w:val="0"/>
        <w:spacing w:line="1" w:lineRule="exact"/>
      </w:pPr>
    </w:p>
    <w:p>
      <w:pPr>
        <w:pStyle w:val="Style38"/>
        <w:keepNext w:val="0"/>
        <w:keepLines w:val="0"/>
        <w:widowControl w:val="0"/>
        <w:shd w:val="clear" w:color="auto" w:fill="auto"/>
        <w:bidi w:val="0"/>
        <w:spacing w:before="0" w:after="0" w:line="240" w:lineRule="auto"/>
        <w:ind w:left="350" w:right="0" w:firstLine="0"/>
        <w:jc w:val="left"/>
      </w:pPr>
      <w:r>
        <w:rPr>
          <w:color w:val="000000"/>
          <w:spacing w:val="0"/>
          <w:w w:val="100"/>
          <w:position w:val="0"/>
        </w:rPr>
        <w:t>质保金组合，包括应收账款中的质保金、合同资产中的质保金、以及超过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年以上的质保金组合计算的预期信用损失率:</w:t>
      </w:r>
    </w:p>
    <w:tbl>
      <w:tblPr>
        <w:tblOverlap w:val="never"/>
        <w:jc w:val="center"/>
        <w:tblLayout w:type="fixed"/>
      </w:tblPr>
      <w:tblGrid>
        <w:gridCol w:w="3130"/>
        <w:gridCol w:w="6235"/>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预期信用损失率</w:t>
            </w:r>
            <w:r>
              <w:rPr>
                <w:color w:val="000000"/>
                <w:spacing w:val="0"/>
                <w:w w:val="100"/>
                <w:position w:val="0"/>
              </w:rPr>
              <w:t>（%）</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年（含</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年（含</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30.00</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r>
    </w:tbl>
    <w:p>
      <w:pPr>
        <w:spacing w:lineRule="exact" w:line="1"/>
        <w:rPr>
          <w:sz w:val="2"/>
          <w:szCs w:val="2"/>
        </w:rPr>
      </w:pPr>
      <w:r>
        <w:br w:type="page"/>
      </w:r>
    </w:p>
    <w:p>
      <w:pPr>
        <w:pStyle w:val="Style27"/>
        <w:keepNext w:val="0"/>
        <w:keepLines w:val="0"/>
        <w:widowControl w:val="0"/>
        <w:shd w:val="clear" w:color="auto" w:fill="auto"/>
        <w:bidi w:val="0"/>
        <w:spacing w:before="0" w:after="140" w:line="346" w:lineRule="exact"/>
        <w:ind w:left="0" w:right="0"/>
        <w:jc w:val="left"/>
      </w:pPr>
      <w:r>
        <w:rPr>
          <w:color w:val="000000"/>
          <w:spacing w:val="0"/>
          <w:w w:val="100"/>
          <w:position w:val="0"/>
        </w:rPr>
        <w:t>对于合并范围内的关联方组合，不确认预期信用损失。</w:t>
      </w:r>
    </w:p>
    <w:p>
      <w:pPr>
        <w:pStyle w:val="Style27"/>
        <w:keepNext w:val="0"/>
        <w:keepLines w:val="0"/>
        <w:widowControl w:val="0"/>
        <w:shd w:val="clear" w:color="auto" w:fill="auto"/>
        <w:bidi w:val="0"/>
        <w:spacing w:before="0" w:after="0" w:line="401" w:lineRule="auto"/>
        <w:ind w:left="0" w:right="0"/>
        <w:jc w:val="left"/>
      </w:pPr>
      <w:bookmarkStart w:id="828" w:name="bookmark828"/>
      <w:r>
        <w:rPr>
          <w:rFonts w:ascii="Times New Roman" w:eastAsia="Times New Roman" w:hAnsi="Times New Roman" w:cs="Times New Roman"/>
          <w:color w:val="000000"/>
          <w:spacing w:val="0"/>
          <w:w w:val="100"/>
          <w:position w:val="0"/>
          <w:sz w:val="18"/>
          <w:szCs w:val="18"/>
        </w:rPr>
        <w:t>C</w:t>
      </w:r>
      <w:bookmarkEnd w:id="828"/>
      <w:r>
        <w:rPr>
          <w:color w:val="000000"/>
          <w:spacing w:val="0"/>
          <w:w w:val="100"/>
          <w:position w:val="0"/>
        </w:rPr>
        <w:t>、</w:t>
      </w:r>
      <w:r>
        <w:rPr>
          <w:color w:val="000000"/>
          <w:spacing w:val="0"/>
          <w:w w:val="100"/>
          <w:position w:val="0"/>
        </w:rPr>
        <w:t>其他的应收款项</w:t>
      </w:r>
    </w:p>
    <w:p>
      <w:pPr>
        <w:pStyle w:val="Style27"/>
        <w:keepNext w:val="0"/>
        <w:keepLines w:val="0"/>
        <w:widowControl w:val="0"/>
        <w:shd w:val="clear" w:color="auto" w:fill="auto"/>
        <w:bidi w:val="0"/>
        <w:spacing w:before="0" w:after="400" w:line="346" w:lineRule="exact"/>
        <w:ind w:left="0" w:right="0"/>
        <w:jc w:val="left"/>
      </w:pPr>
      <w:r>
        <w:rPr>
          <w:color w:val="000000"/>
          <w:spacing w:val="0"/>
          <w:w w:val="100"/>
          <w:position w:val="0"/>
        </w:rPr>
        <w:t>对于除应收票据、应收账款、其他应收款以外其他的应收款项（包括其他债权投资、长期应收款等）的减值损失计量， 本公司选择按照相当于整个存续期内预期信用损失的金额计量其损失准备。</w:t>
      </w:r>
    </w:p>
    <w:p>
      <w:pPr>
        <w:pStyle w:val="Style30"/>
        <w:keepNext/>
        <w:keepLines/>
        <w:widowControl w:val="0"/>
        <w:shd w:val="clear" w:color="auto" w:fill="auto"/>
        <w:bidi w:val="0"/>
        <w:spacing w:before="0" w:after="260" w:line="240" w:lineRule="auto"/>
        <w:ind w:left="0" w:right="0" w:firstLine="0"/>
        <w:jc w:val="left"/>
      </w:pPr>
      <w:bookmarkStart w:id="829" w:name="bookmark829"/>
      <w:bookmarkStart w:id="830" w:name="bookmark830"/>
      <w:bookmarkStart w:id="831" w:name="bookmark831"/>
      <w:bookmarkStart w:id="832" w:name="bookmark832"/>
      <w:r>
        <w:rPr>
          <w:rFonts w:ascii="Times New Roman" w:eastAsia="Times New Roman" w:hAnsi="Times New Roman" w:cs="Times New Roman"/>
          <w:color w:val="000000"/>
          <w:spacing w:val="0"/>
          <w:w w:val="100"/>
          <w:position w:val="0"/>
        </w:rPr>
        <w:t>1</w:t>
      </w:r>
      <w:bookmarkEnd w:id="831"/>
      <w:r>
        <w:rPr>
          <w:rFonts w:ascii="Times New Roman" w:eastAsia="Times New Roman" w:hAnsi="Times New Roman" w:cs="Times New Roman"/>
          <w:color w:val="000000"/>
          <w:spacing w:val="0"/>
          <w:w w:val="100"/>
          <w:position w:val="0"/>
        </w:rPr>
        <w:t>1</w:t>
      </w:r>
      <w:r>
        <w:rPr>
          <w:color w:val="000000"/>
          <w:spacing w:val="0"/>
          <w:w w:val="100"/>
          <w:position w:val="0"/>
        </w:rPr>
        <w:t>、应收票据</w:t>
      </w:r>
      <w:bookmarkEnd w:id="829"/>
      <w:bookmarkEnd w:id="830"/>
      <w:bookmarkEnd w:id="832"/>
    </w:p>
    <w:p>
      <w:pPr>
        <w:pStyle w:val="Style38"/>
        <w:keepNext w:val="0"/>
        <w:keepLines w:val="0"/>
        <w:widowControl w:val="0"/>
        <w:shd w:val="clear" w:color="auto" w:fill="auto"/>
        <w:bidi w:val="0"/>
        <w:spacing w:before="0" w:after="0" w:line="346" w:lineRule="exact"/>
        <w:ind w:left="0" w:right="0" w:firstLine="0"/>
        <w:jc w:val="left"/>
      </w:pPr>
      <w:r>
        <w:rPr>
          <w:color w:val="000000"/>
          <w:spacing w:val="0"/>
          <w:w w:val="100"/>
          <w:position w:val="0"/>
        </w:rPr>
        <w:t>本公司对于应收票据按照相当于整个存续期内的预期信用损失金额计量损失准备。基于应收票据的信用风险特征，将其 划分为不同组合：</w:t>
      </w:r>
    </w:p>
    <w:tbl>
      <w:tblPr>
        <w:tblOverlap w:val="never"/>
        <w:jc w:val="center"/>
        <w:tblLayout w:type="fixed"/>
      </w:tblPr>
      <w:tblGrid>
        <w:gridCol w:w="3067"/>
        <w:gridCol w:w="6278"/>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确定组合的依据</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银行承兑汇票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出票人具有较高的信用评级，历史上未发生票据违约，信用损失风险极低，在短 期内履行其支付合同现金流量义务的能力很强</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商业承兑汇票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根据承兑人的信用风险划分，与“应收账款”组合划分相同</w:t>
            </w:r>
          </w:p>
        </w:tc>
      </w:tr>
    </w:tbl>
    <w:p>
      <w:pPr>
        <w:widowControl w:val="0"/>
        <w:spacing w:after="319" w:line="1" w:lineRule="exact"/>
      </w:pPr>
    </w:p>
    <w:p>
      <w:pPr>
        <w:pStyle w:val="Style30"/>
        <w:keepNext/>
        <w:keepLines/>
        <w:widowControl w:val="0"/>
        <w:shd w:val="clear" w:color="auto" w:fill="auto"/>
        <w:bidi w:val="0"/>
        <w:spacing w:before="0" w:after="260" w:line="240" w:lineRule="auto"/>
        <w:ind w:left="0" w:right="0" w:firstLine="0"/>
        <w:jc w:val="left"/>
      </w:pPr>
      <w:bookmarkStart w:id="833" w:name="bookmark833"/>
      <w:bookmarkStart w:id="834" w:name="bookmark834"/>
      <w:bookmarkStart w:id="835" w:name="bookmark835"/>
      <w:bookmarkStart w:id="836" w:name="bookmark836"/>
      <w:r>
        <w:rPr>
          <w:rFonts w:ascii="Times New Roman" w:eastAsia="Times New Roman" w:hAnsi="Times New Roman" w:cs="Times New Roman"/>
          <w:color w:val="000000"/>
          <w:spacing w:val="0"/>
          <w:w w:val="100"/>
          <w:position w:val="0"/>
        </w:rPr>
        <w:t>1</w:t>
      </w:r>
      <w:bookmarkEnd w:id="835"/>
      <w:r>
        <w:rPr>
          <w:rFonts w:ascii="Times New Roman" w:eastAsia="Times New Roman" w:hAnsi="Times New Roman" w:cs="Times New Roman"/>
          <w:color w:val="000000"/>
          <w:spacing w:val="0"/>
          <w:w w:val="100"/>
          <w:position w:val="0"/>
        </w:rPr>
        <w:t>2</w:t>
      </w:r>
      <w:r>
        <w:rPr>
          <w:color w:val="000000"/>
          <w:spacing w:val="0"/>
          <w:w w:val="100"/>
          <w:position w:val="0"/>
        </w:rPr>
        <w:t>、应收账款</w:t>
      </w:r>
      <w:bookmarkEnd w:id="833"/>
      <w:bookmarkEnd w:id="834"/>
      <w:bookmarkEnd w:id="836"/>
    </w:p>
    <w:p>
      <w:pPr>
        <w:pStyle w:val="Style27"/>
        <w:keepNext w:val="0"/>
        <w:keepLines w:val="0"/>
        <w:widowControl w:val="0"/>
        <w:shd w:val="clear" w:color="auto" w:fill="auto"/>
        <w:bidi w:val="0"/>
        <w:spacing w:before="0" w:after="60" w:line="341" w:lineRule="exact"/>
        <w:ind w:left="380" w:right="0" w:firstLine="0"/>
        <w:jc w:val="left"/>
      </w:pPr>
      <w:r>
        <w:rPr>
          <w:color w:val="000000"/>
          <w:spacing w:val="0"/>
          <w:w w:val="100"/>
          <w:position w:val="0"/>
        </w:rPr>
        <w:t>对于不含重大融资成分的应收账款，本公司按照相当于整个存续期内的预期信用损失金额计量损失准备。 对于包含重大融资成分的应收账款，本公司选择始终按照相当于存续期内预期信用损失的金额计量损失准备。 如果有客观证据表明某项金融资产已经发生信用减值，则本公司在单项基础上对该金融资产计提减值准备。 单独计提信用损失的应收款项：</w:t>
      </w:r>
    </w:p>
    <w:tbl>
      <w:tblPr>
        <w:tblOverlap w:val="never"/>
        <w:jc w:val="center"/>
        <w:tblLayout w:type="fixed"/>
      </w:tblPr>
      <w:tblGrid>
        <w:gridCol w:w="2923"/>
        <w:gridCol w:w="6437"/>
      </w:tblGrid>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计提减值方式</w:t>
            </w:r>
          </w:p>
        </w:tc>
      </w:tr>
      <w:tr>
        <w:trPr>
          <w:trHeight w:val="974"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单项计提信用损失的应收款项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对于存在客观证据表明存在减值，以及其他适用于单项评估的应收票据、应收账款、 预付款项、其他应收款等单独进行减值测试，确认预期信用损失，计提单项减值准 备，单独测试未发生减值的应收款项，将其归入相应组合计提坏账准备</w:t>
            </w:r>
          </w:p>
        </w:tc>
      </w:tr>
    </w:tbl>
    <w:p>
      <w:pPr>
        <w:widowControl w:val="0"/>
        <w:spacing w:after="59" w:line="1" w:lineRule="exact"/>
      </w:pPr>
    </w:p>
    <w:p>
      <w:pPr>
        <w:pStyle w:val="Style27"/>
        <w:keepNext w:val="0"/>
        <w:keepLines w:val="0"/>
        <w:widowControl w:val="0"/>
        <w:shd w:val="clear" w:color="auto" w:fill="auto"/>
        <w:bidi w:val="0"/>
        <w:spacing w:before="0" w:after="200" w:line="317" w:lineRule="exact"/>
        <w:ind w:left="0" w:right="0" w:firstLine="440"/>
        <w:jc w:val="left"/>
      </w:pPr>
      <w:r>
        <w:rPr>
          <w:color w:val="000000"/>
          <w:spacing w:val="0"/>
          <w:w w:val="100"/>
          <w:position w:val="0"/>
        </w:rPr>
        <w:t>对于不存在减值客观证据的应收款项或当单项金融资产无法以合理成本评估预期信用损失的信息时，本公司依据信用 风险特征将应收款项划分为若干组合，在组合基础上计算预期信用损失，确定组合的依据如下：</w:t>
      </w:r>
    </w:p>
    <w:tbl>
      <w:tblPr>
        <w:tblOverlap w:val="never"/>
        <w:jc w:val="center"/>
        <w:tblLayout w:type="fixed"/>
      </w:tblPr>
      <w:tblGrid>
        <w:gridCol w:w="3067"/>
        <w:gridCol w:w="6307"/>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确定组合的依据</w:t>
            </w:r>
          </w:p>
        </w:tc>
      </w:tr>
      <w:tr>
        <w:trPr>
          <w:trHeight w:val="65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组合</w:t>
            </w:r>
            <w:r>
              <w:rPr>
                <w:color w:val="000000"/>
                <w:spacing w:val="0"/>
                <w:w w:val="100"/>
                <w:position w:val="0"/>
                <w:sz w:val="18"/>
                <w:szCs w:val="18"/>
              </w:rPr>
              <w:t>1</w:t>
            </w:r>
            <w:r>
              <w:rPr>
                <w:rFonts w:ascii="SimSun" w:eastAsia="SimSun" w:hAnsi="SimSun" w:cs="SimSun"/>
                <w:color w:val="000000"/>
                <w:spacing w:val="0"/>
                <w:w w:val="100"/>
                <w:position w:val="0"/>
                <w:sz w:val="17"/>
                <w:szCs w:val="17"/>
              </w:rPr>
              <w:t>:账龄分析组合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参考历史信用损失经验，结合当前状况以及对未来经济状况的预测，编制应收账 款账龄与整个存续期预期信用信用损失对照表，计算预期信用损失</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组合</w:t>
            </w:r>
            <w:r>
              <w:rPr>
                <w:color w:val="000000"/>
                <w:spacing w:val="0"/>
                <w:w w:val="100"/>
                <w:position w:val="0"/>
                <w:sz w:val="18"/>
                <w:szCs w:val="18"/>
              </w:rPr>
              <w:t>2</w:t>
            </w:r>
            <w:r>
              <w:rPr>
                <w:rFonts w:ascii="SimSun" w:eastAsia="SimSun" w:hAnsi="SimSun" w:cs="SimSun"/>
                <w:color w:val="000000"/>
                <w:spacing w:val="0"/>
                <w:w w:val="100"/>
                <w:position w:val="0"/>
                <w:sz w:val="17"/>
                <w:szCs w:val="17"/>
              </w:rPr>
              <w:t>：质保金组合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参考历史信用损失经验，结合当前状况以及对未来经济状况的预测，编制应收账 款账龄与整个存续期预期信用信用损失对照表，计算预期信用损失</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组合</w:t>
            </w:r>
            <w:r>
              <w:rPr>
                <w:color w:val="000000"/>
                <w:spacing w:val="0"/>
                <w:w w:val="100"/>
                <w:position w:val="0"/>
                <w:sz w:val="18"/>
                <w:szCs w:val="18"/>
              </w:rPr>
              <w:t>3</w:t>
            </w:r>
            <w:r>
              <w:rPr>
                <w:rFonts w:ascii="SimSun" w:eastAsia="SimSun" w:hAnsi="SimSun" w:cs="SimSun"/>
                <w:color w:val="000000"/>
                <w:spacing w:val="0"/>
                <w:w w:val="100"/>
                <w:position w:val="0"/>
                <w:sz w:val="17"/>
                <w:szCs w:val="17"/>
              </w:rPr>
              <w:t>：关联方组合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合并范围内关联方</w:t>
            </w:r>
          </w:p>
        </w:tc>
      </w:tr>
    </w:tbl>
    <w:p>
      <w:pPr>
        <w:pStyle w:val="Style38"/>
        <w:keepNext w:val="0"/>
        <w:keepLines w:val="0"/>
        <w:widowControl w:val="0"/>
        <w:shd w:val="clear" w:color="auto" w:fill="auto"/>
        <w:bidi w:val="0"/>
        <w:spacing w:before="0" w:after="0" w:line="240" w:lineRule="auto"/>
        <w:ind w:left="413" w:right="0" w:firstLine="0"/>
        <w:jc w:val="left"/>
      </w:pPr>
      <w:r>
        <w:rPr>
          <w:color w:val="000000"/>
          <w:spacing w:val="0"/>
          <w:w w:val="100"/>
          <w:position w:val="0"/>
        </w:rPr>
        <w:t>按账龄组合计算的预期信用损失率:</w:t>
      </w:r>
    </w:p>
    <w:p>
      <w:pPr>
        <w:widowControl w:val="0"/>
        <w:spacing w:after="199" w:line="1" w:lineRule="exact"/>
      </w:pPr>
    </w:p>
    <w:p>
      <w:pPr>
        <w:widowControl w:val="0"/>
        <w:spacing w:line="1" w:lineRule="exact"/>
      </w:pPr>
    </w:p>
    <w:tbl>
      <w:tblPr>
        <w:tblOverlap w:val="never"/>
        <w:jc w:val="center"/>
        <w:tblLayout w:type="fixed"/>
      </w:tblPr>
      <w:tblGrid>
        <w:gridCol w:w="3130"/>
        <w:gridCol w:w="3125"/>
        <w:gridCol w:w="3130"/>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应收账款预期信用损失率</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sz w:val="17"/>
                <w:szCs w:val="17"/>
              </w:rPr>
              <w:t>其他应收款预期信用损失率</w:t>
            </w:r>
            <w:r>
              <w:rPr>
                <w:color w:val="000000"/>
                <w:spacing w:val="0"/>
                <w:w w:val="100"/>
                <w:position w:val="0"/>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color w:val="000000"/>
                <w:spacing w:val="0"/>
                <w:w w:val="100"/>
                <w:position w:val="0"/>
              </w:rPr>
              <w:t>5.00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年（含</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pPr>
            <w:r>
              <w:rPr>
                <w:color w:val="000000"/>
                <w:spacing w:val="0"/>
                <w:w w:val="100"/>
                <w:position w:val="0"/>
              </w:rPr>
              <w:t>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pPr>
            <w:r>
              <w:rPr>
                <w:color w:val="000000"/>
                <w:spacing w:val="0"/>
                <w:w w:val="100"/>
                <w:position w:val="0"/>
              </w:rPr>
              <w:t>10.00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年（含</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pPr>
            <w:r>
              <w:rPr>
                <w:color w:val="000000"/>
                <w:spacing w:val="0"/>
                <w:w w:val="100"/>
                <w:position w:val="0"/>
              </w:rPr>
              <w:t>30.00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pPr>
            <w:r>
              <w:rPr>
                <w:color w:val="000000"/>
                <w:spacing w:val="0"/>
                <w:w w:val="100"/>
                <w:position w:val="0"/>
              </w:rPr>
              <w:t>30.00</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pPr>
            <w:r>
              <w:rPr>
                <w:color w:val="000000"/>
                <w:spacing w:val="0"/>
                <w:w w:val="100"/>
                <w:position w:val="0"/>
              </w:rPr>
              <w:t>100.00</w:t>
            </w:r>
          </w:p>
        </w:tc>
      </w:tr>
    </w:tbl>
    <w:p>
      <w:pPr>
        <w:pStyle w:val="Style38"/>
        <w:keepNext w:val="0"/>
        <w:keepLines w:val="0"/>
        <w:widowControl w:val="0"/>
        <w:shd w:val="clear" w:color="auto" w:fill="auto"/>
        <w:bidi w:val="0"/>
        <w:spacing w:before="0" w:after="0" w:line="240" w:lineRule="auto"/>
        <w:ind w:left="413" w:right="0" w:firstLine="0"/>
        <w:jc w:val="left"/>
      </w:pPr>
      <w:r>
        <w:rPr>
          <w:color w:val="000000"/>
          <w:spacing w:val="0"/>
          <w:w w:val="100"/>
          <w:position w:val="0"/>
        </w:rPr>
        <w:t>质保金组合，包括应收账款中的质保金、合同资产中的质保金、以及超过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年以上的质保金组合计算的预期信用损失率:</w:t>
      </w:r>
    </w:p>
    <w:p>
      <w:pPr>
        <w:widowControl w:val="0"/>
        <w:spacing w:line="1" w:lineRule="exact"/>
      </w:pPr>
      <w:r>
        <w:br w:type="page"/>
      </w:r>
    </w:p>
    <w:tbl>
      <w:tblPr>
        <w:tblOverlap w:val="never"/>
        <w:jc w:val="center"/>
        <w:tblLayout w:type="fixed"/>
      </w:tblPr>
      <w:tblGrid>
        <w:gridCol w:w="4699"/>
        <w:gridCol w:w="4699"/>
      </w:tblGrid>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预期信用损失率</w:t>
            </w:r>
            <w:r>
              <w:rPr>
                <w:color w:val="000000"/>
                <w:spacing w:val="0"/>
                <w:w w:val="100"/>
                <w:position w:val="0"/>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年（含</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年（含</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30.00</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r>
    </w:tbl>
    <w:p>
      <w:pPr>
        <w:pStyle w:val="Style38"/>
        <w:keepNext w:val="0"/>
        <w:keepLines w:val="0"/>
        <w:widowControl w:val="0"/>
        <w:shd w:val="clear" w:color="auto" w:fill="auto"/>
        <w:bidi w:val="0"/>
        <w:spacing w:before="0" w:after="0" w:line="240" w:lineRule="auto"/>
        <w:ind w:left="408" w:right="0" w:firstLine="0"/>
        <w:jc w:val="left"/>
      </w:pPr>
      <w:r>
        <w:rPr>
          <w:color w:val="000000"/>
          <w:spacing w:val="0"/>
          <w:w w:val="100"/>
          <w:position w:val="0"/>
        </w:rPr>
        <w:t>对于合并范围内的关联方组合，不确认预期信用损失。</w:t>
      </w:r>
    </w:p>
    <w:p>
      <w:pPr>
        <w:widowControl w:val="0"/>
        <w:spacing w:after="679" w:line="1" w:lineRule="exact"/>
      </w:pPr>
    </w:p>
    <w:p>
      <w:pPr>
        <w:pStyle w:val="Style30"/>
        <w:keepNext/>
        <w:keepLines/>
        <w:widowControl w:val="0"/>
        <w:shd w:val="clear" w:color="auto" w:fill="auto"/>
        <w:tabs>
          <w:tab w:pos="474" w:val="left"/>
        </w:tabs>
        <w:bidi w:val="0"/>
        <w:spacing w:before="0" w:after="360" w:line="240" w:lineRule="auto"/>
        <w:ind w:left="0" w:right="0" w:firstLine="0"/>
        <w:jc w:val="left"/>
      </w:pPr>
      <w:bookmarkStart w:id="837" w:name="bookmark837"/>
      <w:bookmarkStart w:id="838" w:name="bookmark838"/>
      <w:bookmarkStart w:id="839" w:name="bookmark839"/>
      <w:bookmarkStart w:id="840" w:name="bookmark840"/>
      <w:r>
        <w:rPr>
          <w:rFonts w:ascii="Times New Roman" w:eastAsia="Times New Roman" w:hAnsi="Times New Roman" w:cs="Times New Roman"/>
          <w:color w:val="000000"/>
          <w:spacing w:val="0"/>
          <w:w w:val="100"/>
          <w:position w:val="0"/>
        </w:rPr>
        <w:t>1</w:t>
      </w:r>
      <w:bookmarkEnd w:id="839"/>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837"/>
      <w:bookmarkEnd w:id="838"/>
      <w:bookmarkEnd w:id="840"/>
    </w:p>
    <w:p>
      <w:pPr>
        <w:pStyle w:val="Style30"/>
        <w:keepNext/>
        <w:keepLines/>
        <w:widowControl w:val="0"/>
        <w:shd w:val="clear" w:color="auto" w:fill="auto"/>
        <w:tabs>
          <w:tab w:pos="474" w:val="left"/>
        </w:tabs>
        <w:bidi w:val="0"/>
        <w:spacing w:before="0" w:after="260" w:line="240" w:lineRule="auto"/>
        <w:ind w:left="0" w:right="0" w:firstLine="0"/>
        <w:jc w:val="left"/>
      </w:pPr>
      <w:bookmarkStart w:id="841" w:name="bookmark841"/>
      <w:bookmarkStart w:id="842" w:name="bookmark842"/>
      <w:bookmarkStart w:id="843" w:name="bookmark843"/>
      <w:bookmarkStart w:id="844" w:name="bookmark844"/>
      <w:r>
        <w:rPr>
          <w:rFonts w:ascii="Times New Roman" w:eastAsia="Times New Roman" w:hAnsi="Times New Roman" w:cs="Times New Roman"/>
          <w:color w:val="000000"/>
          <w:spacing w:val="0"/>
          <w:w w:val="100"/>
          <w:position w:val="0"/>
        </w:rPr>
        <w:t>1</w:t>
      </w:r>
      <w:bookmarkEnd w:id="843"/>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841"/>
      <w:bookmarkEnd w:id="842"/>
      <w:bookmarkEnd w:id="844"/>
    </w:p>
    <w:p>
      <w:pPr>
        <w:pStyle w:val="Style27"/>
        <w:keepNext w:val="0"/>
        <w:keepLines w:val="0"/>
        <w:widowControl w:val="0"/>
        <w:shd w:val="clear" w:color="auto" w:fill="auto"/>
        <w:bidi w:val="0"/>
        <w:spacing w:before="0" w:after="0" w:line="343" w:lineRule="exact"/>
        <w:ind w:left="0" w:right="0" w:firstLine="360"/>
        <w:jc w:val="left"/>
      </w:pPr>
      <w:r>
        <w:rPr>
          <w:color w:val="000000"/>
          <w:spacing w:val="0"/>
          <w:w w:val="100"/>
          <w:position w:val="0"/>
        </w:rPr>
        <w:t>其他应收款的预期信用损失的确定方法及会计处理方法</w:t>
      </w:r>
    </w:p>
    <w:p>
      <w:pPr>
        <w:pStyle w:val="Style27"/>
        <w:keepNext w:val="0"/>
        <w:keepLines w:val="0"/>
        <w:widowControl w:val="0"/>
        <w:shd w:val="clear" w:color="auto" w:fill="auto"/>
        <w:bidi w:val="0"/>
        <w:spacing w:before="0" w:after="0" w:line="343" w:lineRule="exact"/>
        <w:ind w:left="0" w:right="0" w:firstLine="360"/>
        <w:jc w:val="left"/>
      </w:pPr>
      <w:r>
        <w:rPr>
          <w:color w:val="000000"/>
          <w:spacing w:val="0"/>
          <w:w w:val="100"/>
          <w:position w:val="0"/>
        </w:rPr>
        <w:t>对于不含重大融资成分的其他应收款，本公司按照相当于整个存续期内的预期信用损失金额计量损失准备。</w:t>
      </w:r>
    </w:p>
    <w:p>
      <w:pPr>
        <w:pStyle w:val="Style27"/>
        <w:keepNext w:val="0"/>
        <w:keepLines w:val="0"/>
        <w:widowControl w:val="0"/>
        <w:shd w:val="clear" w:color="auto" w:fill="auto"/>
        <w:bidi w:val="0"/>
        <w:spacing w:before="0" w:after="80" w:line="343" w:lineRule="exact"/>
        <w:ind w:left="360" w:right="0" w:firstLine="0"/>
        <w:jc w:val="left"/>
      </w:pPr>
      <w:r>
        <w:rPr>
          <w:color w:val="000000"/>
          <w:spacing w:val="0"/>
          <w:w w:val="100"/>
          <w:position w:val="0"/>
        </w:rPr>
        <w:t>对于包含重大融资成分的其他应收款，本公司选择始终按照相当于存续期内预期信用损失的金额计量损失准备。 如果有客观证据表明某项金融资产已经发生信用减值，则本公司在单项基础上对该金融资产计提减值准备。 单独计提信用损失的应收款项：</w:t>
      </w:r>
    </w:p>
    <w:tbl>
      <w:tblPr>
        <w:tblOverlap w:val="never"/>
        <w:jc w:val="center"/>
        <w:tblLayout w:type="fixed"/>
      </w:tblPr>
      <w:tblGrid>
        <w:gridCol w:w="2923"/>
        <w:gridCol w:w="6490"/>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计提减值方式</w:t>
            </w:r>
          </w:p>
        </w:tc>
      </w:tr>
      <w:tr>
        <w:trPr>
          <w:trHeight w:val="974"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单项计提信用损失的应收款项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对于存在客观证据表明存在减值，以及其他适用于单项评估的应收票据、应收账 款、预付款项、其他应收款等单独进行减值测试，确认预期信用损失，计提单项 减值准备，单独测试未发生减值的应收款项，将其归入相应组合计提坏账准备</w:t>
            </w:r>
          </w:p>
        </w:tc>
      </w:tr>
    </w:tbl>
    <w:p>
      <w:pPr>
        <w:widowControl w:val="0"/>
        <w:spacing w:after="79" w:line="1" w:lineRule="exact"/>
      </w:pPr>
    </w:p>
    <w:p>
      <w:pPr>
        <w:pStyle w:val="Style27"/>
        <w:keepNext w:val="0"/>
        <w:keepLines w:val="0"/>
        <w:widowControl w:val="0"/>
        <w:shd w:val="clear" w:color="auto" w:fill="auto"/>
        <w:bidi w:val="0"/>
        <w:spacing w:before="0" w:after="180" w:line="317" w:lineRule="exact"/>
        <w:ind w:left="0" w:right="0" w:firstLine="440"/>
        <w:jc w:val="left"/>
      </w:pPr>
      <w:r>
        <w:rPr>
          <w:color w:val="000000"/>
          <w:spacing w:val="0"/>
          <w:w w:val="100"/>
          <w:position w:val="0"/>
        </w:rPr>
        <w:t>对于不存在减值客观证据的应收款项或当单项金融资产无法以合理成本评估预期信用损失的信息时，本公司依据信用 风险特征将应收款项划分为若干组合，在组合基础上计算预期信用损失，确定组合的依据如下：</w:t>
      </w:r>
    </w:p>
    <w:tbl>
      <w:tblPr>
        <w:tblOverlap w:val="never"/>
        <w:jc w:val="center"/>
        <w:tblLayout w:type="fixed"/>
      </w:tblPr>
      <w:tblGrid>
        <w:gridCol w:w="3067"/>
        <w:gridCol w:w="6360"/>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确定组合的依据</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组合</w:t>
            </w:r>
            <w:r>
              <w:rPr>
                <w:color w:val="000000"/>
                <w:spacing w:val="0"/>
                <w:w w:val="100"/>
                <w:position w:val="0"/>
                <w:sz w:val="18"/>
                <w:szCs w:val="18"/>
              </w:rPr>
              <w:t>1</w:t>
            </w:r>
            <w:r>
              <w:rPr>
                <w:rFonts w:ascii="SimSun" w:eastAsia="SimSun" w:hAnsi="SimSun" w:cs="SimSun"/>
                <w:color w:val="000000"/>
                <w:spacing w:val="0"/>
                <w:w w:val="100"/>
                <w:position w:val="0"/>
                <w:sz w:val="17"/>
                <w:szCs w:val="17"/>
              </w:rPr>
              <w:t>:账龄分析组合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参考历史信用损失经验，结合当前状况以及对未来经济状况的预测，编制应收 账款账龄与整个存续期预期信用信用损失对照表，计算预期信用损失</w:t>
            </w:r>
          </w:p>
        </w:tc>
      </w:tr>
      <w:tr>
        <w:trPr>
          <w:trHeight w:val="65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组合</w:t>
            </w:r>
            <w:r>
              <w:rPr>
                <w:color w:val="000000"/>
                <w:spacing w:val="0"/>
                <w:w w:val="100"/>
                <w:position w:val="0"/>
                <w:sz w:val="18"/>
                <w:szCs w:val="18"/>
              </w:rPr>
              <w:t>2</w:t>
            </w:r>
            <w:r>
              <w:rPr>
                <w:rFonts w:ascii="SimSun" w:eastAsia="SimSun" w:hAnsi="SimSun" w:cs="SimSun"/>
                <w:color w:val="000000"/>
                <w:spacing w:val="0"/>
                <w:w w:val="100"/>
                <w:position w:val="0"/>
                <w:sz w:val="17"/>
                <w:szCs w:val="17"/>
              </w:rPr>
              <w:t>：质保金组合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参考历史信用损失经验，结合当前状况以及对未来经济状况的预测，编制应收 账款账龄与整个存续期预期信用信用损失对照表，计算预期信用损失</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组合</w:t>
            </w:r>
            <w:r>
              <w:rPr>
                <w:color w:val="000000"/>
                <w:spacing w:val="0"/>
                <w:w w:val="100"/>
                <w:position w:val="0"/>
                <w:sz w:val="18"/>
                <w:szCs w:val="18"/>
              </w:rPr>
              <w:t>3</w:t>
            </w:r>
            <w:r>
              <w:rPr>
                <w:rFonts w:ascii="SimSun" w:eastAsia="SimSun" w:hAnsi="SimSun" w:cs="SimSun"/>
                <w:color w:val="000000"/>
                <w:spacing w:val="0"/>
                <w:w w:val="100"/>
                <w:position w:val="0"/>
                <w:sz w:val="17"/>
                <w:szCs w:val="17"/>
              </w:rPr>
              <w:t>：关联方组合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合并范围内关联方</w:t>
            </w:r>
          </w:p>
        </w:tc>
      </w:tr>
    </w:tbl>
    <w:p>
      <w:pPr>
        <w:pStyle w:val="Style38"/>
        <w:keepNext w:val="0"/>
        <w:keepLines w:val="0"/>
        <w:widowControl w:val="0"/>
        <w:shd w:val="clear" w:color="auto" w:fill="auto"/>
        <w:bidi w:val="0"/>
        <w:spacing w:before="0" w:after="0" w:line="240" w:lineRule="auto"/>
        <w:ind w:left="413" w:right="0" w:firstLine="0"/>
        <w:jc w:val="left"/>
      </w:pPr>
      <w:r>
        <w:rPr>
          <w:color w:val="000000"/>
          <w:spacing w:val="0"/>
          <w:w w:val="100"/>
          <w:position w:val="0"/>
        </w:rPr>
        <w:t>按账龄组合计算的预期信用损失率:</w:t>
      </w:r>
    </w:p>
    <w:p>
      <w:pPr>
        <w:widowControl w:val="0"/>
        <w:spacing w:after="179" w:line="1" w:lineRule="exact"/>
      </w:pPr>
    </w:p>
    <w:p>
      <w:pPr>
        <w:widowControl w:val="0"/>
        <w:spacing w:line="1" w:lineRule="exact"/>
      </w:pPr>
    </w:p>
    <w:tbl>
      <w:tblPr>
        <w:tblOverlap w:val="never"/>
        <w:jc w:val="center"/>
        <w:tblLayout w:type="fixed"/>
      </w:tblPr>
      <w:tblGrid>
        <w:gridCol w:w="3144"/>
        <w:gridCol w:w="3134"/>
        <w:gridCol w:w="3149"/>
      </w:tblGrid>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应收账款预期信用损失率</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sz w:val="17"/>
                <w:szCs w:val="17"/>
              </w:rPr>
              <w:t>其他应收款预期信用损失率</w:t>
            </w:r>
            <w:r>
              <w:rPr>
                <w:color w:val="000000"/>
                <w:spacing w:val="0"/>
                <w:w w:val="100"/>
                <w:position w:val="0"/>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5.00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年（含</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pPr>
            <w:r>
              <w:rPr>
                <w:color w:val="000000"/>
                <w:spacing w:val="0"/>
                <w:w w:val="100"/>
                <w:position w:val="0"/>
              </w:rPr>
              <w:t>10.00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年（含</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30.00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pPr>
            <w:r>
              <w:rPr>
                <w:color w:val="000000"/>
                <w:spacing w:val="0"/>
                <w:w w:val="100"/>
                <w:position w:val="0"/>
              </w:rPr>
              <w:t>30.00</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pPr>
            <w:r>
              <w:rPr>
                <w:color w:val="000000"/>
                <w:spacing w:val="0"/>
                <w:w w:val="100"/>
                <w:position w:val="0"/>
              </w:rPr>
              <w:t>100.00</w:t>
            </w:r>
          </w:p>
        </w:tc>
      </w:tr>
    </w:tbl>
    <w:p>
      <w:pPr>
        <w:pStyle w:val="Style38"/>
        <w:keepNext w:val="0"/>
        <w:keepLines w:val="0"/>
        <w:widowControl w:val="0"/>
        <w:shd w:val="clear" w:color="auto" w:fill="auto"/>
        <w:bidi w:val="0"/>
        <w:spacing w:before="0" w:after="0" w:line="240" w:lineRule="auto"/>
        <w:ind w:left="413" w:right="0" w:firstLine="0"/>
        <w:jc w:val="left"/>
      </w:pPr>
      <w:r>
        <w:rPr>
          <w:color w:val="000000"/>
          <w:spacing w:val="0"/>
          <w:w w:val="100"/>
          <w:position w:val="0"/>
        </w:rPr>
        <w:t>质保金组合，包括应收账款中的质保金、合同资产中的质保金、以及超过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年以上的质保金组合计算的预期信用损失率:</w:t>
      </w:r>
    </w:p>
    <w:p>
      <w:pPr>
        <w:widowControl w:val="0"/>
        <w:spacing w:after="179" w:line="1" w:lineRule="exact"/>
      </w:pPr>
    </w:p>
    <w:p>
      <w:pPr>
        <w:widowControl w:val="0"/>
        <w:spacing w:line="1" w:lineRule="exact"/>
      </w:pPr>
    </w:p>
    <w:tbl>
      <w:tblPr>
        <w:tblOverlap w:val="never"/>
        <w:jc w:val="center"/>
        <w:tblLayout w:type="fixed"/>
      </w:tblPr>
      <w:tblGrid>
        <w:gridCol w:w="4718"/>
        <w:gridCol w:w="4723"/>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预期信用损失率</w:t>
            </w:r>
            <w:r>
              <w:rPr>
                <w:color w:val="000000"/>
                <w:spacing w:val="0"/>
                <w:w w:val="100"/>
                <w:position w:val="0"/>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年（含</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w:t>
            </w:r>
          </w:p>
        </w:tc>
      </w:tr>
    </w:tbl>
    <w:p>
      <w:pPr>
        <w:widowControl w:val="0"/>
        <w:spacing w:line="1" w:lineRule="exact"/>
      </w:pPr>
    </w:p>
    <w:tbl>
      <w:tblPr>
        <w:tblOverlap w:val="never"/>
        <w:jc w:val="center"/>
        <w:tblLayout w:type="fixed"/>
      </w:tblPr>
      <w:tblGrid>
        <w:gridCol w:w="4718"/>
        <w:gridCol w:w="4723"/>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年（含</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30.00</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r>
    </w:tbl>
    <w:p>
      <w:pPr>
        <w:pStyle w:val="Style38"/>
        <w:keepNext w:val="0"/>
        <w:keepLines w:val="0"/>
        <w:widowControl w:val="0"/>
        <w:shd w:val="clear" w:color="auto" w:fill="auto"/>
        <w:bidi w:val="0"/>
        <w:spacing w:before="0" w:after="0" w:line="240" w:lineRule="auto"/>
        <w:ind w:left="408" w:right="0" w:firstLine="0"/>
        <w:jc w:val="left"/>
      </w:pPr>
      <w:r>
        <w:rPr>
          <w:color w:val="000000"/>
          <w:spacing w:val="0"/>
          <w:w w:val="100"/>
          <w:position w:val="0"/>
        </w:rPr>
        <w:t>对于合并范围内的关联方组合，不确认预期信用损失。</w:t>
      </w:r>
    </w:p>
    <w:p>
      <w:pPr>
        <w:widowControl w:val="0"/>
        <w:spacing w:after="379" w:line="1" w:lineRule="exact"/>
      </w:pPr>
    </w:p>
    <w:p>
      <w:pPr>
        <w:pStyle w:val="Style30"/>
        <w:keepNext/>
        <w:keepLines/>
        <w:widowControl w:val="0"/>
        <w:shd w:val="clear" w:color="auto" w:fill="auto"/>
        <w:tabs>
          <w:tab w:pos="474" w:val="left"/>
        </w:tabs>
        <w:bidi w:val="0"/>
        <w:spacing w:before="0" w:after="260" w:line="240" w:lineRule="auto"/>
        <w:ind w:left="0" w:right="0" w:firstLine="0"/>
        <w:jc w:val="left"/>
      </w:pPr>
      <w:bookmarkStart w:id="845" w:name="bookmark845"/>
      <w:bookmarkStart w:id="846" w:name="bookmark846"/>
      <w:bookmarkStart w:id="847" w:name="bookmark847"/>
      <w:bookmarkStart w:id="848" w:name="bookmark848"/>
      <w:r>
        <w:rPr>
          <w:rFonts w:ascii="Times New Roman" w:eastAsia="Times New Roman" w:hAnsi="Times New Roman" w:cs="Times New Roman"/>
          <w:color w:val="000000"/>
          <w:spacing w:val="0"/>
          <w:w w:val="100"/>
          <w:position w:val="0"/>
        </w:rPr>
        <w:t>1</w:t>
      </w:r>
      <w:bookmarkEnd w:id="847"/>
      <w:r>
        <w:rPr>
          <w:rFonts w:ascii="Times New Roman" w:eastAsia="Times New Roman" w:hAnsi="Times New Roman" w:cs="Times New Roman"/>
          <w:color w:val="000000"/>
          <w:spacing w:val="0"/>
          <w:w w:val="100"/>
          <w:position w:val="0"/>
        </w:rPr>
        <w:t>5</w:t>
      </w:r>
      <w:r>
        <w:rPr>
          <w:color w:val="000000"/>
          <w:spacing w:val="0"/>
          <w:w w:val="100"/>
          <w:position w:val="0"/>
        </w:rPr>
        <w:t>、</w:t>
        <w:tab/>
        <w:t>存货</w:t>
      </w:r>
      <w:bookmarkEnd w:id="845"/>
      <w:bookmarkEnd w:id="846"/>
      <w:bookmarkEnd w:id="848"/>
    </w:p>
    <w:p>
      <w:pPr>
        <w:pStyle w:val="Style27"/>
        <w:keepNext w:val="0"/>
        <w:keepLines w:val="0"/>
        <w:widowControl w:val="0"/>
        <w:shd w:val="clear" w:color="auto" w:fill="auto"/>
        <w:tabs>
          <w:tab w:pos="805" w:val="left"/>
        </w:tabs>
        <w:bidi w:val="0"/>
        <w:spacing w:before="0" w:after="0" w:line="344" w:lineRule="exact"/>
        <w:ind w:left="0" w:right="0" w:firstLine="360"/>
        <w:jc w:val="left"/>
      </w:pPr>
      <w:bookmarkStart w:id="849" w:name="bookmark849"/>
      <w:r>
        <w:rPr>
          <w:color w:val="000000"/>
          <w:spacing w:val="0"/>
          <w:w w:val="100"/>
          <w:position w:val="0"/>
        </w:rPr>
        <w:t>（</w:t>
      </w:r>
      <w:bookmarkEnd w:id="84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存货的分类</w:t>
      </w:r>
    </w:p>
    <w:p>
      <w:pPr>
        <w:pStyle w:val="Style27"/>
        <w:keepNext w:val="0"/>
        <w:keepLines w:val="0"/>
        <w:widowControl w:val="0"/>
        <w:shd w:val="clear" w:color="auto" w:fill="auto"/>
        <w:bidi w:val="0"/>
        <w:spacing w:before="0" w:after="0" w:line="344" w:lineRule="exact"/>
        <w:ind w:left="0" w:right="0" w:firstLine="360"/>
        <w:jc w:val="left"/>
      </w:pPr>
      <w:r>
        <w:rPr>
          <w:color w:val="000000"/>
          <w:spacing w:val="0"/>
          <w:w w:val="100"/>
          <w:position w:val="0"/>
        </w:rPr>
        <w:t>存货主要包括原材料、在产品、库存商品、低值易耗品、发出商品等。</w:t>
      </w:r>
    </w:p>
    <w:p>
      <w:pPr>
        <w:pStyle w:val="Style27"/>
        <w:keepNext w:val="0"/>
        <w:keepLines w:val="0"/>
        <w:widowControl w:val="0"/>
        <w:shd w:val="clear" w:color="auto" w:fill="auto"/>
        <w:tabs>
          <w:tab w:pos="805" w:val="left"/>
        </w:tabs>
        <w:bidi w:val="0"/>
        <w:spacing w:before="0" w:after="0" w:line="344" w:lineRule="exact"/>
        <w:ind w:left="0" w:right="0" w:firstLine="360"/>
        <w:jc w:val="left"/>
      </w:pPr>
      <w:bookmarkStart w:id="850" w:name="bookmark850"/>
      <w:r>
        <w:rPr>
          <w:color w:val="000000"/>
          <w:spacing w:val="0"/>
          <w:w w:val="100"/>
          <w:position w:val="0"/>
        </w:rPr>
        <w:t>（</w:t>
      </w:r>
      <w:bookmarkEnd w:id="85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存货取得和发出的计价方法</w:t>
      </w:r>
    </w:p>
    <w:p>
      <w:pPr>
        <w:pStyle w:val="Style27"/>
        <w:keepNext w:val="0"/>
        <w:keepLines w:val="0"/>
        <w:widowControl w:val="0"/>
        <w:shd w:val="clear" w:color="auto" w:fill="auto"/>
        <w:bidi w:val="0"/>
        <w:spacing w:before="0" w:after="0" w:line="344" w:lineRule="exact"/>
        <w:ind w:left="0" w:right="0" w:firstLine="360"/>
        <w:jc w:val="both"/>
      </w:pPr>
      <w:r>
        <w:rPr>
          <w:color w:val="000000"/>
          <w:spacing w:val="0"/>
          <w:w w:val="100"/>
          <w:position w:val="0"/>
        </w:rPr>
        <w:t>存货在取得时按实际成本计价，存货成本包括采购成本、加工成本和其他成本。领用和发出时按月末一次加权平均法计 价计价。</w:t>
      </w:r>
    </w:p>
    <w:p>
      <w:pPr>
        <w:pStyle w:val="Style27"/>
        <w:keepNext w:val="0"/>
        <w:keepLines w:val="0"/>
        <w:widowControl w:val="0"/>
        <w:shd w:val="clear" w:color="auto" w:fill="auto"/>
        <w:tabs>
          <w:tab w:pos="805" w:val="left"/>
        </w:tabs>
        <w:bidi w:val="0"/>
        <w:spacing w:before="0" w:after="0" w:line="344" w:lineRule="exact"/>
        <w:ind w:left="0" w:right="0" w:firstLine="360"/>
        <w:jc w:val="both"/>
      </w:pPr>
      <w:bookmarkStart w:id="851" w:name="bookmark851"/>
      <w:r>
        <w:rPr>
          <w:color w:val="000000"/>
          <w:spacing w:val="0"/>
          <w:w w:val="100"/>
          <w:position w:val="0"/>
        </w:rPr>
        <w:t>（</w:t>
      </w:r>
      <w:bookmarkEnd w:id="851"/>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存货可变现净值的确认和跌价准备的计提方法</w:t>
      </w:r>
    </w:p>
    <w:p>
      <w:pPr>
        <w:pStyle w:val="Style27"/>
        <w:keepNext w:val="0"/>
        <w:keepLines w:val="0"/>
        <w:widowControl w:val="0"/>
        <w:shd w:val="clear" w:color="auto" w:fill="auto"/>
        <w:bidi w:val="0"/>
        <w:spacing w:before="0" w:after="0" w:line="344" w:lineRule="exact"/>
        <w:ind w:left="0" w:right="0" w:firstLine="360"/>
        <w:jc w:val="both"/>
      </w:pPr>
      <w:r>
        <w:rPr>
          <w:color w:val="000000"/>
          <w:spacing w:val="0"/>
          <w:w w:val="100"/>
          <w:position w:val="0"/>
        </w:rPr>
        <w:t>可变现净值是指在日常活动中，存货的估计售价减去至完工时估计将要发生的成本、估计的销售费用以及相关税费后的 金额。在确定存货的可变现净值时，以取得的确凿证据为基础，同时考虑持有存货的目的以及资产负债表日后事项的影响。</w:t>
      </w:r>
    </w:p>
    <w:p>
      <w:pPr>
        <w:pStyle w:val="Style27"/>
        <w:keepNext w:val="0"/>
        <w:keepLines w:val="0"/>
        <w:widowControl w:val="0"/>
        <w:shd w:val="clear" w:color="auto" w:fill="auto"/>
        <w:bidi w:val="0"/>
        <w:spacing w:before="0" w:after="0" w:line="344" w:lineRule="exact"/>
        <w:ind w:left="0" w:right="0" w:firstLine="360"/>
        <w:jc w:val="both"/>
      </w:pPr>
      <w:r>
        <w:rPr>
          <w:color w:val="000000"/>
          <w:spacing w:val="0"/>
          <w:w w:val="100"/>
          <w:position w:val="0"/>
        </w:rPr>
        <w:t>在资产负债表日，存货按照成本与可变现净值孰低计量。当其可变现净值低于成本时，提取存货跌价准备。存货跌价准 备按单个存货项目的成本高于其可变现净值的差额提取。</w:t>
      </w:r>
    </w:p>
    <w:p>
      <w:pPr>
        <w:pStyle w:val="Style27"/>
        <w:keepNext w:val="0"/>
        <w:keepLines w:val="0"/>
        <w:widowControl w:val="0"/>
        <w:shd w:val="clear" w:color="auto" w:fill="auto"/>
        <w:bidi w:val="0"/>
        <w:spacing w:before="0" w:after="0" w:line="344" w:lineRule="exact"/>
        <w:ind w:left="0" w:right="0" w:firstLine="360"/>
        <w:jc w:val="both"/>
      </w:pPr>
      <w:r>
        <w:rPr>
          <w:color w:val="000000"/>
          <w:spacing w:val="0"/>
          <w:w w:val="100"/>
          <w:position w:val="0"/>
        </w:rPr>
        <w:t>计提存货跌价准备后，如果以前减记存货价值的影响因素已经消失，导致存货的可变现净值高于其账面价值的，在原已 计提的存货跌价准备金额内予以转回，转回的金额计入当期损益。</w:t>
      </w:r>
    </w:p>
    <w:p>
      <w:pPr>
        <w:pStyle w:val="Style27"/>
        <w:keepNext w:val="0"/>
        <w:keepLines w:val="0"/>
        <w:widowControl w:val="0"/>
        <w:shd w:val="clear" w:color="auto" w:fill="auto"/>
        <w:tabs>
          <w:tab w:pos="805" w:val="left"/>
        </w:tabs>
        <w:bidi w:val="0"/>
        <w:spacing w:before="0" w:after="0" w:line="344" w:lineRule="exact"/>
        <w:ind w:left="0" w:right="0" w:firstLine="360"/>
        <w:jc w:val="both"/>
      </w:pPr>
      <w:bookmarkStart w:id="852" w:name="bookmark852"/>
      <w:r>
        <w:rPr>
          <w:color w:val="000000"/>
          <w:spacing w:val="0"/>
          <w:w w:val="100"/>
          <w:position w:val="0"/>
        </w:rPr>
        <w:t>（</w:t>
      </w:r>
      <w:bookmarkEnd w:id="852"/>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存货的盘存制度为永续盘存制。</w:t>
      </w:r>
    </w:p>
    <w:p>
      <w:pPr>
        <w:pStyle w:val="Style27"/>
        <w:keepNext w:val="0"/>
        <w:keepLines w:val="0"/>
        <w:widowControl w:val="0"/>
        <w:shd w:val="clear" w:color="auto" w:fill="auto"/>
        <w:tabs>
          <w:tab w:pos="805" w:val="left"/>
        </w:tabs>
        <w:bidi w:val="0"/>
        <w:spacing w:before="0" w:after="0" w:line="344" w:lineRule="exact"/>
        <w:ind w:left="0" w:right="0" w:firstLine="360"/>
        <w:jc w:val="both"/>
      </w:pPr>
      <w:bookmarkStart w:id="853" w:name="bookmark853"/>
      <w:r>
        <w:rPr>
          <w:color w:val="000000"/>
          <w:spacing w:val="0"/>
          <w:w w:val="100"/>
          <w:position w:val="0"/>
        </w:rPr>
        <w:t>（</w:t>
      </w:r>
      <w:bookmarkEnd w:id="853"/>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低值易耗品和包装物的摊销方法</w:t>
      </w:r>
    </w:p>
    <w:p>
      <w:pPr>
        <w:pStyle w:val="Style27"/>
        <w:keepNext w:val="0"/>
        <w:keepLines w:val="0"/>
        <w:widowControl w:val="0"/>
        <w:shd w:val="clear" w:color="auto" w:fill="auto"/>
        <w:bidi w:val="0"/>
        <w:spacing w:before="0" w:after="380" w:line="344" w:lineRule="exact"/>
        <w:ind w:left="0" w:right="0" w:firstLine="360"/>
        <w:jc w:val="both"/>
      </w:pPr>
      <w:r>
        <w:rPr>
          <w:color w:val="000000"/>
          <w:spacing w:val="0"/>
          <w:w w:val="100"/>
          <w:position w:val="0"/>
        </w:rPr>
        <w:t>低值易耗品于领用时按一次摊销法摊销；包装物于领用时按一次摊销法摊销。</w:t>
      </w:r>
    </w:p>
    <w:p>
      <w:pPr>
        <w:pStyle w:val="Style30"/>
        <w:keepNext/>
        <w:keepLines/>
        <w:widowControl w:val="0"/>
        <w:shd w:val="clear" w:color="auto" w:fill="auto"/>
        <w:tabs>
          <w:tab w:pos="474" w:val="left"/>
        </w:tabs>
        <w:bidi w:val="0"/>
        <w:spacing w:before="0" w:after="260" w:line="240" w:lineRule="auto"/>
        <w:ind w:left="0" w:right="0" w:firstLine="0"/>
        <w:jc w:val="left"/>
      </w:pPr>
      <w:bookmarkStart w:id="854" w:name="bookmark854"/>
      <w:bookmarkStart w:id="855" w:name="bookmark855"/>
      <w:bookmarkStart w:id="856" w:name="bookmark856"/>
      <w:bookmarkStart w:id="857" w:name="bookmark857"/>
      <w:r>
        <w:rPr>
          <w:rFonts w:ascii="Times New Roman" w:eastAsia="Times New Roman" w:hAnsi="Times New Roman" w:cs="Times New Roman"/>
          <w:color w:val="000000"/>
          <w:spacing w:val="0"/>
          <w:w w:val="100"/>
          <w:position w:val="0"/>
        </w:rPr>
        <w:t>1</w:t>
      </w:r>
      <w:bookmarkEnd w:id="856"/>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854"/>
      <w:bookmarkEnd w:id="855"/>
      <w:bookmarkEnd w:id="857"/>
    </w:p>
    <w:p>
      <w:pPr>
        <w:pStyle w:val="Style27"/>
        <w:keepNext w:val="0"/>
        <w:keepLines w:val="0"/>
        <w:widowControl w:val="0"/>
        <w:shd w:val="clear" w:color="auto" w:fill="auto"/>
        <w:bidi w:val="0"/>
        <w:spacing w:before="0" w:after="0" w:line="344" w:lineRule="exact"/>
        <w:ind w:left="0" w:right="0" w:firstLine="360"/>
        <w:jc w:val="left"/>
      </w:pPr>
      <w:r>
        <w:rPr>
          <w:color w:val="000000"/>
          <w:spacing w:val="0"/>
          <w:w w:val="100"/>
          <w:position w:val="0"/>
        </w:rPr>
        <w:t>合同资产会计政策适用于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年度及以后。</w:t>
      </w:r>
    </w:p>
    <w:p>
      <w:pPr>
        <w:pStyle w:val="Style27"/>
        <w:keepNext w:val="0"/>
        <w:keepLines w:val="0"/>
        <w:widowControl w:val="0"/>
        <w:shd w:val="clear" w:color="auto" w:fill="auto"/>
        <w:bidi w:val="0"/>
        <w:spacing w:before="0" w:after="0" w:line="344" w:lineRule="exact"/>
        <w:ind w:left="0" w:right="0" w:firstLine="360"/>
        <w:jc w:val="both"/>
      </w:pPr>
      <w:r>
        <w:rPr>
          <w:color w:val="000000"/>
          <w:spacing w:val="0"/>
          <w:w w:val="100"/>
          <w:position w:val="0"/>
        </w:rPr>
        <w:t>本公司已向客户转让商品而有权收取对价的权利，且该权利取决于时间流逝之外的其他因素的，确认为合同资产。本 公司拥有的无条件（即仅取决于时间流逝）向客户收取对价的权利作为应收款项单独列示。合同资产和合同负债在资产负 债表中单独列示。同一合同下的合同资产和合同负债以净额列示，净额为借方余额的，根据其流动性在“合同资产”或“其 他非流动资产”项目中列示；净额为贷方余额的，根据其流动性在“合同负债”或“其他非流动负债”项目中列示。同一合 同下的合同资产和合同负债以净额列示，不同合同下的合同资产和合同负债不予抵销。</w:t>
      </w:r>
    </w:p>
    <w:p>
      <w:pPr>
        <w:pStyle w:val="Style27"/>
        <w:keepNext w:val="0"/>
        <w:keepLines w:val="0"/>
        <w:widowControl w:val="0"/>
        <w:shd w:val="clear" w:color="auto" w:fill="auto"/>
        <w:bidi w:val="0"/>
        <w:spacing w:before="0" w:after="380" w:line="344" w:lineRule="exact"/>
        <w:ind w:left="0" w:right="0" w:firstLine="360"/>
        <w:jc w:val="left"/>
      </w:pPr>
      <w:r>
        <w:rPr>
          <w:color w:val="000000"/>
          <w:spacing w:val="0"/>
          <w:w w:val="100"/>
          <w:position w:val="0"/>
        </w:rPr>
        <w:t>合同资产预期信用损失的确定方法和会计处理方法参见附注“五、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）、金融资产减值”。</w:t>
      </w:r>
    </w:p>
    <w:p>
      <w:pPr>
        <w:pStyle w:val="Style30"/>
        <w:keepNext/>
        <w:keepLines/>
        <w:widowControl w:val="0"/>
        <w:shd w:val="clear" w:color="auto" w:fill="auto"/>
        <w:tabs>
          <w:tab w:pos="474" w:val="left"/>
        </w:tabs>
        <w:bidi w:val="0"/>
        <w:spacing w:before="0" w:after="260" w:line="240" w:lineRule="auto"/>
        <w:ind w:left="0" w:right="0" w:firstLine="0"/>
        <w:jc w:val="left"/>
      </w:pPr>
      <w:bookmarkStart w:id="858" w:name="bookmark858"/>
      <w:bookmarkStart w:id="859" w:name="bookmark859"/>
      <w:bookmarkStart w:id="860" w:name="bookmark860"/>
      <w:bookmarkStart w:id="861" w:name="bookmark861"/>
      <w:r>
        <w:rPr>
          <w:rFonts w:ascii="Times New Roman" w:eastAsia="Times New Roman" w:hAnsi="Times New Roman" w:cs="Times New Roman"/>
          <w:color w:val="000000"/>
          <w:spacing w:val="0"/>
          <w:w w:val="100"/>
          <w:position w:val="0"/>
        </w:rPr>
        <w:t>1</w:t>
      </w:r>
      <w:bookmarkEnd w:id="860"/>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858"/>
      <w:bookmarkEnd w:id="859"/>
      <w:bookmarkEnd w:id="861"/>
    </w:p>
    <w:p>
      <w:pPr>
        <w:pStyle w:val="Style27"/>
        <w:keepNext w:val="0"/>
        <w:keepLines w:val="0"/>
        <w:widowControl w:val="0"/>
        <w:shd w:val="clear" w:color="auto" w:fill="auto"/>
        <w:bidi w:val="0"/>
        <w:spacing w:before="0" w:after="0" w:line="342" w:lineRule="exact"/>
        <w:ind w:left="0" w:right="0" w:firstLine="360"/>
        <w:jc w:val="both"/>
      </w:pPr>
      <w:bookmarkStart w:id="862" w:name="bookmark862"/>
      <w:r>
        <w:rPr>
          <w:rFonts w:ascii="Times New Roman" w:eastAsia="Times New Roman" w:hAnsi="Times New Roman" w:cs="Times New Roman"/>
          <w:color w:val="000000"/>
          <w:spacing w:val="0"/>
          <w:w w:val="100"/>
          <w:position w:val="0"/>
          <w:sz w:val="18"/>
          <w:szCs w:val="18"/>
        </w:rPr>
        <w:t>（</w:t>
      </w:r>
      <w:bookmarkEnd w:id="862"/>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与合同成本有关的资产金额的确定方法</w:t>
      </w:r>
    </w:p>
    <w:p>
      <w:pPr>
        <w:pStyle w:val="Style27"/>
        <w:keepNext w:val="0"/>
        <w:keepLines w:val="0"/>
        <w:widowControl w:val="0"/>
        <w:shd w:val="clear" w:color="auto" w:fill="auto"/>
        <w:bidi w:val="0"/>
        <w:spacing w:before="0" w:after="0" w:line="342" w:lineRule="exact"/>
        <w:ind w:left="0" w:right="0" w:firstLine="360"/>
        <w:jc w:val="both"/>
      </w:pPr>
      <w:r>
        <w:rPr>
          <w:color w:val="000000"/>
          <w:spacing w:val="0"/>
          <w:w w:val="100"/>
          <w:position w:val="0"/>
        </w:rPr>
        <w:t>本公司与合同成本有关的资产包括合同履约成本和合同取得成本。</w:t>
      </w:r>
    </w:p>
    <w:p>
      <w:pPr>
        <w:pStyle w:val="Style27"/>
        <w:keepNext w:val="0"/>
        <w:keepLines w:val="0"/>
        <w:widowControl w:val="0"/>
        <w:shd w:val="clear" w:color="auto" w:fill="auto"/>
        <w:bidi w:val="0"/>
        <w:spacing w:before="0" w:after="0" w:line="342" w:lineRule="exact"/>
        <w:ind w:left="0" w:right="0" w:firstLine="360"/>
        <w:jc w:val="both"/>
      </w:pPr>
      <w:r>
        <w:rPr>
          <w:color w:val="000000"/>
          <w:spacing w:val="0"/>
          <w:w w:val="100"/>
          <w:position w:val="0"/>
        </w:rPr>
        <w:t>合同履约成本，即本公司为履行合同发生的成本，不属于其他企业会计准则规范范围且同时满足下列条件的，作为合同 履约成本确认为一项资产：该成本与一份当前或预期取得的合同直接相关，包括直接人工、直接材料、制造费用（或类似费 用）、明确由客户承担的成本以及仅因该合同而发生的其他成本；该成本增加了本公司未来用于履行履约义务的资源；该成 本预期能够收回。</w:t>
      </w:r>
    </w:p>
    <w:p>
      <w:pPr>
        <w:pStyle w:val="Style27"/>
        <w:keepNext w:val="0"/>
        <w:keepLines w:val="0"/>
        <w:widowControl w:val="0"/>
        <w:shd w:val="clear" w:color="auto" w:fill="auto"/>
        <w:bidi w:val="0"/>
        <w:spacing w:before="0" w:after="140" w:line="342" w:lineRule="exact"/>
        <w:ind w:left="0" w:right="0" w:firstLine="360"/>
        <w:jc w:val="both"/>
      </w:pPr>
      <w:r>
        <w:rPr>
          <w:color w:val="000000"/>
          <w:spacing w:val="0"/>
          <w:w w:val="100"/>
          <w:position w:val="0"/>
        </w:rPr>
        <w:t xml:space="preserve">合同取得成本，即本公司为取得合同发生的增量成本预期能够收回的，作为合同取得成本确认为一项资产；该资产摊销 </w:t>
      </w:r>
      <w:r>
        <w:rPr>
          <w:color w:val="000000"/>
          <w:spacing w:val="0"/>
          <w:w w:val="100"/>
          <w:position w:val="0"/>
        </w:rPr>
        <w:t>期限不超过一年的，在发生时计入当期损益。增量成本，是指本公司不取得合同就不会发生的成本（如销售佣金等）。本公 司为取得合同发生的、除预期能够收回的增量成本之外的其他支出（如无论是否取得合同均会发生的差旅费等），在发生时 计入当期损益，但是，明确由客户承担的除外。</w:t>
      </w:r>
    </w:p>
    <w:p>
      <w:pPr>
        <w:pStyle w:val="Style27"/>
        <w:keepNext w:val="0"/>
        <w:keepLines w:val="0"/>
        <w:widowControl w:val="0"/>
        <w:shd w:val="clear" w:color="auto" w:fill="auto"/>
        <w:tabs>
          <w:tab w:pos="726" w:val="left"/>
        </w:tabs>
        <w:bidi w:val="0"/>
        <w:spacing w:before="0" w:after="0" w:line="401" w:lineRule="auto"/>
        <w:ind w:left="0" w:right="0"/>
        <w:jc w:val="left"/>
      </w:pPr>
      <w:bookmarkStart w:id="863" w:name="bookmark863"/>
      <w:r>
        <w:rPr>
          <w:rFonts w:ascii="Times New Roman" w:eastAsia="Times New Roman" w:hAnsi="Times New Roman" w:cs="Times New Roman"/>
          <w:color w:val="000000"/>
          <w:spacing w:val="0"/>
          <w:w w:val="100"/>
          <w:position w:val="0"/>
          <w:sz w:val="18"/>
          <w:szCs w:val="18"/>
        </w:rPr>
        <w:t>（</w:t>
      </w:r>
      <w:bookmarkEnd w:id="863"/>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与合同成本有关的资产的摊销</w:t>
      </w:r>
    </w:p>
    <w:p>
      <w:pPr>
        <w:pStyle w:val="Style27"/>
        <w:keepNext w:val="0"/>
        <w:keepLines w:val="0"/>
        <w:widowControl w:val="0"/>
        <w:shd w:val="clear" w:color="auto" w:fill="auto"/>
        <w:bidi w:val="0"/>
        <w:spacing w:before="0" w:after="140" w:line="346" w:lineRule="exact"/>
        <w:ind w:left="0" w:right="0"/>
        <w:jc w:val="left"/>
      </w:pPr>
      <w:r>
        <w:rPr>
          <w:color w:val="000000"/>
          <w:spacing w:val="0"/>
          <w:w w:val="100"/>
          <w:position w:val="0"/>
        </w:rPr>
        <w:t>本公司与合同成本有关的资产采用与该资产相关的商品收入确认相同的基础进行摊销，计入当期损益。</w:t>
      </w:r>
    </w:p>
    <w:p>
      <w:pPr>
        <w:pStyle w:val="Style27"/>
        <w:keepNext w:val="0"/>
        <w:keepLines w:val="0"/>
        <w:widowControl w:val="0"/>
        <w:shd w:val="clear" w:color="auto" w:fill="auto"/>
        <w:tabs>
          <w:tab w:pos="726" w:val="left"/>
        </w:tabs>
        <w:bidi w:val="0"/>
        <w:spacing w:before="0" w:after="0" w:line="401" w:lineRule="auto"/>
        <w:ind w:left="0" w:right="0"/>
        <w:jc w:val="left"/>
      </w:pPr>
      <w:bookmarkStart w:id="864" w:name="bookmark864"/>
      <w:r>
        <w:rPr>
          <w:rFonts w:ascii="Times New Roman" w:eastAsia="Times New Roman" w:hAnsi="Times New Roman" w:cs="Times New Roman"/>
          <w:color w:val="000000"/>
          <w:spacing w:val="0"/>
          <w:w w:val="100"/>
          <w:position w:val="0"/>
          <w:sz w:val="18"/>
          <w:szCs w:val="18"/>
        </w:rPr>
        <w:t>（</w:t>
      </w:r>
      <w:bookmarkEnd w:id="864"/>
      <w:r>
        <w:rPr>
          <w:rFonts w:ascii="Times New Roman" w:eastAsia="Times New Roman" w:hAnsi="Times New Roman" w:cs="Times New Roman"/>
          <w:color w:val="000000"/>
          <w:spacing w:val="0"/>
          <w:w w:val="100"/>
          <w:position w:val="0"/>
          <w:sz w:val="18"/>
          <w:szCs w:val="18"/>
        </w:rPr>
        <w:t>3）</w:t>
        <w:tab/>
      </w:r>
      <w:r>
        <w:rPr>
          <w:color w:val="000000"/>
          <w:spacing w:val="0"/>
          <w:w w:val="100"/>
          <w:position w:val="0"/>
        </w:rPr>
        <w:t>与合同成本有关的资产的减值</w:t>
      </w:r>
    </w:p>
    <w:p>
      <w:pPr>
        <w:pStyle w:val="Style27"/>
        <w:keepNext w:val="0"/>
        <w:keepLines w:val="0"/>
        <w:widowControl w:val="0"/>
        <w:shd w:val="clear" w:color="auto" w:fill="auto"/>
        <w:bidi w:val="0"/>
        <w:spacing w:before="0" w:after="0" w:line="346" w:lineRule="exact"/>
        <w:ind w:left="0" w:right="0"/>
        <w:jc w:val="left"/>
      </w:pPr>
      <w:r>
        <w:rPr>
          <w:color w:val="000000"/>
          <w:spacing w:val="0"/>
          <w:w w:val="100"/>
          <w:position w:val="0"/>
        </w:rPr>
        <w:t>与合同成本有关的资产，其账面价值高于下列两项的差额的，本公司将对于超出部分计提减值准备，并确认为资产减值 损失：①因转让与该资产相关的商品或服务预期能够取得的剩余对价；②为转让该相关商品或服务估计将要发生的成本。</w:t>
      </w:r>
    </w:p>
    <w:p>
      <w:pPr>
        <w:pStyle w:val="Style27"/>
        <w:keepNext w:val="0"/>
        <w:keepLines w:val="0"/>
        <w:widowControl w:val="0"/>
        <w:shd w:val="clear" w:color="auto" w:fill="auto"/>
        <w:bidi w:val="0"/>
        <w:spacing w:before="0" w:after="400" w:line="346" w:lineRule="exact"/>
        <w:ind w:left="0" w:right="0"/>
        <w:jc w:val="left"/>
      </w:pPr>
      <w:r>
        <w:rPr>
          <w:color w:val="000000"/>
          <w:spacing w:val="0"/>
          <w:w w:val="100"/>
          <w:position w:val="0"/>
        </w:rPr>
        <w:t>以前期间减值的因素之后发生变化，使得前述差额高于该资产账面价值的，本公司转回原已计提的减值准备，并计入当 期损益，但转回后的资产账面价值不超过假定不计提减值准备情况下该资产在转回日的账面价值。</w:t>
      </w:r>
    </w:p>
    <w:p>
      <w:pPr>
        <w:pStyle w:val="Style30"/>
        <w:keepNext/>
        <w:keepLines/>
        <w:widowControl w:val="0"/>
        <w:shd w:val="clear" w:color="auto" w:fill="auto"/>
        <w:bidi w:val="0"/>
        <w:spacing w:before="0" w:after="260" w:line="240" w:lineRule="auto"/>
        <w:ind w:left="0" w:right="0" w:firstLine="0"/>
        <w:jc w:val="left"/>
      </w:pPr>
      <w:bookmarkStart w:id="865" w:name="bookmark865"/>
      <w:bookmarkStart w:id="866" w:name="bookmark866"/>
      <w:bookmarkStart w:id="867" w:name="bookmark867"/>
      <w:bookmarkStart w:id="868" w:name="bookmark868"/>
      <w:r>
        <w:rPr>
          <w:rFonts w:ascii="Times New Roman" w:eastAsia="Times New Roman" w:hAnsi="Times New Roman" w:cs="Times New Roman"/>
          <w:color w:val="000000"/>
          <w:spacing w:val="0"/>
          <w:w w:val="100"/>
          <w:position w:val="0"/>
        </w:rPr>
        <w:t>1</w:t>
      </w:r>
      <w:bookmarkEnd w:id="867"/>
      <w:r>
        <w:rPr>
          <w:rFonts w:ascii="Times New Roman" w:eastAsia="Times New Roman" w:hAnsi="Times New Roman" w:cs="Times New Roman"/>
          <w:color w:val="000000"/>
          <w:spacing w:val="0"/>
          <w:w w:val="100"/>
          <w:position w:val="0"/>
        </w:rPr>
        <w:t>8</w:t>
      </w:r>
      <w:r>
        <w:rPr>
          <w:color w:val="000000"/>
          <w:spacing w:val="0"/>
          <w:w w:val="100"/>
          <w:position w:val="0"/>
        </w:rPr>
        <w:t>、持有待售资产</w:t>
      </w:r>
      <w:bookmarkEnd w:id="865"/>
      <w:bookmarkEnd w:id="866"/>
      <w:bookmarkEnd w:id="868"/>
    </w:p>
    <w:p>
      <w:pPr>
        <w:pStyle w:val="Style27"/>
        <w:keepNext w:val="0"/>
        <w:keepLines w:val="0"/>
        <w:widowControl w:val="0"/>
        <w:shd w:val="clear" w:color="auto" w:fill="auto"/>
        <w:bidi w:val="0"/>
        <w:spacing w:before="0" w:after="0" w:line="343" w:lineRule="exact"/>
        <w:ind w:left="0" w:right="0"/>
        <w:jc w:val="left"/>
      </w:pPr>
      <w:r>
        <w:rPr>
          <w:color w:val="000000"/>
          <w:spacing w:val="0"/>
          <w:w w:val="100"/>
          <w:position w:val="0"/>
        </w:rPr>
        <w:t>本公司若主要通过出售（包括具有商业实质的非货币性资产交换，下同）而非持续使用一项非流动资产或处置组收回其 账面价值的，则将其划分为持有待售类别。具体标准为同时满足以下条件：某项非流动资产或处置组根据类似交易中出售此 类资产或处置组的惯例，在当前状况下即可立即出售；本公司已经就出售计划作出决议且获得确定的购买承诺；预计出售将 在一年内完成。其中，处置组是指在一项交易中作为整体通过出售或其他方式一并处置的一组资产，以及在该交易中转让的 与这些资产直接相关的负债。处置组所属的资产组或资产组组合按照《企业会计准则第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号——资产减值》分摊了企业合 并中取得的商誉的，该处置组应当包含分摊至处置组的商誉。</w:t>
      </w:r>
    </w:p>
    <w:p>
      <w:pPr>
        <w:pStyle w:val="Style27"/>
        <w:keepNext w:val="0"/>
        <w:keepLines w:val="0"/>
        <w:widowControl w:val="0"/>
        <w:shd w:val="clear" w:color="auto" w:fill="auto"/>
        <w:bidi w:val="0"/>
        <w:spacing w:before="0" w:after="0" w:line="343" w:lineRule="exact"/>
        <w:ind w:left="0" w:right="0"/>
        <w:jc w:val="left"/>
      </w:pPr>
      <w:r>
        <w:rPr>
          <w:color w:val="000000"/>
          <w:spacing w:val="0"/>
          <w:w w:val="100"/>
          <w:position w:val="0"/>
        </w:rPr>
        <w:t>本公司初始计量或在资产负债表日重新计量划分为持有待售的非流动资产和处置组时，其账面价值高于公允价值减去出 售费用后的净额的，将账面价值减记至公允价值减去出售费用后的净额，减记的金额确认为资产减值损失，计入当期损益， 同时计提持有待售资产减值准备。对于处置组，所确认的资产减值损失先抵减处置组中商誉的账面价值，再按比例抵减该处 置组内适用《企业会计准则第</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号——持有待售的非流动资产、处置组和终止经营》（以下简称“持有待售准则”）的计量 规定的各项非流动资产的账面价值。后续资产负债表日持有待售的处置组公允价值减去出售费用后的净额增加的，以前减记 的金额应当予以恢复，并在划分为持有待售类别后适用持有待售准则计量规定的非流动资产确认的资产减值损失金额内转 回，转回金额计入当期损益，并根据处置组中除商誉外适用持有待售准则计量规定的各项非流动资产账面价值所占比重按比 例增加其账面价值；已抵减的商誉账面价值，以及适用持有待售准则计量规定的非流动资产在划分为持有待售类别前确认的 资产减值损失不得转回。</w:t>
      </w:r>
    </w:p>
    <w:p>
      <w:pPr>
        <w:pStyle w:val="Style27"/>
        <w:keepNext w:val="0"/>
        <w:keepLines w:val="0"/>
        <w:widowControl w:val="0"/>
        <w:shd w:val="clear" w:color="auto" w:fill="auto"/>
        <w:bidi w:val="0"/>
        <w:spacing w:before="0" w:after="0" w:line="343" w:lineRule="exact"/>
        <w:ind w:left="0" w:right="0"/>
        <w:jc w:val="left"/>
      </w:pPr>
      <w:r>
        <w:rPr>
          <w:color w:val="000000"/>
          <w:spacing w:val="0"/>
          <w:w w:val="100"/>
          <w:position w:val="0"/>
        </w:rPr>
        <w:t>持有待售的非流动资产或处置组中的非流动资产不计提折旧或摊销，持有待售的处置组中负债的利息和其他费用继续予 以确认。</w:t>
      </w:r>
    </w:p>
    <w:p>
      <w:pPr>
        <w:pStyle w:val="Style27"/>
        <w:keepNext w:val="0"/>
        <w:keepLines w:val="0"/>
        <w:widowControl w:val="0"/>
        <w:shd w:val="clear" w:color="auto" w:fill="auto"/>
        <w:bidi w:val="0"/>
        <w:spacing w:before="0" w:after="140" w:line="343" w:lineRule="exact"/>
        <w:ind w:left="0" w:right="0"/>
        <w:jc w:val="left"/>
        <w:sectPr>
          <w:footnotePr>
            <w:pos w:val="pageBottom"/>
            <w:numFmt w:val="decimal"/>
            <w:numRestart w:val="continuous"/>
          </w:footnotePr>
          <w:pgSz w:w="11900" w:h="16840"/>
          <w:pgMar w:top="1364" w:right="1065" w:bottom="1436" w:left="1057" w:header="0" w:footer="3" w:gutter="0"/>
          <w:cols w:space="720"/>
          <w:noEndnote/>
          <w:rtlGutter w:val="0"/>
          <w:docGrid w:linePitch="360"/>
        </w:sectPr>
      </w:pPr>
      <w:r>
        <w:rPr>
          <w:color w:val="000000"/>
          <w:spacing w:val="0"/>
          <w:w w:val="100"/>
          <w:position w:val="0"/>
        </w:rPr>
        <w:t>非流动资产或处置组不再满足持有待售类别的划分条件时，本公司不再将其继续划分为持有待售类别或将非流动资产从 持有待售的处置组中移除，并按照以下两者孰低计量：（</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）划分为持有待售类别前的账面价值，按照假定不划分为持有待 售类别情况下本应确认的折旧、摊销或减值等进行调整后的金额；（</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）可收回金额。</w:t>
      </w:r>
    </w:p>
    <w:p>
      <w:pPr>
        <w:pStyle w:val="Style30"/>
        <w:keepNext/>
        <w:keepLines/>
        <w:widowControl w:val="0"/>
        <w:shd w:val="clear" w:color="auto" w:fill="auto"/>
        <w:tabs>
          <w:tab w:pos="414" w:val="left"/>
        </w:tabs>
        <w:bidi w:val="0"/>
        <w:spacing w:before="100" w:after="360" w:line="240" w:lineRule="auto"/>
        <w:ind w:left="0" w:right="0" w:firstLine="0"/>
        <w:jc w:val="left"/>
      </w:pPr>
      <w:bookmarkStart w:id="869" w:name="bookmark869"/>
      <w:bookmarkStart w:id="870" w:name="bookmark870"/>
      <w:bookmarkStart w:id="871" w:name="bookmark871"/>
      <w:bookmarkStart w:id="872" w:name="bookmark872"/>
      <w:r>
        <w:rPr>
          <w:rFonts w:ascii="Times New Roman" w:eastAsia="Times New Roman" w:hAnsi="Times New Roman" w:cs="Times New Roman"/>
          <w:color w:val="000000"/>
          <w:spacing w:val="0"/>
          <w:w w:val="100"/>
          <w:position w:val="0"/>
        </w:rPr>
        <w:t>1</w:t>
      </w:r>
      <w:bookmarkEnd w:id="871"/>
      <w:r>
        <w:rPr>
          <w:rFonts w:ascii="Times New Roman" w:eastAsia="Times New Roman" w:hAnsi="Times New Roman" w:cs="Times New Roman"/>
          <w:color w:val="000000"/>
          <w:spacing w:val="0"/>
          <w:w w:val="100"/>
          <w:position w:val="0"/>
        </w:rPr>
        <w:t>9</w:t>
      </w:r>
      <w:r>
        <w:rPr>
          <w:color w:val="000000"/>
          <w:spacing w:val="0"/>
          <w:w w:val="100"/>
          <w:position w:val="0"/>
        </w:rPr>
        <w:t>、</w:t>
        <w:tab/>
        <w:t>债权投资</w:t>
      </w:r>
      <w:bookmarkEnd w:id="869"/>
      <w:bookmarkEnd w:id="870"/>
      <w:bookmarkEnd w:id="872"/>
    </w:p>
    <w:p>
      <w:pPr>
        <w:pStyle w:val="Style30"/>
        <w:keepNext/>
        <w:keepLines/>
        <w:widowControl w:val="0"/>
        <w:shd w:val="clear" w:color="auto" w:fill="auto"/>
        <w:tabs>
          <w:tab w:pos="423" w:val="left"/>
        </w:tabs>
        <w:bidi w:val="0"/>
        <w:spacing w:before="0" w:after="360" w:line="240" w:lineRule="auto"/>
        <w:ind w:left="0" w:right="0" w:firstLine="0"/>
        <w:jc w:val="left"/>
      </w:pPr>
      <w:bookmarkStart w:id="873" w:name="bookmark873"/>
      <w:bookmarkStart w:id="874" w:name="bookmark874"/>
      <w:bookmarkStart w:id="875" w:name="bookmark875"/>
      <w:bookmarkStart w:id="876" w:name="bookmark876"/>
      <w:r>
        <w:rPr>
          <w:rFonts w:ascii="Times New Roman" w:eastAsia="Times New Roman" w:hAnsi="Times New Roman" w:cs="Times New Roman"/>
          <w:color w:val="000000"/>
          <w:spacing w:val="0"/>
          <w:w w:val="100"/>
          <w:position w:val="0"/>
        </w:rPr>
        <w:t>2</w:t>
      </w:r>
      <w:bookmarkEnd w:id="875"/>
      <w:r>
        <w:rPr>
          <w:rFonts w:ascii="Times New Roman" w:eastAsia="Times New Roman" w:hAnsi="Times New Roman" w:cs="Times New Roman"/>
          <w:color w:val="000000"/>
          <w:spacing w:val="0"/>
          <w:w w:val="100"/>
          <w:position w:val="0"/>
        </w:rPr>
        <w:t>0</w:t>
      </w:r>
      <w:r>
        <w:rPr>
          <w:color w:val="000000"/>
          <w:spacing w:val="0"/>
          <w:w w:val="100"/>
          <w:position w:val="0"/>
        </w:rPr>
        <w:t>、</w:t>
        <w:tab/>
        <w:t>其他债权投资</w:t>
      </w:r>
      <w:bookmarkEnd w:id="873"/>
      <w:bookmarkEnd w:id="874"/>
      <w:bookmarkEnd w:id="876"/>
    </w:p>
    <w:p>
      <w:pPr>
        <w:pStyle w:val="Style30"/>
        <w:keepNext/>
        <w:keepLines/>
        <w:widowControl w:val="0"/>
        <w:shd w:val="clear" w:color="auto" w:fill="auto"/>
        <w:tabs>
          <w:tab w:pos="423" w:val="left"/>
        </w:tabs>
        <w:bidi w:val="0"/>
        <w:spacing w:before="0" w:after="360" w:line="240" w:lineRule="auto"/>
        <w:ind w:left="0" w:right="0" w:firstLine="0"/>
        <w:jc w:val="left"/>
      </w:pPr>
      <w:bookmarkStart w:id="877" w:name="bookmark877"/>
      <w:bookmarkStart w:id="878" w:name="bookmark878"/>
      <w:bookmarkStart w:id="879" w:name="bookmark879"/>
      <w:bookmarkStart w:id="880" w:name="bookmark880"/>
      <w:r>
        <w:rPr>
          <w:rFonts w:ascii="Times New Roman" w:eastAsia="Times New Roman" w:hAnsi="Times New Roman" w:cs="Times New Roman"/>
          <w:color w:val="000000"/>
          <w:spacing w:val="0"/>
          <w:w w:val="100"/>
          <w:position w:val="0"/>
        </w:rPr>
        <w:t>2</w:t>
      </w:r>
      <w:bookmarkEnd w:id="879"/>
      <w:r>
        <w:rPr>
          <w:rFonts w:ascii="Times New Roman" w:eastAsia="Times New Roman" w:hAnsi="Times New Roman" w:cs="Times New Roman"/>
          <w:color w:val="000000"/>
          <w:spacing w:val="0"/>
          <w:w w:val="100"/>
          <w:position w:val="0"/>
        </w:rPr>
        <w:t>1</w:t>
      </w:r>
      <w:r>
        <w:rPr>
          <w:color w:val="000000"/>
          <w:spacing w:val="0"/>
          <w:w w:val="100"/>
          <w:position w:val="0"/>
        </w:rPr>
        <w:t>、</w:t>
        <w:tab/>
        <w:t>长期应收款</w:t>
      </w:r>
      <w:bookmarkEnd w:id="877"/>
      <w:bookmarkEnd w:id="878"/>
      <w:bookmarkEnd w:id="880"/>
    </w:p>
    <w:p>
      <w:pPr>
        <w:pStyle w:val="Style30"/>
        <w:keepNext/>
        <w:keepLines/>
        <w:widowControl w:val="0"/>
        <w:shd w:val="clear" w:color="auto" w:fill="auto"/>
        <w:tabs>
          <w:tab w:pos="423" w:val="left"/>
        </w:tabs>
        <w:bidi w:val="0"/>
        <w:spacing w:before="0" w:after="260" w:line="240" w:lineRule="auto"/>
        <w:ind w:left="0" w:right="0" w:firstLine="0"/>
        <w:jc w:val="left"/>
      </w:pPr>
      <w:bookmarkStart w:id="881" w:name="bookmark881"/>
      <w:bookmarkStart w:id="882" w:name="bookmark882"/>
      <w:bookmarkStart w:id="883" w:name="bookmark883"/>
      <w:bookmarkStart w:id="884" w:name="bookmark884"/>
      <w:r>
        <w:rPr>
          <w:rFonts w:ascii="Times New Roman" w:eastAsia="Times New Roman" w:hAnsi="Times New Roman" w:cs="Times New Roman"/>
          <w:color w:val="000000"/>
          <w:spacing w:val="0"/>
          <w:w w:val="100"/>
          <w:position w:val="0"/>
        </w:rPr>
        <w:t>2</w:t>
      </w:r>
      <w:bookmarkEnd w:id="883"/>
      <w:r>
        <w:rPr>
          <w:rFonts w:ascii="Times New Roman" w:eastAsia="Times New Roman" w:hAnsi="Times New Roman" w:cs="Times New Roman"/>
          <w:color w:val="000000"/>
          <w:spacing w:val="0"/>
          <w:w w:val="100"/>
          <w:position w:val="0"/>
        </w:rPr>
        <w:t>2</w:t>
      </w:r>
      <w:r>
        <w:rPr>
          <w:color w:val="000000"/>
          <w:spacing w:val="0"/>
          <w:w w:val="100"/>
          <w:position w:val="0"/>
        </w:rPr>
        <w:t>、</w:t>
        <w:tab/>
        <w:t>长期股权投资</w:t>
      </w:r>
      <w:bookmarkEnd w:id="881"/>
      <w:bookmarkEnd w:id="882"/>
      <w:bookmarkEnd w:id="884"/>
    </w:p>
    <w:p>
      <w:pPr>
        <w:pStyle w:val="Style27"/>
        <w:keepNext w:val="0"/>
        <w:keepLines w:val="0"/>
        <w:widowControl w:val="0"/>
        <w:shd w:val="clear" w:color="auto" w:fill="auto"/>
        <w:bidi w:val="0"/>
        <w:spacing w:before="0" w:after="0" w:line="343" w:lineRule="exact"/>
        <w:ind w:left="0" w:right="0"/>
        <w:jc w:val="both"/>
      </w:pPr>
      <w:r>
        <w:rPr>
          <w:color w:val="000000"/>
          <w:spacing w:val="0"/>
          <w:w w:val="100"/>
          <w:position w:val="0"/>
        </w:rPr>
        <w:t>本部分所指的长期股权投资是指本公司对被投资单位具有控制、共同控制或重大影响的长期股权投资。本公司对被投资 单位不具有控制、共同控制或重大影响的长期股权投资，作为可供出售金融资产或以公允价值计量且其变动计入当期损益的 金融资产核算，其会计政策详见附注五、</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“金融工具”。</w:t>
      </w:r>
    </w:p>
    <w:p>
      <w:pPr>
        <w:pStyle w:val="Style27"/>
        <w:keepNext w:val="0"/>
        <w:keepLines w:val="0"/>
        <w:widowControl w:val="0"/>
        <w:shd w:val="clear" w:color="auto" w:fill="auto"/>
        <w:bidi w:val="0"/>
        <w:spacing w:before="0" w:after="0" w:line="343" w:lineRule="exact"/>
        <w:ind w:left="0" w:right="0"/>
        <w:jc w:val="both"/>
      </w:pPr>
      <w:r>
        <w:rPr>
          <w:color w:val="000000"/>
          <w:spacing w:val="0"/>
          <w:w w:val="100"/>
          <w:position w:val="0"/>
        </w:rPr>
        <w:t>共同控制，是指本公司按照相关约定对某项安排所共有的控制，并且该安排的相关活动必须经过分享控制权的参与方一 致同意后才能决策。重大影响，是指本公司对被投资单位的财务和经营政策有参与决策的权力，但并不能够控制或者与其他 方一起共同控制这些政策的制定。</w:t>
      </w:r>
    </w:p>
    <w:p>
      <w:pPr>
        <w:pStyle w:val="Style27"/>
        <w:keepNext w:val="0"/>
        <w:keepLines w:val="0"/>
        <w:widowControl w:val="0"/>
        <w:shd w:val="clear" w:color="auto" w:fill="auto"/>
        <w:bidi w:val="0"/>
        <w:spacing w:before="0" w:after="0" w:line="343"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）投资成本的确定</w:t>
      </w:r>
    </w:p>
    <w:p>
      <w:pPr>
        <w:pStyle w:val="Style27"/>
        <w:keepNext w:val="0"/>
        <w:keepLines w:val="0"/>
        <w:widowControl w:val="0"/>
        <w:shd w:val="clear" w:color="auto" w:fill="auto"/>
        <w:bidi w:val="0"/>
        <w:spacing w:before="0" w:after="0" w:line="343" w:lineRule="exact"/>
        <w:ind w:left="0" w:right="0"/>
        <w:jc w:val="both"/>
      </w:pPr>
      <w:r>
        <w:rPr>
          <w:color w:val="000000"/>
          <w:spacing w:val="0"/>
          <w:w w:val="100"/>
          <w:position w:val="0"/>
        </w:rPr>
        <w:t>对于同一控制下的企业合并取得的长期股权投资，在合并日按照被合并方股东权益在最终控制方合并财务报表中的账面 价值的份额作为长期股权投资的初始投资成本。长期股权投资初始投资成本与支付的现金、转让的非现金资产以及所承担债 务账面价值之间的差额，调整资本公积；资本公积不足冲减的，调整留存收益。以发行权益性证券作为合并对价的，在合并 日按照被合并方股东权益在最终控制方合并财务报表中的账面价值的份额作为长期股权投资的初始投资成本,按照发行股份 的面值总额作为股本，长期股权投资初始投资成本与所发行股份面值总额之间的差额，调整资本公积；资本公积不足冲减的， 调整留存收益。通过多次交易分步取得同一控制下被合并方的股权，最终形成同一控制下企业合并的，应分别是否属于“一 揽子交易”进行处理：属于“一揽子交易”的，将各项交易作为一项取得控制权的交易进行会计处理。不属于“一揽子交易” 的，在合并日按照应享有被合并方所有者权益在最终控制方合并财务报表中的账面价值的份额作为长期股权投资的初始投资 成本，长期股权投资初始投资成本与达到合并前的长期股权投资账面价值加上合并日进一步取得股份新支付对价的账面价值 之和的差额，调整资本公积；资本公积不足冲减的，调整留存收益。合并日之前持有的股权投资因采用权益法核算或为可供 出售金融资产而确认的其他综合收益，暂不进行会计处理。</w:t>
      </w:r>
    </w:p>
    <w:p>
      <w:pPr>
        <w:pStyle w:val="Style27"/>
        <w:keepNext w:val="0"/>
        <w:keepLines w:val="0"/>
        <w:widowControl w:val="0"/>
        <w:shd w:val="clear" w:color="auto" w:fill="auto"/>
        <w:bidi w:val="0"/>
        <w:spacing w:before="0" w:after="0" w:line="343" w:lineRule="exact"/>
        <w:ind w:left="0" w:right="0"/>
        <w:jc w:val="both"/>
      </w:pPr>
      <w:r>
        <w:rPr>
          <w:color w:val="000000"/>
          <w:spacing w:val="0"/>
          <w:w w:val="100"/>
          <w:position w:val="0"/>
        </w:rPr>
        <w:t>对于非同一控制下的企业合并取得的长期股权投资，在购买日按照合并成本作为长期股权投资的初始投资成本，合并成 本包括购买方付出的资产、发生或承担的负债、发行的权益性证券的公允价值之和。通过多次交易分步取得被购买方的股权， 最终形成非同一控制下的企业合并的，应分别是否属于“一揽子交易”进行处理：属于“一揽子交易”的，将各项交易作为 一项取得控制权的交易进行会计处理。不属于“一揽子交易”的，按照原持有被购买方的股权投资账面价值加上新增投资成 本之和，作为改按成本法核算的长期股权投资的初始投资成本。原持有的股权采用权益法核算的，相关其他综合收益暂不进 行会计处理。原持有股权投资为可供出售金融资产的，其公允价值与账面价值之间的差额，以及原计入其他综合收益的累计 公允价值变动转入当期损益。</w:t>
      </w:r>
    </w:p>
    <w:p>
      <w:pPr>
        <w:pStyle w:val="Style27"/>
        <w:keepNext w:val="0"/>
        <w:keepLines w:val="0"/>
        <w:widowControl w:val="0"/>
        <w:shd w:val="clear" w:color="auto" w:fill="auto"/>
        <w:bidi w:val="0"/>
        <w:spacing w:before="0" w:after="0" w:line="343" w:lineRule="exact"/>
        <w:ind w:left="0" w:right="0"/>
        <w:jc w:val="both"/>
      </w:pPr>
      <w:r>
        <w:rPr>
          <w:color w:val="000000"/>
          <w:spacing w:val="0"/>
          <w:w w:val="100"/>
          <w:position w:val="0"/>
        </w:rPr>
        <w:t xml:space="preserve">合并方或购买方为企业合并发生的审计、法律服务、评估咨询等中介费用以及其他相关管理费用，于发生时计入当期损 </w:t>
      </w:r>
      <w:r>
        <w:rPr>
          <w:color w:val="000000"/>
          <w:spacing w:val="0"/>
          <w:w w:val="100"/>
          <w:position w:val="0"/>
          <w:u w:val="single"/>
        </w:rPr>
        <w:t>益</w:t>
      </w:r>
      <w:r>
        <w:rPr>
          <w:color w:val="000000"/>
          <w:spacing w:val="0"/>
          <w:w w:val="100"/>
          <w:position w:val="0"/>
        </w:rPr>
        <w:t>。</w:t>
      </w:r>
    </w:p>
    <w:p>
      <w:pPr>
        <w:pStyle w:val="Style27"/>
        <w:keepNext w:val="0"/>
        <w:keepLines w:val="0"/>
        <w:widowControl w:val="0"/>
        <w:shd w:val="clear" w:color="auto" w:fill="auto"/>
        <w:bidi w:val="0"/>
        <w:spacing w:before="0" w:after="300" w:line="343" w:lineRule="exact"/>
        <w:ind w:left="0" w:right="0"/>
        <w:jc w:val="both"/>
      </w:pPr>
      <w:r>
        <w:rPr>
          <w:color w:val="000000"/>
          <w:spacing w:val="0"/>
          <w:w w:val="100"/>
          <w:position w:val="0"/>
        </w:rPr>
        <w:t>除企业合并形成的长期股权投资外的其他股权投资，按成本进行初始计量，该成本视长期股权投资取得方式的不同，分 别按照本公司实际支付的现金购买价款、本公司发行的权益性证券的公允价值、投资合同或协议约定的价值、非货币性资产 交换交易中换出资产的公允价值或原账面价值、该项长期股权投资自身的公允价值等方式确定。与取得长期股权投资直接相 关的费用、税金及其他必要支出也计入投资成本。对于因追加投资能够对被投资单位实施重大影响或实施共同控制但不构成 控制的，长期股权投资成本为按照《企业会计准则第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号——金融工具确认和计量》确定的原持有股权投资的公允价值加上 新增投资成本之和。</w:t>
      </w:r>
    </w:p>
    <w:p>
      <w:pPr>
        <w:pStyle w:val="Style27"/>
        <w:keepNext w:val="0"/>
        <w:keepLines w:val="0"/>
        <w:widowControl w:val="0"/>
        <w:shd w:val="clear" w:color="auto" w:fill="auto"/>
        <w:bidi w:val="0"/>
        <w:spacing w:before="0" w:after="0" w:line="344"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）后续计量及损益确认方法</w:t>
      </w:r>
    </w:p>
    <w:p>
      <w:pPr>
        <w:pStyle w:val="Style27"/>
        <w:keepNext w:val="0"/>
        <w:keepLines w:val="0"/>
        <w:widowControl w:val="0"/>
        <w:shd w:val="clear" w:color="auto" w:fill="auto"/>
        <w:bidi w:val="0"/>
        <w:spacing w:before="0" w:after="0" w:line="344" w:lineRule="exact"/>
        <w:ind w:left="0" w:right="0"/>
        <w:jc w:val="both"/>
      </w:pPr>
      <w:r>
        <w:rPr>
          <w:color w:val="000000"/>
          <w:spacing w:val="0"/>
          <w:w w:val="100"/>
          <w:position w:val="0"/>
        </w:rPr>
        <w:t>对被投资单位具有共同控制（构成共同经营者除外）或重大影响的长期股权投资，采用权益法核算。此外，公司财务报 表采用成本法核算能够对被投资单位实施控制的长期股权投资。</w:t>
      </w:r>
    </w:p>
    <w:p>
      <w:pPr>
        <w:pStyle w:val="Style27"/>
        <w:keepNext w:val="0"/>
        <w:keepLines w:val="0"/>
        <w:widowControl w:val="0"/>
        <w:numPr>
          <w:ilvl w:val="0"/>
          <w:numId w:val="41"/>
        </w:numPr>
        <w:shd w:val="clear" w:color="auto" w:fill="auto"/>
        <w:tabs>
          <w:tab w:pos="693" w:val="left"/>
        </w:tabs>
        <w:bidi w:val="0"/>
        <w:spacing w:before="0" w:after="0" w:line="344" w:lineRule="exact"/>
        <w:ind w:left="0" w:right="0"/>
        <w:jc w:val="both"/>
      </w:pPr>
      <w:bookmarkStart w:id="885" w:name="bookmark885"/>
      <w:bookmarkEnd w:id="885"/>
      <w:r>
        <w:rPr>
          <w:color w:val="000000"/>
          <w:spacing w:val="0"/>
          <w:w w:val="100"/>
          <w:position w:val="0"/>
        </w:rPr>
        <w:t>成本法核算的长期股权投资</w:t>
      </w:r>
    </w:p>
    <w:p>
      <w:pPr>
        <w:pStyle w:val="Style27"/>
        <w:keepNext w:val="0"/>
        <w:keepLines w:val="0"/>
        <w:widowControl w:val="0"/>
        <w:shd w:val="clear" w:color="auto" w:fill="auto"/>
        <w:bidi w:val="0"/>
        <w:spacing w:before="0" w:after="0" w:line="344" w:lineRule="exact"/>
        <w:ind w:left="0" w:right="0"/>
        <w:jc w:val="both"/>
      </w:pPr>
      <w:r>
        <w:rPr>
          <w:color w:val="000000"/>
          <w:spacing w:val="0"/>
          <w:w w:val="100"/>
          <w:position w:val="0"/>
        </w:rPr>
        <w:t>采用成本法核算时，长期股权投资按初始投资成本计价，追加或收回投资调整长期股权投资的成本。除取得投资时实际 支付的价款或者对价中包含的已宣告但尚未发放的现金股利或者利润外，当期投资收益按照享有被投资单位宣告发放的现金 股利或利润确认。</w:t>
      </w:r>
    </w:p>
    <w:p>
      <w:pPr>
        <w:pStyle w:val="Style27"/>
        <w:keepNext w:val="0"/>
        <w:keepLines w:val="0"/>
        <w:widowControl w:val="0"/>
        <w:numPr>
          <w:ilvl w:val="0"/>
          <w:numId w:val="41"/>
        </w:numPr>
        <w:shd w:val="clear" w:color="auto" w:fill="auto"/>
        <w:tabs>
          <w:tab w:pos="693" w:val="left"/>
        </w:tabs>
        <w:bidi w:val="0"/>
        <w:spacing w:before="0" w:after="0" w:line="344" w:lineRule="exact"/>
        <w:ind w:left="0" w:right="0"/>
        <w:jc w:val="both"/>
      </w:pPr>
      <w:bookmarkStart w:id="886" w:name="bookmark886"/>
      <w:bookmarkEnd w:id="886"/>
      <w:r>
        <w:rPr>
          <w:color w:val="000000"/>
          <w:spacing w:val="0"/>
          <w:w w:val="100"/>
          <w:position w:val="0"/>
        </w:rPr>
        <w:t>权益法核算的长期股权投资</w:t>
      </w:r>
    </w:p>
    <w:p>
      <w:pPr>
        <w:pStyle w:val="Style27"/>
        <w:keepNext w:val="0"/>
        <w:keepLines w:val="0"/>
        <w:widowControl w:val="0"/>
        <w:shd w:val="clear" w:color="auto" w:fill="auto"/>
        <w:bidi w:val="0"/>
        <w:spacing w:before="0" w:after="0" w:line="344" w:lineRule="exact"/>
        <w:ind w:left="0" w:right="0"/>
        <w:jc w:val="both"/>
      </w:pPr>
      <w:r>
        <w:rPr>
          <w:color w:val="000000"/>
          <w:spacing w:val="0"/>
          <w:w w:val="100"/>
          <w:position w:val="0"/>
        </w:rPr>
        <w:t>采用权益法核算时，长期股权投资的初始投资成本大于投资时应享有被投资单位可辨认净资产公允价值份额的，不调整 长期股权投资的初始投资成本；初始投资成本小于投资时应享有被投资单位可辨认净资产公允价值份额的，其差额计入当期 损益，同时调整长期股权投资的成本。</w:t>
      </w:r>
    </w:p>
    <w:p>
      <w:pPr>
        <w:pStyle w:val="Style27"/>
        <w:keepNext w:val="0"/>
        <w:keepLines w:val="0"/>
        <w:widowControl w:val="0"/>
        <w:shd w:val="clear" w:color="auto" w:fill="auto"/>
        <w:bidi w:val="0"/>
        <w:spacing w:before="0" w:after="0" w:line="344" w:lineRule="exact"/>
        <w:ind w:left="0" w:right="0"/>
        <w:jc w:val="both"/>
      </w:pPr>
      <w:r>
        <w:rPr>
          <w:color w:val="000000"/>
          <w:spacing w:val="0"/>
          <w:w w:val="100"/>
          <w:position w:val="0"/>
        </w:rPr>
        <w:t>采用权益法核算时，按照应享有或应分担的被投资单位实现的净损益和其他综合收益的份额，分别确认投资收益和其他 综合收益，同时调整长期股权投资的账面价值；按照被投资单位宣告分派的利润或现金股利计算应享有的部分，相应减少长 期股权投资的账面价值；对于被投资单位除净损益、其他综合收益和利润分配以外所有者权益的其他变动，调整长期股权投 资的账面价值并计入资本公积。在确认应享有被投资单位净损益的份额时，以取得投资时被投资单位各项可辨认资产等的公 允价值为基础，对被投资单位的净利润进行调整后确认。被投资单位采用的会计政策及会计期间与本公司不一致的，按照本 公司的会计政策及会计期间对被投资单位的财务报表进行调整，并据以确认投资收益和其他综合收益。对于本公司与联营企 业及合营企业之间发生的交易，投出或出售的资产不构成业务的，未实现内部交易损益按照享有的比例计算归属于本公司的 部分予以抵销，在此基础上确认投资损益。但本公司与被投资单位发生的未实现内部交易损失，属于所转让资产减值损失的， 不予以抵销。本公司向合营企业或联营企业投出的资产构成业务的，投资方因此取得长期股权投资但未取得控制权的，以投 出业务的公允价值作为新增长期股权投资的初始投资成本，初始投资成本与投出业务的账面价值之差，全额计入当期损益。 本公司向合营企业或联营企业出售的资产构成业务的，取得的对价与业务的账面价值之差，全额计入当期损益。本公司自联 营企业及合营企业购入的资产构成业务的，按《企业会计准则第</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号——企业合并》的规定进行会计处理，全额确认与交易 相关的利得或损失。</w:t>
      </w:r>
    </w:p>
    <w:p>
      <w:pPr>
        <w:pStyle w:val="Style27"/>
        <w:keepNext w:val="0"/>
        <w:keepLines w:val="0"/>
        <w:widowControl w:val="0"/>
        <w:shd w:val="clear" w:color="auto" w:fill="auto"/>
        <w:bidi w:val="0"/>
        <w:spacing w:before="0" w:after="0" w:line="344" w:lineRule="exact"/>
        <w:ind w:left="0" w:right="0"/>
        <w:jc w:val="both"/>
      </w:pPr>
      <w:r>
        <w:rPr>
          <w:color w:val="000000"/>
          <w:spacing w:val="0"/>
          <w:w w:val="100"/>
          <w:position w:val="0"/>
        </w:rPr>
        <w:t>在确认应分担被投资单位发生的净亏损时，以长期股权投资的账面价值和其他实质上构成对被投资单位净投资的长期权 益减记至零为限。此外，如本公司对被投资单位负有承担额外损失的义务，则按预计承担的义务确认预计负债，计入当期投 资损失。被投资单位以后期间实现净利润的，本公司在收益分享额弥补未确认的亏损分担额后，恢复确认收益分享额。</w:t>
      </w:r>
    </w:p>
    <w:p>
      <w:pPr>
        <w:pStyle w:val="Style27"/>
        <w:keepNext w:val="0"/>
        <w:keepLines w:val="0"/>
        <w:widowControl w:val="0"/>
        <w:numPr>
          <w:ilvl w:val="0"/>
          <w:numId w:val="41"/>
        </w:numPr>
        <w:shd w:val="clear" w:color="auto" w:fill="auto"/>
        <w:tabs>
          <w:tab w:pos="693" w:val="left"/>
        </w:tabs>
        <w:bidi w:val="0"/>
        <w:spacing w:before="0" w:after="0" w:line="344" w:lineRule="exact"/>
        <w:ind w:left="0" w:right="0"/>
        <w:jc w:val="both"/>
      </w:pPr>
      <w:bookmarkStart w:id="887" w:name="bookmark887"/>
      <w:bookmarkEnd w:id="887"/>
      <w:r>
        <w:rPr>
          <w:color w:val="000000"/>
          <w:spacing w:val="0"/>
          <w:w w:val="100"/>
          <w:position w:val="0"/>
        </w:rPr>
        <w:t>收购少数股权</w:t>
      </w:r>
    </w:p>
    <w:p>
      <w:pPr>
        <w:pStyle w:val="Style27"/>
        <w:keepNext w:val="0"/>
        <w:keepLines w:val="0"/>
        <w:widowControl w:val="0"/>
        <w:shd w:val="clear" w:color="auto" w:fill="auto"/>
        <w:bidi w:val="0"/>
        <w:spacing w:before="0" w:after="0" w:line="344" w:lineRule="exact"/>
        <w:ind w:left="0" w:right="0"/>
        <w:jc w:val="both"/>
      </w:pPr>
      <w:r>
        <w:rPr>
          <w:color w:val="000000"/>
          <w:spacing w:val="0"/>
          <w:w w:val="100"/>
          <w:position w:val="0"/>
        </w:rPr>
        <w:t>在编制合并财务报表时，因购买少数股权新增的长期股权投资与按照新增持股比例计算应享有子公司自购买日（或合并 日）开始持续计算的净资产份额之间的差额，调整资本公积，资本公积不足冲减的，调整留存收益。</w:t>
      </w:r>
    </w:p>
    <w:p>
      <w:pPr>
        <w:pStyle w:val="Style27"/>
        <w:keepNext w:val="0"/>
        <w:keepLines w:val="0"/>
        <w:widowControl w:val="0"/>
        <w:numPr>
          <w:ilvl w:val="0"/>
          <w:numId w:val="41"/>
        </w:numPr>
        <w:shd w:val="clear" w:color="auto" w:fill="auto"/>
        <w:tabs>
          <w:tab w:pos="693" w:val="left"/>
        </w:tabs>
        <w:bidi w:val="0"/>
        <w:spacing w:before="0" w:after="0" w:line="344" w:lineRule="exact"/>
        <w:ind w:left="0" w:right="0"/>
        <w:jc w:val="both"/>
      </w:pPr>
      <w:bookmarkStart w:id="888" w:name="bookmark888"/>
      <w:bookmarkEnd w:id="888"/>
      <w:r>
        <w:rPr>
          <w:color w:val="000000"/>
          <w:spacing w:val="0"/>
          <w:w w:val="100"/>
          <w:position w:val="0"/>
        </w:rPr>
        <w:t>处置长期股权投资</w:t>
      </w:r>
    </w:p>
    <w:p>
      <w:pPr>
        <w:pStyle w:val="Style27"/>
        <w:keepNext w:val="0"/>
        <w:keepLines w:val="0"/>
        <w:widowControl w:val="0"/>
        <w:shd w:val="clear" w:color="auto" w:fill="auto"/>
        <w:bidi w:val="0"/>
        <w:spacing w:before="0" w:after="0" w:line="344" w:lineRule="exact"/>
        <w:ind w:left="0" w:right="0"/>
        <w:jc w:val="both"/>
      </w:pPr>
      <w:r>
        <w:rPr>
          <w:color w:val="000000"/>
          <w:spacing w:val="0"/>
          <w:w w:val="100"/>
          <w:position w:val="0"/>
        </w:rPr>
        <w:t>在合并财务报表中，母公司在不丧失控制权的情况下部分处置对子公司的长期股权投资，处置价款与处置长期股权投资 相对应享有子公司净资产的差额计入股东权益；母公司部分处置对子公司的长期股权投资导致丧失对子公司控制权的，按本 附注五、</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“合并财务报表编制的方法”中所述的相关会计政策处理。</w:t>
      </w:r>
    </w:p>
    <w:p>
      <w:pPr>
        <w:pStyle w:val="Style27"/>
        <w:keepNext w:val="0"/>
        <w:keepLines w:val="0"/>
        <w:widowControl w:val="0"/>
        <w:shd w:val="clear" w:color="auto" w:fill="auto"/>
        <w:bidi w:val="0"/>
        <w:spacing w:before="0" w:after="0" w:line="344" w:lineRule="exact"/>
        <w:ind w:left="0" w:right="0"/>
        <w:jc w:val="both"/>
      </w:pPr>
      <w:r>
        <w:rPr>
          <w:color w:val="000000"/>
          <w:spacing w:val="0"/>
          <w:w w:val="100"/>
          <w:position w:val="0"/>
        </w:rPr>
        <w:t>其他情形下的长期股权投资处置，对于处置的股权，其账面价值与实际取得价款的差额，计入当期损益。</w:t>
      </w:r>
    </w:p>
    <w:p>
      <w:pPr>
        <w:pStyle w:val="Style27"/>
        <w:keepNext w:val="0"/>
        <w:keepLines w:val="0"/>
        <w:widowControl w:val="0"/>
        <w:shd w:val="clear" w:color="auto" w:fill="auto"/>
        <w:bidi w:val="0"/>
        <w:spacing w:before="0" w:after="0" w:line="344" w:lineRule="exact"/>
        <w:ind w:left="0" w:right="0"/>
        <w:jc w:val="both"/>
      </w:pPr>
      <w:r>
        <w:rPr>
          <w:color w:val="000000"/>
          <w:spacing w:val="0"/>
          <w:w w:val="100"/>
          <w:position w:val="0"/>
        </w:rPr>
        <w:t>采用权益法核算的长期股权投资，处置后的剩余股权仍采用权益法核算的，在处置时将原计入股东权益的其他综合收益 部分按相应的比例采用与被投资单位直接处置相关资产或负债相同的基础进行会计处理。因被投资方除净损益、其他综合收 益和利润分配以外的其他所有者权益变动而确认的所有者权益，按比例结转入当期损益。</w:t>
      </w:r>
    </w:p>
    <w:p>
      <w:pPr>
        <w:pStyle w:val="Style27"/>
        <w:keepNext w:val="0"/>
        <w:keepLines w:val="0"/>
        <w:widowControl w:val="0"/>
        <w:shd w:val="clear" w:color="auto" w:fill="auto"/>
        <w:bidi w:val="0"/>
        <w:spacing w:before="0" w:after="0" w:line="344" w:lineRule="exact"/>
        <w:ind w:left="0" w:right="0"/>
        <w:jc w:val="both"/>
      </w:pPr>
      <w:r>
        <w:rPr>
          <w:color w:val="000000"/>
          <w:spacing w:val="0"/>
          <w:w w:val="100"/>
          <w:position w:val="0"/>
        </w:rPr>
        <w:t xml:space="preserve">采用成本法核算的长期股权投资，处置后剩余股权仍采用成本法核算的，其在取得对被投资单位的控制之前因采用权益 法核算或金融工具确认和计量准则核算而确认的其他综合收益，采用与被投资单位直接处置相关资产或负债相同的基础进行 </w:t>
      </w:r>
      <w:r>
        <w:rPr>
          <w:color w:val="000000"/>
          <w:spacing w:val="0"/>
          <w:w w:val="100"/>
          <w:position w:val="0"/>
        </w:rPr>
        <w:t>会计处理，并按比例结转当期损益；因采用权益法核算而确认的被投资单位净资产中除净损益、其他综合收益和利润分配以 外的其他所有者权益变动按比例结转当期损益。</w:t>
      </w:r>
    </w:p>
    <w:p>
      <w:pPr>
        <w:pStyle w:val="Style27"/>
        <w:keepNext w:val="0"/>
        <w:keepLines w:val="0"/>
        <w:widowControl w:val="0"/>
        <w:shd w:val="clear" w:color="auto" w:fill="auto"/>
        <w:bidi w:val="0"/>
        <w:spacing w:before="0" w:after="0" w:line="344" w:lineRule="exact"/>
        <w:ind w:left="0" w:right="0"/>
        <w:jc w:val="both"/>
      </w:pPr>
      <w:r>
        <w:rPr>
          <w:color w:val="000000"/>
          <w:spacing w:val="0"/>
          <w:w w:val="100"/>
          <w:position w:val="0"/>
        </w:rPr>
        <w:t>本公司因处置部分股权投资丧失了对被投资单位的控制的，在编制个别财务报表时，处置后的剩余股权能够对被投资单 位实施共同控制或施加重大影响的，改按权益法核算，并对该剩余股权视同自取得时即采用权益法核算进行调整；处置后的 剩余股权不能对被投资单位实施共同控制或施加重大影响的，改按金融工具确认和计量准则的有关规定进行会计处理，其在 丧失控制之日的公允价值与账面价值之间的差额计入当期损益。对于本公司取得对被投资单位的控制之前，因采用权益法核 算或金融工具确认和计量准则核算而确认的其他综合收益，在丧失对被投资单位控制时采用与被投资单位直接处置相关资产 或负债相同的基础进行会计处理，因采用权益法核算而确认的被投资单位净资产中除净损益、其他综合收益和利润分配以外 的其他所有者权益变动在丧失对被投资单位控制时结转入当期损益。其中，处置后的剩余股权采用权益法核算的，其他综合 收益和其他所有者权益按比例结转；处置后的剩余股权改按金融工具确认和计量准则进行会计处理的，其他综合收益和其他 所有者权益全部结转。</w:t>
      </w:r>
    </w:p>
    <w:p>
      <w:pPr>
        <w:pStyle w:val="Style27"/>
        <w:keepNext w:val="0"/>
        <w:keepLines w:val="0"/>
        <w:widowControl w:val="0"/>
        <w:shd w:val="clear" w:color="auto" w:fill="auto"/>
        <w:bidi w:val="0"/>
        <w:spacing w:before="0" w:after="0" w:line="344" w:lineRule="exact"/>
        <w:ind w:left="0" w:right="0"/>
        <w:jc w:val="both"/>
      </w:pPr>
      <w:r>
        <w:rPr>
          <w:color w:val="000000"/>
          <w:spacing w:val="0"/>
          <w:w w:val="100"/>
          <w:position w:val="0"/>
        </w:rPr>
        <w:t>本公司因处置部分股权投资丧失了对被投资单位的共同控制或重大影响的，处置后的剩余股权改按金融工具确认和计量 准则核算，其在丧失共同控制或重大影响之日的公允价值与账面价值之间的差额计入当期损益。原股权投资因采用权益法核 算而确认的其他综合收益，在终止采用权益法核算时采用与被投资单位直接处置相关资产或负债相同的基础进行会计处理， 因被投资方除净损益、其他综合收益和利润分配以外的其他所有者权益变动而确认的所有者权益，在终止采用权益法时全部 转入当期投资收益。</w:t>
      </w:r>
    </w:p>
    <w:p>
      <w:pPr>
        <w:pStyle w:val="Style27"/>
        <w:keepNext w:val="0"/>
        <w:keepLines w:val="0"/>
        <w:widowControl w:val="0"/>
        <w:shd w:val="clear" w:color="auto" w:fill="auto"/>
        <w:bidi w:val="0"/>
        <w:spacing w:before="0" w:after="400" w:line="344" w:lineRule="exact"/>
        <w:ind w:left="0" w:right="0"/>
        <w:jc w:val="both"/>
      </w:pPr>
      <w:r>
        <w:rPr>
          <w:color w:val="000000"/>
          <w:spacing w:val="0"/>
          <w:w w:val="100"/>
          <w:position w:val="0"/>
        </w:rPr>
        <w:t>本公司通过多次交易分步处置对子公司股权投资直至丧失控制权，如果上述交易属于一揽子交易的，将各项交易作为一 项处置子公司股权投资并丧失控制权的交易进行会计处理，在丧失控制权之前每一次处置价款与所处置的股权对应的长期股 权投资账面价值之间的差额，先确认为其他综合收益，到丧失控制权时再一并转入丧失控制权的当期损益。</w:t>
      </w:r>
    </w:p>
    <w:p>
      <w:pPr>
        <w:pStyle w:val="Style30"/>
        <w:keepNext/>
        <w:keepLines/>
        <w:widowControl w:val="0"/>
        <w:shd w:val="clear" w:color="auto" w:fill="auto"/>
        <w:tabs>
          <w:tab w:pos="444" w:val="left"/>
        </w:tabs>
        <w:bidi w:val="0"/>
        <w:spacing w:before="0" w:after="260" w:line="240" w:lineRule="auto"/>
        <w:ind w:left="0" w:right="0" w:firstLine="0"/>
        <w:jc w:val="left"/>
      </w:pPr>
      <w:bookmarkStart w:id="889" w:name="bookmark889"/>
      <w:bookmarkStart w:id="890" w:name="bookmark890"/>
      <w:bookmarkStart w:id="891" w:name="bookmark891"/>
      <w:bookmarkStart w:id="892" w:name="bookmark892"/>
      <w:r>
        <w:rPr>
          <w:rFonts w:ascii="Times New Roman" w:eastAsia="Times New Roman" w:hAnsi="Times New Roman" w:cs="Times New Roman"/>
          <w:color w:val="000000"/>
          <w:spacing w:val="0"/>
          <w:w w:val="100"/>
          <w:position w:val="0"/>
        </w:rPr>
        <w:t>2</w:t>
      </w:r>
      <w:bookmarkEnd w:id="891"/>
      <w:r>
        <w:rPr>
          <w:rFonts w:ascii="Times New Roman" w:eastAsia="Times New Roman" w:hAnsi="Times New Roman" w:cs="Times New Roman"/>
          <w:color w:val="000000"/>
          <w:spacing w:val="0"/>
          <w:w w:val="100"/>
          <w:position w:val="0"/>
        </w:rPr>
        <w:t>3</w:t>
      </w:r>
      <w:r>
        <w:rPr>
          <w:color w:val="000000"/>
          <w:spacing w:val="0"/>
          <w:w w:val="100"/>
          <w:position w:val="0"/>
        </w:rPr>
        <w:t>、</w:t>
        <w:tab/>
        <w:t>投资性房地产</w:t>
      </w:r>
      <w:bookmarkEnd w:id="889"/>
      <w:bookmarkEnd w:id="890"/>
      <w:bookmarkEnd w:id="892"/>
    </w:p>
    <w:p>
      <w:pPr>
        <w:pStyle w:val="Style27"/>
        <w:keepNext w:val="0"/>
        <w:keepLines w:val="0"/>
        <w:widowControl w:val="0"/>
        <w:shd w:val="clear" w:color="auto" w:fill="auto"/>
        <w:bidi w:val="0"/>
        <w:spacing w:before="0" w:after="0" w:line="344" w:lineRule="exact"/>
        <w:ind w:left="0" w:right="0"/>
        <w:jc w:val="both"/>
      </w:pPr>
      <w:r>
        <w:rPr>
          <w:color w:val="000000"/>
          <w:spacing w:val="0"/>
          <w:w w:val="100"/>
          <w:position w:val="0"/>
        </w:rPr>
        <w:t>投资性房地产计量模式</w:t>
      </w:r>
    </w:p>
    <w:p>
      <w:pPr>
        <w:pStyle w:val="Style27"/>
        <w:keepNext w:val="0"/>
        <w:keepLines w:val="0"/>
        <w:widowControl w:val="0"/>
        <w:shd w:val="clear" w:color="auto" w:fill="auto"/>
        <w:bidi w:val="0"/>
        <w:spacing w:before="0" w:after="0" w:line="344" w:lineRule="exact"/>
        <w:ind w:left="0" w:right="0"/>
        <w:jc w:val="both"/>
      </w:pPr>
      <w:r>
        <w:rPr>
          <w:color w:val="000000"/>
          <w:spacing w:val="0"/>
          <w:w w:val="100"/>
          <w:position w:val="0"/>
        </w:rPr>
        <w:t>成本法计量</w:t>
      </w:r>
    </w:p>
    <w:p>
      <w:pPr>
        <w:pStyle w:val="Style27"/>
        <w:keepNext w:val="0"/>
        <w:keepLines w:val="0"/>
        <w:widowControl w:val="0"/>
        <w:shd w:val="clear" w:color="auto" w:fill="auto"/>
        <w:bidi w:val="0"/>
        <w:spacing w:before="0" w:after="0" w:line="344" w:lineRule="exact"/>
        <w:ind w:left="0" w:right="0"/>
        <w:jc w:val="both"/>
      </w:pPr>
      <w:r>
        <w:rPr>
          <w:color w:val="000000"/>
          <w:spacing w:val="0"/>
          <w:w w:val="100"/>
          <w:position w:val="0"/>
        </w:rPr>
        <w:t>折旧或摊销方法</w:t>
      </w:r>
    </w:p>
    <w:p>
      <w:pPr>
        <w:pStyle w:val="Style27"/>
        <w:keepNext w:val="0"/>
        <w:keepLines w:val="0"/>
        <w:widowControl w:val="0"/>
        <w:shd w:val="clear" w:color="auto" w:fill="auto"/>
        <w:bidi w:val="0"/>
        <w:spacing w:before="0" w:after="0" w:line="344" w:lineRule="exact"/>
        <w:ind w:left="0" w:right="0"/>
        <w:jc w:val="both"/>
      </w:pPr>
      <w:r>
        <w:rPr>
          <w:color w:val="000000"/>
          <w:spacing w:val="0"/>
          <w:w w:val="100"/>
          <w:position w:val="0"/>
        </w:rPr>
        <w:t>投资性房地产是指为赚取租金或资本增值，或两者兼有而持有的房地产。包括已出租的土地使用权、持有并准备增值后 转让的土地使用权、已出租的建筑物等。</w:t>
      </w:r>
    </w:p>
    <w:p>
      <w:pPr>
        <w:pStyle w:val="Style27"/>
        <w:keepNext w:val="0"/>
        <w:keepLines w:val="0"/>
        <w:widowControl w:val="0"/>
        <w:shd w:val="clear" w:color="auto" w:fill="auto"/>
        <w:bidi w:val="0"/>
        <w:spacing w:before="0" w:after="0" w:line="344" w:lineRule="exact"/>
        <w:ind w:left="0" w:right="0"/>
        <w:jc w:val="both"/>
      </w:pPr>
      <w:r>
        <w:rPr>
          <w:color w:val="000000"/>
          <w:spacing w:val="0"/>
          <w:w w:val="100"/>
          <w:position w:val="0"/>
        </w:rPr>
        <w:t>投资性房地产按成本进行初始计量。与投资性房地产有关的后续支出，如果与该资产有关的经济利益很可能流入且其成 本能可靠地计量，则计入投资性房地产成本。其他后续支出，在发生时计入当期损益。</w:t>
      </w:r>
    </w:p>
    <w:p>
      <w:pPr>
        <w:pStyle w:val="Style27"/>
        <w:keepNext w:val="0"/>
        <w:keepLines w:val="0"/>
        <w:widowControl w:val="0"/>
        <w:shd w:val="clear" w:color="auto" w:fill="auto"/>
        <w:bidi w:val="0"/>
        <w:spacing w:before="0" w:after="0" w:line="344" w:lineRule="exact"/>
        <w:ind w:left="0" w:right="0"/>
        <w:jc w:val="both"/>
      </w:pPr>
      <w:r>
        <w:rPr>
          <w:color w:val="000000"/>
          <w:spacing w:val="0"/>
          <w:w w:val="100"/>
          <w:position w:val="0"/>
        </w:rPr>
        <w:t>本公司采用成本模式对投资性房地产进行后续计量，并按照与房屋建筑物或土地使用权一致的政策进行折旧或摊销。</w:t>
      </w:r>
    </w:p>
    <w:p>
      <w:pPr>
        <w:pStyle w:val="Style27"/>
        <w:keepNext w:val="0"/>
        <w:keepLines w:val="0"/>
        <w:widowControl w:val="0"/>
        <w:shd w:val="clear" w:color="auto" w:fill="auto"/>
        <w:bidi w:val="0"/>
        <w:spacing w:before="0" w:after="0" w:line="344" w:lineRule="exact"/>
        <w:ind w:left="0" w:right="0"/>
        <w:jc w:val="both"/>
      </w:pPr>
      <w:r>
        <w:rPr>
          <w:color w:val="000000"/>
          <w:spacing w:val="0"/>
          <w:w w:val="100"/>
          <w:position w:val="0"/>
        </w:rPr>
        <w:t>投资性房地产的减值测试方法和减值准备计提方法详见附注五、</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“长期资产减值”。</w:t>
      </w:r>
    </w:p>
    <w:p>
      <w:pPr>
        <w:pStyle w:val="Style27"/>
        <w:keepNext w:val="0"/>
        <w:keepLines w:val="0"/>
        <w:widowControl w:val="0"/>
        <w:shd w:val="clear" w:color="auto" w:fill="auto"/>
        <w:bidi w:val="0"/>
        <w:spacing w:before="0" w:after="0" w:line="344" w:lineRule="exact"/>
        <w:ind w:left="0" w:right="0"/>
        <w:jc w:val="both"/>
      </w:pPr>
      <w:r>
        <w:rPr>
          <w:color w:val="000000"/>
          <w:spacing w:val="0"/>
          <w:w w:val="100"/>
          <w:position w:val="0"/>
        </w:rPr>
        <w:t>自用房地产或存货转换为投资性房地产或投资性房地产转换为自用房地产时，按转换前的账面价值作为转换后的入账价 值。</w:t>
      </w:r>
    </w:p>
    <w:p>
      <w:pPr>
        <w:pStyle w:val="Style27"/>
        <w:keepNext w:val="0"/>
        <w:keepLines w:val="0"/>
        <w:widowControl w:val="0"/>
        <w:shd w:val="clear" w:color="auto" w:fill="auto"/>
        <w:bidi w:val="0"/>
        <w:spacing w:before="0" w:after="400" w:line="344" w:lineRule="exact"/>
        <w:ind w:left="0" w:right="0"/>
        <w:jc w:val="both"/>
      </w:pPr>
      <w:r>
        <w:rPr>
          <w:color w:val="000000"/>
          <w:spacing w:val="0"/>
          <w:w w:val="100"/>
          <w:position w:val="0"/>
        </w:rPr>
        <w:t>当投资性房地产被处置、或者永久退出使用且预计不能从其处置中取得经济利益时，终止确认该项投资性房地产。投资 性房地产出售、转让、报废或毁损的处置收入扣除其账面价值和相关税费后计入当期损益。</w:t>
      </w:r>
    </w:p>
    <w:p>
      <w:pPr>
        <w:pStyle w:val="Style30"/>
        <w:keepNext/>
        <w:keepLines/>
        <w:widowControl w:val="0"/>
        <w:shd w:val="clear" w:color="auto" w:fill="auto"/>
        <w:tabs>
          <w:tab w:pos="444" w:val="left"/>
        </w:tabs>
        <w:bidi w:val="0"/>
        <w:spacing w:before="0" w:after="400" w:line="240" w:lineRule="auto"/>
        <w:ind w:left="0" w:right="0" w:firstLine="0"/>
        <w:jc w:val="left"/>
      </w:pPr>
      <w:bookmarkStart w:id="893" w:name="bookmark893"/>
      <w:bookmarkStart w:id="894" w:name="bookmark894"/>
      <w:bookmarkStart w:id="895" w:name="bookmark895"/>
      <w:bookmarkStart w:id="896" w:name="bookmark896"/>
      <w:r>
        <w:rPr>
          <w:rFonts w:ascii="Times New Roman" w:eastAsia="Times New Roman" w:hAnsi="Times New Roman" w:cs="Times New Roman"/>
          <w:color w:val="000000"/>
          <w:spacing w:val="0"/>
          <w:w w:val="100"/>
          <w:position w:val="0"/>
        </w:rPr>
        <w:t>2</w:t>
      </w:r>
      <w:bookmarkEnd w:id="895"/>
      <w:r>
        <w:rPr>
          <w:rFonts w:ascii="Times New Roman" w:eastAsia="Times New Roman" w:hAnsi="Times New Roman" w:cs="Times New Roman"/>
          <w:color w:val="000000"/>
          <w:spacing w:val="0"/>
          <w:w w:val="100"/>
          <w:position w:val="0"/>
        </w:rPr>
        <w:t>4</w:t>
      </w:r>
      <w:r>
        <w:rPr>
          <w:color w:val="000000"/>
          <w:spacing w:val="0"/>
          <w:w w:val="100"/>
          <w:position w:val="0"/>
        </w:rPr>
        <w:t>、</w:t>
        <w:tab/>
        <w:t>固定资产</w:t>
      </w:r>
      <w:bookmarkEnd w:id="893"/>
      <w:bookmarkEnd w:id="894"/>
      <w:bookmarkEnd w:id="896"/>
    </w:p>
    <w:p>
      <w:pPr>
        <w:pStyle w:val="Style43"/>
        <w:keepNext/>
        <w:keepLines/>
        <w:widowControl w:val="0"/>
        <w:shd w:val="clear" w:color="auto" w:fill="auto"/>
        <w:bidi w:val="0"/>
        <w:spacing w:before="0" w:after="400" w:line="240" w:lineRule="auto"/>
        <w:ind w:left="0" w:right="0" w:firstLine="0"/>
        <w:jc w:val="left"/>
      </w:pPr>
      <w:bookmarkStart w:id="897" w:name="bookmark897"/>
      <w:bookmarkStart w:id="898" w:name="bookmark898"/>
      <w:bookmarkStart w:id="899" w:name="bookmark899"/>
      <w:bookmarkStart w:id="900" w:name="bookmark900"/>
      <w:r>
        <w:rPr>
          <w:color w:val="000000"/>
          <w:spacing w:val="0"/>
          <w:w w:val="100"/>
          <w:position w:val="0"/>
        </w:rPr>
        <w:t>（</w:t>
      </w:r>
      <w:bookmarkEnd w:id="899"/>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897"/>
      <w:bookmarkEnd w:id="898"/>
      <w:bookmarkEnd w:id="900"/>
    </w:p>
    <w:p>
      <w:pPr>
        <w:pStyle w:val="Style27"/>
        <w:keepNext w:val="0"/>
        <w:keepLines w:val="0"/>
        <w:widowControl w:val="0"/>
        <w:shd w:val="clear" w:color="auto" w:fill="auto"/>
        <w:bidi w:val="0"/>
        <w:spacing w:before="0" w:after="400" w:line="240" w:lineRule="auto"/>
        <w:ind w:left="0" w:right="0"/>
        <w:jc w:val="both"/>
      </w:pPr>
      <w:r>
        <w:rPr>
          <w:color w:val="000000"/>
          <w:spacing w:val="0"/>
          <w:w w:val="100"/>
          <w:position w:val="0"/>
        </w:rPr>
        <w:t xml:space="preserve">固定资产是指为生产商品、提供劳务、出租或经营管理而持有的，使用寿命超过一个会计年度的有形资产。固定资产仅 </w:t>
      </w:r>
      <w:r>
        <w:rPr>
          <w:color w:val="000000"/>
          <w:spacing w:val="0"/>
          <w:w w:val="100"/>
          <w:position w:val="0"/>
        </w:rPr>
        <w:t>在与其有关的经济利益很可能流入本公司，且其成本能够可靠地计量时才予以确认。固定资产按成本并考虑预计弃置费用因 素的影响进行初始计量。</w:t>
      </w:r>
    </w:p>
    <w:p>
      <w:pPr>
        <w:pStyle w:val="Style43"/>
        <w:keepNext/>
        <w:keepLines/>
        <w:widowControl w:val="0"/>
        <w:numPr>
          <w:ilvl w:val="0"/>
          <w:numId w:val="43"/>
        </w:numPr>
        <w:shd w:val="clear" w:color="auto" w:fill="auto"/>
        <w:bidi w:val="0"/>
        <w:spacing w:before="0" w:after="320" w:line="240" w:lineRule="auto"/>
        <w:ind w:left="0" w:right="0" w:firstLine="140"/>
        <w:jc w:val="left"/>
      </w:pPr>
      <w:bookmarkStart w:id="901" w:name="bookmark901"/>
      <w:bookmarkStart w:id="902" w:name="bookmark902"/>
      <w:bookmarkStart w:id="903" w:name="bookmark903"/>
      <w:bookmarkStart w:id="904" w:name="bookmark904"/>
      <w:bookmarkEnd w:id="903"/>
      <w:r>
        <w:rPr>
          <w:color w:val="000000"/>
          <w:spacing w:val="0"/>
          <w:w w:val="100"/>
          <w:position w:val="0"/>
        </w:rPr>
        <w:t>折旧方法</w:t>
      </w:r>
      <w:bookmarkEnd w:id="901"/>
      <w:bookmarkEnd w:id="902"/>
      <w:bookmarkEnd w:id="904"/>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年折旧率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50</w:t>
            </w:r>
            <w:r>
              <w:rPr>
                <w:rFonts w:ascii="SimSun" w:eastAsia="SimSun" w:hAnsi="SimSun" w:cs="SimSun"/>
                <w:color w:val="000000"/>
                <w:spacing w:val="0"/>
                <w:w w:val="100"/>
                <w:position w:val="0"/>
                <w:sz w:val="17"/>
                <w:szCs w:val="17"/>
              </w:rPr>
              <w:t>、</w:t>
            </w:r>
            <w:r>
              <w:rPr>
                <w:color w:val="000000"/>
                <w:spacing w:val="0"/>
                <w:w w:val="100"/>
                <w:position w:val="0"/>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L9</w:t>
            </w:r>
            <w:r>
              <w:rPr>
                <w:rFonts w:ascii="SimSun" w:eastAsia="SimSun" w:hAnsi="SimSun" w:cs="SimSun"/>
                <w:color w:val="000000"/>
                <w:spacing w:val="0"/>
                <w:w w:val="100"/>
                <w:position w:val="0"/>
                <w:sz w:val="17"/>
                <w:szCs w:val="17"/>
              </w:rPr>
              <w:t>、</w:t>
            </w:r>
            <w:r>
              <w:rPr>
                <w:color w:val="000000"/>
                <w:spacing w:val="0"/>
                <w:w w:val="100"/>
                <w:position w:val="0"/>
              </w:rPr>
              <w:t>4.75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18</w:t>
            </w:r>
          </w:p>
        </w:tc>
      </w:tr>
    </w:tbl>
    <w:p>
      <w:pPr>
        <w:widowControl w:val="0"/>
        <w:spacing w:after="319" w:line="1" w:lineRule="exact"/>
      </w:pPr>
    </w:p>
    <w:p>
      <w:pPr>
        <w:pStyle w:val="Style43"/>
        <w:keepNext/>
        <w:keepLines/>
        <w:widowControl w:val="0"/>
        <w:numPr>
          <w:ilvl w:val="0"/>
          <w:numId w:val="43"/>
        </w:numPr>
        <w:shd w:val="clear" w:color="auto" w:fill="auto"/>
        <w:bidi w:val="0"/>
        <w:spacing w:before="0" w:after="260" w:line="240" w:lineRule="auto"/>
        <w:ind w:left="0" w:right="0" w:firstLine="0"/>
        <w:jc w:val="left"/>
      </w:pPr>
      <w:bookmarkStart w:id="905" w:name="bookmark905"/>
      <w:bookmarkStart w:id="906" w:name="bookmark906"/>
      <w:bookmarkStart w:id="907" w:name="bookmark907"/>
      <w:bookmarkStart w:id="908" w:name="bookmark908"/>
      <w:bookmarkEnd w:id="907"/>
      <w:r>
        <w:rPr>
          <w:color w:val="000000"/>
          <w:spacing w:val="0"/>
          <w:w w:val="100"/>
          <w:position w:val="0"/>
        </w:rPr>
        <w:t>融资租入固定资产的认定依据、计价和折旧方法</w:t>
      </w:r>
      <w:bookmarkEnd w:id="905"/>
      <w:bookmarkEnd w:id="906"/>
      <w:bookmarkEnd w:id="908"/>
    </w:p>
    <w:p>
      <w:pPr>
        <w:pStyle w:val="Style27"/>
        <w:keepNext w:val="0"/>
        <w:keepLines w:val="0"/>
        <w:widowControl w:val="0"/>
        <w:shd w:val="clear" w:color="auto" w:fill="auto"/>
        <w:bidi w:val="0"/>
        <w:spacing w:before="0" w:after="400" w:line="342" w:lineRule="exact"/>
        <w:ind w:left="0" w:right="0"/>
        <w:jc w:val="both"/>
      </w:pPr>
      <w:r>
        <w:rPr>
          <w:color w:val="000000"/>
          <w:spacing w:val="0"/>
          <w:w w:val="100"/>
          <w:position w:val="0"/>
        </w:rPr>
        <w:t>融资租赁为实质上转移了与资产所有权有关的全部风险和报酬的租赁，其所有权最终可能转移，也可能不转移。以融资 租赁方式租入的固定资产采用与自有固定资产一致的政策计提租赁资产折旧。能够合理确定租赁期届满时取得租赁资产所有 权的，在租赁资产使用寿命内计提折旧；无法合理确定租赁期届满能够取得租赁资产所有权的，在租赁期与租赁资产使用寿 命两者中较短的期间内计提折旧。</w:t>
      </w:r>
    </w:p>
    <w:p>
      <w:pPr>
        <w:pStyle w:val="Style30"/>
        <w:keepNext/>
        <w:keepLines/>
        <w:widowControl w:val="0"/>
        <w:shd w:val="clear" w:color="auto" w:fill="auto"/>
        <w:tabs>
          <w:tab w:pos="461" w:val="left"/>
        </w:tabs>
        <w:bidi w:val="0"/>
        <w:spacing w:before="0" w:after="260" w:line="240" w:lineRule="auto"/>
        <w:ind w:left="0" w:right="0" w:firstLine="0"/>
        <w:jc w:val="left"/>
      </w:pPr>
      <w:bookmarkStart w:id="909" w:name="bookmark909"/>
      <w:bookmarkStart w:id="910" w:name="bookmark910"/>
      <w:bookmarkStart w:id="911" w:name="bookmark911"/>
      <w:bookmarkStart w:id="912" w:name="bookmark912"/>
      <w:r>
        <w:rPr>
          <w:rFonts w:ascii="Times New Roman" w:eastAsia="Times New Roman" w:hAnsi="Times New Roman" w:cs="Times New Roman"/>
          <w:color w:val="000000"/>
          <w:spacing w:val="0"/>
          <w:w w:val="100"/>
          <w:position w:val="0"/>
        </w:rPr>
        <w:t>2</w:t>
      </w:r>
      <w:bookmarkEnd w:id="911"/>
      <w:r>
        <w:rPr>
          <w:rFonts w:ascii="Times New Roman" w:eastAsia="Times New Roman" w:hAnsi="Times New Roman" w:cs="Times New Roman"/>
          <w:color w:val="000000"/>
          <w:spacing w:val="0"/>
          <w:w w:val="100"/>
          <w:position w:val="0"/>
        </w:rPr>
        <w:t>5</w:t>
      </w:r>
      <w:r>
        <w:rPr>
          <w:color w:val="000000"/>
          <w:spacing w:val="0"/>
          <w:w w:val="100"/>
          <w:position w:val="0"/>
        </w:rPr>
        <w:t>、</w:t>
        <w:tab/>
        <w:t>在建工程</w:t>
      </w:r>
      <w:bookmarkEnd w:id="909"/>
      <w:bookmarkEnd w:id="910"/>
      <w:bookmarkEnd w:id="912"/>
    </w:p>
    <w:p>
      <w:pPr>
        <w:pStyle w:val="Style27"/>
        <w:keepNext w:val="0"/>
        <w:keepLines w:val="0"/>
        <w:widowControl w:val="0"/>
        <w:shd w:val="clear" w:color="auto" w:fill="auto"/>
        <w:bidi w:val="0"/>
        <w:spacing w:before="0" w:after="120" w:line="341" w:lineRule="exact"/>
        <w:ind w:left="0" w:right="0"/>
        <w:jc w:val="both"/>
      </w:pPr>
      <w:r>
        <w:rPr>
          <w:color w:val="000000"/>
          <w:spacing w:val="0"/>
          <w:w w:val="100"/>
          <w:position w:val="0"/>
        </w:rPr>
        <w:t>在建工程成本按实际工程支出确定，包括在建期间发生的各项工程支出、工程达到预定可使用状态前的资本化的借款费 用以及其他相关费用等。在建工程在达到预定可使用状态后结转为固定资产。</w:t>
      </w:r>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在建工程的减值测试方法和减值准备计提方法详见附注五、</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“长期资产减值”。</w:t>
      </w:r>
    </w:p>
    <w:p>
      <w:pPr>
        <w:pStyle w:val="Style30"/>
        <w:keepNext/>
        <w:keepLines/>
        <w:widowControl w:val="0"/>
        <w:shd w:val="clear" w:color="auto" w:fill="auto"/>
        <w:tabs>
          <w:tab w:pos="461" w:val="left"/>
        </w:tabs>
        <w:bidi w:val="0"/>
        <w:spacing w:before="0" w:after="260" w:line="240" w:lineRule="auto"/>
        <w:ind w:left="0" w:right="0" w:firstLine="0"/>
        <w:jc w:val="left"/>
      </w:pPr>
      <w:bookmarkStart w:id="913" w:name="bookmark913"/>
      <w:bookmarkStart w:id="914" w:name="bookmark914"/>
      <w:bookmarkStart w:id="915" w:name="bookmark915"/>
      <w:bookmarkStart w:id="916" w:name="bookmark916"/>
      <w:r>
        <w:rPr>
          <w:rFonts w:ascii="Times New Roman" w:eastAsia="Times New Roman" w:hAnsi="Times New Roman" w:cs="Times New Roman"/>
          <w:color w:val="000000"/>
          <w:spacing w:val="0"/>
          <w:w w:val="100"/>
          <w:position w:val="0"/>
        </w:rPr>
        <w:t>2</w:t>
      </w:r>
      <w:bookmarkEnd w:id="915"/>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913"/>
      <w:bookmarkEnd w:id="914"/>
      <w:bookmarkEnd w:id="916"/>
    </w:p>
    <w:p>
      <w:pPr>
        <w:pStyle w:val="Style27"/>
        <w:keepNext w:val="0"/>
        <w:keepLines w:val="0"/>
        <w:widowControl w:val="0"/>
        <w:shd w:val="clear" w:color="auto" w:fill="auto"/>
        <w:bidi w:val="0"/>
        <w:spacing w:before="0" w:after="0" w:line="344" w:lineRule="exact"/>
        <w:ind w:left="0" w:right="0"/>
        <w:jc w:val="both"/>
      </w:pPr>
      <w:r>
        <w:rPr>
          <w:color w:val="000000"/>
          <w:spacing w:val="0"/>
          <w:w w:val="100"/>
          <w:position w:val="0"/>
        </w:rPr>
        <w:t>借款费用包括借款利息、折价或溢价的摊销、辅助费用以及因外币借款而发生的汇兑差额等。可直接归属于符合资本化 条件的资产的购建或者生产的借款费用，在资产支出已经发生、借款费用已经发生、为使资产达到预定可使用或可销售状态 所必要的购建或生产活动已经开始时，开始资本化；构建或者生产的符合资本化条件的资产达到预定可使用状态或者可销售 状态时，停止资本化。其余借款费用在发生当期确认为费用。</w:t>
      </w:r>
    </w:p>
    <w:p>
      <w:pPr>
        <w:pStyle w:val="Style27"/>
        <w:keepNext w:val="0"/>
        <w:keepLines w:val="0"/>
        <w:widowControl w:val="0"/>
        <w:shd w:val="clear" w:color="auto" w:fill="auto"/>
        <w:bidi w:val="0"/>
        <w:spacing w:before="0" w:after="0" w:line="344" w:lineRule="exact"/>
        <w:ind w:left="0" w:right="0"/>
        <w:jc w:val="both"/>
      </w:pPr>
      <w:r>
        <w:rPr>
          <w:color w:val="000000"/>
          <w:spacing w:val="0"/>
          <w:w w:val="100"/>
          <w:position w:val="0"/>
        </w:rPr>
        <w:t>专门借款当期实际发生的利息费用，减去尚未动用的借款资金存入银行取得的利息收入或进行暂时性投资取得的投资收 益后的金额予以资本化;一般借款根据累计资产支出超过专门借款部分的资产支出加权平均数乘以所占用一般借款的资本化 率，确定资本化金额。资本化率根据一般借款的加权平均利率计算确定。</w:t>
      </w:r>
    </w:p>
    <w:p>
      <w:pPr>
        <w:pStyle w:val="Style27"/>
        <w:keepNext w:val="0"/>
        <w:keepLines w:val="0"/>
        <w:widowControl w:val="0"/>
        <w:shd w:val="clear" w:color="auto" w:fill="auto"/>
        <w:bidi w:val="0"/>
        <w:spacing w:before="0" w:after="0" w:line="344" w:lineRule="exact"/>
        <w:ind w:left="0" w:right="0"/>
        <w:jc w:val="both"/>
      </w:pPr>
      <w:r>
        <w:rPr>
          <w:color w:val="000000"/>
          <w:spacing w:val="0"/>
          <w:w w:val="100"/>
          <w:position w:val="0"/>
        </w:rPr>
        <w:t>资本化期间内，外币专门借款的汇兑差额全部予以资本化；外币一般借款的汇兑差额计入当期损益。</w:t>
      </w:r>
    </w:p>
    <w:p>
      <w:pPr>
        <w:pStyle w:val="Style27"/>
        <w:keepNext w:val="0"/>
        <w:keepLines w:val="0"/>
        <w:widowControl w:val="0"/>
        <w:shd w:val="clear" w:color="auto" w:fill="auto"/>
        <w:bidi w:val="0"/>
        <w:spacing w:before="0" w:after="0" w:line="344" w:lineRule="exact"/>
        <w:ind w:left="0" w:right="0"/>
        <w:jc w:val="both"/>
      </w:pPr>
      <w:r>
        <w:rPr>
          <w:color w:val="000000"/>
          <w:spacing w:val="0"/>
          <w:w w:val="100"/>
          <w:position w:val="0"/>
        </w:rPr>
        <w:t>符合资本化条件的资产指需要经过相当长时间的购建或者生产活动才能达到预定可使用或可销售状态的固定资产、投资 性房地产和存货等资产。</w:t>
      </w:r>
    </w:p>
    <w:p>
      <w:pPr>
        <w:pStyle w:val="Style27"/>
        <w:keepNext w:val="0"/>
        <w:keepLines w:val="0"/>
        <w:widowControl w:val="0"/>
        <w:shd w:val="clear" w:color="auto" w:fill="auto"/>
        <w:bidi w:val="0"/>
        <w:spacing w:before="0" w:after="320" w:line="344" w:lineRule="exact"/>
        <w:ind w:left="0" w:right="0"/>
        <w:jc w:val="both"/>
      </w:pPr>
      <w:r>
        <w:rPr>
          <w:color w:val="000000"/>
          <w:spacing w:val="0"/>
          <w:w w:val="100"/>
          <w:position w:val="0"/>
        </w:rPr>
        <w:t>如果符合资本化条件的资产在购建或生产过程中发生非正常中断、并且中断时间连续超过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个月的，暂停借款费用的资 本化，直至资产的购建或生产活动重新开始。</w:t>
      </w:r>
    </w:p>
    <w:p>
      <w:pPr>
        <w:pStyle w:val="Style30"/>
        <w:keepNext/>
        <w:keepLines/>
        <w:widowControl w:val="0"/>
        <w:shd w:val="clear" w:color="auto" w:fill="auto"/>
        <w:bidi w:val="0"/>
        <w:spacing w:before="0" w:line="240" w:lineRule="auto"/>
        <w:ind w:left="0" w:right="0" w:firstLine="0"/>
        <w:jc w:val="left"/>
      </w:pPr>
      <w:bookmarkStart w:id="917" w:name="bookmark917"/>
      <w:bookmarkStart w:id="918" w:name="bookmark918"/>
      <w:bookmarkStart w:id="919" w:name="bookmark919"/>
      <w:bookmarkStart w:id="920" w:name="bookmark920"/>
      <w:r>
        <w:rPr>
          <w:rFonts w:ascii="Times New Roman" w:eastAsia="Times New Roman" w:hAnsi="Times New Roman" w:cs="Times New Roman"/>
          <w:color w:val="000000"/>
          <w:spacing w:val="0"/>
          <w:w w:val="100"/>
          <w:position w:val="0"/>
        </w:rPr>
        <w:t>2</w:t>
      </w:r>
      <w:bookmarkEnd w:id="919"/>
      <w:r>
        <w:rPr>
          <w:rFonts w:ascii="Times New Roman" w:eastAsia="Times New Roman" w:hAnsi="Times New Roman" w:cs="Times New Roman"/>
          <w:color w:val="000000"/>
          <w:spacing w:val="0"/>
          <w:w w:val="100"/>
          <w:position w:val="0"/>
        </w:rPr>
        <w:t>7</w:t>
      </w:r>
      <w:r>
        <w:rPr>
          <w:color w:val="000000"/>
          <w:spacing w:val="0"/>
          <w:w w:val="100"/>
          <w:position w:val="0"/>
        </w:rPr>
        <w:t>、生物资产</w:t>
      </w:r>
      <w:bookmarkEnd w:id="917"/>
      <w:bookmarkEnd w:id="918"/>
      <w:bookmarkEnd w:id="920"/>
    </w:p>
    <w:p>
      <w:pPr>
        <w:pStyle w:val="Style30"/>
        <w:keepNext/>
        <w:keepLines/>
        <w:widowControl w:val="0"/>
        <w:shd w:val="clear" w:color="auto" w:fill="auto"/>
        <w:tabs>
          <w:tab w:pos="484" w:val="left"/>
        </w:tabs>
        <w:bidi w:val="0"/>
        <w:spacing w:before="0" w:line="240" w:lineRule="auto"/>
        <w:ind w:left="0" w:right="0" w:firstLine="0"/>
        <w:jc w:val="left"/>
      </w:pPr>
      <w:bookmarkStart w:id="921" w:name="bookmark921"/>
      <w:bookmarkStart w:id="922" w:name="bookmark922"/>
      <w:bookmarkStart w:id="923" w:name="bookmark923"/>
      <w:bookmarkStart w:id="924" w:name="bookmark924"/>
      <w:r>
        <w:rPr>
          <w:rFonts w:ascii="Times New Roman" w:eastAsia="Times New Roman" w:hAnsi="Times New Roman" w:cs="Times New Roman"/>
          <w:color w:val="000000"/>
          <w:spacing w:val="0"/>
          <w:w w:val="100"/>
          <w:position w:val="0"/>
        </w:rPr>
        <w:t>2</w:t>
      </w:r>
      <w:bookmarkEnd w:id="923"/>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bookmarkEnd w:id="921"/>
      <w:bookmarkEnd w:id="922"/>
      <w:bookmarkEnd w:id="924"/>
    </w:p>
    <w:p>
      <w:pPr>
        <w:pStyle w:val="Style30"/>
        <w:keepNext/>
        <w:keepLines/>
        <w:widowControl w:val="0"/>
        <w:shd w:val="clear" w:color="auto" w:fill="auto"/>
        <w:tabs>
          <w:tab w:pos="484" w:val="left"/>
        </w:tabs>
        <w:bidi w:val="0"/>
        <w:spacing w:before="0" w:line="240" w:lineRule="auto"/>
        <w:ind w:left="0" w:right="0" w:firstLine="0"/>
        <w:jc w:val="left"/>
      </w:pPr>
      <w:bookmarkStart w:id="925" w:name="bookmark925"/>
      <w:bookmarkStart w:id="926" w:name="bookmark926"/>
      <w:bookmarkStart w:id="927" w:name="bookmark927"/>
      <w:bookmarkStart w:id="928" w:name="bookmark928"/>
      <w:r>
        <w:rPr>
          <w:rFonts w:ascii="Times New Roman" w:eastAsia="Times New Roman" w:hAnsi="Times New Roman" w:cs="Times New Roman"/>
          <w:color w:val="000000"/>
          <w:spacing w:val="0"/>
          <w:w w:val="100"/>
          <w:position w:val="0"/>
        </w:rPr>
        <w:t>2</w:t>
      </w:r>
      <w:bookmarkEnd w:id="927"/>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bookmarkEnd w:id="925"/>
      <w:bookmarkEnd w:id="926"/>
      <w:bookmarkEnd w:id="928"/>
    </w:p>
    <w:p>
      <w:pPr>
        <w:pStyle w:val="Style30"/>
        <w:keepNext/>
        <w:keepLines/>
        <w:widowControl w:val="0"/>
        <w:shd w:val="clear" w:color="auto" w:fill="auto"/>
        <w:tabs>
          <w:tab w:pos="484" w:val="left"/>
        </w:tabs>
        <w:bidi w:val="0"/>
        <w:spacing w:before="0" w:line="240" w:lineRule="auto"/>
        <w:ind w:left="0" w:right="0" w:firstLine="0"/>
        <w:jc w:val="left"/>
      </w:pPr>
      <w:bookmarkStart w:id="929" w:name="bookmark929"/>
      <w:bookmarkStart w:id="930" w:name="bookmark930"/>
      <w:bookmarkStart w:id="931" w:name="bookmark931"/>
      <w:bookmarkStart w:id="932" w:name="bookmark932"/>
      <w:r>
        <w:rPr>
          <w:rFonts w:ascii="Times New Roman" w:eastAsia="Times New Roman" w:hAnsi="Times New Roman" w:cs="Times New Roman"/>
          <w:color w:val="000000"/>
          <w:spacing w:val="0"/>
          <w:w w:val="100"/>
          <w:position w:val="0"/>
        </w:rPr>
        <w:t>3</w:t>
      </w:r>
      <w:bookmarkEnd w:id="931"/>
      <w:r>
        <w:rPr>
          <w:rFonts w:ascii="Times New Roman" w:eastAsia="Times New Roman" w:hAnsi="Times New Roman" w:cs="Times New Roman"/>
          <w:color w:val="000000"/>
          <w:spacing w:val="0"/>
          <w:w w:val="100"/>
          <w:position w:val="0"/>
        </w:rPr>
        <w:t>0</w:t>
      </w:r>
      <w:r>
        <w:rPr>
          <w:color w:val="000000"/>
          <w:spacing w:val="0"/>
          <w:w w:val="100"/>
          <w:position w:val="0"/>
        </w:rPr>
        <w:t>、</w:t>
        <w:tab/>
        <w:t>无形资产</w:t>
      </w:r>
      <w:bookmarkEnd w:id="929"/>
      <w:bookmarkEnd w:id="930"/>
      <w:bookmarkEnd w:id="932"/>
    </w:p>
    <w:p>
      <w:pPr>
        <w:pStyle w:val="Style43"/>
        <w:keepNext/>
        <w:keepLines/>
        <w:widowControl w:val="0"/>
        <w:shd w:val="clear" w:color="auto" w:fill="auto"/>
        <w:tabs>
          <w:tab w:pos="493" w:val="left"/>
        </w:tabs>
        <w:bidi w:val="0"/>
        <w:spacing w:before="0" w:after="260" w:line="240" w:lineRule="auto"/>
        <w:ind w:left="0" w:right="0" w:firstLine="0"/>
        <w:jc w:val="left"/>
      </w:pPr>
      <w:bookmarkStart w:id="933" w:name="bookmark933"/>
      <w:bookmarkStart w:id="934" w:name="bookmark934"/>
      <w:bookmarkStart w:id="935" w:name="bookmark935"/>
      <w:bookmarkStart w:id="936" w:name="bookmark936"/>
      <w:r>
        <w:rPr>
          <w:color w:val="000000"/>
          <w:spacing w:val="0"/>
          <w:w w:val="100"/>
          <w:position w:val="0"/>
        </w:rPr>
        <w:t>（</w:t>
      </w:r>
      <w:bookmarkEnd w:id="935"/>
      <w:r>
        <w:rPr>
          <w:rFonts w:ascii="Times New Roman" w:eastAsia="Times New Roman" w:hAnsi="Times New Roman" w:cs="Times New Roman"/>
          <w:color w:val="000000"/>
          <w:spacing w:val="0"/>
          <w:w w:val="100"/>
          <w:position w:val="0"/>
        </w:rPr>
        <w:t>1</w:t>
      </w:r>
      <w:r>
        <w:rPr>
          <w:color w:val="000000"/>
          <w:spacing w:val="0"/>
          <w:w w:val="100"/>
          <w:position w:val="0"/>
        </w:rPr>
        <w:t>）</w:t>
        <w:tab/>
        <w:t>计价方法、使用寿命、减值测试</w:t>
      </w:r>
      <w:bookmarkEnd w:id="933"/>
      <w:bookmarkEnd w:id="934"/>
      <w:bookmarkEnd w:id="936"/>
    </w:p>
    <w:p>
      <w:pPr>
        <w:pStyle w:val="Style27"/>
        <w:keepNext w:val="0"/>
        <w:keepLines w:val="0"/>
        <w:widowControl w:val="0"/>
        <w:shd w:val="clear" w:color="auto" w:fill="auto"/>
        <w:bidi w:val="0"/>
        <w:spacing w:before="0" w:after="0" w:line="343" w:lineRule="exact"/>
        <w:ind w:left="0" w:right="0"/>
        <w:jc w:val="both"/>
      </w:pPr>
      <w:r>
        <w:rPr>
          <w:color w:val="000000"/>
          <w:spacing w:val="0"/>
          <w:w w:val="100"/>
          <w:position w:val="0"/>
        </w:rPr>
        <w:t>无形资产是指本公司拥有或者控制的没有实物形态的可辨认非货币性资产。</w:t>
      </w:r>
    </w:p>
    <w:p>
      <w:pPr>
        <w:pStyle w:val="Style27"/>
        <w:keepNext w:val="0"/>
        <w:keepLines w:val="0"/>
        <w:widowControl w:val="0"/>
        <w:shd w:val="clear" w:color="auto" w:fill="auto"/>
        <w:bidi w:val="0"/>
        <w:spacing w:before="0" w:after="0" w:line="343" w:lineRule="exact"/>
        <w:ind w:left="0" w:right="0"/>
        <w:jc w:val="both"/>
      </w:pPr>
      <w:r>
        <w:rPr>
          <w:color w:val="000000"/>
          <w:spacing w:val="0"/>
          <w:w w:val="100"/>
          <w:position w:val="0"/>
        </w:rPr>
        <w:t>无形资产按成本进行初始计量。与无形资产有关的支出，如果相关的经济利益很可能流入本公司且其成本能可靠地计量, 则计入无形资产成本。除此以外的其他项目的支出，在发生时计入当期损益。</w:t>
      </w:r>
    </w:p>
    <w:p>
      <w:pPr>
        <w:pStyle w:val="Style27"/>
        <w:keepNext w:val="0"/>
        <w:keepLines w:val="0"/>
        <w:widowControl w:val="0"/>
        <w:shd w:val="clear" w:color="auto" w:fill="auto"/>
        <w:bidi w:val="0"/>
        <w:spacing w:before="0" w:after="0" w:line="343" w:lineRule="exact"/>
        <w:ind w:left="0" w:right="0"/>
        <w:jc w:val="both"/>
      </w:pPr>
      <w:r>
        <w:rPr>
          <w:color w:val="000000"/>
          <w:spacing w:val="0"/>
          <w:w w:val="100"/>
          <w:position w:val="0"/>
        </w:rPr>
        <w:t>取得的土地使用权通常作为无形资产核算。自行开发建造厂房等建筑物，相关的土地使用权支出和建筑物建造成本则分 别作为无形资产和固定资产核算。如为外购的房屋及建筑物，则将有关价款在土地使用权和建筑物之间进行分配，难以合理 分配的，全部作为固定资产处理。</w:t>
      </w:r>
    </w:p>
    <w:p>
      <w:pPr>
        <w:pStyle w:val="Style27"/>
        <w:keepNext w:val="0"/>
        <w:keepLines w:val="0"/>
        <w:widowControl w:val="0"/>
        <w:shd w:val="clear" w:color="auto" w:fill="auto"/>
        <w:bidi w:val="0"/>
        <w:spacing w:before="0" w:after="0" w:line="343" w:lineRule="exact"/>
        <w:ind w:left="0" w:right="0"/>
        <w:jc w:val="both"/>
      </w:pPr>
      <w:r>
        <w:rPr>
          <w:color w:val="000000"/>
          <w:spacing w:val="0"/>
          <w:w w:val="100"/>
          <w:position w:val="0"/>
        </w:rPr>
        <w:t>使用寿命有限的无形资产自可供使用时起，对其原值和已计提的减值准备累计金额在其预计使用寿命内采用直线法分期 平均摊销。使用寿命不确定的无形资产不予摊销。</w:t>
      </w:r>
    </w:p>
    <w:p>
      <w:pPr>
        <w:pStyle w:val="Style27"/>
        <w:keepNext w:val="0"/>
        <w:keepLines w:val="0"/>
        <w:widowControl w:val="0"/>
        <w:shd w:val="clear" w:color="auto" w:fill="auto"/>
        <w:bidi w:val="0"/>
        <w:spacing w:before="0" w:after="0" w:line="343" w:lineRule="exact"/>
        <w:ind w:left="0" w:right="0"/>
        <w:jc w:val="both"/>
      </w:pPr>
      <w:r>
        <w:rPr>
          <w:color w:val="000000"/>
          <w:spacing w:val="0"/>
          <w:w w:val="100"/>
          <w:position w:val="0"/>
        </w:rPr>
        <w:t>期末，对使用寿命有限的无形资产的使用寿命和摊销方法进行复核，如发生变更则作为会计估计变更处理。此外，还对 使用寿命不确定的无形资产的使用寿命进行复核，如果有证据表明该无形资产为企业带来经济利益的期限是可预见的，则估 计其使用寿命并按照使用寿命有限的无形资产的摊销政策进行摊销。</w:t>
      </w:r>
    </w:p>
    <w:p>
      <w:pPr>
        <w:pStyle w:val="Style27"/>
        <w:keepNext w:val="0"/>
        <w:keepLines w:val="0"/>
        <w:widowControl w:val="0"/>
        <w:shd w:val="clear" w:color="auto" w:fill="auto"/>
        <w:tabs>
          <w:tab w:pos="5414" w:val="left"/>
        </w:tabs>
        <w:bidi w:val="0"/>
        <w:spacing w:before="0" w:after="380" w:line="343" w:lineRule="exact"/>
        <w:ind w:left="0" w:right="0"/>
        <w:jc w:val="both"/>
      </w:pPr>
      <w:r>
        <w:rPr>
          <w:color w:val="000000"/>
          <w:spacing w:val="0"/>
          <w:w w:val="100"/>
          <w:position w:val="0"/>
        </w:rPr>
        <w:t>无形资产的减值测试方法和减值准备计提方法详见附注五、</w:t>
      </w:r>
      <w:r>
        <w:rPr>
          <w:rFonts w:ascii="Times New Roman" w:eastAsia="Times New Roman" w:hAnsi="Times New Roman" w:cs="Times New Roman"/>
          <w:color w:val="000000"/>
          <w:spacing w:val="0"/>
          <w:w w:val="100"/>
          <w:position w:val="0"/>
          <w:sz w:val="18"/>
          <w:szCs w:val="18"/>
        </w:rPr>
        <w:t>31</w:t>
        <w:tab/>
      </w:r>
      <w:r>
        <w:rPr>
          <w:color w:val="000000"/>
          <w:spacing w:val="0"/>
          <w:w w:val="100"/>
          <w:position w:val="0"/>
        </w:rPr>
        <w:t>“长期资产减值”。</w:t>
      </w:r>
    </w:p>
    <w:p>
      <w:pPr>
        <w:pStyle w:val="Style43"/>
        <w:keepNext/>
        <w:keepLines/>
        <w:widowControl w:val="0"/>
        <w:shd w:val="clear" w:color="auto" w:fill="auto"/>
        <w:tabs>
          <w:tab w:pos="493" w:val="left"/>
        </w:tabs>
        <w:bidi w:val="0"/>
        <w:spacing w:before="0" w:after="260" w:line="240" w:lineRule="auto"/>
        <w:ind w:left="0" w:right="0" w:firstLine="0"/>
        <w:jc w:val="left"/>
      </w:pPr>
      <w:bookmarkStart w:id="937" w:name="bookmark937"/>
      <w:bookmarkStart w:id="938" w:name="bookmark938"/>
      <w:bookmarkStart w:id="939" w:name="bookmark939"/>
      <w:bookmarkStart w:id="940" w:name="bookmark940"/>
      <w:r>
        <w:rPr>
          <w:color w:val="000000"/>
          <w:spacing w:val="0"/>
          <w:w w:val="100"/>
          <w:position w:val="0"/>
        </w:rPr>
        <w:t>（</w:t>
      </w:r>
      <w:bookmarkEnd w:id="939"/>
      <w:r>
        <w:rPr>
          <w:rFonts w:ascii="Times New Roman" w:eastAsia="Times New Roman" w:hAnsi="Times New Roman" w:cs="Times New Roman"/>
          <w:color w:val="000000"/>
          <w:spacing w:val="0"/>
          <w:w w:val="100"/>
          <w:position w:val="0"/>
        </w:rPr>
        <w:t>2</w:t>
      </w:r>
      <w:r>
        <w:rPr>
          <w:color w:val="000000"/>
          <w:spacing w:val="0"/>
          <w:w w:val="100"/>
          <w:position w:val="0"/>
        </w:rPr>
        <w:t>）</w:t>
        <w:tab/>
        <w:t>内部研究开发支出会计政策</w:t>
      </w:r>
      <w:bookmarkEnd w:id="937"/>
      <w:bookmarkEnd w:id="938"/>
      <w:bookmarkEnd w:id="940"/>
    </w:p>
    <w:p>
      <w:pPr>
        <w:pStyle w:val="Style27"/>
        <w:keepNext w:val="0"/>
        <w:keepLines w:val="0"/>
        <w:widowControl w:val="0"/>
        <w:shd w:val="clear" w:color="auto" w:fill="auto"/>
        <w:bidi w:val="0"/>
        <w:spacing w:before="0" w:after="0" w:line="346" w:lineRule="exact"/>
        <w:ind w:left="0" w:right="0"/>
        <w:jc w:val="both"/>
      </w:pPr>
      <w:r>
        <w:rPr>
          <w:color w:val="000000"/>
          <w:spacing w:val="0"/>
          <w:w w:val="100"/>
          <w:position w:val="0"/>
        </w:rPr>
        <w:t>本公司内部研究开发项目的支出分为研究阶段支出与开发阶段支出。</w:t>
      </w:r>
    </w:p>
    <w:p>
      <w:pPr>
        <w:pStyle w:val="Style27"/>
        <w:keepNext w:val="0"/>
        <w:keepLines w:val="0"/>
        <w:widowControl w:val="0"/>
        <w:shd w:val="clear" w:color="auto" w:fill="auto"/>
        <w:bidi w:val="0"/>
        <w:spacing w:before="0" w:after="0" w:line="346" w:lineRule="exact"/>
        <w:ind w:left="0" w:right="0"/>
        <w:jc w:val="both"/>
      </w:pPr>
      <w:r>
        <w:rPr>
          <w:color w:val="000000"/>
          <w:spacing w:val="0"/>
          <w:w w:val="100"/>
          <w:position w:val="0"/>
        </w:rPr>
        <w:t>研究阶段：为获取并理解新的科学或技术知识等而进行的独创性的有计划调查、研究活动的阶段。</w:t>
      </w:r>
    </w:p>
    <w:p>
      <w:pPr>
        <w:pStyle w:val="Style27"/>
        <w:keepNext w:val="0"/>
        <w:keepLines w:val="0"/>
        <w:widowControl w:val="0"/>
        <w:shd w:val="clear" w:color="auto" w:fill="auto"/>
        <w:bidi w:val="0"/>
        <w:spacing w:before="0" w:after="0" w:line="346" w:lineRule="exact"/>
        <w:ind w:left="0" w:right="0"/>
        <w:jc w:val="both"/>
      </w:pPr>
      <w:r>
        <w:rPr>
          <w:color w:val="000000"/>
          <w:spacing w:val="0"/>
          <w:w w:val="100"/>
          <w:position w:val="0"/>
        </w:rPr>
        <w:t>开发阶段：在进行商业性生产或使用前，将研究成果或其他知识应用于某项计划或设计，以生产出新的或具有实质性改 进的材料、装置、产品等活动的阶段。</w:t>
      </w:r>
    </w:p>
    <w:p>
      <w:pPr>
        <w:pStyle w:val="Style27"/>
        <w:keepNext w:val="0"/>
        <w:keepLines w:val="0"/>
        <w:widowControl w:val="0"/>
        <w:shd w:val="clear" w:color="auto" w:fill="auto"/>
        <w:bidi w:val="0"/>
        <w:spacing w:before="0" w:after="0" w:line="346" w:lineRule="exact"/>
        <w:ind w:left="0" w:right="0"/>
        <w:jc w:val="both"/>
      </w:pPr>
      <w:r>
        <w:rPr>
          <w:color w:val="000000"/>
          <w:spacing w:val="0"/>
          <w:w w:val="100"/>
          <w:position w:val="0"/>
        </w:rPr>
        <w:t>研究阶段的支出，于发生时计入当期损益。</w:t>
      </w:r>
    </w:p>
    <w:p>
      <w:pPr>
        <w:pStyle w:val="Style27"/>
        <w:keepNext w:val="0"/>
        <w:keepLines w:val="0"/>
        <w:widowControl w:val="0"/>
        <w:shd w:val="clear" w:color="auto" w:fill="auto"/>
        <w:bidi w:val="0"/>
        <w:spacing w:before="0" w:after="0" w:line="346" w:lineRule="exact"/>
        <w:ind w:left="0" w:right="0"/>
        <w:jc w:val="left"/>
      </w:pPr>
      <w:r>
        <w:rPr>
          <w:color w:val="000000"/>
          <w:spacing w:val="0"/>
          <w:w w:val="100"/>
          <w:position w:val="0"/>
        </w:rPr>
        <w:t>开发阶段的支出同时满足下列条件的，确认为无形资产，不能满足下述条件的开发阶段的支出计入当期损益：</w:t>
      </w:r>
    </w:p>
    <w:p>
      <w:pPr>
        <w:pStyle w:val="Style27"/>
        <w:keepNext w:val="0"/>
        <w:keepLines w:val="0"/>
        <w:widowControl w:val="0"/>
        <w:numPr>
          <w:ilvl w:val="0"/>
          <w:numId w:val="45"/>
        </w:numPr>
        <w:shd w:val="clear" w:color="auto" w:fill="auto"/>
        <w:tabs>
          <w:tab w:pos="753" w:val="left"/>
        </w:tabs>
        <w:bidi w:val="0"/>
        <w:spacing w:before="0" w:after="0" w:line="346" w:lineRule="exact"/>
        <w:ind w:left="0" w:right="0"/>
        <w:jc w:val="left"/>
      </w:pPr>
      <w:bookmarkStart w:id="941" w:name="bookmark941"/>
      <w:bookmarkEnd w:id="941"/>
      <w:r>
        <w:rPr>
          <w:color w:val="000000"/>
          <w:spacing w:val="0"/>
          <w:w w:val="100"/>
          <w:position w:val="0"/>
        </w:rPr>
        <w:t>完成该无形资产以使其能够使用或出售在技术上具有可行性；</w:t>
      </w:r>
    </w:p>
    <w:p>
      <w:pPr>
        <w:pStyle w:val="Style27"/>
        <w:keepNext w:val="0"/>
        <w:keepLines w:val="0"/>
        <w:widowControl w:val="0"/>
        <w:numPr>
          <w:ilvl w:val="0"/>
          <w:numId w:val="45"/>
        </w:numPr>
        <w:shd w:val="clear" w:color="auto" w:fill="auto"/>
        <w:tabs>
          <w:tab w:pos="753" w:val="left"/>
        </w:tabs>
        <w:bidi w:val="0"/>
        <w:spacing w:before="0" w:after="0" w:line="346" w:lineRule="exact"/>
        <w:ind w:left="0" w:right="0"/>
        <w:jc w:val="left"/>
      </w:pPr>
      <w:bookmarkStart w:id="942" w:name="bookmark942"/>
      <w:bookmarkEnd w:id="942"/>
      <w:r>
        <w:rPr>
          <w:color w:val="000000"/>
          <w:spacing w:val="0"/>
          <w:w w:val="100"/>
          <w:position w:val="0"/>
        </w:rPr>
        <w:t>具有完成该无形资产并使用或出售的意图；</w:t>
      </w:r>
    </w:p>
    <w:p>
      <w:pPr>
        <w:pStyle w:val="Style27"/>
        <w:keepNext w:val="0"/>
        <w:keepLines w:val="0"/>
        <w:widowControl w:val="0"/>
        <w:numPr>
          <w:ilvl w:val="0"/>
          <w:numId w:val="45"/>
        </w:numPr>
        <w:shd w:val="clear" w:color="auto" w:fill="auto"/>
        <w:tabs>
          <w:tab w:pos="728" w:val="left"/>
        </w:tabs>
        <w:bidi w:val="0"/>
        <w:spacing w:before="0" w:after="0" w:line="346" w:lineRule="exact"/>
        <w:ind w:left="0" w:right="0"/>
        <w:jc w:val="both"/>
      </w:pPr>
      <w:bookmarkStart w:id="943" w:name="bookmark943"/>
      <w:bookmarkEnd w:id="943"/>
      <w:r>
        <w:rPr>
          <w:color w:val="000000"/>
          <w:spacing w:val="0"/>
          <w:w w:val="100"/>
          <w:position w:val="0"/>
        </w:rPr>
        <w:t>无形资产产生经济利益的方式，包括能够证明运用该无形资产生产的产品存在市场或无形资产自身存在市场，无形资 产将在内部使用的，能够证明其有用性；</w:t>
      </w:r>
    </w:p>
    <w:p>
      <w:pPr>
        <w:pStyle w:val="Style27"/>
        <w:keepNext w:val="0"/>
        <w:keepLines w:val="0"/>
        <w:widowControl w:val="0"/>
        <w:numPr>
          <w:ilvl w:val="0"/>
          <w:numId w:val="45"/>
        </w:numPr>
        <w:shd w:val="clear" w:color="auto" w:fill="auto"/>
        <w:tabs>
          <w:tab w:pos="753" w:val="left"/>
        </w:tabs>
        <w:bidi w:val="0"/>
        <w:spacing w:before="0" w:after="0" w:line="346" w:lineRule="exact"/>
        <w:ind w:left="0" w:right="0"/>
        <w:jc w:val="left"/>
      </w:pPr>
      <w:bookmarkStart w:id="944" w:name="bookmark944"/>
      <w:bookmarkEnd w:id="944"/>
      <w:r>
        <w:rPr>
          <w:color w:val="000000"/>
          <w:spacing w:val="0"/>
          <w:w w:val="100"/>
          <w:position w:val="0"/>
        </w:rPr>
        <w:t>有足够的技术、财务资源和其他资源支持，以完成该无形资产的开发，并有能力使用或出售该无形资产；</w:t>
      </w:r>
    </w:p>
    <w:p>
      <w:pPr>
        <w:pStyle w:val="Style27"/>
        <w:keepNext w:val="0"/>
        <w:keepLines w:val="0"/>
        <w:widowControl w:val="0"/>
        <w:numPr>
          <w:ilvl w:val="0"/>
          <w:numId w:val="45"/>
        </w:numPr>
        <w:shd w:val="clear" w:color="auto" w:fill="auto"/>
        <w:tabs>
          <w:tab w:pos="753" w:val="left"/>
        </w:tabs>
        <w:bidi w:val="0"/>
        <w:spacing w:before="0" w:after="0" w:line="346" w:lineRule="exact"/>
        <w:ind w:left="0" w:right="0"/>
        <w:jc w:val="left"/>
      </w:pPr>
      <w:bookmarkStart w:id="945" w:name="bookmark945"/>
      <w:bookmarkEnd w:id="945"/>
      <w:r>
        <w:rPr>
          <w:color w:val="000000"/>
          <w:spacing w:val="0"/>
          <w:w w:val="100"/>
          <w:position w:val="0"/>
        </w:rPr>
        <w:t>归属于该无形资产开发阶段的支出能够可靠地计量。</w:t>
      </w:r>
    </w:p>
    <w:p>
      <w:pPr>
        <w:pStyle w:val="Style27"/>
        <w:keepNext w:val="0"/>
        <w:keepLines w:val="0"/>
        <w:widowControl w:val="0"/>
        <w:shd w:val="clear" w:color="auto" w:fill="auto"/>
        <w:bidi w:val="0"/>
        <w:spacing w:before="0" w:after="380" w:line="346" w:lineRule="exact"/>
        <w:ind w:left="0" w:right="0"/>
        <w:jc w:val="left"/>
      </w:pPr>
      <w:r>
        <w:rPr>
          <w:color w:val="000000"/>
          <w:spacing w:val="0"/>
          <w:w w:val="100"/>
          <w:position w:val="0"/>
        </w:rPr>
        <w:t>无法区分研究阶段支出和开发阶段支出的，将发生的研发支出全部计入当期损益。</w:t>
      </w:r>
    </w:p>
    <w:p>
      <w:pPr>
        <w:pStyle w:val="Style30"/>
        <w:keepNext/>
        <w:keepLines/>
        <w:widowControl w:val="0"/>
        <w:shd w:val="clear" w:color="auto" w:fill="auto"/>
        <w:tabs>
          <w:tab w:pos="484" w:val="left"/>
        </w:tabs>
        <w:bidi w:val="0"/>
        <w:spacing w:before="0" w:line="240" w:lineRule="auto"/>
        <w:ind w:left="0" w:right="0" w:firstLine="0"/>
        <w:jc w:val="left"/>
      </w:pPr>
      <w:bookmarkStart w:id="946" w:name="bookmark946"/>
      <w:bookmarkStart w:id="947" w:name="bookmark947"/>
      <w:bookmarkStart w:id="948" w:name="bookmark948"/>
      <w:bookmarkStart w:id="949" w:name="bookmark949"/>
      <w:r>
        <w:rPr>
          <w:rFonts w:ascii="Times New Roman" w:eastAsia="Times New Roman" w:hAnsi="Times New Roman" w:cs="Times New Roman"/>
          <w:color w:val="000000"/>
          <w:spacing w:val="0"/>
          <w:w w:val="100"/>
          <w:position w:val="0"/>
        </w:rPr>
        <w:t>3</w:t>
      </w:r>
      <w:bookmarkEnd w:id="948"/>
      <w:r>
        <w:rPr>
          <w:rFonts w:ascii="Times New Roman" w:eastAsia="Times New Roman" w:hAnsi="Times New Roman" w:cs="Times New Roman"/>
          <w:color w:val="000000"/>
          <w:spacing w:val="0"/>
          <w:w w:val="100"/>
          <w:position w:val="0"/>
        </w:rPr>
        <w:t>1</w:t>
      </w:r>
      <w:r>
        <w:rPr>
          <w:color w:val="000000"/>
          <w:spacing w:val="0"/>
          <w:w w:val="100"/>
          <w:position w:val="0"/>
        </w:rPr>
        <w:t>、</w:t>
        <w:tab/>
        <w:t>长期资产减值</w:t>
      </w:r>
      <w:bookmarkEnd w:id="946"/>
      <w:bookmarkEnd w:id="947"/>
      <w:bookmarkEnd w:id="949"/>
    </w:p>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 xml:space="preserve">对于固定资产、在建工程、使用寿命有限的无形资产、以成本模式计量的投资性房地产及对子公司、合营企业、联营企 </w:t>
      </w:r>
      <w:r>
        <w:rPr>
          <w:color w:val="000000"/>
          <w:spacing w:val="0"/>
          <w:w w:val="100"/>
          <w:position w:val="0"/>
        </w:rPr>
        <w:t>业的长期股权投资等非流动非金融资产，本公司于资产负债表日判断是否存在减值迹象。如存在减值迹象的，则估计其可收 回金额，进行减值测试。商誉、使用寿命不确定的无形资产和尚未达到可使用状态的无形资产，无论是否存在减值迹象，每 年均进行减值测试。</w:t>
      </w:r>
    </w:p>
    <w:p>
      <w:pPr>
        <w:pStyle w:val="Style27"/>
        <w:keepNext w:val="0"/>
        <w:keepLines w:val="0"/>
        <w:widowControl w:val="0"/>
        <w:shd w:val="clear" w:color="auto" w:fill="auto"/>
        <w:bidi w:val="0"/>
        <w:spacing w:before="0" w:after="0" w:line="343" w:lineRule="exact"/>
        <w:ind w:left="0" w:right="0"/>
        <w:jc w:val="both"/>
      </w:pPr>
      <w:r>
        <w:rPr>
          <w:color w:val="000000"/>
          <w:spacing w:val="0"/>
          <w:w w:val="100"/>
          <w:position w:val="0"/>
        </w:rPr>
        <w:t>减值测试结果表明资产的可收回金额低于其账面价值的，按其差额计提减值准备并计入减值损失。可收回金额为资产的 公允价值减去处置费用后的净额与资产预计未来现金流量的现值两者之间的较高者。资产的公允价值根据公平交易中销售协 议价格确定；不存在销售协议但存在资产活跃市场的，公允价值按照该资产的买方出价确定；不存在销售协议和资产活跃市 场的，则以可获取的最佳信息为基础估计资产的公允价值。处置费用包括与资产处置有关的法律费用、相关税费、搬运费以 及为使资产达到可销售状态所发生的直接费用。资产预计未来现金流量的现值，按照资产在持续使用过程中和最终处置时所 产生的预计未来现金流量，选择恰当的折现率对其进行折现后的金额加以确定。资产减值准备按单项资产为基础计算并确认， 如果难以对单项资产的可收回金额进行估计的，以该资产所属的资产组确定资产组的可收回金额。资产组是能够独立产生现 金流入的最小资产组合。</w:t>
      </w:r>
    </w:p>
    <w:p>
      <w:pPr>
        <w:pStyle w:val="Style27"/>
        <w:keepNext w:val="0"/>
        <w:keepLines w:val="0"/>
        <w:widowControl w:val="0"/>
        <w:shd w:val="clear" w:color="auto" w:fill="auto"/>
        <w:bidi w:val="0"/>
        <w:spacing w:before="0" w:after="0" w:line="343" w:lineRule="exact"/>
        <w:ind w:left="0" w:right="0"/>
        <w:jc w:val="both"/>
      </w:pPr>
      <w:r>
        <w:rPr>
          <w:color w:val="000000"/>
          <w:spacing w:val="0"/>
          <w:w w:val="100"/>
          <w:position w:val="0"/>
        </w:rPr>
        <w:t>在财务报表中单独列示的商誉，在进行减值测试时，将商誉的账面价值分摊至预期从企业合并的协同效应中受益的资产 组或资产组组合。测试结果表明包含分摊的商誉的资产组或资产组组合的可收回金额低于其账面价值的，确认相应的减值损 失。减值损失金额先抵减分摊至该资产组或资产组组合的商誉的账面价值，再根据资产组或资产组组合中除商誉以外的其他 各项资产的账面价值所占比重，按比例抵减其他各项资产的账面价值。</w:t>
      </w:r>
    </w:p>
    <w:p>
      <w:pPr>
        <w:pStyle w:val="Style27"/>
        <w:keepNext w:val="0"/>
        <w:keepLines w:val="0"/>
        <w:widowControl w:val="0"/>
        <w:shd w:val="clear" w:color="auto" w:fill="auto"/>
        <w:bidi w:val="0"/>
        <w:spacing w:before="0" w:after="400" w:line="343" w:lineRule="exact"/>
        <w:ind w:left="0" w:right="0"/>
        <w:jc w:val="left"/>
      </w:pPr>
      <w:r>
        <w:rPr>
          <w:color w:val="000000"/>
          <w:spacing w:val="0"/>
          <w:w w:val="100"/>
          <w:position w:val="0"/>
        </w:rPr>
        <w:t>上述资产减值损失一经确认，以后期间不予转回价值得以恢复的部分。</w:t>
      </w:r>
    </w:p>
    <w:p>
      <w:pPr>
        <w:pStyle w:val="Style30"/>
        <w:keepNext/>
        <w:keepLines/>
        <w:widowControl w:val="0"/>
        <w:shd w:val="clear" w:color="auto" w:fill="auto"/>
        <w:tabs>
          <w:tab w:pos="431" w:val="left"/>
        </w:tabs>
        <w:bidi w:val="0"/>
        <w:spacing w:before="0" w:after="260" w:line="240" w:lineRule="auto"/>
        <w:ind w:left="0" w:right="0" w:firstLine="0"/>
        <w:jc w:val="left"/>
      </w:pPr>
      <w:bookmarkStart w:id="950" w:name="bookmark950"/>
      <w:bookmarkStart w:id="951" w:name="bookmark951"/>
      <w:bookmarkStart w:id="952" w:name="bookmark952"/>
      <w:bookmarkStart w:id="953" w:name="bookmark953"/>
      <w:r>
        <w:rPr>
          <w:rFonts w:ascii="Times New Roman" w:eastAsia="Times New Roman" w:hAnsi="Times New Roman" w:cs="Times New Roman"/>
          <w:color w:val="000000"/>
          <w:spacing w:val="0"/>
          <w:w w:val="100"/>
          <w:position w:val="0"/>
        </w:rPr>
        <w:t>3</w:t>
      </w:r>
      <w:bookmarkEnd w:id="952"/>
      <w:r>
        <w:rPr>
          <w:rFonts w:ascii="Times New Roman" w:eastAsia="Times New Roman" w:hAnsi="Times New Roman" w:cs="Times New Roman"/>
          <w:color w:val="000000"/>
          <w:spacing w:val="0"/>
          <w:w w:val="100"/>
          <w:position w:val="0"/>
        </w:rPr>
        <w:t>2</w:t>
      </w:r>
      <w:r>
        <w:rPr>
          <w:color w:val="000000"/>
          <w:spacing w:val="0"/>
          <w:w w:val="100"/>
          <w:position w:val="0"/>
        </w:rPr>
        <w:t>、</w:t>
        <w:tab/>
        <w:t>长期待摊费用</w:t>
      </w:r>
      <w:bookmarkEnd w:id="950"/>
      <w:bookmarkEnd w:id="951"/>
      <w:bookmarkEnd w:id="953"/>
    </w:p>
    <w:p>
      <w:pPr>
        <w:pStyle w:val="Style27"/>
        <w:keepNext w:val="0"/>
        <w:keepLines w:val="0"/>
        <w:widowControl w:val="0"/>
        <w:shd w:val="clear" w:color="auto" w:fill="auto"/>
        <w:bidi w:val="0"/>
        <w:spacing w:before="0" w:after="400" w:line="346" w:lineRule="exact"/>
        <w:ind w:left="0" w:right="0"/>
        <w:jc w:val="both"/>
      </w:pPr>
      <w:r>
        <w:rPr>
          <w:color w:val="000000"/>
          <w:spacing w:val="0"/>
          <w:w w:val="100"/>
          <w:position w:val="0"/>
        </w:rPr>
        <w:t>长期待摊费用为已经发生但应由报告期和以后各期负担的分摊期限在一年以上的各项费用。本公司的长期待摊费用主要 包括装修费等。长期待摊费用在预计受益期间按直线法摊销。</w:t>
      </w:r>
    </w:p>
    <w:p>
      <w:pPr>
        <w:pStyle w:val="Style30"/>
        <w:keepNext/>
        <w:keepLines/>
        <w:widowControl w:val="0"/>
        <w:shd w:val="clear" w:color="auto" w:fill="auto"/>
        <w:tabs>
          <w:tab w:pos="431" w:val="left"/>
        </w:tabs>
        <w:bidi w:val="0"/>
        <w:spacing w:before="0" w:after="260" w:line="240" w:lineRule="auto"/>
        <w:ind w:left="0" w:right="0" w:firstLine="0"/>
        <w:jc w:val="left"/>
      </w:pPr>
      <w:bookmarkStart w:id="954" w:name="bookmark954"/>
      <w:bookmarkStart w:id="955" w:name="bookmark955"/>
      <w:bookmarkStart w:id="956" w:name="bookmark956"/>
      <w:bookmarkStart w:id="957" w:name="bookmark957"/>
      <w:r>
        <w:rPr>
          <w:rFonts w:ascii="Times New Roman" w:eastAsia="Times New Roman" w:hAnsi="Times New Roman" w:cs="Times New Roman"/>
          <w:color w:val="000000"/>
          <w:spacing w:val="0"/>
          <w:w w:val="100"/>
          <w:position w:val="0"/>
        </w:rPr>
        <w:t>3</w:t>
      </w:r>
      <w:bookmarkEnd w:id="956"/>
      <w:r>
        <w:rPr>
          <w:rFonts w:ascii="Times New Roman" w:eastAsia="Times New Roman" w:hAnsi="Times New Roman" w:cs="Times New Roman"/>
          <w:color w:val="000000"/>
          <w:spacing w:val="0"/>
          <w:w w:val="100"/>
          <w:position w:val="0"/>
        </w:rPr>
        <w:t>3</w:t>
      </w:r>
      <w:r>
        <w:rPr>
          <w:color w:val="000000"/>
          <w:spacing w:val="0"/>
          <w:w w:val="100"/>
          <w:position w:val="0"/>
        </w:rPr>
        <w:t>、</w:t>
        <w:tab/>
        <w:t>合同负债</w:t>
      </w:r>
      <w:bookmarkEnd w:id="954"/>
      <w:bookmarkEnd w:id="955"/>
      <w:bookmarkEnd w:id="957"/>
    </w:p>
    <w:p>
      <w:pPr>
        <w:pStyle w:val="Style27"/>
        <w:keepNext w:val="0"/>
        <w:keepLines w:val="0"/>
        <w:widowControl w:val="0"/>
        <w:shd w:val="clear" w:color="auto" w:fill="auto"/>
        <w:bidi w:val="0"/>
        <w:spacing w:before="0" w:after="400" w:line="346" w:lineRule="exact"/>
        <w:ind w:left="0" w:right="0"/>
        <w:jc w:val="both"/>
      </w:pPr>
      <w:r>
        <w:rPr>
          <w:color w:val="000000"/>
          <w:spacing w:val="0"/>
          <w:w w:val="100"/>
          <w:position w:val="0"/>
        </w:rPr>
        <w:t>合同负债，是指本公司已收或应收客户对价而应向客户转让商品的义务。如果在本公司向客户转让商品之前，客户已经 支付了合同对价或本公司已经取得了无条件收款权，本公司在客户实际支付款项和到期应支付款项孰早时点，将该已收或应 收款项列示为合同负债。同一合同下的合同资产和合同负债以净额列示，不同合同下的合同资产和合同负债不予抵销。</w:t>
      </w:r>
    </w:p>
    <w:p>
      <w:pPr>
        <w:pStyle w:val="Style30"/>
        <w:keepNext/>
        <w:keepLines/>
        <w:widowControl w:val="0"/>
        <w:shd w:val="clear" w:color="auto" w:fill="auto"/>
        <w:tabs>
          <w:tab w:pos="431" w:val="left"/>
        </w:tabs>
        <w:bidi w:val="0"/>
        <w:spacing w:before="0" w:after="400" w:line="240" w:lineRule="auto"/>
        <w:ind w:left="0" w:right="0" w:firstLine="0"/>
        <w:jc w:val="left"/>
      </w:pPr>
      <w:bookmarkStart w:id="958" w:name="bookmark958"/>
      <w:bookmarkStart w:id="959" w:name="bookmark959"/>
      <w:bookmarkStart w:id="960" w:name="bookmark960"/>
      <w:bookmarkStart w:id="961" w:name="bookmark961"/>
      <w:r>
        <w:rPr>
          <w:rFonts w:ascii="Times New Roman" w:eastAsia="Times New Roman" w:hAnsi="Times New Roman" w:cs="Times New Roman"/>
          <w:color w:val="000000"/>
          <w:spacing w:val="0"/>
          <w:w w:val="100"/>
          <w:position w:val="0"/>
        </w:rPr>
        <w:t>3</w:t>
      </w:r>
      <w:bookmarkEnd w:id="960"/>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958"/>
      <w:bookmarkEnd w:id="959"/>
      <w:bookmarkEnd w:id="961"/>
    </w:p>
    <w:p>
      <w:pPr>
        <w:pStyle w:val="Style43"/>
        <w:keepNext/>
        <w:keepLines/>
        <w:widowControl w:val="0"/>
        <w:shd w:val="clear" w:color="auto" w:fill="auto"/>
        <w:tabs>
          <w:tab w:pos="441" w:val="left"/>
        </w:tabs>
        <w:bidi w:val="0"/>
        <w:spacing w:before="0" w:after="260" w:line="240" w:lineRule="auto"/>
        <w:ind w:left="0" w:right="0" w:firstLine="0"/>
        <w:jc w:val="left"/>
      </w:pPr>
      <w:bookmarkStart w:id="962" w:name="bookmark962"/>
      <w:bookmarkStart w:id="963" w:name="bookmark963"/>
      <w:bookmarkStart w:id="964" w:name="bookmark964"/>
      <w:bookmarkStart w:id="965" w:name="bookmark965"/>
      <w:r>
        <w:rPr>
          <w:color w:val="000000"/>
          <w:spacing w:val="0"/>
          <w:w w:val="100"/>
          <w:position w:val="0"/>
        </w:rPr>
        <w:t>（</w:t>
      </w:r>
      <w:bookmarkEnd w:id="964"/>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962"/>
      <w:bookmarkEnd w:id="963"/>
      <w:bookmarkEnd w:id="965"/>
    </w:p>
    <w:p>
      <w:pPr>
        <w:pStyle w:val="Style27"/>
        <w:keepNext w:val="0"/>
        <w:keepLines w:val="0"/>
        <w:widowControl w:val="0"/>
        <w:shd w:val="clear" w:color="auto" w:fill="auto"/>
        <w:bidi w:val="0"/>
        <w:spacing w:before="0" w:after="400" w:line="343" w:lineRule="exact"/>
        <w:ind w:left="0" w:right="0"/>
        <w:jc w:val="both"/>
      </w:pPr>
      <w:r>
        <w:rPr>
          <w:color w:val="000000"/>
          <w:spacing w:val="0"/>
          <w:w w:val="100"/>
          <w:position w:val="0"/>
        </w:rPr>
        <w:t>短期薪酬主要包括工资、奖金、津贴和补贴、职工福利费、医疗保险费、生育保险费、工伤保险费、住房公积金、工会 经费和职工教育经费、非货币性福利等。本公司在职工为本公司提供服务的会计期间将实际发生的短期职工薪酬确认为负债， 并计入当期损益或相关资产成本。其中非货币性福利按公允价值计量。</w:t>
      </w:r>
    </w:p>
    <w:p>
      <w:pPr>
        <w:pStyle w:val="Style43"/>
        <w:keepNext/>
        <w:keepLines/>
        <w:widowControl w:val="0"/>
        <w:shd w:val="clear" w:color="auto" w:fill="auto"/>
        <w:tabs>
          <w:tab w:pos="441" w:val="left"/>
        </w:tabs>
        <w:bidi w:val="0"/>
        <w:spacing w:before="0" w:after="260" w:line="240" w:lineRule="auto"/>
        <w:ind w:left="0" w:right="0" w:firstLine="0"/>
        <w:jc w:val="left"/>
      </w:pPr>
      <w:bookmarkStart w:id="966" w:name="bookmark966"/>
      <w:bookmarkStart w:id="967" w:name="bookmark967"/>
      <w:bookmarkStart w:id="968" w:name="bookmark968"/>
      <w:bookmarkStart w:id="969" w:name="bookmark969"/>
      <w:r>
        <w:rPr>
          <w:color w:val="000000"/>
          <w:spacing w:val="0"/>
          <w:w w:val="100"/>
          <w:position w:val="0"/>
        </w:rPr>
        <w:t>（</w:t>
      </w:r>
      <w:bookmarkEnd w:id="968"/>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966"/>
      <w:bookmarkEnd w:id="967"/>
      <w:bookmarkEnd w:id="969"/>
    </w:p>
    <w:p>
      <w:pPr>
        <w:pStyle w:val="Style27"/>
        <w:keepNext w:val="0"/>
        <w:keepLines w:val="0"/>
        <w:widowControl w:val="0"/>
        <w:shd w:val="clear" w:color="auto" w:fill="auto"/>
        <w:bidi w:val="0"/>
        <w:spacing w:before="0" w:after="260" w:line="341" w:lineRule="exact"/>
        <w:ind w:left="0" w:right="0"/>
        <w:jc w:val="both"/>
      </w:pPr>
      <w:r>
        <w:rPr>
          <w:color w:val="000000"/>
          <w:spacing w:val="0"/>
          <w:w w:val="100"/>
          <w:position w:val="0"/>
        </w:rPr>
        <w:t>离职后福利主要包括基本养老保险、失业保险以及年金等。离职后福利计划包括设定提存计划。采用设定提存计划的， 相应的应缴存金额于发生时计入相关资产成本或当期损益。</w:t>
      </w:r>
    </w:p>
    <w:p>
      <w:pPr>
        <w:pStyle w:val="Style43"/>
        <w:keepNext/>
        <w:keepLines/>
        <w:widowControl w:val="0"/>
        <w:shd w:val="clear" w:color="auto" w:fill="auto"/>
        <w:tabs>
          <w:tab w:pos="484" w:val="left"/>
        </w:tabs>
        <w:bidi w:val="0"/>
        <w:spacing w:before="0" w:after="260" w:line="240" w:lineRule="auto"/>
        <w:ind w:left="0" w:right="0" w:firstLine="0"/>
        <w:jc w:val="left"/>
      </w:pPr>
      <w:bookmarkStart w:id="970" w:name="bookmark970"/>
      <w:bookmarkStart w:id="971" w:name="bookmark971"/>
      <w:bookmarkStart w:id="972" w:name="bookmark972"/>
      <w:bookmarkStart w:id="973" w:name="bookmark973"/>
      <w:r>
        <w:rPr>
          <w:color w:val="000000"/>
          <w:spacing w:val="0"/>
          <w:w w:val="100"/>
          <w:position w:val="0"/>
        </w:rPr>
        <w:t>（</w:t>
      </w:r>
      <w:bookmarkEnd w:id="972"/>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970"/>
      <w:bookmarkEnd w:id="971"/>
      <w:bookmarkEnd w:id="973"/>
    </w:p>
    <w:p>
      <w:pPr>
        <w:pStyle w:val="Style27"/>
        <w:keepNext w:val="0"/>
        <w:keepLines w:val="0"/>
        <w:widowControl w:val="0"/>
        <w:shd w:val="clear" w:color="auto" w:fill="auto"/>
        <w:bidi w:val="0"/>
        <w:spacing w:before="0" w:after="0" w:line="346" w:lineRule="exact"/>
        <w:ind w:left="0" w:right="0"/>
        <w:jc w:val="left"/>
      </w:pPr>
      <w:r>
        <w:rPr>
          <w:color w:val="000000"/>
          <w:spacing w:val="0"/>
          <w:w w:val="100"/>
          <w:position w:val="0"/>
        </w:rPr>
        <w:t>在职工劳动合同到期之前解除与职工的劳动关系，或为鼓励职工自愿接受裁减而提出给予补偿的建议，在本公司不能单 方面撤回因解除劳动关系计划或裁减建议所提供的辞退福利时，和本公司确认与涉及支付辞退福利的重组相关的成本两者孰 早日，确认辞退福利产生的职工薪酬负债，并计入当期损益。但辞退福利预期在年度报告期结束后十二个月不能完全支付的， 按照其他长期职工薪酬处理。</w:t>
      </w:r>
    </w:p>
    <w:p>
      <w:pPr>
        <w:pStyle w:val="Style27"/>
        <w:keepNext w:val="0"/>
        <w:keepLines w:val="0"/>
        <w:widowControl w:val="0"/>
        <w:shd w:val="clear" w:color="auto" w:fill="auto"/>
        <w:bidi w:val="0"/>
        <w:spacing w:before="0" w:after="380" w:line="346" w:lineRule="exact"/>
        <w:ind w:left="0" w:right="0"/>
        <w:jc w:val="left"/>
      </w:pPr>
      <w:r>
        <w:rPr>
          <w:color w:val="000000"/>
          <w:spacing w:val="0"/>
          <w:w w:val="100"/>
          <w:position w:val="0"/>
        </w:rPr>
        <w:t>职工内部退休计划采用与上述辞退福利相同的原则处理。本公司将自职工停止提供服务日至正常退休日的期间拟支付的 内退人员工资和缴纳的社会保险费等，在符合预计负债确认条件时，计入当期损益（辞退福利）。</w:t>
      </w:r>
    </w:p>
    <w:p>
      <w:pPr>
        <w:pStyle w:val="Style43"/>
        <w:keepNext/>
        <w:keepLines/>
        <w:widowControl w:val="0"/>
        <w:shd w:val="clear" w:color="auto" w:fill="auto"/>
        <w:tabs>
          <w:tab w:pos="484" w:val="left"/>
        </w:tabs>
        <w:bidi w:val="0"/>
        <w:spacing w:before="0" w:after="260" w:line="240" w:lineRule="auto"/>
        <w:ind w:left="0" w:right="0" w:firstLine="0"/>
        <w:jc w:val="left"/>
      </w:pPr>
      <w:bookmarkStart w:id="974" w:name="bookmark974"/>
      <w:bookmarkStart w:id="975" w:name="bookmark975"/>
      <w:bookmarkStart w:id="976" w:name="bookmark976"/>
      <w:bookmarkStart w:id="977" w:name="bookmark977"/>
      <w:r>
        <w:rPr>
          <w:color w:val="000000"/>
          <w:spacing w:val="0"/>
          <w:w w:val="100"/>
          <w:position w:val="0"/>
        </w:rPr>
        <w:t>（</w:t>
      </w:r>
      <w:bookmarkEnd w:id="976"/>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974"/>
      <w:bookmarkEnd w:id="975"/>
      <w:bookmarkEnd w:id="977"/>
    </w:p>
    <w:p>
      <w:pPr>
        <w:pStyle w:val="Style27"/>
        <w:keepNext w:val="0"/>
        <w:keepLines w:val="0"/>
        <w:widowControl w:val="0"/>
        <w:shd w:val="clear" w:color="auto" w:fill="auto"/>
        <w:bidi w:val="0"/>
        <w:spacing w:before="0" w:after="380" w:line="350" w:lineRule="exact"/>
        <w:ind w:left="0" w:right="0"/>
        <w:jc w:val="both"/>
      </w:pPr>
      <w:r>
        <w:rPr>
          <w:color w:val="000000"/>
          <w:spacing w:val="0"/>
          <w:w w:val="100"/>
          <w:position w:val="0"/>
        </w:rPr>
        <w:t>本公司向职工提供的其他长期职工福利，符合设定提存计划的，按照设定提存计划进行会计处理，除此之外按照设定受 益计划进行会计处理。</w:t>
      </w:r>
    </w:p>
    <w:p>
      <w:pPr>
        <w:pStyle w:val="Style30"/>
        <w:keepNext/>
        <w:keepLines/>
        <w:widowControl w:val="0"/>
        <w:shd w:val="clear" w:color="auto" w:fill="auto"/>
        <w:tabs>
          <w:tab w:pos="474" w:val="left"/>
        </w:tabs>
        <w:bidi w:val="0"/>
        <w:spacing w:before="0" w:line="240" w:lineRule="auto"/>
        <w:ind w:left="0" w:right="0" w:firstLine="0"/>
        <w:jc w:val="left"/>
      </w:pPr>
      <w:bookmarkStart w:id="978" w:name="bookmark978"/>
      <w:bookmarkStart w:id="979" w:name="bookmark979"/>
      <w:bookmarkStart w:id="980" w:name="bookmark980"/>
      <w:bookmarkStart w:id="981" w:name="bookmark981"/>
      <w:r>
        <w:rPr>
          <w:rFonts w:ascii="Times New Roman" w:eastAsia="Times New Roman" w:hAnsi="Times New Roman" w:cs="Times New Roman"/>
          <w:color w:val="000000"/>
          <w:spacing w:val="0"/>
          <w:w w:val="100"/>
          <w:position w:val="0"/>
        </w:rPr>
        <w:t>3</w:t>
      </w:r>
      <w:bookmarkEnd w:id="980"/>
      <w:r>
        <w:rPr>
          <w:rFonts w:ascii="Times New Roman" w:eastAsia="Times New Roman" w:hAnsi="Times New Roman" w:cs="Times New Roman"/>
          <w:color w:val="000000"/>
          <w:spacing w:val="0"/>
          <w:w w:val="100"/>
          <w:position w:val="0"/>
        </w:rPr>
        <w:t>5</w:t>
      </w:r>
      <w:r>
        <w:rPr>
          <w:color w:val="000000"/>
          <w:spacing w:val="0"/>
          <w:w w:val="100"/>
          <w:position w:val="0"/>
        </w:rPr>
        <w:t>、</w:t>
        <w:tab/>
        <w:t>租赁负债</w:t>
      </w:r>
      <w:bookmarkEnd w:id="978"/>
      <w:bookmarkEnd w:id="979"/>
      <w:bookmarkEnd w:id="981"/>
    </w:p>
    <w:p>
      <w:pPr>
        <w:pStyle w:val="Style30"/>
        <w:keepNext/>
        <w:keepLines/>
        <w:widowControl w:val="0"/>
        <w:shd w:val="clear" w:color="auto" w:fill="auto"/>
        <w:tabs>
          <w:tab w:pos="474" w:val="left"/>
        </w:tabs>
        <w:bidi w:val="0"/>
        <w:spacing w:before="0" w:after="260" w:line="240" w:lineRule="auto"/>
        <w:ind w:left="0" w:right="0" w:firstLine="0"/>
        <w:jc w:val="left"/>
      </w:pPr>
      <w:bookmarkStart w:id="982" w:name="bookmark982"/>
      <w:bookmarkStart w:id="983" w:name="bookmark983"/>
      <w:bookmarkStart w:id="984" w:name="bookmark984"/>
      <w:bookmarkStart w:id="985" w:name="bookmark985"/>
      <w:r>
        <w:rPr>
          <w:rFonts w:ascii="Times New Roman" w:eastAsia="Times New Roman" w:hAnsi="Times New Roman" w:cs="Times New Roman"/>
          <w:color w:val="000000"/>
          <w:spacing w:val="0"/>
          <w:w w:val="100"/>
          <w:position w:val="0"/>
        </w:rPr>
        <w:t>3</w:t>
      </w:r>
      <w:bookmarkEnd w:id="984"/>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982"/>
      <w:bookmarkEnd w:id="983"/>
      <w:bookmarkEnd w:id="985"/>
    </w:p>
    <w:p>
      <w:pPr>
        <w:pStyle w:val="Style27"/>
        <w:keepNext w:val="0"/>
        <w:keepLines w:val="0"/>
        <w:widowControl w:val="0"/>
        <w:shd w:val="clear" w:color="auto" w:fill="auto"/>
        <w:bidi w:val="0"/>
        <w:spacing w:before="0" w:after="0" w:line="342" w:lineRule="exact"/>
        <w:ind w:left="0" w:right="0"/>
        <w:jc w:val="both"/>
      </w:pPr>
      <w:r>
        <w:rPr>
          <w:color w:val="000000"/>
          <w:spacing w:val="0"/>
          <w:w w:val="100"/>
          <w:position w:val="0"/>
        </w:rPr>
        <w:t>当与或有事项相关的义务同时符合以下条件，确认为预计负债：（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）该义务是本公司承担的现时义务；（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）履行该义 务很可能导致经济利益流出；（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）该义务的金额能够可靠地计量。</w:t>
      </w:r>
    </w:p>
    <w:p>
      <w:pPr>
        <w:pStyle w:val="Style27"/>
        <w:keepNext w:val="0"/>
        <w:keepLines w:val="0"/>
        <w:widowControl w:val="0"/>
        <w:shd w:val="clear" w:color="auto" w:fill="auto"/>
        <w:bidi w:val="0"/>
        <w:spacing w:before="0" w:after="0" w:line="342" w:lineRule="exact"/>
        <w:ind w:left="0" w:right="0"/>
        <w:jc w:val="both"/>
      </w:pPr>
      <w:r>
        <w:rPr>
          <w:color w:val="000000"/>
          <w:spacing w:val="0"/>
          <w:w w:val="100"/>
          <w:position w:val="0"/>
        </w:rPr>
        <w:t>在资产负债表日，考虑与或有事项有关的风险、不确定性和货币时间价值等因素，按照履行相关现时义务所需支出的最 佳估计数对预计负债进行计量。</w:t>
      </w:r>
    </w:p>
    <w:p>
      <w:pPr>
        <w:pStyle w:val="Style27"/>
        <w:keepNext w:val="0"/>
        <w:keepLines w:val="0"/>
        <w:widowControl w:val="0"/>
        <w:shd w:val="clear" w:color="auto" w:fill="auto"/>
        <w:bidi w:val="0"/>
        <w:spacing w:before="0" w:after="380" w:line="342" w:lineRule="exact"/>
        <w:ind w:left="0" w:right="0"/>
        <w:jc w:val="both"/>
      </w:pPr>
      <w:r>
        <w:rPr>
          <w:color w:val="000000"/>
          <w:spacing w:val="0"/>
          <w:w w:val="100"/>
          <w:position w:val="0"/>
        </w:rPr>
        <w:t>如果清偿预计负债所需支出全部或部分预期由第三方补偿的，补偿金额在基本确定能够收到时，作为资产单独确认，且 确认的补偿金额不超过预计负债的账面价值。</w:t>
      </w:r>
    </w:p>
    <w:p>
      <w:pPr>
        <w:pStyle w:val="Style30"/>
        <w:keepNext/>
        <w:keepLines/>
        <w:widowControl w:val="0"/>
        <w:shd w:val="clear" w:color="auto" w:fill="auto"/>
        <w:tabs>
          <w:tab w:pos="474" w:val="left"/>
        </w:tabs>
        <w:bidi w:val="0"/>
        <w:spacing w:before="0" w:after="260" w:line="240" w:lineRule="auto"/>
        <w:ind w:left="0" w:right="0" w:firstLine="0"/>
        <w:jc w:val="left"/>
      </w:pPr>
      <w:bookmarkStart w:id="986" w:name="bookmark986"/>
      <w:bookmarkStart w:id="987" w:name="bookmark987"/>
      <w:bookmarkStart w:id="988" w:name="bookmark988"/>
      <w:bookmarkStart w:id="989" w:name="bookmark989"/>
      <w:r>
        <w:rPr>
          <w:rFonts w:ascii="Times New Roman" w:eastAsia="Times New Roman" w:hAnsi="Times New Roman" w:cs="Times New Roman"/>
          <w:color w:val="000000"/>
          <w:spacing w:val="0"/>
          <w:w w:val="100"/>
          <w:position w:val="0"/>
        </w:rPr>
        <w:t>3</w:t>
      </w:r>
      <w:bookmarkEnd w:id="988"/>
      <w:r>
        <w:rPr>
          <w:rFonts w:ascii="Times New Roman" w:eastAsia="Times New Roman" w:hAnsi="Times New Roman" w:cs="Times New Roman"/>
          <w:color w:val="000000"/>
          <w:spacing w:val="0"/>
          <w:w w:val="100"/>
          <w:position w:val="0"/>
        </w:rPr>
        <w:t>7</w:t>
      </w:r>
      <w:r>
        <w:rPr>
          <w:color w:val="000000"/>
          <w:spacing w:val="0"/>
          <w:w w:val="100"/>
          <w:position w:val="0"/>
        </w:rPr>
        <w:t>、</w:t>
        <w:tab/>
        <w:t>股份支付</w:t>
      </w:r>
      <w:bookmarkEnd w:id="986"/>
      <w:bookmarkEnd w:id="987"/>
      <w:bookmarkEnd w:id="989"/>
    </w:p>
    <w:p>
      <w:pPr>
        <w:pStyle w:val="Style27"/>
        <w:keepNext w:val="0"/>
        <w:keepLines w:val="0"/>
        <w:widowControl w:val="0"/>
        <w:shd w:val="clear" w:color="auto" w:fill="auto"/>
        <w:bidi w:val="0"/>
        <w:spacing w:before="0" w:after="0" w:line="343" w:lineRule="exact"/>
        <w:ind w:left="0" w:right="0"/>
        <w:jc w:val="both"/>
      </w:pPr>
      <w:bookmarkStart w:id="990" w:name="bookmark990"/>
      <w:r>
        <w:rPr>
          <w:color w:val="000000"/>
          <w:spacing w:val="0"/>
          <w:w w:val="100"/>
          <w:position w:val="0"/>
        </w:rPr>
        <w:t>（</w:t>
      </w:r>
      <w:bookmarkEnd w:id="990"/>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）股份支付的会计处理方法</w:t>
      </w:r>
    </w:p>
    <w:p>
      <w:pPr>
        <w:pStyle w:val="Style27"/>
        <w:keepNext w:val="0"/>
        <w:keepLines w:val="0"/>
        <w:widowControl w:val="0"/>
        <w:shd w:val="clear" w:color="auto" w:fill="auto"/>
        <w:bidi w:val="0"/>
        <w:spacing w:before="0" w:after="0" w:line="343" w:lineRule="exact"/>
        <w:ind w:left="0" w:right="0"/>
        <w:jc w:val="both"/>
      </w:pPr>
      <w:r>
        <w:rPr>
          <w:color w:val="000000"/>
          <w:spacing w:val="0"/>
          <w:w w:val="100"/>
          <w:position w:val="0"/>
        </w:rPr>
        <w:t>股份支付是为了获取职工或其他方提供服务而授予权益工具或者承担以权益工具为基础确定的负债的交易。股份支付分 为以权益结算的股份支付和以现金结算的股份支付。</w:t>
      </w:r>
    </w:p>
    <w:p>
      <w:pPr>
        <w:pStyle w:val="Style27"/>
        <w:keepNext w:val="0"/>
        <w:keepLines w:val="0"/>
        <w:widowControl w:val="0"/>
        <w:numPr>
          <w:ilvl w:val="0"/>
          <w:numId w:val="47"/>
        </w:numPr>
        <w:shd w:val="clear" w:color="auto" w:fill="auto"/>
        <w:tabs>
          <w:tab w:pos="744" w:val="left"/>
        </w:tabs>
        <w:bidi w:val="0"/>
        <w:spacing w:before="0" w:after="0" w:line="343" w:lineRule="exact"/>
        <w:ind w:left="0" w:right="0"/>
        <w:jc w:val="both"/>
      </w:pPr>
      <w:bookmarkStart w:id="991" w:name="bookmark991"/>
      <w:bookmarkEnd w:id="991"/>
      <w:r>
        <w:rPr>
          <w:color w:val="000000"/>
          <w:spacing w:val="0"/>
          <w:w w:val="100"/>
          <w:position w:val="0"/>
        </w:rPr>
        <w:t>以权益结算的股份支付</w:t>
      </w:r>
    </w:p>
    <w:p>
      <w:pPr>
        <w:pStyle w:val="Style27"/>
        <w:keepNext w:val="0"/>
        <w:keepLines w:val="0"/>
        <w:widowControl w:val="0"/>
        <w:shd w:val="clear" w:color="auto" w:fill="auto"/>
        <w:bidi w:val="0"/>
        <w:spacing w:before="0" w:after="0" w:line="343" w:lineRule="exact"/>
        <w:ind w:left="0" w:right="0"/>
        <w:jc w:val="both"/>
      </w:pPr>
      <w:r>
        <w:rPr>
          <w:color w:val="000000"/>
          <w:spacing w:val="0"/>
          <w:w w:val="100"/>
          <w:position w:val="0"/>
        </w:rPr>
        <w:t>用以换取职工提供的服务的权益结算的股份支付，以授予职工权益工具在授予日的公允价值计量。该公允价值的金额在 完成等待期内的服务或达到规定业绩条件才可行权的情况下，在等待期内以对可行权权益工具数量的最佳估计为基础，按直 线法计算计入相关成本或费用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在授予后立即可行权时，在授予日计入相关成本或费用，相应增加资本公积。</w:t>
      </w:r>
    </w:p>
    <w:p>
      <w:pPr>
        <w:pStyle w:val="Style27"/>
        <w:keepNext w:val="0"/>
        <w:keepLines w:val="0"/>
        <w:widowControl w:val="0"/>
        <w:shd w:val="clear" w:color="auto" w:fill="auto"/>
        <w:bidi w:val="0"/>
        <w:spacing w:before="0" w:after="0" w:line="343" w:lineRule="exact"/>
        <w:ind w:left="0" w:right="0"/>
        <w:jc w:val="both"/>
      </w:pPr>
      <w:r>
        <w:rPr>
          <w:color w:val="000000"/>
          <w:spacing w:val="0"/>
          <w:w w:val="100"/>
          <w:position w:val="0"/>
        </w:rPr>
        <w:t>在等待期内每个资产负债表日，本公司根据最新取得的可行权职工人数变动等后续信息做出最佳估计，修正预计可行权 的权益工具数量。上述估计的影响计入当期相关成本或费用，并相应调整资本公积。</w:t>
      </w:r>
    </w:p>
    <w:p>
      <w:pPr>
        <w:pStyle w:val="Style27"/>
        <w:keepNext w:val="0"/>
        <w:keepLines w:val="0"/>
        <w:widowControl w:val="0"/>
        <w:shd w:val="clear" w:color="auto" w:fill="auto"/>
        <w:bidi w:val="0"/>
        <w:spacing w:before="0" w:after="0" w:line="343" w:lineRule="exact"/>
        <w:ind w:left="0" w:right="0"/>
        <w:jc w:val="both"/>
      </w:pPr>
      <w:r>
        <w:rPr>
          <w:color w:val="000000"/>
          <w:spacing w:val="0"/>
          <w:w w:val="100"/>
          <w:position w:val="0"/>
        </w:rPr>
        <w:t>用以换取其他方服务的权益结算的股份支付，如果其他方服务的公允价值能够可靠计量，按照其他方服务在取得日的公 允价值计量，如果其他方服务的公允价值不能可靠计量，但权益工具的公允价值能够可靠计量的，按照权益工具在服务取得 日的公允价值计量，计入相关成本或费用，相应增加股东权益。</w:t>
      </w:r>
    </w:p>
    <w:p>
      <w:pPr>
        <w:pStyle w:val="Style27"/>
        <w:keepNext w:val="0"/>
        <w:keepLines w:val="0"/>
        <w:widowControl w:val="0"/>
        <w:numPr>
          <w:ilvl w:val="0"/>
          <w:numId w:val="47"/>
        </w:numPr>
        <w:shd w:val="clear" w:color="auto" w:fill="auto"/>
        <w:tabs>
          <w:tab w:pos="744" w:val="left"/>
        </w:tabs>
        <w:bidi w:val="0"/>
        <w:spacing w:before="0" w:after="0" w:line="343" w:lineRule="exact"/>
        <w:ind w:left="0" w:right="0"/>
        <w:jc w:val="both"/>
      </w:pPr>
      <w:bookmarkStart w:id="992" w:name="bookmark992"/>
      <w:bookmarkEnd w:id="992"/>
      <w:r>
        <w:rPr>
          <w:color w:val="000000"/>
          <w:spacing w:val="0"/>
          <w:w w:val="100"/>
          <w:position w:val="0"/>
        </w:rPr>
        <w:t>以现金结算的股份支付</w:t>
      </w:r>
    </w:p>
    <w:p>
      <w:pPr>
        <w:pStyle w:val="Style27"/>
        <w:keepNext w:val="0"/>
        <w:keepLines w:val="0"/>
        <w:widowControl w:val="0"/>
        <w:shd w:val="clear" w:color="auto" w:fill="auto"/>
        <w:bidi w:val="0"/>
        <w:spacing w:before="0" w:after="0" w:line="343" w:lineRule="exact"/>
        <w:ind w:left="0" w:right="0"/>
        <w:jc w:val="both"/>
      </w:pPr>
      <w:r>
        <w:rPr>
          <w:color w:val="000000"/>
          <w:spacing w:val="0"/>
          <w:w w:val="100"/>
          <w:position w:val="0"/>
        </w:rPr>
        <w:t xml:space="preserve">以现金结算的股份支付，按照本公司承担的以股份或其他权益工具为基础确定的负债的公允价值计量。如授予后立即可 行权，在授予日计入相关成本或费用，相应增加负债；如须完成等待期内的服务或达到规定业绩条件以后才可行权，在等待 </w:t>
      </w:r>
      <w:r>
        <w:rPr>
          <w:color w:val="000000"/>
          <w:spacing w:val="0"/>
          <w:w w:val="100"/>
          <w:position w:val="0"/>
        </w:rPr>
        <w:t>期的每个资产负债表日，以对可行权情况的最佳估计为基础，按照本公司承担负债的公允价值金额，将当期取得的服务计入 成本或费用，相应增加负债。</w:t>
      </w:r>
    </w:p>
    <w:p>
      <w:pPr>
        <w:pStyle w:val="Style27"/>
        <w:keepNext w:val="0"/>
        <w:keepLines w:val="0"/>
        <w:widowControl w:val="0"/>
        <w:shd w:val="clear" w:color="auto" w:fill="auto"/>
        <w:bidi w:val="0"/>
        <w:spacing w:before="0" w:after="0" w:line="346" w:lineRule="exact"/>
        <w:ind w:left="0" w:right="0"/>
        <w:jc w:val="both"/>
      </w:pPr>
      <w:r>
        <w:rPr>
          <w:color w:val="000000"/>
          <w:spacing w:val="0"/>
          <w:w w:val="100"/>
          <w:position w:val="0"/>
        </w:rPr>
        <w:t>在相关负债结算前的每个资产负债表日以及结算日，对负债的公允价值重新计量，其变动计入当期损益。</w:t>
      </w:r>
    </w:p>
    <w:p>
      <w:pPr>
        <w:pStyle w:val="Style27"/>
        <w:keepNext w:val="0"/>
        <w:keepLines w:val="0"/>
        <w:widowControl w:val="0"/>
        <w:shd w:val="clear" w:color="auto" w:fill="auto"/>
        <w:tabs>
          <w:tab w:pos="783" w:val="left"/>
        </w:tabs>
        <w:bidi w:val="0"/>
        <w:spacing w:before="0" w:after="0" w:line="346" w:lineRule="exact"/>
        <w:ind w:left="0" w:right="0"/>
        <w:jc w:val="both"/>
      </w:pPr>
      <w:bookmarkStart w:id="993" w:name="bookmark993"/>
      <w:r>
        <w:rPr>
          <w:color w:val="000000"/>
          <w:spacing w:val="0"/>
          <w:w w:val="100"/>
          <w:position w:val="0"/>
        </w:rPr>
        <w:t>（</w:t>
      </w:r>
      <w:bookmarkEnd w:id="99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修改、终止股份支付计划的相关会计处理</w:t>
      </w:r>
    </w:p>
    <w:p>
      <w:pPr>
        <w:pStyle w:val="Style27"/>
        <w:keepNext w:val="0"/>
        <w:keepLines w:val="0"/>
        <w:widowControl w:val="0"/>
        <w:shd w:val="clear" w:color="auto" w:fill="auto"/>
        <w:bidi w:val="0"/>
        <w:spacing w:before="0" w:after="0" w:line="346" w:lineRule="exact"/>
        <w:ind w:left="0" w:right="0"/>
        <w:jc w:val="both"/>
      </w:pPr>
      <w:r>
        <w:rPr>
          <w:color w:val="000000"/>
          <w:spacing w:val="0"/>
          <w:w w:val="100"/>
          <w:position w:val="0"/>
        </w:rPr>
        <w:t>本公司对股份支付计划进行修改时，若修改增加了所授予权益工具的公允价值，按照权益工具公允价值的增加相应确认 取得服务的增加。权益工具公允价值的增加是指修改前后的权益工具在修改日的公允价值之间的差额。若修改减少了股份支 付公允价值总额或采用了其他不利于职工的方式，则仍继续对取得的服务进行会计处理，视同该变更从未发生，除非本公司 取消了部分或全部已授予的权益工具。</w:t>
      </w:r>
    </w:p>
    <w:p>
      <w:pPr>
        <w:pStyle w:val="Style27"/>
        <w:keepNext w:val="0"/>
        <w:keepLines w:val="0"/>
        <w:widowControl w:val="0"/>
        <w:shd w:val="clear" w:color="auto" w:fill="auto"/>
        <w:bidi w:val="0"/>
        <w:spacing w:before="0" w:after="0" w:line="346" w:lineRule="exact"/>
        <w:ind w:left="0" w:right="0"/>
        <w:jc w:val="both"/>
      </w:pPr>
      <w:r>
        <w:rPr>
          <w:color w:val="000000"/>
          <w:spacing w:val="0"/>
          <w:w w:val="100"/>
          <w:position w:val="0"/>
        </w:rPr>
        <w:t>在等待期内，如果取消了授予的权益工具，本公司对取消所授予的权益性工具作为加速行权处理，将剩余等待期内应确 认的金额立即计入当期损益，同时确认资本公积。职工或其他方能够选择满足非可行权条件但在等待期内未满足的，本公司 将其作为授予权益工具的取消处理。</w:t>
      </w:r>
    </w:p>
    <w:p>
      <w:pPr>
        <w:pStyle w:val="Style27"/>
        <w:keepNext w:val="0"/>
        <w:keepLines w:val="0"/>
        <w:widowControl w:val="0"/>
        <w:shd w:val="clear" w:color="auto" w:fill="auto"/>
        <w:tabs>
          <w:tab w:pos="783" w:val="left"/>
        </w:tabs>
        <w:bidi w:val="0"/>
        <w:spacing w:before="0" w:after="0" w:line="346" w:lineRule="exact"/>
        <w:ind w:left="0" w:right="0"/>
        <w:jc w:val="both"/>
      </w:pPr>
      <w:bookmarkStart w:id="994" w:name="bookmark994"/>
      <w:r>
        <w:rPr>
          <w:color w:val="000000"/>
          <w:spacing w:val="0"/>
          <w:w w:val="100"/>
          <w:position w:val="0"/>
        </w:rPr>
        <w:t>（</w:t>
      </w:r>
      <w:bookmarkEnd w:id="99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涉及本公司与本公司股东或实际控制人的股份支付交易的会计处理</w:t>
      </w:r>
    </w:p>
    <w:p>
      <w:pPr>
        <w:pStyle w:val="Style27"/>
        <w:keepNext w:val="0"/>
        <w:keepLines w:val="0"/>
        <w:widowControl w:val="0"/>
        <w:shd w:val="clear" w:color="auto" w:fill="auto"/>
        <w:bidi w:val="0"/>
        <w:spacing w:before="0" w:after="0" w:line="374" w:lineRule="exact"/>
        <w:ind w:left="0" w:right="0"/>
        <w:jc w:val="both"/>
      </w:pPr>
      <w:r>
        <w:rPr>
          <w:color w:val="000000"/>
          <w:spacing w:val="0"/>
          <w:w w:val="100"/>
          <w:position w:val="0"/>
        </w:rPr>
        <w:t>涉及本公司与本公司股东或实际控制人的股份支付交易，结算企业与接受服务企业中其一在本公司合并范围内，另一在 本公司合并范围外的，在本公司合并财务报表中按照以下规定进行会计处理：</w:t>
      </w:r>
    </w:p>
    <w:p>
      <w:pPr>
        <w:pStyle w:val="Style27"/>
        <w:keepNext w:val="0"/>
        <w:keepLines w:val="0"/>
        <w:widowControl w:val="0"/>
        <w:numPr>
          <w:ilvl w:val="0"/>
          <w:numId w:val="49"/>
        </w:numPr>
        <w:shd w:val="clear" w:color="auto" w:fill="auto"/>
        <w:tabs>
          <w:tab w:pos="687" w:val="left"/>
        </w:tabs>
        <w:bidi w:val="0"/>
        <w:spacing w:before="0" w:after="0" w:line="345" w:lineRule="exact"/>
        <w:ind w:left="0" w:right="0"/>
        <w:jc w:val="both"/>
      </w:pPr>
      <w:bookmarkStart w:id="995" w:name="bookmark995"/>
      <w:bookmarkEnd w:id="995"/>
      <w:r>
        <w:rPr>
          <w:color w:val="000000"/>
          <w:spacing w:val="0"/>
          <w:w w:val="100"/>
          <w:position w:val="0"/>
        </w:rPr>
        <w:t>结算企业以其本身权益工具结算的，将该股份支付交易作为权益结算的股份支付处理；除此之外，作为现金结算的 股份支付处理。</w:t>
      </w:r>
    </w:p>
    <w:p>
      <w:pPr>
        <w:pStyle w:val="Style27"/>
        <w:keepNext w:val="0"/>
        <w:keepLines w:val="0"/>
        <w:widowControl w:val="0"/>
        <w:shd w:val="clear" w:color="auto" w:fill="auto"/>
        <w:bidi w:val="0"/>
        <w:spacing w:before="0" w:after="0" w:line="345" w:lineRule="exact"/>
        <w:ind w:left="0" w:right="0"/>
        <w:jc w:val="both"/>
      </w:pPr>
      <w:r>
        <w:rPr>
          <w:color w:val="000000"/>
          <w:spacing w:val="0"/>
          <w:w w:val="100"/>
          <w:position w:val="0"/>
        </w:rPr>
        <w:t>结算企业是接受服务企业的投资者的，按照授予日权益工具的公允价值或应承担负债的公允价值确认为对接受服务企业 的长期股权投资，同时确认资本公积（其他资本公积）或负债。</w:t>
      </w:r>
    </w:p>
    <w:p>
      <w:pPr>
        <w:pStyle w:val="Style27"/>
        <w:keepNext w:val="0"/>
        <w:keepLines w:val="0"/>
        <w:widowControl w:val="0"/>
        <w:numPr>
          <w:ilvl w:val="0"/>
          <w:numId w:val="49"/>
        </w:numPr>
        <w:shd w:val="clear" w:color="auto" w:fill="auto"/>
        <w:tabs>
          <w:tab w:pos="687" w:val="left"/>
        </w:tabs>
        <w:bidi w:val="0"/>
        <w:spacing w:before="0" w:after="0" w:line="345" w:lineRule="exact"/>
        <w:ind w:left="0" w:right="0"/>
        <w:jc w:val="both"/>
      </w:pPr>
      <w:bookmarkStart w:id="996" w:name="bookmark996"/>
      <w:bookmarkEnd w:id="996"/>
      <w:r>
        <w:rPr>
          <w:color w:val="000000"/>
          <w:spacing w:val="0"/>
          <w:w w:val="100"/>
          <w:position w:val="0"/>
        </w:rPr>
        <w:t>接受服务企业没有结算义务或授予本企业职工的是其本身权益工具的，将该股份支付交易作为权益结算的股份支付 处理；接受服务企业具有结算义务且授予本企业职工的并非其本身权益工具的，将该股份支付交易作为现金结算的股份支付 处理。</w:t>
      </w:r>
    </w:p>
    <w:p>
      <w:pPr>
        <w:pStyle w:val="Style27"/>
        <w:keepNext w:val="0"/>
        <w:keepLines w:val="0"/>
        <w:widowControl w:val="0"/>
        <w:shd w:val="clear" w:color="auto" w:fill="auto"/>
        <w:bidi w:val="0"/>
        <w:spacing w:before="0" w:after="380" w:line="345" w:lineRule="exact"/>
        <w:ind w:left="0" w:right="0"/>
        <w:jc w:val="both"/>
      </w:pPr>
      <w:r>
        <w:rPr>
          <w:color w:val="000000"/>
          <w:spacing w:val="0"/>
          <w:w w:val="100"/>
          <w:position w:val="0"/>
        </w:rPr>
        <w:t>本公司合并范围内各企业之间发生的股份支付交易，接受服务企业和结算企业不是同一企业的，在接受服务企业和结算 企业各自的个别财务报表中对该股份支付交易的确认和计量，比照上述原则处理。</w:t>
      </w:r>
    </w:p>
    <w:p>
      <w:pPr>
        <w:pStyle w:val="Style30"/>
        <w:keepNext/>
        <w:keepLines/>
        <w:widowControl w:val="0"/>
        <w:shd w:val="clear" w:color="auto" w:fill="auto"/>
        <w:tabs>
          <w:tab w:pos="442" w:val="left"/>
        </w:tabs>
        <w:bidi w:val="0"/>
        <w:spacing w:before="0" w:line="240" w:lineRule="auto"/>
        <w:ind w:left="0" w:right="0" w:firstLine="0"/>
        <w:jc w:val="both"/>
      </w:pPr>
      <w:bookmarkStart w:id="1000" w:name="bookmark1000"/>
      <w:bookmarkStart w:id="997" w:name="bookmark997"/>
      <w:bookmarkStart w:id="998" w:name="bookmark998"/>
      <w:bookmarkStart w:id="999" w:name="bookmark999"/>
      <w:r>
        <w:rPr>
          <w:rFonts w:ascii="Times New Roman" w:eastAsia="Times New Roman" w:hAnsi="Times New Roman" w:cs="Times New Roman"/>
          <w:color w:val="000000"/>
          <w:spacing w:val="0"/>
          <w:w w:val="100"/>
          <w:position w:val="0"/>
        </w:rPr>
        <w:t>3</w:t>
      </w:r>
      <w:bookmarkEnd w:id="999"/>
      <w:r>
        <w:rPr>
          <w:rFonts w:ascii="Times New Roman" w:eastAsia="Times New Roman" w:hAnsi="Times New Roman" w:cs="Times New Roman"/>
          <w:color w:val="000000"/>
          <w:spacing w:val="0"/>
          <w:w w:val="100"/>
          <w:position w:val="0"/>
        </w:rPr>
        <w:t>8</w:t>
      </w:r>
      <w:r>
        <w:rPr>
          <w:color w:val="000000"/>
          <w:spacing w:val="0"/>
          <w:w w:val="100"/>
          <w:position w:val="0"/>
        </w:rPr>
        <w:t>、</w:t>
        <w:tab/>
        <w:t>优先股、永续债等其他金融工具</w:t>
      </w:r>
      <w:bookmarkEnd w:id="1000"/>
      <w:bookmarkEnd w:id="997"/>
      <w:bookmarkEnd w:id="998"/>
    </w:p>
    <w:p>
      <w:pPr>
        <w:pStyle w:val="Style30"/>
        <w:keepNext/>
        <w:keepLines/>
        <w:widowControl w:val="0"/>
        <w:shd w:val="clear" w:color="auto" w:fill="auto"/>
        <w:tabs>
          <w:tab w:pos="442" w:val="left"/>
        </w:tabs>
        <w:bidi w:val="0"/>
        <w:spacing w:before="0" w:after="260" w:line="240" w:lineRule="auto"/>
        <w:ind w:left="0" w:right="0" w:firstLine="0"/>
        <w:jc w:val="both"/>
      </w:pPr>
      <w:bookmarkStart w:id="1001" w:name="bookmark1001"/>
      <w:bookmarkStart w:id="1002" w:name="bookmark1002"/>
      <w:bookmarkStart w:id="1003" w:name="bookmark1003"/>
      <w:bookmarkStart w:id="1004" w:name="bookmark1004"/>
      <w:r>
        <w:rPr>
          <w:rFonts w:ascii="Times New Roman" w:eastAsia="Times New Roman" w:hAnsi="Times New Roman" w:cs="Times New Roman"/>
          <w:color w:val="000000"/>
          <w:spacing w:val="0"/>
          <w:w w:val="100"/>
          <w:position w:val="0"/>
        </w:rPr>
        <w:t>3</w:t>
      </w:r>
      <w:bookmarkEnd w:id="1003"/>
      <w:r>
        <w:rPr>
          <w:rFonts w:ascii="Times New Roman" w:eastAsia="Times New Roman" w:hAnsi="Times New Roman" w:cs="Times New Roman"/>
          <w:color w:val="000000"/>
          <w:spacing w:val="0"/>
          <w:w w:val="100"/>
          <w:position w:val="0"/>
        </w:rPr>
        <w:t>9</w:t>
      </w:r>
      <w:r>
        <w:rPr>
          <w:color w:val="000000"/>
          <w:spacing w:val="0"/>
          <w:w w:val="100"/>
          <w:position w:val="0"/>
        </w:rPr>
        <w:t>、</w:t>
        <w:tab/>
        <w:t>收入</w:t>
      </w:r>
      <w:bookmarkEnd w:id="1001"/>
      <w:bookmarkEnd w:id="1002"/>
      <w:bookmarkEnd w:id="1004"/>
    </w:p>
    <w:p>
      <w:pPr>
        <w:pStyle w:val="Style27"/>
        <w:keepNext w:val="0"/>
        <w:keepLines w:val="0"/>
        <w:widowControl w:val="0"/>
        <w:shd w:val="clear" w:color="auto" w:fill="auto"/>
        <w:bidi w:val="0"/>
        <w:spacing w:before="0" w:after="0" w:line="343" w:lineRule="exact"/>
        <w:ind w:left="0" w:right="0"/>
        <w:jc w:val="both"/>
      </w:pPr>
      <w:r>
        <w:rPr>
          <w:color w:val="000000"/>
          <w:spacing w:val="0"/>
          <w:w w:val="100"/>
          <w:position w:val="0"/>
        </w:rPr>
        <w:t>收入确认和计量所采用的会计政策</w:t>
      </w:r>
    </w:p>
    <w:p>
      <w:pPr>
        <w:pStyle w:val="Style27"/>
        <w:keepNext w:val="0"/>
        <w:keepLines w:val="0"/>
        <w:widowControl w:val="0"/>
        <w:shd w:val="clear" w:color="auto" w:fill="auto"/>
        <w:bidi w:val="0"/>
        <w:spacing w:before="0" w:after="0" w:line="343" w:lineRule="exact"/>
        <w:ind w:left="0" w:right="0"/>
        <w:jc w:val="both"/>
      </w:pPr>
      <w:r>
        <w:rPr>
          <w:color w:val="000000"/>
          <w:spacing w:val="0"/>
          <w:w w:val="100"/>
          <w:position w:val="0"/>
        </w:rPr>
        <w:t>本公司与客户之间的合同同时满足下列条件时，在客户取得相关商品控制权时确认收入：①合同各方已批准该合同并承 诺将履行各自义务；②合同明确了合同各方与所转让商品或提供劳务相关的权利和义务；③合同有明确的与所转让商品相 关的支付条款；④合同具有商业实质，即履行该合同将改变本公司未来现金流量的风险、时间分布或金额；⑤本公司因向客 户转让商品而有权取得的对价很可能收回。</w:t>
      </w:r>
    </w:p>
    <w:p>
      <w:pPr>
        <w:pStyle w:val="Style27"/>
        <w:keepNext w:val="0"/>
        <w:keepLines w:val="0"/>
        <w:widowControl w:val="0"/>
        <w:shd w:val="clear" w:color="auto" w:fill="auto"/>
        <w:bidi w:val="0"/>
        <w:spacing w:before="0" w:after="0" w:line="343" w:lineRule="exact"/>
        <w:ind w:left="0" w:right="0"/>
        <w:jc w:val="both"/>
      </w:pPr>
      <w:r>
        <w:rPr>
          <w:color w:val="000000"/>
          <w:spacing w:val="0"/>
          <w:w w:val="100"/>
          <w:position w:val="0"/>
        </w:rPr>
        <w:t>在合同开始日，本公司识别合同中存在的各单项履约义务，并将交易价格按照各单项履约义务所承诺商品的单独售价的 相对比例分摊至各单项履约义务。在确定交易价格时考虑了可变对价、合同中存在的重大融资成分、非现金对价、应付客户 对价等因素的影响。</w:t>
      </w:r>
    </w:p>
    <w:p>
      <w:pPr>
        <w:pStyle w:val="Style27"/>
        <w:keepNext w:val="0"/>
        <w:keepLines w:val="0"/>
        <w:widowControl w:val="0"/>
        <w:shd w:val="clear" w:color="auto" w:fill="auto"/>
        <w:bidi w:val="0"/>
        <w:spacing w:before="0" w:after="0" w:line="343" w:lineRule="exact"/>
        <w:ind w:left="0" w:right="0"/>
        <w:jc w:val="both"/>
      </w:pPr>
      <w:r>
        <w:rPr>
          <w:color w:val="000000"/>
          <w:spacing w:val="0"/>
          <w:w w:val="100"/>
          <w:position w:val="0"/>
        </w:rPr>
        <w:t>对于合同中的每个单项履约义务，如果满足下列条件之一的，本公司在相关履约时段内按照履约进度将分摊至该单项履 约义务的交易价格确认为收入：①客户在本公司履约的同时即取得并消耗本公司履约所带来的经济利益；②客户能够控制本 公司履约过程中在建的商品；③本公司履约过程中所产出的商品具有不可替代用途，且本公司在整个合同期间内有权就累计 至今已完成的履约部分收取款项。</w:t>
      </w:r>
    </w:p>
    <w:p>
      <w:pPr>
        <w:pStyle w:val="Style27"/>
        <w:keepNext w:val="0"/>
        <w:keepLines w:val="0"/>
        <w:widowControl w:val="0"/>
        <w:shd w:val="clear" w:color="auto" w:fill="auto"/>
        <w:bidi w:val="0"/>
        <w:spacing w:before="0" w:after="0" w:line="343" w:lineRule="exact"/>
        <w:ind w:left="0" w:right="0"/>
        <w:jc w:val="both"/>
      </w:pPr>
      <w:r>
        <w:rPr>
          <w:color w:val="000000"/>
          <w:spacing w:val="0"/>
          <w:w w:val="100"/>
          <w:position w:val="0"/>
        </w:rPr>
        <w:t>履约进度根据所转让商品的性质采用投入法或产出法确定，当履约进度不能合理确定时，本公司已经发生的成本预计能</w:t>
        <w:br w:type="page"/>
      </w:r>
      <w:r>
        <w:rPr>
          <w:color w:val="000000"/>
          <w:spacing w:val="0"/>
          <w:w w:val="100"/>
          <w:position w:val="0"/>
        </w:rPr>
        <w:t>够得到补偿的，按照已经发生的成本金额确认收入，直到履约进度能够合理确定为止。</w:t>
      </w:r>
    </w:p>
    <w:p>
      <w:pPr>
        <w:pStyle w:val="Style27"/>
        <w:keepNext w:val="0"/>
        <w:keepLines w:val="0"/>
        <w:widowControl w:val="0"/>
        <w:shd w:val="clear" w:color="auto" w:fill="auto"/>
        <w:bidi w:val="0"/>
        <w:spacing w:before="0" w:after="340" w:line="343" w:lineRule="exact"/>
        <w:ind w:left="0" w:right="0"/>
        <w:jc w:val="left"/>
      </w:pPr>
      <w:r>
        <w:rPr>
          <w:color w:val="000000"/>
          <w:spacing w:val="0"/>
          <w:w w:val="100"/>
          <w:position w:val="0"/>
        </w:rPr>
        <w:t>如果不满足上述条件之一，则本公司在客户取得相关商品控制权的时点将分摊至该单项履约义务的交易价格确认收入。 在判断客户是否已取得商品控制权时，本公司考虑下列迹象：①企业就该商品享有现时收款权利，即客户就该商品负有现 时付款义务；②企业已将该商品的法定所有权转移给客户，即客户已拥有该商品的法定所有权；③企业已将该商品实物转移 给客户，即客户已实物占有该商品；④企业已将该商品所有权上的主要风险和报酬转移给客户，即客户已取得该商品所有权 上的主要风险和报酬；⑤客户已接受该商品；⑥其他表明客户已取得商品控制权的迹象。</w:t>
      </w:r>
    </w:p>
    <w:p>
      <w:pPr>
        <w:pStyle w:val="Style27"/>
        <w:keepNext w:val="0"/>
        <w:keepLines w:val="0"/>
        <w:widowControl w:val="0"/>
        <w:shd w:val="clear" w:color="auto" w:fill="auto"/>
        <w:bidi w:val="0"/>
        <w:spacing w:before="0" w:after="0" w:line="344" w:lineRule="exact"/>
        <w:ind w:left="0" w:right="0"/>
        <w:jc w:val="left"/>
      </w:pPr>
      <w:r>
        <w:rPr>
          <w:color w:val="000000"/>
          <w:spacing w:val="0"/>
          <w:w w:val="100"/>
          <w:position w:val="0"/>
        </w:rPr>
        <w:t>同类业务采用不同经营模式导致收入确认会计政策存在差异的情况</w:t>
      </w:r>
    </w:p>
    <w:p>
      <w:pPr>
        <w:pStyle w:val="Style27"/>
        <w:keepNext w:val="0"/>
        <w:keepLines w:val="0"/>
        <w:widowControl w:val="0"/>
        <w:shd w:val="clear" w:color="auto" w:fill="auto"/>
        <w:bidi w:val="0"/>
        <w:spacing w:before="0" w:after="0" w:line="344" w:lineRule="exact"/>
        <w:ind w:left="0" w:right="0" w:firstLine="360"/>
        <w:jc w:val="left"/>
      </w:pPr>
      <w:r>
        <w:rPr>
          <w:color w:val="000000"/>
          <w:spacing w:val="0"/>
          <w:w w:val="100"/>
          <w:position w:val="0"/>
        </w:rPr>
        <w:t>公司需遵守《深圳证券交易所创业板行业信息披露指引第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号——上市公司从事互联网游戏业务》的披露要求：</w:t>
      </w:r>
    </w:p>
    <w:p>
      <w:pPr>
        <w:pStyle w:val="Style27"/>
        <w:keepNext w:val="0"/>
        <w:keepLines w:val="0"/>
        <w:widowControl w:val="0"/>
        <w:shd w:val="clear" w:color="auto" w:fill="auto"/>
        <w:bidi w:val="0"/>
        <w:spacing w:before="0" w:after="0" w:line="344" w:lineRule="exact"/>
        <w:ind w:left="0" w:right="0" w:firstLine="360"/>
        <w:jc w:val="left"/>
      </w:pPr>
      <w:r>
        <w:rPr>
          <w:color w:val="000000"/>
          <w:spacing w:val="0"/>
          <w:w w:val="100"/>
          <w:position w:val="0"/>
        </w:rPr>
        <w:t>①网络游戏运营：</w:t>
      </w:r>
    </w:p>
    <w:p>
      <w:pPr>
        <w:pStyle w:val="Style27"/>
        <w:keepNext w:val="0"/>
        <w:keepLines w:val="0"/>
        <w:widowControl w:val="0"/>
        <w:shd w:val="clear" w:color="auto" w:fill="auto"/>
        <w:bidi w:val="0"/>
        <w:spacing w:before="0" w:after="120" w:line="344" w:lineRule="exact"/>
        <w:ind w:left="0" w:right="0" w:firstLine="360"/>
        <w:jc w:val="left"/>
      </w:pPr>
      <w:r>
        <w:rPr>
          <w:color w:val="000000"/>
          <w:spacing w:val="0"/>
          <w:w w:val="100"/>
          <w:position w:val="0"/>
        </w:rPr>
        <w:t>公司目前的网络游戏运营模式主要包括公司自主运营、联合发行、代理运营。</w:t>
      </w:r>
    </w:p>
    <w:p>
      <w:pPr>
        <w:pStyle w:val="Style27"/>
        <w:keepNext w:val="0"/>
        <w:keepLines w:val="0"/>
        <w:widowControl w:val="0"/>
        <w:shd w:val="clear" w:color="auto" w:fill="auto"/>
        <w:bidi w:val="0"/>
        <w:spacing w:before="0" w:after="0" w:line="398" w:lineRule="auto"/>
        <w:ind w:left="0" w:right="0" w:firstLine="360"/>
        <w:jc w:val="left"/>
      </w:pPr>
      <w:bookmarkStart w:id="1005" w:name="bookmark1005"/>
      <w:r>
        <w:rPr>
          <w:rFonts w:ascii="Times New Roman" w:eastAsia="Times New Roman" w:hAnsi="Times New Roman" w:cs="Times New Roman"/>
          <w:color w:val="000000"/>
          <w:spacing w:val="0"/>
          <w:w w:val="100"/>
          <w:position w:val="0"/>
          <w:sz w:val="18"/>
          <w:szCs w:val="18"/>
        </w:rPr>
        <w:t>A</w:t>
      </w:r>
      <w:bookmarkEnd w:id="1005"/>
      <w:r>
        <w:rPr>
          <w:color w:val="000000"/>
          <w:spacing w:val="0"/>
          <w:w w:val="100"/>
          <w:position w:val="0"/>
        </w:rPr>
        <w:t>、</w:t>
      </w:r>
      <w:r>
        <w:rPr>
          <w:color w:val="000000"/>
          <w:spacing w:val="0"/>
          <w:w w:val="100"/>
          <w:position w:val="0"/>
        </w:rPr>
        <w:t>公司自主运营收入的确认原则、方式和流程</w:t>
      </w:r>
    </w:p>
    <w:p>
      <w:pPr>
        <w:pStyle w:val="Style27"/>
        <w:keepNext w:val="0"/>
        <w:keepLines w:val="0"/>
        <w:widowControl w:val="0"/>
        <w:shd w:val="clear" w:color="auto" w:fill="auto"/>
        <w:bidi w:val="0"/>
        <w:spacing w:before="0" w:after="0" w:line="344" w:lineRule="exact"/>
        <w:ind w:left="0" w:right="0"/>
        <w:jc w:val="both"/>
      </w:pPr>
      <w:r>
        <w:rPr>
          <w:color w:val="000000"/>
          <w:spacing w:val="0"/>
          <w:w w:val="100"/>
          <w:position w:val="0"/>
        </w:rPr>
        <w:t>公司是通过游戏玩家在网络游戏中使用虚拟货币支付棋牌游戏服务费、虚拟货币购买道具装备或某些特殊游戏功能模块 的方式取得网络游戏运营收入。游戏玩家可以从公司的游戏点卡经销商处购得游戏点卡，也可以从公司的官方运营网站上通 过银行借记卡、信用卡、第三方支付、手机支付以及银行转账等方式购得游戏点卡。游戏玩家可以使用上述游戏点卡进入公 司运营的网络游戏中使用虚拟货币进行消费。</w:t>
      </w:r>
    </w:p>
    <w:p>
      <w:pPr>
        <w:pStyle w:val="Style27"/>
        <w:keepNext w:val="0"/>
        <w:keepLines w:val="0"/>
        <w:widowControl w:val="0"/>
        <w:shd w:val="clear" w:color="auto" w:fill="auto"/>
        <w:bidi w:val="0"/>
        <w:spacing w:before="0" w:after="0" w:line="344" w:lineRule="exact"/>
        <w:ind w:left="0" w:right="0"/>
        <w:jc w:val="both"/>
      </w:pPr>
      <w:r>
        <w:rPr>
          <w:color w:val="000000"/>
          <w:spacing w:val="0"/>
          <w:w w:val="100"/>
          <w:position w:val="0"/>
        </w:rPr>
        <w:t>公司在棋牌游戏服务费收费模式下，游戏玩家可以免费体验公司棋牌类游戏中的非财富类游戏的所有功能，如休闲类游 戏、棋类游戏等，只有游戏玩家参与财富类游戏时才需要支付费用。棋牌游戏服务费收费模式下，在游戏玩家实际使用虚拟 货币支付每局棋牌游戏服务费时确认收入。</w:t>
      </w:r>
    </w:p>
    <w:p>
      <w:pPr>
        <w:pStyle w:val="Style27"/>
        <w:keepNext w:val="0"/>
        <w:keepLines w:val="0"/>
        <w:widowControl w:val="0"/>
        <w:shd w:val="clear" w:color="auto" w:fill="auto"/>
        <w:bidi w:val="0"/>
        <w:spacing w:before="0" w:after="0" w:line="344" w:lineRule="exact"/>
        <w:ind w:left="0" w:right="0"/>
        <w:jc w:val="both"/>
      </w:pPr>
      <w:r>
        <w:rPr>
          <w:color w:val="000000"/>
          <w:spacing w:val="0"/>
          <w:w w:val="100"/>
          <w:position w:val="0"/>
        </w:rPr>
        <w:t>公司在道具收费模式下，游戏玩家可以免费体验公司在线运营的网络游戏的基本功能，只有游戏玩家购买游戏中的虚拟 道具时才需要支付费用。在道具收费模式下，公司在游戏玩家实际使用虚拟货币购买道具时确认收入。</w:t>
      </w:r>
    </w:p>
    <w:p>
      <w:pPr>
        <w:pStyle w:val="Style27"/>
        <w:keepNext w:val="0"/>
        <w:keepLines w:val="0"/>
        <w:widowControl w:val="0"/>
        <w:shd w:val="clear" w:color="auto" w:fill="auto"/>
        <w:bidi w:val="0"/>
        <w:spacing w:before="0" w:after="0" w:line="344" w:lineRule="exact"/>
        <w:ind w:left="0" w:right="0"/>
        <w:jc w:val="both"/>
      </w:pPr>
      <w:r>
        <w:rPr>
          <w:color w:val="000000"/>
          <w:spacing w:val="0"/>
          <w:w w:val="100"/>
          <w:position w:val="0"/>
        </w:rPr>
        <w:t>自主运营模式下收入确认流程如下：</w:t>
      </w:r>
    </w:p>
    <w:p>
      <w:pPr>
        <w:widowControl w:val="0"/>
        <w:spacing w:line="1" w:lineRule="exact"/>
        <w:sectPr>
          <w:footnotePr>
            <w:pos w:val="pageBottom"/>
            <w:numFmt w:val="decimal"/>
            <w:numRestart w:val="continuous"/>
          </w:footnotePr>
          <w:pgSz w:w="11900" w:h="16840"/>
          <w:pgMar w:top="1364" w:right="1029" w:bottom="1532" w:left="1098" w:header="0" w:footer="3" w:gutter="0"/>
          <w:cols w:space="720"/>
          <w:noEndnote/>
          <w:rtlGutter w:val="0"/>
          <w:docGrid w:linePitch="360"/>
        </w:sectPr>
      </w:pPr>
      <w:r>
        <w:drawing>
          <wp:anchor distT="38100" distB="0" distL="0" distR="0" simplePos="0" relativeHeight="125829396" behindDoc="0" locked="0" layoutInCell="1" allowOverlap="1">
            <wp:simplePos x="0" y="0"/>
            <wp:positionH relativeFrom="page">
              <wp:posOffset>736600</wp:posOffset>
            </wp:positionH>
            <wp:positionV relativeFrom="paragraph">
              <wp:posOffset>38100</wp:posOffset>
            </wp:positionV>
            <wp:extent cx="2853055" cy="2206625"/>
            <wp:wrapTopAndBottom/>
            <wp:docPr id="28" name="Shape 28"/>
            <a:graphic xmlns:a="http://schemas.openxmlformats.org/drawingml/2006/main">
              <a:graphicData uri="http://schemas.openxmlformats.org/drawingml/2006/picture">
                <pic:pic xmlns:pic="http://schemas.openxmlformats.org/drawingml/2006/picture">
                  <pic:nvPicPr>
                    <pic:cNvPr id="29" name="Picture box 29"/>
                    <pic:cNvPicPr/>
                  </pic:nvPicPr>
                  <pic:blipFill>
                    <a:blip r:embed="rId10"/>
                    <a:stretch/>
                  </pic:blipFill>
                  <pic:spPr>
                    <a:xfrm>
                      <a:ext cx="2853055" cy="2206625"/>
                    </a:xfrm>
                    <a:prstGeom prst="rect"/>
                  </pic:spPr>
                </pic:pic>
              </a:graphicData>
            </a:graphic>
          </wp:anchor>
        </w:drawing>
      </w:r>
    </w:p>
    <w:p>
      <w:pPr>
        <w:widowControl w:val="0"/>
        <w:spacing w:before="2" w:after="2"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359" w:right="0" w:bottom="1445" w:left="0" w:header="0" w:footer="3" w:gutter="0"/>
          <w:cols w:space="720"/>
          <w:noEndnote/>
          <w:rtlGutter w:val="0"/>
          <w:docGrid w:linePitch="360"/>
        </w:sectPr>
      </w:pPr>
    </w:p>
    <w:p>
      <w:pPr>
        <w:widowControl w:val="0"/>
        <w:spacing w:line="1" w:lineRule="exact"/>
      </w:pPr>
      <w:r>
        <w:drawing>
          <wp:anchor distT="0" distB="658495" distL="101600" distR="101600" simplePos="0" relativeHeight="125829397" behindDoc="0" locked="0" layoutInCell="1" allowOverlap="1">
            <wp:simplePos x="0" y="0"/>
            <wp:positionH relativeFrom="page">
              <wp:posOffset>2849245</wp:posOffset>
            </wp:positionH>
            <wp:positionV relativeFrom="paragraph">
              <wp:posOffset>57785</wp:posOffset>
            </wp:positionV>
            <wp:extent cx="762000" cy="286385"/>
            <wp:wrapSquare wrapText="left"/>
            <wp:docPr id="30" name="Shape 30"/>
            <a:graphic xmlns:a="http://schemas.openxmlformats.org/drawingml/2006/main">
              <a:graphicData uri="http://schemas.openxmlformats.org/drawingml/2006/picture">
                <pic:pic xmlns:pic="http://schemas.openxmlformats.org/drawingml/2006/picture">
                  <pic:nvPicPr>
                    <pic:cNvPr id="31" name="Picture box 31"/>
                    <pic:cNvPicPr/>
                  </pic:nvPicPr>
                  <pic:blipFill>
                    <a:blip r:embed="rId12"/>
                    <a:stretch/>
                  </pic:blipFill>
                  <pic:spPr>
                    <a:xfrm>
                      <a:ext cx="762000" cy="286385"/>
                    </a:xfrm>
                    <a:prstGeom prst="rect"/>
                  </pic:spPr>
                </pic:pic>
              </a:graphicData>
            </a:graphic>
          </wp:anchor>
        </w:drawing>
      </w:r>
      <w:r>
        <w:drawing>
          <wp:anchor distT="682625" distB="0" distL="120015" distR="104775" simplePos="0" relativeHeight="125829398" behindDoc="0" locked="0" layoutInCell="1" allowOverlap="1">
            <wp:simplePos x="0" y="0"/>
            <wp:positionH relativeFrom="page">
              <wp:posOffset>2867660</wp:posOffset>
            </wp:positionH>
            <wp:positionV relativeFrom="paragraph">
              <wp:posOffset>740410</wp:posOffset>
            </wp:positionV>
            <wp:extent cx="743585" cy="262255"/>
            <wp:wrapSquare wrapText="left"/>
            <wp:docPr id="32" name="Shape 32"/>
            <a:graphic xmlns:a="http://schemas.openxmlformats.org/drawingml/2006/main">
              <a:graphicData uri="http://schemas.openxmlformats.org/drawingml/2006/picture">
                <pic:pic xmlns:pic="http://schemas.openxmlformats.org/drawingml/2006/picture">
                  <pic:nvPicPr>
                    <pic:cNvPr id="33" name="Picture box 33"/>
                    <pic:cNvPicPr/>
                  </pic:nvPicPr>
                  <pic:blipFill>
                    <a:blip r:embed="rId14"/>
                    <a:stretch/>
                  </pic:blipFill>
                  <pic:spPr>
                    <a:xfrm>
                      <a:ext cx="743585" cy="262255"/>
                    </a:xfrm>
                    <a:prstGeom prst="rect"/>
                  </pic:spPr>
                </pic:pic>
              </a:graphicData>
            </a:graphic>
          </wp:anchor>
        </w:drawing>
      </w:r>
    </w:p>
    <w:p>
      <w:pPr>
        <w:pStyle w:val="Style58"/>
        <w:keepNext w:val="0"/>
        <w:keepLines w:val="0"/>
        <w:widowControl w:val="0"/>
        <w:shd w:val="clear" w:color="auto" w:fill="auto"/>
        <w:bidi w:val="0"/>
        <w:spacing w:before="0" w:after="320" w:line="211" w:lineRule="exact"/>
        <w:ind w:left="0" w:right="0" w:firstLine="0"/>
        <w:jc w:val="center"/>
      </w:pPr>
      <w:r>
        <w:rPr>
          <w:color w:val="000000"/>
          <w:spacing w:val="0"/>
          <w:w w:val="100"/>
          <w:position w:val="0"/>
        </w:rPr>
        <w:t>玩浦蹒点卡充俺</w:t>
      </w:r>
      <w:r>
        <w:rPr>
          <w:rFonts w:ascii="Arial" w:eastAsia="Arial" w:hAnsi="Arial" w:cs="Arial"/>
          <w:color w:val="000000"/>
          <w:spacing w:val="0"/>
          <w:w w:val="100"/>
          <w:position w:val="0"/>
          <w:sz w:val="22"/>
          <w:szCs w:val="22"/>
        </w:rPr>
        <w:t>4</w:t>
      </w:r>
      <w:r>
        <w:rPr>
          <w:color w:val="000000"/>
          <w:spacing w:val="0"/>
          <w:w w:val="100"/>
          <w:position w:val="0"/>
        </w:rPr>
        <w:t>账</w:t>
        <w:br/>
        <w:t>户或特趣戏中并兑换成</w:t>
        <w:br/>
        <w:t>制以货币</w:t>
        <w:br/>
      </w:r>
      <w:r>
        <w:rPr>
          <w:color w:val="000000"/>
          <w:spacing w:val="0"/>
          <w:w w:val="100"/>
          <w:position w:val="0"/>
        </w:rPr>
        <w:t>玩家在蹒中</w:t>
      </w:r>
      <w:r>
        <w:rPr>
          <w:rFonts w:ascii="Arial" w:eastAsia="Arial" w:hAnsi="Arial" w:cs="Arial"/>
          <w:color w:val="000000"/>
          <w:spacing w:val="0"/>
          <w:w w:val="100"/>
          <w:position w:val="0"/>
          <w:sz w:val="22"/>
          <w:szCs w:val="22"/>
        </w:rPr>
        <w:t>5</w:t>
      </w:r>
      <w:r>
        <w:rPr>
          <w:color w:val="000000"/>
          <w:spacing w:val="0"/>
          <w:w w:val="100"/>
          <w:position w:val="0"/>
        </w:rPr>
        <w:t>甑围以货</w:t>
        <w:br/>
        <w:t>币用以支付棋 幡湖膀</w:t>
        <w:br/>
        <w:t>业或购买圈以道具</w:t>
      </w:r>
    </w:p>
    <w:p>
      <w:pPr>
        <w:pStyle w:val="Style27"/>
        <w:keepNext w:val="0"/>
        <w:keepLines w:val="0"/>
        <w:widowControl w:val="0"/>
        <w:shd w:val="clear" w:color="auto" w:fill="auto"/>
        <w:bidi w:val="0"/>
        <w:spacing w:before="0" w:after="380" w:line="240" w:lineRule="auto"/>
        <w:ind w:left="0" w:right="0"/>
        <w:jc w:val="both"/>
      </w:pPr>
      <w:bookmarkStart w:id="1006" w:name="bookmark1006"/>
      <w:r>
        <w:rPr>
          <w:rFonts w:ascii="Times New Roman" w:eastAsia="Times New Roman" w:hAnsi="Times New Roman" w:cs="Times New Roman"/>
          <w:color w:val="000000"/>
          <w:spacing w:val="0"/>
          <w:w w:val="100"/>
          <w:position w:val="0"/>
          <w:sz w:val="18"/>
          <w:szCs w:val="18"/>
        </w:rPr>
        <w:t>B</w:t>
      </w:r>
      <w:bookmarkEnd w:id="1006"/>
      <w:r>
        <w:rPr>
          <w:color w:val="000000"/>
          <w:spacing w:val="0"/>
          <w:w w:val="100"/>
          <w:position w:val="0"/>
        </w:rPr>
        <w:t>、</w:t>
      </w:r>
      <w:r>
        <w:rPr>
          <w:color w:val="000000"/>
          <w:spacing w:val="0"/>
          <w:w w:val="100"/>
          <w:position w:val="0"/>
        </w:rPr>
        <w:t>联合发行收入的会计政策、确认方式和流程</w:t>
      </w:r>
    </w:p>
    <w:p>
      <w:pPr>
        <w:pStyle w:val="Style27"/>
        <w:keepNext w:val="0"/>
        <w:keepLines w:val="0"/>
        <w:widowControl w:val="0"/>
        <w:shd w:val="clear" w:color="auto" w:fill="auto"/>
        <w:bidi w:val="0"/>
        <w:spacing w:before="0" w:after="0" w:line="344" w:lineRule="exact"/>
        <w:ind w:left="0" w:right="0"/>
        <w:jc w:val="both"/>
      </w:pPr>
      <w:r>
        <w:rPr>
          <w:color w:val="000000"/>
          <w:spacing w:val="0"/>
          <w:w w:val="100"/>
          <w:position w:val="0"/>
        </w:rPr>
        <w:t>联合发行是指公司利用自有互联网平台发布第三方游戏产品，即平台用户可以将持有的平台虚拟代币直接转换为第三方 游戏产品定义的虚拟货币，从而将平台用户溢余资源转化为第三方游戏产品的游戏用户。在联合发行模式下，第三方游戏研 发商或运行商架设服务器并负责游戏的运营、更新维护、技术支持和客户服务；公司负责游戏产品的推广、导入用户和玩家 账号、玩家充值服务及计费系统的管理。</w:t>
      </w:r>
    </w:p>
    <w:p>
      <w:pPr>
        <w:pStyle w:val="Style27"/>
        <w:keepNext w:val="0"/>
        <w:keepLines w:val="0"/>
        <w:widowControl w:val="0"/>
        <w:shd w:val="clear" w:color="auto" w:fill="auto"/>
        <w:bidi w:val="0"/>
        <w:spacing w:before="0" w:after="120" w:line="344" w:lineRule="exact"/>
        <w:ind w:left="0" w:right="0"/>
        <w:jc w:val="both"/>
      </w:pPr>
      <w:r>
        <w:rPr>
          <w:color w:val="000000"/>
          <w:spacing w:val="0"/>
          <w:w w:val="100"/>
          <w:position w:val="0"/>
        </w:rPr>
        <w:t>在联合发行模式下，公司在游戏玩家实际充值并消费虚拟货币时确认收入，并将按协议约定比例分成给游戏研发商或运 营商的金额确认为营业成本。</w:t>
      </w:r>
    </w:p>
    <w:p>
      <w:pPr>
        <w:pStyle w:val="Style27"/>
        <w:keepNext w:val="0"/>
        <w:keepLines w:val="0"/>
        <w:widowControl w:val="0"/>
        <w:shd w:val="clear" w:color="auto" w:fill="auto"/>
        <w:bidi w:val="0"/>
        <w:spacing w:before="0" w:after="0" w:line="398" w:lineRule="auto"/>
        <w:ind w:left="0" w:right="0"/>
        <w:jc w:val="both"/>
      </w:pPr>
      <w:bookmarkStart w:id="1007" w:name="bookmark1007"/>
      <w:r>
        <w:rPr>
          <w:rFonts w:ascii="Times New Roman" w:eastAsia="Times New Roman" w:hAnsi="Times New Roman" w:cs="Times New Roman"/>
          <w:color w:val="000000"/>
          <w:spacing w:val="0"/>
          <w:w w:val="100"/>
          <w:position w:val="0"/>
          <w:sz w:val="18"/>
          <w:szCs w:val="18"/>
        </w:rPr>
        <w:t>C</w:t>
      </w:r>
      <w:bookmarkEnd w:id="1007"/>
      <w:r>
        <w:rPr>
          <w:color w:val="000000"/>
          <w:spacing w:val="0"/>
          <w:w w:val="100"/>
          <w:position w:val="0"/>
        </w:rPr>
        <w:t>、</w:t>
      </w:r>
      <w:r>
        <w:rPr>
          <w:color w:val="000000"/>
          <w:spacing w:val="0"/>
          <w:w w:val="100"/>
          <w:position w:val="0"/>
        </w:rPr>
        <w:t>代理运营收入的会计政策、确认方式和流程</w:t>
      </w:r>
    </w:p>
    <w:p>
      <w:pPr>
        <w:pStyle w:val="Style27"/>
        <w:keepNext w:val="0"/>
        <w:keepLines w:val="0"/>
        <w:widowControl w:val="0"/>
        <w:shd w:val="clear" w:color="auto" w:fill="auto"/>
        <w:bidi w:val="0"/>
        <w:spacing w:before="0" w:after="0" w:line="344" w:lineRule="exact"/>
        <w:ind w:left="0" w:right="0"/>
        <w:jc w:val="both"/>
      </w:pPr>
      <w:r>
        <w:rPr>
          <w:color w:val="000000"/>
          <w:spacing w:val="0"/>
          <w:w w:val="100"/>
          <w:position w:val="0"/>
        </w:rPr>
        <w:t>公司与代理商签订合作运营协议，代理商负责游戏的发行推广、游戏运营收入的结算，公司主要负责提供游戏产品、相 关的软件及技术支持、部分客服等。在代理运营模式下，代理商向公司按照合作协议所约定的分成比例及双方确认的充值数 据进行付款，公司每月根据平台游戏终端充值数据扣除相关渠道费用后按分成比例计算后确认收入。</w:t>
      </w:r>
    </w:p>
    <w:p>
      <w:pPr>
        <w:pStyle w:val="Style27"/>
        <w:keepNext w:val="0"/>
        <w:keepLines w:val="0"/>
        <w:widowControl w:val="0"/>
        <w:shd w:val="clear" w:color="auto" w:fill="auto"/>
        <w:bidi w:val="0"/>
        <w:spacing w:before="0" w:after="200" w:line="344" w:lineRule="exact"/>
        <w:ind w:left="0" w:right="0"/>
        <w:jc w:val="both"/>
      </w:pPr>
      <w:r>
        <w:rPr>
          <w:color w:val="000000"/>
          <w:spacing w:val="0"/>
          <w:w w:val="100"/>
          <w:position w:val="0"/>
        </w:rPr>
        <w:t>代理运营模式下收入确认流程如下：</w:t>
      </w:r>
    </w:p>
    <w:p>
      <w:pPr>
        <w:widowControl w:val="0"/>
        <w:jc w:val="left"/>
        <w:rPr>
          <w:sz w:val="2"/>
          <w:szCs w:val="2"/>
        </w:rPr>
      </w:pPr>
      <w:r>
        <w:drawing>
          <wp:inline>
            <wp:extent cx="5041265" cy="2797810"/>
            <wp:docPr id="34" name="Picutre 34"/>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6"/>
                    <a:stretch/>
                  </pic:blipFill>
                  <pic:spPr>
                    <a:xfrm>
                      <a:ext cx="5041265" cy="2797810"/>
                    </a:xfrm>
                    <a:prstGeom prst="rect"/>
                  </pic:spPr>
                </pic:pic>
              </a:graphicData>
            </a:graphic>
          </wp:inline>
        </w:drawing>
      </w:r>
    </w:p>
    <w:p>
      <w:pPr>
        <w:widowControl w:val="0"/>
        <w:spacing w:after="59" w:line="1" w:lineRule="exact"/>
      </w:pPr>
    </w:p>
    <w:p>
      <w:pPr>
        <w:pStyle w:val="Style27"/>
        <w:keepNext w:val="0"/>
        <w:keepLines w:val="0"/>
        <w:widowControl w:val="0"/>
        <w:numPr>
          <w:ilvl w:val="0"/>
          <w:numId w:val="51"/>
        </w:numPr>
        <w:shd w:val="clear" w:color="auto" w:fill="auto"/>
        <w:tabs>
          <w:tab w:pos="711" w:val="left"/>
        </w:tabs>
        <w:bidi w:val="0"/>
        <w:spacing w:before="0" w:after="0" w:line="343" w:lineRule="exact"/>
        <w:ind w:left="0" w:right="0"/>
        <w:jc w:val="both"/>
      </w:pPr>
      <w:bookmarkStart w:id="1008" w:name="bookmark1008"/>
      <w:bookmarkEnd w:id="1008"/>
      <w:r>
        <w:rPr>
          <w:color w:val="000000"/>
          <w:spacing w:val="0"/>
          <w:w w:val="100"/>
          <w:position w:val="0"/>
        </w:rPr>
        <w:t>受托开发网络游戏软件：</w:t>
      </w:r>
    </w:p>
    <w:p>
      <w:pPr>
        <w:pStyle w:val="Style27"/>
        <w:keepNext w:val="0"/>
        <w:keepLines w:val="0"/>
        <w:widowControl w:val="0"/>
        <w:shd w:val="clear" w:color="auto" w:fill="auto"/>
        <w:bidi w:val="0"/>
        <w:spacing w:before="0" w:after="0" w:line="343" w:lineRule="exact"/>
        <w:ind w:left="0" w:right="0"/>
        <w:jc w:val="both"/>
      </w:pPr>
      <w:r>
        <w:rPr>
          <w:color w:val="000000"/>
          <w:spacing w:val="0"/>
          <w:w w:val="100"/>
          <w:position w:val="0"/>
        </w:rPr>
        <w:t>受托开发网络游戏软件是指根据与客户签订的技术开发、委托开发合同，根据客户的需求进行网络游戏软件的设计与开 发。受托开发网络游戏软件项目在同一会计年度内开始并完成的，按照合同约定、在项目实施完成并经对方验收合格后确认 收入；跨年度受托开发网络游戏软件由公司业务技术部门根据合同分阶段提供项目开发进度，经客户确认后，按照完工百分 比法确认收入。</w:t>
      </w:r>
    </w:p>
    <w:p>
      <w:pPr>
        <w:pStyle w:val="Style27"/>
        <w:keepNext w:val="0"/>
        <w:keepLines w:val="0"/>
        <w:widowControl w:val="0"/>
        <w:numPr>
          <w:ilvl w:val="0"/>
          <w:numId w:val="51"/>
        </w:numPr>
        <w:shd w:val="clear" w:color="auto" w:fill="auto"/>
        <w:tabs>
          <w:tab w:pos="711" w:val="left"/>
        </w:tabs>
        <w:bidi w:val="0"/>
        <w:spacing w:before="0" w:after="0" w:line="343" w:lineRule="exact"/>
        <w:ind w:left="0" w:right="0"/>
        <w:jc w:val="both"/>
      </w:pPr>
      <w:bookmarkStart w:id="1009" w:name="bookmark1009"/>
      <w:bookmarkEnd w:id="1009"/>
      <w:r>
        <w:rPr>
          <w:color w:val="000000"/>
          <w:spacing w:val="0"/>
          <w:w w:val="100"/>
          <w:position w:val="0"/>
        </w:rPr>
        <w:t>游戏运营业务</w:t>
      </w:r>
    </w:p>
    <w:p>
      <w:pPr>
        <w:pStyle w:val="Style27"/>
        <w:keepNext w:val="0"/>
        <w:keepLines w:val="0"/>
        <w:widowControl w:val="0"/>
        <w:shd w:val="clear" w:color="auto" w:fill="auto"/>
        <w:bidi w:val="0"/>
        <w:spacing w:before="0" w:after="0" w:line="343" w:lineRule="exact"/>
        <w:ind w:left="0" w:right="0"/>
        <w:jc w:val="both"/>
      </w:pPr>
      <w:r>
        <w:rPr>
          <w:color w:val="000000"/>
          <w:spacing w:val="0"/>
          <w:w w:val="100"/>
          <w:position w:val="0"/>
        </w:rPr>
        <w:t>游戏运营业务是指公司利用自有的泡椒平台运营第三方游戏产品，游戏玩家下载、安装并注册后，可以通过集成在游戏 中的泡椒自主研发的</w:t>
      </w:r>
      <w:r>
        <w:rPr>
          <w:rFonts w:ascii="Times New Roman" w:eastAsia="Times New Roman" w:hAnsi="Times New Roman" w:cs="Times New Roman"/>
          <w:color w:val="000000"/>
          <w:spacing w:val="0"/>
          <w:w w:val="100"/>
          <w:position w:val="0"/>
          <w:sz w:val="18"/>
          <w:szCs w:val="18"/>
        </w:rPr>
        <w:t>SDK</w:t>
      </w:r>
      <w:r>
        <w:rPr>
          <w:color w:val="000000"/>
          <w:spacing w:val="0"/>
          <w:w w:val="100"/>
          <w:position w:val="0"/>
        </w:rPr>
        <w:t>的支付功能进行充值，充值成功后，游戏玩家将获得一定数量的、可以直接用于游戏内消费的游戏 币或泡椒币(泡椒平台虚拟货币)。游戏运营收入在玩家充值获取泡椒币或游戏币，且将泡椒币兑换为游戏币时确认收入。</w:t>
      </w:r>
    </w:p>
    <w:p>
      <w:pPr>
        <w:pStyle w:val="Style27"/>
        <w:keepNext w:val="0"/>
        <w:keepLines w:val="0"/>
        <w:widowControl w:val="0"/>
        <w:numPr>
          <w:ilvl w:val="0"/>
          <w:numId w:val="51"/>
        </w:numPr>
        <w:shd w:val="clear" w:color="auto" w:fill="auto"/>
        <w:tabs>
          <w:tab w:pos="711" w:val="left"/>
        </w:tabs>
        <w:bidi w:val="0"/>
        <w:spacing w:before="0" w:after="0" w:line="343" w:lineRule="exact"/>
        <w:ind w:left="0" w:right="0"/>
        <w:jc w:val="both"/>
      </w:pPr>
      <w:bookmarkStart w:id="1010" w:name="bookmark1010"/>
      <w:bookmarkEnd w:id="1010"/>
      <w:r>
        <w:rPr>
          <w:color w:val="000000"/>
          <w:spacing w:val="0"/>
          <w:w w:val="100"/>
          <w:position w:val="0"/>
        </w:rPr>
        <w:t>分发推广业务</w:t>
      </w:r>
    </w:p>
    <w:p>
      <w:pPr>
        <w:pStyle w:val="Style27"/>
        <w:keepNext w:val="0"/>
        <w:keepLines w:val="0"/>
        <w:widowControl w:val="0"/>
        <w:shd w:val="clear" w:color="auto" w:fill="auto"/>
        <w:bidi w:val="0"/>
        <w:spacing w:before="0" w:after="0" w:line="343" w:lineRule="exact"/>
        <w:ind w:left="0" w:right="0"/>
        <w:jc w:val="both"/>
      </w:pPr>
      <w:r>
        <w:rPr>
          <w:color w:val="000000"/>
          <w:spacing w:val="0"/>
          <w:w w:val="100"/>
          <w:position w:val="0"/>
        </w:rPr>
        <w:t>分发推广业务是指公司与合作商签订合作协议，在泡椒平台上推广合作商的各种应用产品、业务、服务或内容等。在分 发推广业务模式下，公司的收入模式主要有</w:t>
      </w:r>
      <w:r>
        <w:rPr>
          <w:rFonts w:ascii="Times New Roman" w:eastAsia="Times New Roman" w:hAnsi="Times New Roman" w:cs="Times New Roman"/>
          <w:color w:val="000000"/>
          <w:spacing w:val="0"/>
          <w:w w:val="100"/>
          <w:position w:val="0"/>
          <w:sz w:val="18"/>
          <w:szCs w:val="18"/>
        </w:rPr>
        <w:t>CPA</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Cost Per Action</w:t>
      </w:r>
      <w:r>
        <w:rPr>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 xml:space="preserve">CPS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Cost Per Sales</w:t>
      </w:r>
      <w:r>
        <w:rPr>
          <w:color w:val="000000"/>
          <w:spacing w:val="0"/>
          <w:w w:val="100"/>
          <w:position w:val="0"/>
        </w:rPr>
        <w:t>)</w:t>
      </w:r>
      <w:r>
        <w:rPr>
          <w:color w:val="000000"/>
          <w:spacing w:val="0"/>
          <w:w w:val="100"/>
          <w:position w:val="0"/>
        </w:rPr>
        <w:t>两种模式。</w:t>
      </w:r>
    </w:p>
    <w:p>
      <w:pPr>
        <w:pStyle w:val="Style27"/>
        <w:keepNext w:val="0"/>
        <w:keepLines w:val="0"/>
        <w:widowControl w:val="0"/>
        <w:shd w:val="clear" w:color="auto" w:fill="auto"/>
        <w:bidi w:val="0"/>
        <w:spacing w:before="0" w:after="0" w:line="343" w:lineRule="exact"/>
        <w:ind w:left="0" w:right="0"/>
        <w:jc w:val="both"/>
      </w:pPr>
      <w:r>
        <w:rPr>
          <w:rFonts w:ascii="Times New Roman" w:eastAsia="Times New Roman" w:hAnsi="Times New Roman" w:cs="Times New Roman"/>
          <w:color w:val="000000"/>
          <w:spacing w:val="0"/>
          <w:w w:val="100"/>
          <w:position w:val="0"/>
          <w:sz w:val="18"/>
          <w:szCs w:val="18"/>
        </w:rPr>
        <w:t>CPA</w:t>
      </w:r>
      <w:r>
        <w:rPr>
          <w:color w:val="000000"/>
          <w:spacing w:val="0"/>
          <w:w w:val="100"/>
          <w:position w:val="0"/>
        </w:rPr>
        <w:t>模式：指按照新增有效激活用户数量取得收入。即合作商按照泡椒平台实际导给合作方的用户注册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激活数为基准、 以事先约定的价格进行结算，来确认</w:t>
      </w:r>
      <w:r>
        <w:rPr>
          <w:rFonts w:ascii="Times New Roman" w:eastAsia="Times New Roman" w:hAnsi="Times New Roman" w:cs="Times New Roman"/>
          <w:color w:val="000000"/>
          <w:spacing w:val="0"/>
          <w:w w:val="100"/>
          <w:position w:val="0"/>
          <w:sz w:val="18"/>
          <w:szCs w:val="18"/>
        </w:rPr>
        <w:t>CPA</w:t>
      </w:r>
      <w:r>
        <w:rPr>
          <w:color w:val="000000"/>
          <w:spacing w:val="0"/>
          <w:w w:val="100"/>
          <w:position w:val="0"/>
        </w:rPr>
        <w:t>收入；</w:t>
      </w:r>
    </w:p>
    <w:p>
      <w:pPr>
        <w:pStyle w:val="Style27"/>
        <w:keepNext w:val="0"/>
        <w:keepLines w:val="0"/>
        <w:widowControl w:val="0"/>
        <w:shd w:val="clear" w:color="auto" w:fill="auto"/>
        <w:bidi w:val="0"/>
        <w:spacing w:before="0" w:after="0" w:line="343" w:lineRule="exact"/>
        <w:ind w:left="0" w:right="0"/>
        <w:jc w:val="both"/>
      </w:pPr>
      <w:r>
        <w:rPr>
          <w:rFonts w:ascii="Times New Roman" w:eastAsia="Times New Roman" w:hAnsi="Times New Roman" w:cs="Times New Roman"/>
          <w:color w:val="000000"/>
          <w:spacing w:val="0"/>
          <w:w w:val="100"/>
          <w:position w:val="0"/>
          <w:sz w:val="18"/>
          <w:szCs w:val="18"/>
        </w:rPr>
        <w:t>CPS</w:t>
      </w:r>
      <w:r>
        <w:rPr>
          <w:color w:val="000000"/>
          <w:spacing w:val="0"/>
          <w:w w:val="100"/>
          <w:position w:val="0"/>
        </w:rPr>
        <w:t xml:space="preserve">模式：指按照用户的实际消费分成来获得收入。泡椒平台将合作商的应用、产品、业务、服务或内容等放置在泡椒 平台上供用户下载、体验、访问，若用户在合作商的产品、业务与服务中发生了购买消费行为，则合作商按合作协议中约定 </w:t>
      </w:r>
      <w:r>
        <w:rPr>
          <w:color w:val="000000"/>
          <w:spacing w:val="0"/>
          <w:w w:val="100"/>
          <w:position w:val="0"/>
        </w:rPr>
        <w:t>的分成比例、以用户实际消费的金额向泡椒支付分成，确认</w:t>
      </w:r>
      <w:r>
        <w:rPr>
          <w:rFonts w:ascii="Times New Roman" w:eastAsia="Times New Roman" w:hAnsi="Times New Roman" w:cs="Times New Roman"/>
          <w:color w:val="000000"/>
          <w:spacing w:val="0"/>
          <w:w w:val="100"/>
          <w:position w:val="0"/>
          <w:sz w:val="18"/>
          <w:szCs w:val="18"/>
        </w:rPr>
        <w:t>CPS</w:t>
      </w:r>
      <w:r>
        <w:rPr>
          <w:color w:val="000000"/>
          <w:spacing w:val="0"/>
          <w:w w:val="100"/>
          <w:position w:val="0"/>
        </w:rPr>
        <w:t>收入。</w:t>
      </w:r>
    </w:p>
    <w:p>
      <w:pPr>
        <w:pStyle w:val="Style27"/>
        <w:keepNext w:val="0"/>
        <w:keepLines w:val="0"/>
        <w:widowControl w:val="0"/>
        <w:numPr>
          <w:ilvl w:val="0"/>
          <w:numId w:val="51"/>
        </w:numPr>
        <w:shd w:val="clear" w:color="auto" w:fill="auto"/>
        <w:tabs>
          <w:tab w:pos="717" w:val="left"/>
        </w:tabs>
        <w:bidi w:val="0"/>
        <w:spacing w:before="0" w:after="0" w:line="342" w:lineRule="exact"/>
        <w:ind w:left="0" w:right="0"/>
        <w:jc w:val="both"/>
      </w:pPr>
      <w:bookmarkStart w:id="1011" w:name="bookmark1011"/>
      <w:bookmarkEnd w:id="1011"/>
      <w:r>
        <w:rPr>
          <w:color w:val="000000"/>
          <w:spacing w:val="0"/>
          <w:w w:val="100"/>
          <w:position w:val="0"/>
        </w:rPr>
        <w:t>代理发行业务</w:t>
      </w:r>
    </w:p>
    <w:p>
      <w:pPr>
        <w:pStyle w:val="Style27"/>
        <w:keepNext w:val="0"/>
        <w:keepLines w:val="0"/>
        <w:widowControl w:val="0"/>
        <w:shd w:val="clear" w:color="auto" w:fill="auto"/>
        <w:bidi w:val="0"/>
        <w:spacing w:before="0" w:after="0" w:line="342" w:lineRule="exact"/>
        <w:ind w:left="0" w:right="0"/>
        <w:jc w:val="both"/>
      </w:pPr>
      <w:r>
        <w:rPr>
          <w:color w:val="000000"/>
          <w:spacing w:val="0"/>
          <w:w w:val="100"/>
          <w:position w:val="0"/>
        </w:rPr>
        <w:t>代理发行业务是指公司从游戏研发商获得游戏运营的授权后，将游戏发行到第三方平台进行推广。发行业务模式下，游 戏玩家对游戏进行充值时确认收入（自有</w:t>
      </w:r>
      <w:r>
        <w:rPr>
          <w:rFonts w:ascii="Times New Roman" w:eastAsia="Times New Roman" w:hAnsi="Times New Roman" w:cs="Times New Roman"/>
          <w:color w:val="000000"/>
          <w:spacing w:val="0"/>
          <w:w w:val="100"/>
          <w:position w:val="0"/>
          <w:sz w:val="18"/>
          <w:szCs w:val="18"/>
        </w:rPr>
        <w:t>SDK</w:t>
      </w:r>
      <w:r>
        <w:rPr>
          <w:color w:val="000000"/>
          <w:spacing w:val="0"/>
          <w:w w:val="100"/>
          <w:position w:val="0"/>
        </w:rPr>
        <w:t>）</w:t>
      </w:r>
      <w:r>
        <w:rPr>
          <w:color w:val="000000"/>
          <w:spacing w:val="0"/>
          <w:w w:val="100"/>
          <w:position w:val="0"/>
        </w:rPr>
        <w:t>或收到联合运营方提供的计费账单并核对数据确认无误时按照与联合运营方 合作协议约定的分成比例确认收入（联合运营方提供</w:t>
      </w:r>
      <w:r>
        <w:rPr>
          <w:rFonts w:ascii="Times New Roman" w:eastAsia="Times New Roman" w:hAnsi="Times New Roman" w:cs="Times New Roman"/>
          <w:color w:val="000000"/>
          <w:spacing w:val="0"/>
          <w:w w:val="100"/>
          <w:position w:val="0"/>
          <w:sz w:val="18"/>
          <w:szCs w:val="18"/>
        </w:rPr>
        <w:t>S DK</w:t>
      </w:r>
      <w:r>
        <w:rPr>
          <w:color w:val="000000"/>
          <w:spacing w:val="0"/>
          <w:w w:val="100"/>
          <w:position w:val="0"/>
        </w:rPr>
        <w:t>）。</w:t>
      </w:r>
    </w:p>
    <w:p>
      <w:pPr>
        <w:pStyle w:val="Style27"/>
        <w:keepNext w:val="0"/>
        <w:keepLines w:val="0"/>
        <w:widowControl w:val="0"/>
        <w:numPr>
          <w:ilvl w:val="0"/>
          <w:numId w:val="51"/>
        </w:numPr>
        <w:shd w:val="clear" w:color="auto" w:fill="auto"/>
        <w:tabs>
          <w:tab w:pos="717" w:val="left"/>
        </w:tabs>
        <w:bidi w:val="0"/>
        <w:spacing w:before="0" w:after="0" w:line="342" w:lineRule="exact"/>
        <w:ind w:left="0" w:right="0"/>
        <w:jc w:val="both"/>
      </w:pPr>
      <w:bookmarkStart w:id="1012" w:name="bookmark1012"/>
      <w:bookmarkEnd w:id="1012"/>
      <w:r>
        <w:rPr>
          <w:color w:val="000000"/>
          <w:spacing w:val="0"/>
          <w:w w:val="100"/>
          <w:position w:val="0"/>
        </w:rPr>
        <w:t>让渡资产使用权收入</w:t>
      </w:r>
    </w:p>
    <w:p>
      <w:pPr>
        <w:pStyle w:val="Style27"/>
        <w:keepNext w:val="0"/>
        <w:keepLines w:val="0"/>
        <w:widowControl w:val="0"/>
        <w:shd w:val="clear" w:color="auto" w:fill="auto"/>
        <w:bidi w:val="0"/>
        <w:spacing w:before="0" w:after="0" w:line="342" w:lineRule="exact"/>
        <w:ind w:left="0" w:right="0"/>
        <w:jc w:val="both"/>
      </w:pPr>
      <w:r>
        <w:rPr>
          <w:color w:val="000000"/>
          <w:spacing w:val="0"/>
          <w:w w:val="100"/>
          <w:position w:val="0"/>
        </w:rPr>
        <w:t>本公司在让渡资产使用权相关的经济利益很可能流入并且收入的金额能够可靠地计量时确认让渡资产使用权收入。</w:t>
      </w:r>
    </w:p>
    <w:p>
      <w:pPr>
        <w:pStyle w:val="Style27"/>
        <w:keepNext w:val="0"/>
        <w:keepLines w:val="0"/>
        <w:widowControl w:val="0"/>
        <w:shd w:val="clear" w:color="auto" w:fill="auto"/>
        <w:bidi w:val="0"/>
        <w:spacing w:before="0" w:after="0" w:line="342" w:lineRule="exact"/>
        <w:ind w:left="0" w:right="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27"/>
        <w:keepNext w:val="0"/>
        <w:keepLines w:val="0"/>
        <w:widowControl w:val="0"/>
        <w:numPr>
          <w:ilvl w:val="0"/>
          <w:numId w:val="53"/>
        </w:numPr>
        <w:shd w:val="clear" w:color="auto" w:fill="auto"/>
        <w:tabs>
          <w:tab w:pos="717" w:val="left"/>
        </w:tabs>
        <w:bidi w:val="0"/>
        <w:spacing w:before="0" w:after="0" w:line="342" w:lineRule="exact"/>
        <w:ind w:left="0" w:right="0"/>
        <w:jc w:val="both"/>
      </w:pPr>
      <w:bookmarkStart w:id="1013" w:name="bookmark1013"/>
      <w:bookmarkEnd w:id="1013"/>
      <w:r>
        <w:rPr>
          <w:color w:val="000000"/>
          <w:spacing w:val="0"/>
          <w:w w:val="100"/>
          <w:position w:val="0"/>
        </w:rPr>
        <w:t>硬件销售收入</w:t>
      </w:r>
    </w:p>
    <w:p>
      <w:pPr>
        <w:pStyle w:val="Style27"/>
        <w:keepNext w:val="0"/>
        <w:keepLines w:val="0"/>
        <w:widowControl w:val="0"/>
        <w:shd w:val="clear" w:color="auto" w:fill="auto"/>
        <w:bidi w:val="0"/>
        <w:spacing w:before="0" w:after="0" w:line="342" w:lineRule="exact"/>
        <w:ind w:left="0" w:right="0"/>
        <w:jc w:val="both"/>
      </w:pPr>
      <w:r>
        <w:rPr>
          <w:color w:val="000000"/>
          <w:spacing w:val="0"/>
          <w:w w:val="100"/>
          <w:position w:val="0"/>
        </w:rPr>
        <w:t>硬件销售收入，是指向客户交付的产品无需复杂的安装调试，且能单独区分与其他交付产品不构成一项整体履约义务的 情况下，在将产品的控制权转移给客户、并经客户验收合格后确认收入。</w:t>
      </w:r>
    </w:p>
    <w:p>
      <w:pPr>
        <w:pStyle w:val="Style27"/>
        <w:keepNext w:val="0"/>
        <w:keepLines w:val="0"/>
        <w:widowControl w:val="0"/>
        <w:numPr>
          <w:ilvl w:val="0"/>
          <w:numId w:val="53"/>
        </w:numPr>
        <w:shd w:val="clear" w:color="auto" w:fill="auto"/>
        <w:tabs>
          <w:tab w:pos="717" w:val="left"/>
        </w:tabs>
        <w:bidi w:val="0"/>
        <w:spacing w:before="0" w:after="0" w:line="342" w:lineRule="exact"/>
        <w:ind w:left="0" w:right="0"/>
        <w:jc w:val="both"/>
      </w:pPr>
      <w:bookmarkStart w:id="1014" w:name="bookmark1014"/>
      <w:bookmarkEnd w:id="1014"/>
      <w:r>
        <w:rPr>
          <w:color w:val="000000"/>
          <w:spacing w:val="0"/>
          <w:w w:val="100"/>
          <w:position w:val="0"/>
        </w:rPr>
        <w:t>应用软件开发与销售：包括自行开发研制软件产品销售与定制开发软件销售。</w:t>
      </w:r>
    </w:p>
    <w:p>
      <w:pPr>
        <w:pStyle w:val="Style27"/>
        <w:keepNext w:val="0"/>
        <w:keepLines w:val="0"/>
        <w:widowControl w:val="0"/>
        <w:shd w:val="clear" w:color="auto" w:fill="auto"/>
        <w:bidi w:val="0"/>
        <w:spacing w:before="0" w:after="0" w:line="342" w:lineRule="exact"/>
        <w:ind w:left="0" w:right="0" w:firstLine="0"/>
        <w:jc w:val="both"/>
      </w:pPr>
      <w:r>
        <w:rPr>
          <w:color w:val="000000"/>
          <w:spacing w:val="0"/>
          <w:w w:val="100"/>
          <w:position w:val="0"/>
        </w:rPr>
        <w:t>自行开发研制的软件产品是指公司拥有著作权，销售时不转让所有权的软件产品。该类产品，需安装调试的按合同约定在实 施完成并经对方验收合格并将控制权转让给客户的时点确认收入;不需安装的以产品交付并经购货方验收合格并将控制权转 让给客户的时点确认收入。</w:t>
      </w:r>
    </w:p>
    <w:p>
      <w:pPr>
        <w:pStyle w:val="Style27"/>
        <w:keepNext w:val="0"/>
        <w:keepLines w:val="0"/>
        <w:widowControl w:val="0"/>
        <w:shd w:val="clear" w:color="auto" w:fill="auto"/>
        <w:bidi w:val="0"/>
        <w:spacing w:before="0" w:after="0" w:line="342" w:lineRule="exact"/>
        <w:ind w:left="0" w:right="0" w:firstLine="0"/>
        <w:jc w:val="both"/>
      </w:pPr>
      <w:r>
        <w:rPr>
          <w:color w:val="000000"/>
          <w:spacing w:val="0"/>
          <w:w w:val="100"/>
          <w:position w:val="0"/>
        </w:rPr>
        <w:t>定制软件是指根据与客户签订的技术开发、委托开发合同，对用户的业务进行充分实地调查，并根据用户的实际需求进行专 门的软件设计与开发，由此开发出来不具有通用性的软件。根据合同约定判断客户是否能控制该研发项目或者在研发过程中 企业是否随时享有合格收款权以合理确定该项目是否属于某一时段内履行的履约义务。若是，则应在研发过程中按照履约进 度确认收入；若否，则应作为某一时点履行的履约义务，在研发成果的控制权转移给客户时确认收入。</w:t>
      </w:r>
    </w:p>
    <w:p>
      <w:pPr>
        <w:pStyle w:val="Style27"/>
        <w:keepNext w:val="0"/>
        <w:keepLines w:val="0"/>
        <w:widowControl w:val="0"/>
        <w:numPr>
          <w:ilvl w:val="0"/>
          <w:numId w:val="53"/>
        </w:numPr>
        <w:shd w:val="clear" w:color="auto" w:fill="auto"/>
        <w:tabs>
          <w:tab w:pos="697" w:val="left"/>
        </w:tabs>
        <w:bidi w:val="0"/>
        <w:spacing w:before="0" w:after="0" w:line="342" w:lineRule="exact"/>
        <w:ind w:left="0" w:right="0"/>
        <w:jc w:val="both"/>
      </w:pPr>
      <w:bookmarkStart w:id="1015" w:name="bookmark1015"/>
      <w:bookmarkEnd w:id="1015"/>
      <w:r>
        <w:rPr>
          <w:color w:val="000000"/>
          <w:spacing w:val="0"/>
          <w:w w:val="100"/>
          <w:position w:val="0"/>
        </w:rPr>
        <w:t>系统集成：系统集成是指通过结构化的综合布线系统和计算机网络技术，将各个分离的设备、功能和信息等集成到相 互关联的、统一和协调的系统之中，使资源达到充分共享，实现集中、高效、便利的管理系统。</w:t>
      </w:r>
    </w:p>
    <w:p>
      <w:pPr>
        <w:pStyle w:val="Style27"/>
        <w:keepNext w:val="0"/>
        <w:keepLines w:val="0"/>
        <w:widowControl w:val="0"/>
        <w:shd w:val="clear" w:color="auto" w:fill="auto"/>
        <w:bidi w:val="0"/>
        <w:spacing w:before="0" w:after="0" w:line="342" w:lineRule="exact"/>
        <w:ind w:left="0" w:right="0"/>
        <w:jc w:val="both"/>
      </w:pPr>
      <w:r>
        <w:rPr>
          <w:color w:val="000000"/>
          <w:spacing w:val="0"/>
          <w:w w:val="100"/>
          <w:position w:val="0"/>
        </w:rPr>
        <w:t>对于系统集成业务，该类合同包括交付硬件、软件和系统集成等多项承诺，各项承诺间具有高度的关联性，需要对其进 行整合，向客户最终交付的是组合产出，因此，将此类合同整体上识别为一项单项履约义务。此类合同在项目实施完成并经 客户验收合格取得客户签字的验收报告后确认收入。</w:t>
      </w:r>
    </w:p>
    <w:p>
      <w:pPr>
        <w:pStyle w:val="Style27"/>
        <w:keepNext w:val="0"/>
        <w:keepLines w:val="0"/>
        <w:widowControl w:val="0"/>
        <w:numPr>
          <w:ilvl w:val="0"/>
          <w:numId w:val="53"/>
        </w:numPr>
        <w:shd w:val="clear" w:color="auto" w:fill="auto"/>
        <w:tabs>
          <w:tab w:pos="697" w:val="left"/>
        </w:tabs>
        <w:bidi w:val="0"/>
        <w:spacing w:before="0" w:after="420" w:line="342" w:lineRule="exact"/>
        <w:ind w:left="0" w:right="0"/>
        <w:jc w:val="both"/>
      </w:pPr>
      <w:bookmarkStart w:id="1016" w:name="bookmark1016"/>
      <w:bookmarkEnd w:id="1016"/>
      <w:r>
        <w:rPr>
          <w:color w:val="000000"/>
          <w:spacing w:val="0"/>
          <w:w w:val="100"/>
          <w:position w:val="0"/>
        </w:rPr>
        <w:t>相关服务：对于本公司部分合同中还约定提供技术服务的，本公司根据合同的具体约定，综合考虑服务性质、服务期 间、服务的交付方式等因素，判断其为某一时段内履行履约义务还是某一时点履行履约义务。如为某一时段内履行的履约义 务，本公司将按履约进度确认收入，如为某一时点履行的履约义务，本公司将在服务成果交付并经客户验收通过后确认收入。 合同约定有明确的产出指标的，本公司将按照产出法确定提供服务的履约进度；对于产出指标无法明确计量的合同，采用投 入法确定提供服务的履约进度。</w:t>
      </w:r>
    </w:p>
    <w:p>
      <w:pPr>
        <w:pStyle w:val="Style30"/>
        <w:keepNext/>
        <w:keepLines/>
        <w:widowControl w:val="0"/>
        <w:shd w:val="clear" w:color="auto" w:fill="auto"/>
        <w:bidi w:val="0"/>
        <w:spacing w:before="0" w:after="240" w:line="240" w:lineRule="auto"/>
        <w:ind w:left="0" w:right="0" w:firstLine="0"/>
        <w:jc w:val="left"/>
      </w:pPr>
      <w:bookmarkStart w:id="1017" w:name="bookmark1017"/>
      <w:bookmarkStart w:id="1018" w:name="bookmark1018"/>
      <w:bookmarkStart w:id="1019" w:name="bookmark1019"/>
      <w:bookmarkStart w:id="1020" w:name="bookmark1020"/>
      <w:r>
        <w:rPr>
          <w:rFonts w:ascii="Times New Roman" w:eastAsia="Times New Roman" w:hAnsi="Times New Roman" w:cs="Times New Roman"/>
          <w:color w:val="000000"/>
          <w:spacing w:val="0"/>
          <w:w w:val="100"/>
          <w:position w:val="0"/>
        </w:rPr>
        <w:t>4</w:t>
      </w:r>
      <w:bookmarkEnd w:id="1019"/>
      <w:r>
        <w:rPr>
          <w:rFonts w:ascii="Times New Roman" w:eastAsia="Times New Roman" w:hAnsi="Times New Roman" w:cs="Times New Roman"/>
          <w:color w:val="000000"/>
          <w:spacing w:val="0"/>
          <w:w w:val="100"/>
          <w:position w:val="0"/>
        </w:rPr>
        <w:t>0</w:t>
      </w:r>
      <w:r>
        <w:rPr>
          <w:color w:val="000000"/>
          <w:spacing w:val="0"/>
          <w:w w:val="100"/>
          <w:position w:val="0"/>
        </w:rPr>
        <w:t>、政府补助</w:t>
      </w:r>
      <w:bookmarkEnd w:id="1017"/>
      <w:bookmarkEnd w:id="1018"/>
      <w:bookmarkEnd w:id="1020"/>
    </w:p>
    <w:p>
      <w:pPr>
        <w:pStyle w:val="Style27"/>
        <w:keepNext w:val="0"/>
        <w:keepLines w:val="0"/>
        <w:widowControl w:val="0"/>
        <w:shd w:val="clear" w:color="auto" w:fill="auto"/>
        <w:bidi w:val="0"/>
        <w:spacing w:before="0" w:after="0" w:line="346" w:lineRule="exact"/>
        <w:ind w:left="0" w:right="0"/>
        <w:jc w:val="both"/>
      </w:pPr>
      <w:r>
        <w:rPr>
          <w:color w:val="000000"/>
          <w:spacing w:val="0"/>
          <w:w w:val="100"/>
          <w:position w:val="0"/>
        </w:rPr>
        <w:t>政府补助是指本公司从政府无偿取得货币性资产和非货币性资产，不包括政府以投资者身份并享有相应所有者权益而投 入的资本。政府补助分为与资产相关的政府补助和与收益相关的政府补助。</w:t>
      </w:r>
    </w:p>
    <w:p>
      <w:pPr>
        <w:pStyle w:val="Style27"/>
        <w:keepNext w:val="0"/>
        <w:keepLines w:val="0"/>
        <w:widowControl w:val="0"/>
        <w:shd w:val="clear" w:color="auto" w:fill="auto"/>
        <w:bidi w:val="0"/>
        <w:spacing w:before="0" w:after="0" w:line="346" w:lineRule="exact"/>
        <w:ind w:left="0" w:right="0"/>
        <w:jc w:val="both"/>
      </w:pPr>
      <w:r>
        <w:rPr>
          <w:color w:val="000000"/>
          <w:spacing w:val="0"/>
          <w:w w:val="100"/>
          <w:position w:val="0"/>
        </w:rPr>
        <w:t>与资产相关的政府补助，确认为递延收益，并在相关资产的使用寿命内按照合理、系统的方法分期计入当期损益。与收 益相关的政府补助，用于补偿以后期间的相关成本费用或损失的，确认为递延收益，并在确认相关成本费用或损失的期间计 入当期损益；用于补偿已经发生的相关成本费用或损失的，直接计入当期损益。</w:t>
      </w:r>
    </w:p>
    <w:p>
      <w:pPr>
        <w:pStyle w:val="Style27"/>
        <w:keepNext w:val="0"/>
        <w:keepLines w:val="0"/>
        <w:widowControl w:val="0"/>
        <w:shd w:val="clear" w:color="auto" w:fill="auto"/>
        <w:bidi w:val="0"/>
        <w:spacing w:before="0" w:after="0" w:line="346" w:lineRule="exact"/>
        <w:ind w:left="0" w:right="0"/>
        <w:jc w:val="both"/>
      </w:pPr>
      <w:r>
        <w:rPr>
          <w:color w:val="000000"/>
          <w:spacing w:val="0"/>
          <w:w w:val="100"/>
          <w:position w:val="0"/>
        </w:rPr>
        <w:t>同时包含与资产相关部分和与收益相关部分的政府补助，区分不同部分分别进行会计处理；难以区分的，将其整体归类 为与收益相关的政府补助。</w:t>
      </w:r>
    </w:p>
    <w:p>
      <w:pPr>
        <w:pStyle w:val="Style27"/>
        <w:keepNext w:val="0"/>
        <w:keepLines w:val="0"/>
        <w:widowControl w:val="0"/>
        <w:shd w:val="clear" w:color="auto" w:fill="auto"/>
        <w:bidi w:val="0"/>
        <w:spacing w:before="0" w:after="0" w:line="346" w:lineRule="exact"/>
        <w:ind w:left="0" w:right="0"/>
        <w:jc w:val="both"/>
      </w:pPr>
      <w:r>
        <w:rPr>
          <w:color w:val="000000"/>
          <w:spacing w:val="0"/>
          <w:w w:val="100"/>
          <w:position w:val="0"/>
        </w:rPr>
        <w:t>与本公司日常活动相关的政府补助，按照经济业务的实质，计入其他收益或冲减相关成本费用；与日常活动无关的政府 补助，计入营业外收支。</w:t>
      </w:r>
    </w:p>
    <w:p>
      <w:pPr>
        <w:pStyle w:val="Style27"/>
        <w:keepNext w:val="0"/>
        <w:keepLines w:val="0"/>
        <w:widowControl w:val="0"/>
        <w:shd w:val="clear" w:color="auto" w:fill="auto"/>
        <w:bidi w:val="0"/>
        <w:spacing w:before="0" w:after="400" w:line="350" w:lineRule="exact"/>
        <w:ind w:left="0" w:right="0"/>
        <w:jc w:val="both"/>
      </w:pPr>
      <w:r>
        <w:rPr>
          <w:color w:val="000000"/>
          <w:spacing w:val="0"/>
          <w:w w:val="100"/>
          <w:position w:val="0"/>
        </w:rPr>
        <w:t>已确认的政府补助需要退回时，存在相关递延收益余额的，冲减相关递延收益账面余额，超出部分计入当期损益；属于 其他情况的，直接计入当期损益。</w:t>
      </w:r>
    </w:p>
    <w:p>
      <w:pPr>
        <w:pStyle w:val="Style30"/>
        <w:keepNext/>
        <w:keepLines/>
        <w:widowControl w:val="0"/>
        <w:shd w:val="clear" w:color="auto" w:fill="auto"/>
        <w:bidi w:val="0"/>
        <w:spacing w:before="0" w:after="260" w:line="240" w:lineRule="auto"/>
        <w:ind w:left="0" w:right="0" w:firstLine="0"/>
        <w:jc w:val="left"/>
      </w:pPr>
      <w:bookmarkStart w:id="1021" w:name="bookmark1021"/>
      <w:bookmarkStart w:id="1022" w:name="bookmark1022"/>
      <w:bookmarkStart w:id="1023" w:name="bookmark1023"/>
      <w:bookmarkStart w:id="1024" w:name="bookmark1024"/>
      <w:r>
        <w:rPr>
          <w:rFonts w:ascii="Times New Roman" w:eastAsia="Times New Roman" w:hAnsi="Times New Roman" w:cs="Times New Roman"/>
          <w:color w:val="000000"/>
          <w:spacing w:val="0"/>
          <w:w w:val="100"/>
          <w:position w:val="0"/>
        </w:rPr>
        <w:t>4</w:t>
      </w:r>
      <w:bookmarkEnd w:id="1023"/>
      <w:r>
        <w:rPr>
          <w:rFonts w:ascii="Times New Roman" w:eastAsia="Times New Roman" w:hAnsi="Times New Roman" w:cs="Times New Roman"/>
          <w:color w:val="000000"/>
          <w:spacing w:val="0"/>
          <w:w w:val="100"/>
          <w:position w:val="0"/>
        </w:rPr>
        <w:t>1</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21"/>
      <w:bookmarkEnd w:id="1022"/>
      <w:bookmarkEnd w:id="1024"/>
    </w:p>
    <w:p>
      <w:pPr>
        <w:pStyle w:val="Style27"/>
        <w:keepNext w:val="0"/>
        <w:keepLines w:val="0"/>
        <w:widowControl w:val="0"/>
        <w:shd w:val="clear" w:color="auto" w:fill="auto"/>
        <w:tabs>
          <w:tab w:pos="774" w:val="left"/>
        </w:tabs>
        <w:bidi w:val="0"/>
        <w:spacing w:before="0" w:after="0" w:line="344" w:lineRule="exact"/>
        <w:ind w:left="0" w:right="0"/>
        <w:jc w:val="both"/>
      </w:pPr>
      <w:bookmarkStart w:id="1025" w:name="bookmark1025"/>
      <w:r>
        <w:rPr>
          <w:color w:val="000000"/>
          <w:spacing w:val="0"/>
          <w:w w:val="100"/>
          <w:position w:val="0"/>
        </w:rPr>
        <w:t>（</w:t>
      </w:r>
      <w:bookmarkEnd w:id="102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当期所得税</w:t>
      </w:r>
    </w:p>
    <w:p>
      <w:pPr>
        <w:pStyle w:val="Style27"/>
        <w:keepNext w:val="0"/>
        <w:keepLines w:val="0"/>
        <w:widowControl w:val="0"/>
        <w:shd w:val="clear" w:color="auto" w:fill="auto"/>
        <w:bidi w:val="0"/>
        <w:spacing w:before="0" w:after="0" w:line="344" w:lineRule="exact"/>
        <w:ind w:left="0" w:right="0"/>
        <w:jc w:val="both"/>
      </w:pPr>
      <w:r>
        <w:rPr>
          <w:color w:val="000000"/>
          <w:spacing w:val="0"/>
          <w:w w:val="100"/>
          <w:position w:val="0"/>
        </w:rPr>
        <w:t>资产负债表日，对于当期和以前期间形成的当期所得税负债（或资产），以按照税法规定计算的预期应交纳（或返还） 的所得税金额计量。计算当期所得税费用所依据的应纳税所得额系根据有关税法规定对本年度税前会计利润作相应调整后计 算得出。</w:t>
      </w:r>
    </w:p>
    <w:p>
      <w:pPr>
        <w:pStyle w:val="Style27"/>
        <w:keepNext w:val="0"/>
        <w:keepLines w:val="0"/>
        <w:widowControl w:val="0"/>
        <w:shd w:val="clear" w:color="auto" w:fill="auto"/>
        <w:tabs>
          <w:tab w:pos="774" w:val="left"/>
        </w:tabs>
        <w:bidi w:val="0"/>
        <w:spacing w:before="0" w:after="0" w:line="344" w:lineRule="exact"/>
        <w:ind w:left="0" w:right="0"/>
        <w:jc w:val="both"/>
      </w:pPr>
      <w:bookmarkStart w:id="1026" w:name="bookmark1026"/>
      <w:r>
        <w:rPr>
          <w:color w:val="000000"/>
          <w:spacing w:val="0"/>
          <w:w w:val="100"/>
          <w:position w:val="0"/>
        </w:rPr>
        <w:t>（</w:t>
      </w:r>
      <w:bookmarkEnd w:id="102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递延所得税资产及递延所得税负债</w:t>
      </w:r>
    </w:p>
    <w:p>
      <w:pPr>
        <w:pStyle w:val="Style27"/>
        <w:keepNext w:val="0"/>
        <w:keepLines w:val="0"/>
        <w:widowControl w:val="0"/>
        <w:shd w:val="clear" w:color="auto" w:fill="auto"/>
        <w:bidi w:val="0"/>
        <w:spacing w:before="0" w:after="0" w:line="344" w:lineRule="exact"/>
        <w:ind w:left="0" w:right="0"/>
        <w:jc w:val="both"/>
      </w:pPr>
      <w:r>
        <w:rPr>
          <w:color w:val="000000"/>
          <w:spacing w:val="0"/>
          <w:w w:val="100"/>
          <w:position w:val="0"/>
        </w:rPr>
        <w:t>某些资产、负债项目的账面价值与其计税基础之间的差额，以及未作为资产和负债确认但按照税法规定可以确定其计税 基础的项目的账面价值与计税基础之间的差额产生的暂时性差异，采用资产负债表债务法确认递延所得税资产及递延所得税 负债。</w:t>
      </w:r>
    </w:p>
    <w:p>
      <w:pPr>
        <w:pStyle w:val="Style27"/>
        <w:keepNext w:val="0"/>
        <w:keepLines w:val="0"/>
        <w:widowControl w:val="0"/>
        <w:shd w:val="clear" w:color="auto" w:fill="auto"/>
        <w:bidi w:val="0"/>
        <w:spacing w:before="0" w:after="0" w:line="344" w:lineRule="exact"/>
        <w:ind w:left="0" w:right="0"/>
        <w:jc w:val="both"/>
      </w:pPr>
      <w:r>
        <w:rPr>
          <w:color w:val="000000"/>
          <w:spacing w:val="0"/>
          <w:w w:val="100"/>
          <w:position w:val="0"/>
        </w:rPr>
        <w:t>与商誉的初始确认有关，以及与既不是企业合并、发生时也不影响会计利润和应纳税所得额（或可抵扣亏损）的交易中 产生的资产或负债的初始确认有关的应纳税暂时性差异，不予确认有关的递延所得税负债。此外，对与子公司、联营企业及 合营企业投资相关的应纳税暂时性差异，如果本公司能够控制暂时性差异转回的时间，而且该暂时性差异在可预见的未来很 可能不会转回，也不予确认有关的递延所得税负债。除上述例外情况，本公司确认其他所有应纳税暂时性差异产生的递延所 得税负债。</w:t>
      </w:r>
    </w:p>
    <w:p>
      <w:pPr>
        <w:pStyle w:val="Style27"/>
        <w:keepNext w:val="0"/>
        <w:keepLines w:val="0"/>
        <w:widowControl w:val="0"/>
        <w:shd w:val="clear" w:color="auto" w:fill="auto"/>
        <w:bidi w:val="0"/>
        <w:spacing w:before="0" w:after="0" w:line="344" w:lineRule="exact"/>
        <w:ind w:left="0" w:right="0"/>
        <w:jc w:val="both"/>
      </w:pPr>
      <w:r>
        <w:rPr>
          <w:color w:val="000000"/>
          <w:spacing w:val="0"/>
          <w:w w:val="100"/>
          <w:position w:val="0"/>
        </w:rPr>
        <w:t>与既不是企业合并、发生时也不影响会计利润和应纳税所得额（或可抵扣亏损）的交易中产生的资产或负债的初始确认 有关的可抵扣暂时性差异，不予确认有关的递延所得税资产。此外，对与子公司、联营企业及合营企业投资相关的可抵扣暂 时性差异，如果暂时性差异在可预见的未来不是很可能转回，或者未来不是很可能获得用来抵扣可抵扣暂时性差异的应纳税 所得额，不予确认有关的递延所得税资产。除上述例外情况，本公司以很可能取得用来抵扣可抵扣暂时性差异的应纳税所得 额为限，确认其他可抵扣暂时性差异产生的递延所得税资产。</w:t>
      </w:r>
    </w:p>
    <w:p>
      <w:pPr>
        <w:pStyle w:val="Style27"/>
        <w:keepNext w:val="0"/>
        <w:keepLines w:val="0"/>
        <w:widowControl w:val="0"/>
        <w:shd w:val="clear" w:color="auto" w:fill="auto"/>
        <w:bidi w:val="0"/>
        <w:spacing w:before="0" w:after="0" w:line="344" w:lineRule="exact"/>
        <w:ind w:left="0" w:right="0"/>
        <w:jc w:val="both"/>
      </w:pPr>
      <w:r>
        <w:rPr>
          <w:color w:val="000000"/>
          <w:spacing w:val="0"/>
          <w:w w:val="100"/>
          <w:position w:val="0"/>
        </w:rPr>
        <w:t>对于能够结转以后年度的可抵扣亏损和税款抵减，以很可能获得用来抵扣可抵扣亏损和税款抵减的未来应纳税所得额为 限，确认相应的递延所得税资产。</w:t>
      </w:r>
    </w:p>
    <w:p>
      <w:pPr>
        <w:pStyle w:val="Style27"/>
        <w:keepNext w:val="0"/>
        <w:keepLines w:val="0"/>
        <w:widowControl w:val="0"/>
        <w:shd w:val="clear" w:color="auto" w:fill="auto"/>
        <w:bidi w:val="0"/>
        <w:spacing w:before="0" w:after="0" w:line="344" w:lineRule="exact"/>
        <w:ind w:left="0" w:right="0"/>
        <w:jc w:val="both"/>
      </w:pPr>
      <w:r>
        <w:rPr>
          <w:color w:val="000000"/>
          <w:spacing w:val="0"/>
          <w:w w:val="100"/>
          <w:position w:val="0"/>
        </w:rPr>
        <w:t>资产负债表日，对于递延所得税资产和递延所得税负债，根据税法规定，按照预期收回相关资产或清偿相关负债期间的 适用税率计量。</w:t>
      </w:r>
    </w:p>
    <w:p>
      <w:pPr>
        <w:pStyle w:val="Style27"/>
        <w:keepNext w:val="0"/>
        <w:keepLines w:val="0"/>
        <w:widowControl w:val="0"/>
        <w:shd w:val="clear" w:color="auto" w:fill="auto"/>
        <w:bidi w:val="0"/>
        <w:spacing w:before="0" w:after="0" w:line="344" w:lineRule="exact"/>
        <w:ind w:left="0" w:right="0"/>
        <w:jc w:val="both"/>
      </w:pPr>
      <w:r>
        <w:rPr>
          <w:color w:val="000000"/>
          <w:spacing w:val="0"/>
          <w:w w:val="100"/>
          <w:position w:val="0"/>
        </w:rPr>
        <w:t>于资产负债表日，对递延所得税资产的账面价值进行复核，如果未来很可能无法获得足够的应纳税所得额用以抵扣递延 所得税资产的利益，则减记递延所得税资产的账面价值。在很可能获得足够的应纳税所得额时，减记的金额予以转回。</w:t>
      </w:r>
    </w:p>
    <w:p>
      <w:pPr>
        <w:pStyle w:val="Style27"/>
        <w:keepNext w:val="0"/>
        <w:keepLines w:val="0"/>
        <w:widowControl w:val="0"/>
        <w:shd w:val="clear" w:color="auto" w:fill="auto"/>
        <w:tabs>
          <w:tab w:pos="774" w:val="left"/>
        </w:tabs>
        <w:bidi w:val="0"/>
        <w:spacing w:before="0" w:after="0" w:line="344" w:lineRule="exact"/>
        <w:ind w:left="0" w:right="0"/>
        <w:jc w:val="left"/>
      </w:pPr>
      <w:bookmarkStart w:id="1027" w:name="bookmark1027"/>
      <w:r>
        <w:rPr>
          <w:color w:val="000000"/>
          <w:spacing w:val="0"/>
          <w:w w:val="100"/>
          <w:position w:val="0"/>
        </w:rPr>
        <w:t>（</w:t>
      </w:r>
      <w:bookmarkEnd w:id="1027"/>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所得税费用</w:t>
      </w:r>
    </w:p>
    <w:p>
      <w:pPr>
        <w:pStyle w:val="Style27"/>
        <w:keepNext w:val="0"/>
        <w:keepLines w:val="0"/>
        <w:widowControl w:val="0"/>
        <w:shd w:val="clear" w:color="auto" w:fill="auto"/>
        <w:bidi w:val="0"/>
        <w:spacing w:before="0" w:after="0" w:line="344" w:lineRule="exact"/>
        <w:ind w:left="0" w:right="0"/>
        <w:jc w:val="left"/>
      </w:pPr>
      <w:r>
        <w:rPr>
          <w:color w:val="000000"/>
          <w:spacing w:val="0"/>
          <w:w w:val="100"/>
          <w:position w:val="0"/>
        </w:rPr>
        <w:t>所得税费用包括当期所得税和递延所得税。</w:t>
      </w:r>
    </w:p>
    <w:p>
      <w:pPr>
        <w:pStyle w:val="Style27"/>
        <w:keepNext w:val="0"/>
        <w:keepLines w:val="0"/>
        <w:widowControl w:val="0"/>
        <w:shd w:val="clear" w:color="auto" w:fill="auto"/>
        <w:bidi w:val="0"/>
        <w:spacing w:before="0" w:after="0" w:line="344" w:lineRule="exact"/>
        <w:ind w:left="0" w:right="0"/>
        <w:jc w:val="left"/>
      </w:pPr>
      <w:r>
        <w:rPr>
          <w:color w:val="000000"/>
          <w:spacing w:val="0"/>
          <w:w w:val="100"/>
          <w:position w:val="0"/>
        </w:rPr>
        <w:t>除确认为其他综合收益或直接计入股东权益的交易和事项相关的当期所得税和递延所得税计入其他综合收益或股东权 益，以及企业合并产生的递延所得税调整商誉的账面价值外，其余当期所得税和递延所得税费用或收益计入当期损益。</w:t>
      </w:r>
    </w:p>
    <w:p>
      <w:pPr>
        <w:pStyle w:val="Style27"/>
        <w:keepNext w:val="0"/>
        <w:keepLines w:val="0"/>
        <w:widowControl w:val="0"/>
        <w:shd w:val="clear" w:color="auto" w:fill="auto"/>
        <w:tabs>
          <w:tab w:pos="774" w:val="left"/>
        </w:tabs>
        <w:bidi w:val="0"/>
        <w:spacing w:before="0" w:after="0" w:line="344" w:lineRule="exact"/>
        <w:ind w:left="0" w:right="0"/>
        <w:jc w:val="both"/>
      </w:pPr>
      <w:bookmarkStart w:id="1028" w:name="bookmark1028"/>
      <w:r>
        <w:rPr>
          <w:color w:val="000000"/>
          <w:spacing w:val="0"/>
          <w:w w:val="100"/>
          <w:position w:val="0"/>
        </w:rPr>
        <w:t>（</w:t>
      </w:r>
      <w:bookmarkEnd w:id="1028"/>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所得税的抵销</w:t>
      </w:r>
    </w:p>
    <w:p>
      <w:pPr>
        <w:pStyle w:val="Style27"/>
        <w:keepNext w:val="0"/>
        <w:keepLines w:val="0"/>
        <w:widowControl w:val="0"/>
        <w:shd w:val="clear" w:color="auto" w:fill="auto"/>
        <w:bidi w:val="0"/>
        <w:spacing w:before="0" w:after="0" w:line="344" w:lineRule="exact"/>
        <w:ind w:left="0" w:right="0"/>
        <w:jc w:val="both"/>
      </w:pPr>
      <w:r>
        <w:rPr>
          <w:color w:val="000000"/>
          <w:spacing w:val="0"/>
          <w:w w:val="100"/>
          <w:position w:val="0"/>
        </w:rPr>
        <w:t>当拥有以净额结算的法定权利，且意图以净额结算或取得资产、清偿负债同时进行时，本公司当期所得税资产及当期所 得税负债以抵销后的净额列报。</w:t>
      </w:r>
    </w:p>
    <w:p>
      <w:pPr>
        <w:pStyle w:val="Style27"/>
        <w:keepNext w:val="0"/>
        <w:keepLines w:val="0"/>
        <w:widowControl w:val="0"/>
        <w:shd w:val="clear" w:color="auto" w:fill="auto"/>
        <w:bidi w:val="0"/>
        <w:spacing w:before="0" w:after="120" w:line="344" w:lineRule="exact"/>
        <w:ind w:left="0" w:right="0"/>
        <w:jc w:val="both"/>
      </w:pPr>
      <w:r>
        <w:rPr>
          <w:color w:val="000000"/>
          <w:spacing w:val="0"/>
          <w:w w:val="100"/>
          <w:position w:val="0"/>
        </w:rPr>
        <w:t>当拥有以净额结算当期所得税资产及当期所得税负债的法定权利，且递延所得税资产及递延所得税负债是与同一税收征 管部门对同一纳税主体征收的所得税相关或者是对不同的纳税主体相关，但在未来每一具有重要性的递延所得税资产及负债 转回的期间内，涉及的纳税主体意图以净额结算当期所得税资产和负债或是同时取得资产、清偿负债时，本公司递延所得税 资产及递延所得税负债以抵销后的净额列报。</w:t>
      </w:r>
    </w:p>
    <w:p>
      <w:pPr>
        <w:pStyle w:val="Style30"/>
        <w:keepNext/>
        <w:keepLines/>
        <w:widowControl w:val="0"/>
        <w:shd w:val="clear" w:color="auto" w:fill="auto"/>
        <w:bidi w:val="0"/>
        <w:spacing w:before="0" w:line="240" w:lineRule="auto"/>
        <w:ind w:left="0" w:right="0" w:firstLine="0"/>
        <w:jc w:val="left"/>
      </w:pPr>
      <w:bookmarkStart w:id="1029" w:name="bookmark1029"/>
      <w:bookmarkStart w:id="1030" w:name="bookmark1030"/>
      <w:bookmarkStart w:id="1031" w:name="bookmark1031"/>
      <w:r>
        <w:rPr>
          <w:rFonts w:ascii="Times New Roman" w:eastAsia="Times New Roman" w:hAnsi="Times New Roman" w:cs="Times New Roman"/>
          <w:color w:val="000000"/>
          <w:spacing w:val="0"/>
          <w:w w:val="100"/>
          <w:position w:val="0"/>
        </w:rPr>
        <w:t>42</w:t>
      </w:r>
      <w:r>
        <w:rPr>
          <w:color w:val="000000"/>
          <w:spacing w:val="0"/>
          <w:w w:val="100"/>
          <w:position w:val="0"/>
        </w:rPr>
        <w:t>、租赁</w:t>
      </w:r>
      <w:bookmarkEnd w:id="1029"/>
      <w:bookmarkEnd w:id="1030"/>
      <w:bookmarkEnd w:id="1031"/>
    </w:p>
    <w:p>
      <w:pPr>
        <w:pStyle w:val="Style43"/>
        <w:keepNext/>
        <w:keepLines/>
        <w:widowControl w:val="0"/>
        <w:numPr>
          <w:ilvl w:val="0"/>
          <w:numId w:val="55"/>
        </w:numPr>
        <w:shd w:val="clear" w:color="auto" w:fill="auto"/>
        <w:bidi w:val="0"/>
        <w:spacing w:before="0" w:after="240" w:line="240" w:lineRule="auto"/>
        <w:ind w:left="0" w:right="0" w:firstLine="0"/>
        <w:jc w:val="left"/>
      </w:pPr>
      <w:bookmarkStart w:id="1032" w:name="bookmark1032"/>
      <w:bookmarkStart w:id="1033" w:name="bookmark1033"/>
      <w:bookmarkStart w:id="1034" w:name="bookmark1034"/>
      <w:bookmarkStart w:id="1035" w:name="bookmark1035"/>
      <w:bookmarkEnd w:id="1034"/>
      <w:r>
        <w:rPr>
          <w:color w:val="000000"/>
          <w:spacing w:val="0"/>
          <w:w w:val="100"/>
          <w:position w:val="0"/>
        </w:rPr>
        <w:t>经营租赁的会计处理方法</w:t>
      </w:r>
      <w:bookmarkEnd w:id="1032"/>
      <w:bookmarkEnd w:id="1033"/>
      <w:bookmarkEnd w:id="1035"/>
    </w:p>
    <w:p>
      <w:pPr>
        <w:pStyle w:val="Style27"/>
        <w:keepNext w:val="0"/>
        <w:keepLines w:val="0"/>
        <w:widowControl w:val="0"/>
        <w:numPr>
          <w:ilvl w:val="0"/>
          <w:numId w:val="57"/>
        </w:numPr>
        <w:shd w:val="clear" w:color="auto" w:fill="auto"/>
        <w:tabs>
          <w:tab w:pos="753" w:val="left"/>
        </w:tabs>
        <w:bidi w:val="0"/>
        <w:spacing w:before="0" w:after="0" w:line="350" w:lineRule="exact"/>
        <w:ind w:left="0" w:right="0"/>
        <w:jc w:val="left"/>
      </w:pPr>
      <w:bookmarkStart w:id="1036" w:name="bookmark1036"/>
      <w:bookmarkEnd w:id="1036"/>
      <w:r>
        <w:rPr>
          <w:color w:val="000000"/>
          <w:spacing w:val="0"/>
          <w:w w:val="100"/>
          <w:position w:val="0"/>
        </w:rPr>
        <w:t>本公司作为承租人记录经营租赁业务</w:t>
      </w:r>
    </w:p>
    <w:p>
      <w:pPr>
        <w:pStyle w:val="Style27"/>
        <w:keepNext w:val="0"/>
        <w:keepLines w:val="0"/>
        <w:widowControl w:val="0"/>
        <w:shd w:val="clear" w:color="auto" w:fill="auto"/>
        <w:bidi w:val="0"/>
        <w:spacing w:before="0" w:after="100" w:line="350" w:lineRule="exact"/>
        <w:ind w:left="0" w:right="0"/>
        <w:jc w:val="left"/>
      </w:pPr>
      <w:r>
        <w:rPr>
          <w:color w:val="000000"/>
          <w:spacing w:val="0"/>
          <w:w w:val="100"/>
          <w:position w:val="0"/>
        </w:rPr>
        <w:t>经营租赁的租金支出在租赁期内的各个期间按直线法计入相关资产成本或当期损益。初始直接费用计入当期损益。或有 租金于实际发生时计入当期损益。</w:t>
      </w:r>
    </w:p>
    <w:p>
      <w:pPr>
        <w:pStyle w:val="Style27"/>
        <w:keepNext w:val="0"/>
        <w:keepLines w:val="0"/>
        <w:widowControl w:val="0"/>
        <w:numPr>
          <w:ilvl w:val="0"/>
          <w:numId w:val="57"/>
        </w:numPr>
        <w:shd w:val="clear" w:color="auto" w:fill="auto"/>
        <w:tabs>
          <w:tab w:pos="753" w:val="left"/>
        </w:tabs>
        <w:bidi w:val="0"/>
        <w:spacing w:before="0" w:after="0" w:line="240" w:lineRule="auto"/>
        <w:ind w:left="0" w:right="0"/>
        <w:jc w:val="left"/>
      </w:pPr>
      <w:bookmarkStart w:id="1037" w:name="bookmark1037"/>
      <w:bookmarkEnd w:id="1037"/>
      <w:r>
        <w:rPr>
          <w:color w:val="000000"/>
          <w:spacing w:val="0"/>
          <w:w w:val="100"/>
          <w:position w:val="0"/>
        </w:rPr>
        <w:t>本公司作为出租人记录经营租赁业务</w:t>
      </w:r>
    </w:p>
    <w:p>
      <w:pPr>
        <w:pStyle w:val="Style27"/>
        <w:keepNext w:val="0"/>
        <w:keepLines w:val="0"/>
        <w:widowControl w:val="0"/>
        <w:shd w:val="clear" w:color="auto" w:fill="auto"/>
        <w:bidi w:val="0"/>
        <w:spacing w:before="0" w:after="1020" w:line="341" w:lineRule="exact"/>
        <w:ind w:left="0" w:right="0"/>
        <w:jc w:val="left"/>
      </w:pPr>
      <w:r>
        <w:rPr>
          <w:color w:val="000000"/>
          <w:spacing w:val="0"/>
          <w:w w:val="100"/>
          <w:position w:val="0"/>
        </w:rPr>
        <w:t>经营租赁的租金收入在租赁期内的各个期间按直线法确认为当期损益。对金额较大的初始直接费用于发生时予以资本 化，在整个租赁期间内按照与确认租金收入相同的基础分期计入当期损益；其他金额较小的初始直接费用于发生时计入当期 损益。或有租金于实际发生时计入当期损益。</w:t>
      </w:r>
    </w:p>
    <w:p>
      <w:pPr>
        <w:pStyle w:val="Style43"/>
        <w:keepNext/>
        <w:keepLines/>
        <w:widowControl w:val="0"/>
        <w:numPr>
          <w:ilvl w:val="0"/>
          <w:numId w:val="55"/>
        </w:numPr>
        <w:shd w:val="clear" w:color="auto" w:fill="auto"/>
        <w:bidi w:val="0"/>
        <w:spacing w:before="0" w:after="240" w:line="240" w:lineRule="auto"/>
        <w:ind w:left="0" w:right="0" w:firstLine="0"/>
        <w:jc w:val="left"/>
      </w:pPr>
      <w:bookmarkStart w:id="1038" w:name="bookmark1038"/>
      <w:bookmarkStart w:id="1039" w:name="bookmark1039"/>
      <w:bookmarkStart w:id="1040" w:name="bookmark1040"/>
      <w:bookmarkStart w:id="1041" w:name="bookmark1041"/>
      <w:bookmarkEnd w:id="1040"/>
      <w:r>
        <w:rPr>
          <w:color w:val="000000"/>
          <w:spacing w:val="0"/>
          <w:w w:val="100"/>
          <w:position w:val="0"/>
        </w:rPr>
        <w:t>融资租赁的会计处理方法</w:t>
      </w:r>
      <w:bookmarkEnd w:id="1038"/>
      <w:bookmarkEnd w:id="1039"/>
      <w:bookmarkEnd w:id="1041"/>
    </w:p>
    <w:p>
      <w:pPr>
        <w:pStyle w:val="Style27"/>
        <w:keepNext w:val="0"/>
        <w:keepLines w:val="0"/>
        <w:widowControl w:val="0"/>
        <w:numPr>
          <w:ilvl w:val="0"/>
          <w:numId w:val="59"/>
        </w:numPr>
        <w:shd w:val="clear" w:color="auto" w:fill="auto"/>
        <w:tabs>
          <w:tab w:pos="753" w:val="left"/>
        </w:tabs>
        <w:bidi w:val="0"/>
        <w:spacing w:before="0" w:after="0" w:line="344" w:lineRule="exact"/>
        <w:ind w:left="0" w:right="0"/>
        <w:jc w:val="left"/>
      </w:pPr>
      <w:bookmarkStart w:id="1042" w:name="bookmark1042"/>
      <w:bookmarkEnd w:id="1042"/>
      <w:r>
        <w:rPr>
          <w:color w:val="000000"/>
          <w:spacing w:val="0"/>
          <w:w w:val="100"/>
          <w:position w:val="0"/>
        </w:rPr>
        <w:t>本公司作为承租人记录融资租赁业务</w:t>
      </w:r>
    </w:p>
    <w:p>
      <w:pPr>
        <w:pStyle w:val="Style27"/>
        <w:keepNext w:val="0"/>
        <w:keepLines w:val="0"/>
        <w:widowControl w:val="0"/>
        <w:shd w:val="clear" w:color="auto" w:fill="auto"/>
        <w:bidi w:val="0"/>
        <w:spacing w:before="0" w:after="0" w:line="344" w:lineRule="exact"/>
        <w:ind w:left="0" w:right="0"/>
        <w:jc w:val="left"/>
      </w:pPr>
      <w:r>
        <w:rPr>
          <w:color w:val="000000"/>
          <w:spacing w:val="0"/>
          <w:w w:val="100"/>
          <w:position w:val="0"/>
        </w:rPr>
        <w:t>于租赁期开始日，将租赁开始日租赁资产的公允价值与最低租赁付款额现值两者中较低者作为租入资产的入账价值，将 最低租赁付款额作为长期应付款的入账价值，其差额作为未确认融资费用。此外，在租赁谈判和签订租赁合同过程中发生的， 可归属于租赁项目的初始直接费用也计入租入资产价值。最低租赁付款额扣除未确认融资费用后的余额分别长期负债和一年 内到期的长期负债列示。</w:t>
      </w:r>
    </w:p>
    <w:p>
      <w:pPr>
        <w:pStyle w:val="Style27"/>
        <w:keepNext w:val="0"/>
        <w:keepLines w:val="0"/>
        <w:widowControl w:val="0"/>
        <w:shd w:val="clear" w:color="auto" w:fill="auto"/>
        <w:bidi w:val="0"/>
        <w:spacing w:before="0" w:after="100" w:line="344" w:lineRule="exact"/>
        <w:ind w:left="0" w:right="0"/>
        <w:jc w:val="left"/>
      </w:pPr>
      <w:r>
        <w:rPr>
          <w:color w:val="000000"/>
          <w:spacing w:val="0"/>
          <w:w w:val="100"/>
          <w:position w:val="0"/>
        </w:rPr>
        <w:t>未确认融资费用在租赁期内采用实际利率法计算确认当期的融资费用。或有租金于实际发生时计入当期损益。</w:t>
      </w:r>
    </w:p>
    <w:p>
      <w:pPr>
        <w:pStyle w:val="Style27"/>
        <w:keepNext w:val="0"/>
        <w:keepLines w:val="0"/>
        <w:widowControl w:val="0"/>
        <w:numPr>
          <w:ilvl w:val="0"/>
          <w:numId w:val="59"/>
        </w:numPr>
        <w:shd w:val="clear" w:color="auto" w:fill="auto"/>
        <w:tabs>
          <w:tab w:pos="753" w:val="left"/>
        </w:tabs>
        <w:bidi w:val="0"/>
        <w:spacing w:before="0" w:after="0" w:line="240" w:lineRule="auto"/>
        <w:ind w:left="0" w:right="0"/>
        <w:jc w:val="left"/>
      </w:pPr>
      <w:bookmarkStart w:id="1043" w:name="bookmark1043"/>
      <w:bookmarkEnd w:id="1043"/>
      <w:r>
        <w:rPr>
          <w:color w:val="000000"/>
          <w:spacing w:val="0"/>
          <w:w w:val="100"/>
          <w:position w:val="0"/>
        </w:rPr>
        <w:t>本公司作为出租人记录融资租赁业务</w:t>
      </w:r>
    </w:p>
    <w:p>
      <w:pPr>
        <w:pStyle w:val="Style27"/>
        <w:keepNext w:val="0"/>
        <w:keepLines w:val="0"/>
        <w:widowControl w:val="0"/>
        <w:shd w:val="clear" w:color="auto" w:fill="auto"/>
        <w:bidi w:val="0"/>
        <w:spacing w:before="0" w:after="0" w:line="346" w:lineRule="exact"/>
        <w:ind w:left="0" w:right="0"/>
        <w:jc w:val="left"/>
      </w:pPr>
      <w:r>
        <w:rPr>
          <w:color w:val="000000"/>
          <w:spacing w:val="0"/>
          <w:w w:val="100"/>
          <w:position w:val="0"/>
        </w:rPr>
        <w:t>于租赁期开始日，将租赁开始日最低租赁收款额与初始直接费用之和作为应收融资租赁款的入账价值，同时记录未担保 余值；将最低租赁收款额、初始直接费用及未担保余值之和与其现值之和的差额确认为未实现融资收益。应收融资租赁款扣 除未实现融资收益后的余额分别长期债权和一年内到期的长期债权列示。</w:t>
      </w:r>
    </w:p>
    <w:p>
      <w:pPr>
        <w:pStyle w:val="Style27"/>
        <w:keepNext w:val="0"/>
        <w:keepLines w:val="0"/>
        <w:widowControl w:val="0"/>
        <w:shd w:val="clear" w:color="auto" w:fill="auto"/>
        <w:bidi w:val="0"/>
        <w:spacing w:before="0" w:after="380" w:line="346" w:lineRule="exact"/>
        <w:ind w:left="0" w:right="0"/>
        <w:jc w:val="left"/>
      </w:pPr>
      <w:r>
        <w:rPr>
          <w:color w:val="000000"/>
          <w:spacing w:val="0"/>
          <w:w w:val="100"/>
          <w:position w:val="0"/>
        </w:rPr>
        <w:t>未实现融资收益在租赁期内采用实际利率法计算确认当期的融资收入。或有租金于实际发生时计入当期损益。</w:t>
      </w:r>
    </w:p>
    <w:p>
      <w:pPr>
        <w:pStyle w:val="Style30"/>
        <w:keepNext/>
        <w:keepLines/>
        <w:widowControl w:val="0"/>
        <w:shd w:val="clear" w:color="auto" w:fill="auto"/>
        <w:tabs>
          <w:tab w:pos="514" w:val="left"/>
        </w:tabs>
        <w:bidi w:val="0"/>
        <w:spacing w:before="0" w:after="240" w:line="240" w:lineRule="auto"/>
        <w:ind w:left="0" w:right="0" w:firstLine="0"/>
        <w:jc w:val="left"/>
      </w:pPr>
      <w:bookmarkStart w:id="1044" w:name="bookmark1044"/>
      <w:bookmarkStart w:id="1045" w:name="bookmark1045"/>
      <w:bookmarkStart w:id="1046" w:name="bookmark1046"/>
      <w:bookmarkStart w:id="1047" w:name="bookmark1047"/>
      <w:r>
        <w:rPr>
          <w:rFonts w:ascii="Times New Roman" w:eastAsia="Times New Roman" w:hAnsi="Times New Roman" w:cs="Times New Roman"/>
          <w:color w:val="000000"/>
          <w:spacing w:val="0"/>
          <w:w w:val="100"/>
          <w:position w:val="0"/>
        </w:rPr>
        <w:t>4</w:t>
      </w:r>
      <w:bookmarkEnd w:id="1046"/>
      <w:r>
        <w:rPr>
          <w:rFonts w:ascii="Times New Roman" w:eastAsia="Times New Roman" w:hAnsi="Times New Roman" w:cs="Times New Roman"/>
          <w:color w:val="000000"/>
          <w:spacing w:val="0"/>
          <w:w w:val="100"/>
          <w:position w:val="0"/>
        </w:rPr>
        <w:t>3</w:t>
      </w:r>
      <w:r>
        <w:rPr>
          <w:color w:val="000000"/>
          <w:spacing w:val="0"/>
          <w:w w:val="100"/>
          <w:position w:val="0"/>
        </w:rPr>
        <w:t>、</w:t>
        <w:tab/>
        <w:t>其他重要的会计政策和会计估计</w:t>
      </w:r>
      <w:bookmarkEnd w:id="1044"/>
      <w:bookmarkEnd w:id="1045"/>
      <w:bookmarkEnd w:id="1047"/>
    </w:p>
    <w:p>
      <w:pPr>
        <w:pStyle w:val="Style27"/>
        <w:keepNext w:val="0"/>
        <w:keepLines w:val="0"/>
        <w:widowControl w:val="0"/>
        <w:shd w:val="clear" w:color="auto" w:fill="auto"/>
        <w:bidi w:val="0"/>
        <w:spacing w:before="0" w:after="0" w:line="343" w:lineRule="exact"/>
        <w:ind w:left="0" w:right="0"/>
        <w:jc w:val="both"/>
      </w:pPr>
      <w:r>
        <w:rPr>
          <w:color w:val="000000"/>
          <w:spacing w:val="0"/>
          <w:w w:val="100"/>
          <w:position w:val="0"/>
        </w:rPr>
        <w:t>终止经营，是指满足下列条件之一的已被本公司处置或划归为持有待售的、在经营和编制财务报表时能够单独区分的组 成部分：①该组成部分代表一项独立的主要业务或一个主要经营地区；②该组成部分是拟对一项独立的主要业务或一个主要 经营地区进行处置计划的一部分；③该组成部分是仅仅为了再出售而取得的子公司。</w:t>
      </w:r>
    </w:p>
    <w:p>
      <w:pPr>
        <w:pStyle w:val="Style27"/>
        <w:keepNext w:val="0"/>
        <w:keepLines w:val="0"/>
        <w:widowControl w:val="0"/>
        <w:shd w:val="clear" w:color="auto" w:fill="auto"/>
        <w:bidi w:val="0"/>
        <w:spacing w:before="0" w:after="380" w:line="343" w:lineRule="exact"/>
        <w:ind w:left="0" w:right="0"/>
        <w:jc w:val="both"/>
      </w:pPr>
      <w:r>
        <w:rPr>
          <w:color w:val="000000"/>
          <w:spacing w:val="0"/>
          <w:w w:val="100"/>
          <w:position w:val="0"/>
        </w:rPr>
        <w:t>终止经营的会计处理方法参见本附注五、</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“持有待售资产和处置组”相关描述。</w:t>
      </w:r>
    </w:p>
    <w:p>
      <w:pPr>
        <w:pStyle w:val="Style30"/>
        <w:keepNext/>
        <w:keepLines/>
        <w:widowControl w:val="0"/>
        <w:shd w:val="clear" w:color="auto" w:fill="auto"/>
        <w:tabs>
          <w:tab w:pos="514" w:val="left"/>
        </w:tabs>
        <w:bidi w:val="0"/>
        <w:spacing w:before="0" w:line="240" w:lineRule="auto"/>
        <w:ind w:left="0" w:right="0" w:firstLine="0"/>
        <w:jc w:val="left"/>
      </w:pPr>
      <w:bookmarkStart w:id="1048" w:name="bookmark1048"/>
      <w:bookmarkStart w:id="1049" w:name="bookmark1049"/>
      <w:bookmarkStart w:id="1050" w:name="bookmark1050"/>
      <w:bookmarkStart w:id="1051" w:name="bookmark1051"/>
      <w:r>
        <w:rPr>
          <w:rFonts w:ascii="Times New Roman" w:eastAsia="Times New Roman" w:hAnsi="Times New Roman" w:cs="Times New Roman"/>
          <w:color w:val="000000"/>
          <w:spacing w:val="0"/>
          <w:w w:val="100"/>
          <w:position w:val="0"/>
        </w:rPr>
        <w:t>4</w:t>
      </w:r>
      <w:bookmarkEnd w:id="1050"/>
      <w:r>
        <w:rPr>
          <w:rFonts w:ascii="Times New Roman" w:eastAsia="Times New Roman" w:hAnsi="Times New Roman" w:cs="Times New Roman"/>
          <w:color w:val="000000"/>
          <w:spacing w:val="0"/>
          <w:w w:val="100"/>
          <w:position w:val="0"/>
        </w:rPr>
        <w:t>4</w:t>
      </w:r>
      <w:r>
        <w:rPr>
          <w:color w:val="000000"/>
          <w:spacing w:val="0"/>
          <w:w w:val="100"/>
          <w:position w:val="0"/>
        </w:rPr>
        <w:t>、</w:t>
        <w:tab/>
        <w:t>重要会计政策和会计估计变更</w:t>
      </w:r>
      <w:bookmarkEnd w:id="1048"/>
      <w:bookmarkEnd w:id="1049"/>
      <w:bookmarkEnd w:id="1051"/>
    </w:p>
    <w:p>
      <w:pPr>
        <w:pStyle w:val="Style43"/>
        <w:keepNext/>
        <w:keepLines/>
        <w:widowControl w:val="0"/>
        <w:numPr>
          <w:ilvl w:val="0"/>
          <w:numId w:val="61"/>
        </w:numPr>
        <w:shd w:val="clear" w:color="auto" w:fill="auto"/>
        <w:bidi w:val="0"/>
        <w:spacing w:before="0" w:line="240" w:lineRule="auto"/>
        <w:ind w:left="0" w:right="0" w:firstLine="0"/>
        <w:jc w:val="left"/>
      </w:pPr>
      <w:bookmarkStart w:id="1052" w:name="bookmark1052"/>
      <w:bookmarkStart w:id="1053" w:name="bookmark1053"/>
      <w:bookmarkStart w:id="1054" w:name="bookmark1054"/>
      <w:bookmarkStart w:id="1055" w:name="bookmark1055"/>
      <w:bookmarkEnd w:id="1054"/>
      <w:r>
        <w:rPr>
          <w:color w:val="000000"/>
          <w:spacing w:val="0"/>
          <w:w w:val="100"/>
          <w:position w:val="0"/>
        </w:rPr>
        <w:t>重要会计政策变更</w:t>
      </w:r>
      <w:bookmarkEnd w:id="1052"/>
      <w:bookmarkEnd w:id="1053"/>
      <w:bookmarkEnd w:id="1055"/>
    </w:p>
    <w:p>
      <w:pPr>
        <w:pStyle w:val="Style38"/>
        <w:keepNext w:val="0"/>
        <w:keepLines w:val="0"/>
        <w:widowControl w:val="0"/>
        <w:shd w:val="clear" w:color="auto" w:fill="auto"/>
        <w:bidi w:val="0"/>
        <w:spacing w:before="0" w:after="0" w:line="240" w:lineRule="auto"/>
        <w:ind w:left="34"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4416"/>
        <w:gridCol w:w="3211"/>
        <w:gridCol w:w="19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会计政策变更的内容和原因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审批程序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财政部于</w:t>
            </w:r>
            <w:r>
              <w:rPr>
                <w:color w:val="000000"/>
                <w:spacing w:val="0"/>
                <w:w w:val="100"/>
                <w:position w:val="0"/>
              </w:rPr>
              <w:t>2017</w:t>
            </w:r>
            <w:r>
              <w:rPr>
                <w:rFonts w:ascii="SimSun" w:eastAsia="SimSun" w:hAnsi="SimSun" w:cs="SimSun"/>
                <w:color w:val="000000"/>
                <w:spacing w:val="0"/>
                <w:w w:val="100"/>
                <w:position w:val="0"/>
                <w:sz w:val="17"/>
                <w:szCs w:val="17"/>
              </w:rPr>
              <w:t>年</w:t>
            </w:r>
            <w:r>
              <w:rPr>
                <w:color w:val="000000"/>
                <w:spacing w:val="0"/>
                <w:w w:val="100"/>
                <w:position w:val="0"/>
              </w:rPr>
              <w:t>7</w:t>
            </w:r>
            <w:r>
              <w:rPr>
                <w:rFonts w:ascii="SimSun" w:eastAsia="SimSun" w:hAnsi="SimSun" w:cs="SimSun"/>
                <w:color w:val="000000"/>
                <w:spacing w:val="0"/>
                <w:w w:val="100"/>
                <w:position w:val="0"/>
                <w:sz w:val="17"/>
                <w:szCs w:val="17"/>
              </w:rPr>
              <w:t>月</w:t>
            </w:r>
            <w:r>
              <w:rPr>
                <w:color w:val="000000"/>
                <w:spacing w:val="0"/>
                <w:w w:val="100"/>
                <w:position w:val="0"/>
              </w:rPr>
              <w:t>5</w:t>
            </w:r>
            <w:r>
              <w:rPr>
                <w:rFonts w:ascii="SimSun" w:eastAsia="SimSun" w:hAnsi="SimSun" w:cs="SimSun"/>
                <w:color w:val="000000"/>
                <w:spacing w:val="0"/>
                <w:w w:val="100"/>
                <w:position w:val="0"/>
                <w:sz w:val="17"/>
                <w:szCs w:val="17"/>
              </w:rPr>
              <w:t>日发布了《企业会计准则第</w:t>
            </w:r>
            <w:r>
              <w:rPr>
                <w:color w:val="000000"/>
                <w:spacing w:val="0"/>
                <w:w w:val="100"/>
                <w:position w:val="0"/>
              </w:rPr>
              <w:t>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经本公司第四届董事会第十一次会议</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详见任子行公告：编码</w:t>
            </w:r>
          </w:p>
        </w:tc>
      </w:tr>
    </w:tbl>
    <w:p>
      <w:pPr>
        <w:widowControl w:val="0"/>
        <w:spacing w:line="1" w:lineRule="exact"/>
      </w:pPr>
      <w:r>
        <w:br w:type="page"/>
      </w:r>
    </w:p>
    <w:tbl>
      <w:tblPr>
        <w:tblOverlap w:val="never"/>
        <w:jc w:val="center"/>
        <w:tblLayout w:type="fixed"/>
      </w:tblPr>
      <w:tblGrid>
        <w:gridCol w:w="4416"/>
        <w:gridCol w:w="3211"/>
        <w:gridCol w:w="1958"/>
      </w:tblGrid>
      <w:tr>
        <w:trPr>
          <w:trHeight w:val="9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号——收入（</w:t>
            </w:r>
            <w:r>
              <w:rPr>
                <w:color w:val="000000"/>
                <w:spacing w:val="0"/>
                <w:w w:val="100"/>
                <w:position w:val="0"/>
                <w:sz w:val="18"/>
                <w:szCs w:val="18"/>
              </w:rPr>
              <w:t>2017</w:t>
            </w:r>
            <w:r>
              <w:rPr>
                <w:rFonts w:ascii="SimSun" w:eastAsia="SimSun" w:hAnsi="SimSun" w:cs="SimSun"/>
                <w:color w:val="000000"/>
                <w:spacing w:val="0"/>
                <w:w w:val="100"/>
                <w:position w:val="0"/>
                <w:sz w:val="17"/>
                <w:szCs w:val="17"/>
              </w:rPr>
              <w:t>年修订）》（财会〔</w:t>
            </w:r>
            <w:r>
              <w:rPr>
                <w:color w:val="000000"/>
                <w:spacing w:val="0"/>
                <w:w w:val="100"/>
                <w:position w:val="0"/>
                <w:sz w:val="18"/>
                <w:szCs w:val="18"/>
              </w:rPr>
              <w:t>2017</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22</w:t>
            </w:r>
            <w:r>
              <w:rPr>
                <w:rFonts w:ascii="SimSun" w:eastAsia="SimSun" w:hAnsi="SimSun" w:cs="SimSun"/>
                <w:color w:val="000000"/>
                <w:spacing w:val="0"/>
                <w:w w:val="100"/>
                <w:position w:val="0"/>
                <w:sz w:val="17"/>
                <w:szCs w:val="17"/>
              </w:rPr>
              <w:t>号） （以下简称“新收入准则”）。本公司于</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1</w:t>
            </w:r>
            <w:r>
              <w:rPr>
                <w:rFonts w:ascii="SimSun" w:eastAsia="SimSun" w:hAnsi="SimSun" w:cs="SimSun"/>
                <w:color w:val="000000"/>
                <w:spacing w:val="0"/>
                <w:w w:val="100"/>
                <w:position w:val="0"/>
                <w:sz w:val="17"/>
                <w:szCs w:val="17"/>
              </w:rPr>
              <w:t>日起开始执行前述新收入准则。</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于</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日决议通过</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2020-047</w:t>
            </w:r>
          </w:p>
        </w:tc>
      </w:tr>
    </w:tbl>
    <w:p>
      <w:pPr>
        <w:pStyle w:val="Style27"/>
        <w:keepNext w:val="0"/>
        <w:keepLines w:val="0"/>
        <w:widowControl w:val="0"/>
        <w:shd w:val="clear" w:color="auto" w:fill="auto"/>
        <w:bidi w:val="0"/>
        <w:spacing w:before="0" w:after="0" w:line="346" w:lineRule="exact"/>
        <w:ind w:left="0" w:right="0" w:firstLine="360"/>
        <w:jc w:val="both"/>
      </w:pPr>
      <w:r>
        <w:rPr>
          <w:color w:val="000000"/>
          <w:spacing w:val="0"/>
          <w:w w:val="100"/>
          <w:position w:val="0"/>
        </w:rPr>
        <w:t>本公司的一些应收款项不满足无条件（即：仅取决于时间流逝）向客户收取对价的条件，本公司将其重分类列报为合同 资产（或其他非流动资产）；本公司将未到收款期的应收质保金重分类为合同资产（或其他非流动资产）项目列报。</w:t>
      </w:r>
    </w:p>
    <w:p>
      <w:pPr>
        <w:pStyle w:val="Style27"/>
        <w:keepNext w:val="0"/>
        <w:keepLines w:val="0"/>
        <w:widowControl w:val="0"/>
        <w:shd w:val="clear" w:color="auto" w:fill="auto"/>
        <w:bidi w:val="0"/>
        <w:spacing w:before="0" w:after="400" w:line="346" w:lineRule="exact"/>
        <w:ind w:left="0" w:right="0" w:firstLine="360"/>
        <w:jc w:val="both"/>
      </w:pPr>
      <w:r>
        <w:rPr>
          <w:color w:val="000000"/>
          <w:spacing w:val="0"/>
          <w:w w:val="100"/>
          <w:position w:val="0"/>
        </w:rPr>
        <w:t>本公司将因转让商品而预先收取客户的合同对价从“预收账款”项目变更为合同负债（或其他流动负债）项目列报。</w:t>
      </w:r>
    </w:p>
    <w:p>
      <w:pPr>
        <w:pStyle w:val="Style43"/>
        <w:keepNext/>
        <w:keepLines/>
        <w:widowControl w:val="0"/>
        <w:shd w:val="clear" w:color="auto" w:fill="auto"/>
        <w:tabs>
          <w:tab w:pos="493" w:val="left"/>
        </w:tabs>
        <w:bidi w:val="0"/>
        <w:spacing w:before="0" w:after="240" w:line="240" w:lineRule="auto"/>
        <w:ind w:left="0" w:right="0" w:firstLine="0"/>
        <w:jc w:val="left"/>
      </w:pPr>
      <w:bookmarkStart w:id="1056" w:name="bookmark1056"/>
      <w:bookmarkStart w:id="1057" w:name="bookmark1057"/>
      <w:bookmarkStart w:id="1058" w:name="bookmark1058"/>
      <w:bookmarkStart w:id="1059" w:name="bookmark1059"/>
      <w:r>
        <w:rPr>
          <w:color w:val="000000"/>
          <w:spacing w:val="0"/>
          <w:w w:val="100"/>
          <w:position w:val="0"/>
        </w:rPr>
        <w:t>（</w:t>
      </w:r>
      <w:bookmarkEnd w:id="1058"/>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056"/>
      <w:bookmarkEnd w:id="1057"/>
      <w:bookmarkEnd w:id="1059"/>
    </w:p>
    <w:p>
      <w:pPr>
        <w:pStyle w:val="Style27"/>
        <w:keepNext w:val="0"/>
        <w:keepLines w:val="0"/>
        <w:widowControl w:val="0"/>
        <w:shd w:val="clear" w:color="auto" w:fill="auto"/>
        <w:bidi w:val="0"/>
        <w:spacing w:before="0" w:after="400" w:line="346" w:lineRule="exact"/>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43"/>
        <w:keepNext/>
        <w:keepLines/>
        <w:widowControl w:val="0"/>
        <w:shd w:val="clear" w:color="auto" w:fill="auto"/>
        <w:tabs>
          <w:tab w:pos="493" w:val="left"/>
        </w:tabs>
        <w:bidi w:val="0"/>
        <w:spacing w:before="0" w:after="240" w:line="240" w:lineRule="auto"/>
        <w:ind w:left="0" w:right="0" w:firstLine="0"/>
        <w:jc w:val="left"/>
      </w:pPr>
      <w:bookmarkStart w:id="1060" w:name="bookmark1060"/>
      <w:bookmarkStart w:id="1061" w:name="bookmark1061"/>
      <w:bookmarkStart w:id="1062" w:name="bookmark1062"/>
      <w:bookmarkStart w:id="1063" w:name="bookmark1063"/>
      <w:r>
        <w:rPr>
          <w:color w:val="000000"/>
          <w:spacing w:val="0"/>
          <w:w w:val="100"/>
          <w:position w:val="0"/>
        </w:rPr>
        <w:t>（</w:t>
      </w:r>
      <w:bookmarkEnd w:id="1062"/>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年起首次执行新收入准则、新租赁准则调整执行当年年初财务报表相关项目情况</w:t>
      </w:r>
      <w:bookmarkEnd w:id="1060"/>
      <w:bookmarkEnd w:id="1061"/>
      <w:bookmarkEnd w:id="1063"/>
    </w:p>
    <w:p>
      <w:pPr>
        <w:pStyle w:val="Style27"/>
        <w:keepNext w:val="0"/>
        <w:keepLines w:val="0"/>
        <w:widowControl w:val="0"/>
        <w:shd w:val="clear" w:color="auto" w:fill="auto"/>
        <w:bidi w:val="0"/>
        <w:spacing w:before="0" w:after="0" w:line="346" w:lineRule="exact"/>
        <w:ind w:left="0" w:right="0" w:firstLine="0"/>
        <w:jc w:val="left"/>
      </w:pPr>
      <w:r>
        <w:rPr>
          <w:color w:val="000000"/>
          <w:spacing w:val="0"/>
          <w:w w:val="100"/>
          <w:position w:val="0"/>
        </w:rPr>
        <w:t>适用</w:t>
      </w:r>
    </w:p>
    <w:p>
      <w:pPr>
        <w:pStyle w:val="Style27"/>
        <w:keepNext w:val="0"/>
        <w:keepLines w:val="0"/>
        <w:widowControl w:val="0"/>
        <w:shd w:val="clear" w:color="auto" w:fill="auto"/>
        <w:bidi w:val="0"/>
        <w:spacing w:before="0" w:after="140" w:line="346" w:lineRule="exact"/>
        <w:ind w:left="0" w:right="0" w:firstLine="0"/>
        <w:jc w:val="left"/>
      </w:pPr>
      <w:r>
        <w:rPr>
          <w:color w:val="000000"/>
          <w:spacing w:val="0"/>
          <w:w w:val="100"/>
          <w:position w:val="0"/>
        </w:rPr>
        <w:t>是否需要调整年初资产负债表科目</w:t>
      </w:r>
    </w:p>
    <w:p>
      <w:pPr>
        <w:pStyle w:val="Style27"/>
        <w:keepNext w:val="0"/>
        <w:keepLines w:val="0"/>
        <w:widowControl w:val="0"/>
        <w:shd w:val="clear" w:color="auto" w:fill="auto"/>
        <w:bidi w:val="0"/>
        <w:spacing w:before="0" w:after="0" w:line="401" w:lineRule="auto"/>
        <w:ind w:left="0" w:right="0" w:firstLine="0"/>
        <w:jc w:val="left"/>
      </w:pPr>
      <w:r>
        <w:rPr>
          <w:rFonts w:ascii="Arial" w:eastAsia="Arial" w:hAnsi="Arial" w:cs="Arial"/>
          <w:color w:val="000000"/>
          <w:spacing w:val="0"/>
          <w:w w:val="100"/>
          <w:position w:val="0"/>
          <w:sz w:val="18"/>
          <w:szCs w:val="18"/>
        </w:rPr>
        <w:t>V</w:t>
      </w:r>
      <w:r>
        <w:rPr>
          <w:color w:val="000000"/>
          <w:spacing w:val="0"/>
          <w:w w:val="100"/>
          <w:position w:val="0"/>
        </w:rPr>
        <w:t>是</w:t>
      </w:r>
      <w:r>
        <w:rPr>
          <w:color w:val="000000"/>
          <w:spacing w:val="0"/>
          <w:w w:val="100"/>
          <w:position w:val="0"/>
        </w:rPr>
        <w:t>□</w:t>
      </w:r>
      <w:r>
        <w:rPr>
          <w:color w:val="000000"/>
          <w:spacing w:val="0"/>
          <w:w w:val="100"/>
          <w:position w:val="0"/>
        </w:rPr>
        <w:t>否</w:t>
      </w:r>
    </w:p>
    <w:p>
      <w:pPr>
        <w:pStyle w:val="Style27"/>
        <w:keepNext w:val="0"/>
        <w:keepLines w:val="0"/>
        <w:widowControl w:val="0"/>
        <w:shd w:val="clear" w:color="auto" w:fill="auto"/>
        <w:bidi w:val="0"/>
        <w:spacing w:before="0" w:after="140" w:line="346" w:lineRule="exact"/>
        <w:ind w:left="0" w:right="0" w:firstLine="0"/>
        <w:jc w:val="left"/>
      </w:pPr>
      <w:r>
        <w:rPr>
          <w:color w:val="000000"/>
          <w:spacing w:val="0"/>
          <w:w w:val="100"/>
          <w:position w:val="0"/>
        </w:rPr>
        <w:t>合并资产负债表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调整数</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291,455,025.10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291,455,025.10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31,073,547.95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31,073,547.95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8,141,998.45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8,141,998.45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455,038,516.33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447,890,558.53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7,147,957.80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60,404,866.96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60,404,866.96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39,529,499.82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39,529,499.82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145,008,884.06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145,008,884.06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1,558,813.16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-1,558,813.16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56,000,000.00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56,000,000.00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80"/>
              <w:jc w:val="left"/>
              <w:rPr>
                <w:sz w:val="17"/>
                <w:szCs w:val="17"/>
              </w:rPr>
            </w:pPr>
            <w:r>
              <w:rPr>
                <w:rFonts w:ascii="SimSun" w:eastAsia="SimSun" w:hAnsi="SimSun" w:cs="SimSun"/>
                <w:color w:val="000000"/>
                <w:spacing w:val="0"/>
                <w:w w:val="100"/>
                <w:position w:val="0"/>
                <w:sz w:val="17"/>
                <w:szCs w:val="17"/>
              </w:rPr>
              <w:t>一年内到期的非流动</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638,846.21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-638,846.21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5,304,028.40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5,304,028.40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1,091,956,367.07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1,087,006,068.64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4,950,298.43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58,938,438.16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58,938,438.16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134,622,587.97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134,622,587.97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60,121,686.89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60,121,686.89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182,529,430.77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182,529,430.77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11,177,991.37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11,177,991.37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42,699,835.80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42,699,835.80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2,587,509.58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2,587,509.58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27,595,225.15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27,600,329.49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-5,104.34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4,899,254.93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-4,899,254.93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520,272,705.69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525,177,064.96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-4,904,359.27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1,612,229,072.76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1,612,183,133.60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45,939.16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70,000,000.00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70,000,000.00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248,182,107.26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248,182,107.26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125,963,864.11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3,243,520.43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122,720,343.68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107,086,292.09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-107,086,292.09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71,094,746.87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71,094,746.87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42,413,270.53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42,413,270.53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42,145,924.97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42,145,924.97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17,201.38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17,201.38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80"/>
              <w:jc w:val="left"/>
              <w:rPr>
                <w:sz w:val="17"/>
                <w:szCs w:val="17"/>
              </w:rPr>
            </w:pPr>
            <w:r>
              <w:rPr>
                <w:rFonts w:ascii="SimSun" w:eastAsia="SimSun" w:hAnsi="SimSun" w:cs="SimSun"/>
                <w:color w:val="000000"/>
                <w:spacing w:val="0"/>
                <w:w w:val="100"/>
                <w:position w:val="0"/>
                <w:sz w:val="17"/>
                <w:szCs w:val="17"/>
              </w:rPr>
              <w:t>一年内到期的非流动 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20,508,975.30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20,508,975.30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4,808,901.05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20,442,952.64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-15,634,051.59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625,117,790.09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625,117,790.09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36,535,399.99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36,535,399.99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803,624.69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803,624.69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37,339,024.68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37,339,024.68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662,456,814.77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662,456,814.77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673,630,150.00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673,630,150.00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157,513,664.60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157,513,664.60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1,764,975.30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1,764,975.30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49,104,343.92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49,104,343.92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12,416,956.48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12,371,017.32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pPr>
            <w:r>
              <w:rPr>
                <w:color w:val="000000"/>
                <w:spacing w:val="0"/>
                <w:w w:val="100"/>
                <w:position w:val="0"/>
              </w:rPr>
              <w:t>45,939.16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归属于母公司所有者权益 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884,540,139.70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884,494,200.54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pPr>
            <w:r>
              <w:rPr>
                <w:color w:val="000000"/>
                <w:spacing w:val="0"/>
                <w:w w:val="100"/>
                <w:position w:val="0"/>
              </w:rPr>
              <w:t>45,939.16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65,232,118.29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65,232,118.29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949,772,257.99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949,726,318.83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pPr>
            <w:r>
              <w:rPr>
                <w:color w:val="000000"/>
                <w:spacing w:val="0"/>
                <w:w w:val="100"/>
                <w:position w:val="0"/>
              </w:rPr>
              <w:t>45,939.16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1,612,229,072.76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1,612,183,133.60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pPr>
            <w:r>
              <w:rPr>
                <w:color w:val="000000"/>
                <w:spacing w:val="0"/>
                <w:w w:val="100"/>
                <w:position w:val="0"/>
              </w:rPr>
              <w:t>45,939.16</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pStyle w:val="Style27"/>
        <w:keepNext w:val="0"/>
        <w:keepLines w:val="0"/>
        <w:widowControl w:val="0"/>
        <w:shd w:val="clear" w:color="auto" w:fill="auto"/>
        <w:bidi w:val="0"/>
        <w:spacing w:before="0" w:after="0" w:line="341" w:lineRule="exact"/>
        <w:ind w:left="0" w:right="0" w:firstLine="360"/>
        <w:jc w:val="both"/>
      </w:pPr>
      <w:r>
        <w:rPr>
          <w:color w:val="000000"/>
          <w:spacing w:val="0"/>
          <w:w w:val="100"/>
          <w:position w:val="0"/>
        </w:rPr>
        <w:t>新收入准则为规范与客户之间的合同产生的收入建立了新的收入确认模型。为执行新收入准则，本公司重新评估主要合 同收入的确认和计量、核算和列报等方面。根据新收入准则的规定，选择仅对在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日尚未完成的合同的累积影响数 进行调整，以及对于最早可比期间期初之前或</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日之前发生的合同变更予以简化处理，即根据合同变更的最终安排, 识别已履行的和尚未履行的履约义务、确定交易价格以及在已履行的和尚未履行的履约义务之间分摊交易价格。首次执行的 累积影响金额调整首次执行当期期初（即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日）的留存收益及财务报表其他相关项目金额，对可比期间信息不予调 整。</w:t>
      </w:r>
    </w:p>
    <w:p>
      <w:pPr>
        <w:pStyle w:val="Style27"/>
        <w:keepNext w:val="0"/>
        <w:keepLines w:val="0"/>
        <w:widowControl w:val="0"/>
        <w:shd w:val="clear" w:color="auto" w:fill="auto"/>
        <w:bidi w:val="0"/>
        <w:spacing w:before="0" w:after="140" w:line="341" w:lineRule="exact"/>
        <w:ind w:left="0" w:right="0" w:firstLine="0"/>
        <w:jc w:val="both"/>
      </w:pPr>
      <w:r>
        <w:rPr>
          <w:color w:val="000000"/>
          <w:spacing w:val="0"/>
          <w:w w:val="100"/>
          <w:position w:val="0"/>
        </w:rPr>
        <w:t>母公司资产负债表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调整数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138,141,323.10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138,141,323.10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20,073,547.95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20,073,547.95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3,275,842.00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3,275,842.00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262,443,116.30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258,604,996.63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3,838,119.67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51,556,923.45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51,556,923.45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53,045,396.69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53,045,396.69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70,300,911.54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70,300,911.54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268,792.16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-268,792.16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56,000,000.00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56,000,000.00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80"/>
              <w:jc w:val="left"/>
              <w:rPr>
                <w:sz w:val="17"/>
                <w:szCs w:val="17"/>
              </w:rPr>
            </w:pPr>
            <w:r>
              <w:rPr>
                <w:rFonts w:ascii="SimSun" w:eastAsia="SimSun" w:hAnsi="SimSun" w:cs="SimSun"/>
                <w:color w:val="000000"/>
                <w:spacing w:val="0"/>
                <w:w w:val="100"/>
                <w:position w:val="0"/>
                <w:sz w:val="17"/>
                <w:szCs w:val="17"/>
              </w:rPr>
              <w:t>一年内到期的非流动</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638,846.21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-638,846.21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52,475,224.00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52,475,224.00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707,312,285.03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704,381,803.73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2,930,481.30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714,261,751.12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714,261,751.12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60,500,000.00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60,500,000.00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60,121,686.89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60,121,686.89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92,005,036.90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92,005,036.90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3,276,346.59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3,276,346.59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902,190.64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902,190.64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22,195,126.08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22,195,126.08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2,930,481.30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-2,930,481.30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953,262,138.22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956,192,619.52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-2,930,481.30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1,660,574,423.25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1,660,574,423.25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62,458,383.21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62,458,383.21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268,766,162.34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268,766,162.34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36,798,886.23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36,798,886.23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32,421,265.80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-32,421,265.80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31,899,790.35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31,899,790.35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29,481,706.91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29,481,706.91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272,535,077.07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272,535,077.07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80"/>
              <w:jc w:val="left"/>
              <w:rPr>
                <w:sz w:val="17"/>
                <w:szCs w:val="17"/>
              </w:rPr>
            </w:pPr>
            <w:r>
              <w:rPr>
                <w:rFonts w:ascii="SimSun" w:eastAsia="SimSun" w:hAnsi="SimSun" w:cs="SimSun"/>
                <w:color w:val="000000"/>
                <w:spacing w:val="0"/>
                <w:w w:val="100"/>
                <w:position w:val="0"/>
                <w:sz w:val="17"/>
                <w:szCs w:val="17"/>
              </w:rPr>
              <w:t>一年内到期的非流动 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20,508,975.30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20,508,975.30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4,377,620.43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-4,377,620.43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722,448,981.41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722,448,981.41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31,676,000.00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31,676,000.00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11,032.19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11,032.19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31,687,032.19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31,687,032.19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754,136,013.60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754,136,013.60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673,630,150.00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673,630,150.00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327,356,168.90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327,356,168.90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1,764,975.30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1,764,975.30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49,104,343.92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49,104,343.92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-141,887,277.87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-141,887,277.87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906,438,409.65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906,438,409.65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1,660,574,423.25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1,660,574,423.25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pStyle w:val="Style27"/>
        <w:keepNext w:val="0"/>
        <w:keepLines w:val="0"/>
        <w:widowControl w:val="0"/>
        <w:shd w:val="clear" w:color="auto" w:fill="auto"/>
        <w:bidi w:val="0"/>
        <w:spacing w:before="0" w:after="380" w:line="341" w:lineRule="exact"/>
        <w:ind w:left="0" w:right="0"/>
        <w:jc w:val="left"/>
      </w:pPr>
      <w:r>
        <w:rPr>
          <w:color w:val="000000"/>
          <w:spacing w:val="0"/>
          <w:w w:val="100"/>
          <w:position w:val="0"/>
        </w:rPr>
        <w:t>新收入准则为规范与客户之间的合同产生的收入建立了新的收入确认模型。为执行新收入准则，本公司重新评估主要合 同收入的确认和计量、核算和列报等方面。根据新收入准则的规定，选择仅对在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日尚未完成的合同的累积影响数 进行调整，以及对于最早可比期间期初之前或</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日之前发生的合同变更予以简化处理，即根据合同变更的最终安排, 识别已履行的和尚未履行的履约义务、确定交易价格以及在已履行的和尚未履行的履约义务之间分摊交易价格。首次执行的 累积影响金额调整首次执行当期期初（即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日）的留存收益及财务报表其他相关项目金额，对可比期间信息不予调 整。</w:t>
      </w:r>
    </w:p>
    <w:p>
      <w:pPr>
        <w:pStyle w:val="Style43"/>
        <w:keepNext/>
        <w:keepLines/>
        <w:widowControl w:val="0"/>
        <w:shd w:val="clear" w:color="auto" w:fill="auto"/>
        <w:bidi w:val="0"/>
        <w:spacing w:before="0" w:after="240" w:line="240" w:lineRule="auto"/>
        <w:ind w:left="0" w:right="0" w:firstLine="0"/>
        <w:jc w:val="left"/>
      </w:pPr>
      <w:bookmarkStart w:id="1064" w:name="bookmark1064"/>
      <w:bookmarkStart w:id="1065" w:name="bookmark1065"/>
      <w:bookmarkStart w:id="1066" w:name="bookmark1066"/>
      <w:bookmarkStart w:id="1067" w:name="bookmark1067"/>
      <w:r>
        <w:rPr>
          <w:color w:val="000000"/>
          <w:spacing w:val="0"/>
          <w:w w:val="100"/>
          <w:position w:val="0"/>
        </w:rPr>
        <w:t>（</w:t>
      </w:r>
      <w:bookmarkEnd w:id="1066"/>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1064"/>
      <w:bookmarkEnd w:id="1065"/>
      <w:bookmarkEnd w:id="1067"/>
    </w:p>
    <w:p>
      <w:pPr>
        <w:pStyle w:val="Style27"/>
        <w:keepNext w:val="0"/>
        <w:keepLines w:val="0"/>
        <w:widowControl w:val="0"/>
        <w:shd w:val="clear" w:color="auto" w:fill="auto"/>
        <w:bidi w:val="0"/>
        <w:spacing w:before="0" w:after="380" w:line="341" w:lineRule="exact"/>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line="240" w:lineRule="auto"/>
        <w:ind w:left="0" w:right="0" w:firstLine="0"/>
        <w:jc w:val="left"/>
      </w:pPr>
      <w:bookmarkStart w:id="1068" w:name="bookmark1068"/>
      <w:bookmarkStart w:id="1069" w:name="bookmark1069"/>
      <w:bookmarkStart w:id="1070" w:name="bookmark1070"/>
      <w:r>
        <w:rPr>
          <w:rFonts w:ascii="Times New Roman" w:eastAsia="Times New Roman" w:hAnsi="Times New Roman" w:cs="Times New Roman"/>
          <w:color w:val="000000"/>
          <w:spacing w:val="0"/>
          <w:w w:val="100"/>
          <w:position w:val="0"/>
        </w:rPr>
        <w:t>45</w:t>
      </w:r>
      <w:r>
        <w:rPr>
          <w:color w:val="000000"/>
          <w:spacing w:val="0"/>
          <w:w w:val="100"/>
          <w:position w:val="0"/>
        </w:rPr>
        <w:t>、其他</w:t>
      </w:r>
      <w:bookmarkEnd w:id="1068"/>
      <w:bookmarkEnd w:id="1069"/>
      <w:bookmarkEnd w:id="1070"/>
    </w:p>
    <w:p>
      <w:pPr>
        <w:pStyle w:val="Style25"/>
        <w:keepNext/>
        <w:keepLines/>
        <w:widowControl w:val="0"/>
        <w:shd w:val="clear" w:color="auto" w:fill="auto"/>
        <w:bidi w:val="0"/>
        <w:spacing w:before="0" w:line="240" w:lineRule="auto"/>
        <w:ind w:left="0" w:right="0" w:firstLine="0"/>
        <w:jc w:val="left"/>
      </w:pPr>
      <w:bookmarkStart w:id="1071" w:name="bookmark1071"/>
      <w:bookmarkStart w:id="1072" w:name="bookmark1072"/>
      <w:bookmarkStart w:id="1073" w:name="bookmark1073"/>
      <w:bookmarkStart w:id="1074" w:name="bookmark1074"/>
      <w:r>
        <w:rPr>
          <w:color w:val="000000"/>
          <w:spacing w:val="0"/>
          <w:w w:val="100"/>
          <w:position w:val="0"/>
        </w:rPr>
        <w:t>六</w:t>
      </w:r>
      <w:bookmarkEnd w:id="1073"/>
      <w:r>
        <w:rPr>
          <w:color w:val="000000"/>
          <w:spacing w:val="0"/>
          <w:w w:val="100"/>
          <w:position w:val="0"/>
        </w:rPr>
        <w:t>、税项</w:t>
      </w:r>
      <w:bookmarkEnd w:id="1071"/>
      <w:bookmarkEnd w:id="1072"/>
      <w:bookmarkEnd w:id="1074"/>
    </w:p>
    <w:p>
      <w:pPr>
        <w:pStyle w:val="Style30"/>
        <w:keepNext/>
        <w:keepLines/>
        <w:widowControl w:val="0"/>
        <w:shd w:val="clear" w:color="auto" w:fill="auto"/>
        <w:bidi w:val="0"/>
        <w:spacing w:before="0" w:after="300" w:line="240" w:lineRule="auto"/>
        <w:ind w:left="0" w:right="0" w:firstLine="0"/>
        <w:jc w:val="left"/>
      </w:pPr>
      <w:bookmarkStart w:id="1075" w:name="bookmark1075"/>
      <w:bookmarkStart w:id="1076" w:name="bookmark1076"/>
      <w:bookmarkStart w:id="1077" w:name="bookmark1077"/>
      <w:bookmarkStart w:id="1078" w:name="bookmark1078"/>
      <w:r>
        <w:rPr>
          <w:rFonts w:ascii="Times New Roman" w:eastAsia="Times New Roman" w:hAnsi="Times New Roman" w:cs="Times New Roman"/>
          <w:color w:val="000000"/>
          <w:spacing w:val="0"/>
          <w:w w:val="100"/>
          <w:position w:val="0"/>
        </w:rPr>
        <w:t>1</w:t>
      </w:r>
      <w:bookmarkEnd w:id="1077"/>
      <w:r>
        <w:rPr>
          <w:color w:val="000000"/>
          <w:spacing w:val="0"/>
          <w:w w:val="100"/>
          <w:position w:val="0"/>
        </w:rPr>
        <w:t>、主要税种及税率</w:t>
      </w:r>
      <w:bookmarkEnd w:id="1075"/>
      <w:bookmarkEnd w:id="1076"/>
      <w:bookmarkEnd w:id="1078"/>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税率</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按税法规定计算的销售货物和应税劳 务收入为基础计算销项税额，在扣除当 期允许抵扣的进项税额后，差额部分为 应交增值税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w:t>
            </w:r>
            <w:r>
              <w:rPr>
                <w:rFonts w:ascii="SimSun" w:eastAsia="SimSun" w:hAnsi="SimSun" w:cs="SimSun"/>
                <w:color w:val="000000"/>
                <w:spacing w:val="0"/>
                <w:w w:val="100"/>
                <w:position w:val="0"/>
                <w:sz w:val="17"/>
                <w:szCs w:val="17"/>
              </w:rPr>
              <w:t>、</w:t>
            </w:r>
            <w:r>
              <w:rPr>
                <w:color w:val="000000"/>
                <w:spacing w:val="0"/>
                <w:w w:val="100"/>
                <w:position w:val="0"/>
              </w:rPr>
              <w:t>9%</w:t>
            </w:r>
            <w:r>
              <w:rPr>
                <w:rFonts w:ascii="SimSun" w:eastAsia="SimSun" w:hAnsi="SimSun" w:cs="SimSun"/>
                <w:color w:val="000000"/>
                <w:spacing w:val="0"/>
                <w:w w:val="100"/>
                <w:position w:val="0"/>
                <w:sz w:val="17"/>
                <w:szCs w:val="17"/>
              </w:rPr>
              <w:t>、</w:t>
            </w:r>
            <w:r>
              <w:rPr>
                <w:color w:val="000000"/>
                <w:spacing w:val="0"/>
                <w:w w:val="100"/>
                <w:position w:val="0"/>
              </w:rPr>
              <w:t>6%</w:t>
            </w:r>
            <w:r>
              <w:rPr>
                <w:rFonts w:ascii="SimSun" w:eastAsia="SimSun" w:hAnsi="SimSun" w:cs="SimSun"/>
                <w:color w:val="000000"/>
                <w:spacing w:val="0"/>
                <w:w w:val="100"/>
                <w:position w:val="0"/>
                <w:sz w:val="17"/>
                <w:szCs w:val="17"/>
              </w:rPr>
              <w:t>、</w:t>
            </w:r>
            <w:r>
              <w:rPr>
                <w:color w:val="000000"/>
                <w:spacing w:val="0"/>
                <w:w w:val="100"/>
                <w:position w:val="0"/>
              </w:rPr>
              <w:t>5%</w:t>
            </w:r>
            <w:r>
              <w:rPr>
                <w:rFonts w:ascii="SimSun" w:eastAsia="SimSun" w:hAnsi="SimSun" w:cs="SimSun"/>
                <w:color w:val="000000"/>
                <w:spacing w:val="0"/>
                <w:w w:val="100"/>
                <w:position w:val="0"/>
                <w:sz w:val="17"/>
                <w:szCs w:val="17"/>
              </w:rPr>
              <w:t>、</w:t>
            </w:r>
            <w:r>
              <w:rPr>
                <w:color w:val="000000"/>
                <w:spacing w:val="0"/>
                <w:w w:val="100"/>
                <w:position w:val="0"/>
              </w:rPr>
              <w:t>3%</w:t>
            </w:r>
            <w:r>
              <w:rPr>
                <w:rFonts w:ascii="SimSun" w:eastAsia="SimSun" w:hAnsi="SimSun" w:cs="SimSun"/>
                <w:color w:val="000000"/>
                <w:spacing w:val="0"/>
                <w:w w:val="100"/>
                <w:position w:val="0"/>
                <w:sz w:val="17"/>
                <w:szCs w:val="17"/>
              </w:rPr>
              <w:t>、</w:t>
            </w: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按实际缴纳的增值税及消费税计缴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r>
              <w:rPr>
                <w:rFonts w:ascii="SimSun" w:eastAsia="SimSun" w:hAnsi="SimSun" w:cs="SimSun"/>
                <w:color w:val="000000"/>
                <w:spacing w:val="0"/>
                <w:w w:val="100"/>
                <w:position w:val="0"/>
                <w:sz w:val="17"/>
                <w:szCs w:val="17"/>
              </w:rPr>
              <w:t>、</w:t>
            </w:r>
            <w:r>
              <w:rPr>
                <w:color w:val="000000"/>
                <w:spacing w:val="0"/>
                <w:w w:val="100"/>
                <w:position w:val="0"/>
              </w:rPr>
              <w:t>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按应纳税所得额计缴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r>
              <w:rPr>
                <w:rFonts w:ascii="SimSun" w:eastAsia="SimSun" w:hAnsi="SimSun" w:cs="SimSun"/>
                <w:color w:val="000000"/>
                <w:spacing w:val="0"/>
                <w:w w:val="100"/>
                <w:position w:val="0"/>
                <w:sz w:val="17"/>
                <w:szCs w:val="17"/>
              </w:rPr>
              <w:t>、</w:t>
            </w:r>
            <w:r>
              <w:rPr>
                <w:color w:val="000000"/>
                <w:spacing w:val="0"/>
                <w:w w:val="100"/>
                <w:position w:val="0"/>
              </w:rPr>
              <w:t>15%</w:t>
            </w:r>
            <w:r>
              <w:rPr>
                <w:rFonts w:ascii="SimSun" w:eastAsia="SimSun" w:hAnsi="SimSun" w:cs="SimSun"/>
                <w:color w:val="000000"/>
                <w:spacing w:val="0"/>
                <w:w w:val="100"/>
                <w:position w:val="0"/>
                <w:sz w:val="17"/>
                <w:szCs w:val="17"/>
              </w:rPr>
              <w:t>、</w:t>
            </w:r>
            <w:r>
              <w:rPr>
                <w:color w:val="000000"/>
                <w:spacing w:val="0"/>
                <w:w w:val="100"/>
                <w:position w:val="0"/>
              </w:rPr>
              <w:t>10%</w:t>
            </w:r>
            <w:r>
              <w:rPr>
                <w:rFonts w:ascii="SimSun" w:eastAsia="SimSun" w:hAnsi="SimSun" w:cs="SimSun"/>
                <w:color w:val="000000"/>
                <w:spacing w:val="0"/>
                <w:w w:val="100"/>
                <w:position w:val="0"/>
                <w:sz w:val="17"/>
                <w:szCs w:val="17"/>
              </w:rPr>
              <w:t>、</w:t>
            </w: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按实际缴纳的流转税计缴。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地方教育费附加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按实际缴纳的流转税计缴。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90"/>
        <w:gridCol w:w="4795"/>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纳税主体名称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所得税税率</w:t>
            </w:r>
          </w:p>
        </w:tc>
      </w:tr>
    </w:tbl>
    <w:p>
      <w:pPr>
        <w:widowControl w:val="0"/>
        <w:spacing w:line="1" w:lineRule="exact"/>
      </w:pP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任子行网络技术股份有限公司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深圳市任网游科技开发有限公司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深圳市任子行科技开发有限公司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成都网娱互动网络科技有限公司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苏州争渡科技有限公司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苏州唐人数码科技有限公司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北京亚鸿世纪科技发展有限公司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深圳泡椒思志信息技术有限公司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上海穆冠信息技术有限公司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深圳银狐游戏网络有限公司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海南银狐思志网络科技有限公司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北京任子行网络安全技术有限公司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深圳九合信息安全产业投资一期合伙企业（有限合伙）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深圳九合文化创意产业投资合伙企业（有限合伙）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深圳市弘博数据技术有限公司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bl>
    <w:p>
      <w:pPr>
        <w:widowControl w:val="0"/>
        <w:spacing w:after="319" w:line="1" w:lineRule="exact"/>
      </w:pPr>
    </w:p>
    <w:p>
      <w:pPr>
        <w:pStyle w:val="Style30"/>
        <w:keepNext/>
        <w:keepLines/>
        <w:widowControl w:val="0"/>
        <w:shd w:val="clear" w:color="auto" w:fill="auto"/>
        <w:bidi w:val="0"/>
        <w:spacing w:before="0" w:after="260" w:line="240" w:lineRule="auto"/>
        <w:ind w:left="0" w:right="0" w:firstLine="0"/>
        <w:jc w:val="left"/>
      </w:pPr>
      <w:bookmarkStart w:id="1079" w:name="bookmark1079"/>
      <w:bookmarkStart w:id="1080" w:name="bookmark1080"/>
      <w:bookmarkStart w:id="1081" w:name="bookmark1081"/>
      <w:bookmarkStart w:id="1082" w:name="bookmark1082"/>
      <w:r>
        <w:rPr>
          <w:rFonts w:ascii="Times New Roman" w:eastAsia="Times New Roman" w:hAnsi="Times New Roman" w:cs="Times New Roman"/>
          <w:color w:val="000000"/>
          <w:spacing w:val="0"/>
          <w:w w:val="100"/>
          <w:position w:val="0"/>
        </w:rPr>
        <w:t>2</w:t>
      </w:r>
      <w:bookmarkEnd w:id="1081"/>
      <w:r>
        <w:rPr>
          <w:color w:val="000000"/>
          <w:spacing w:val="0"/>
          <w:w w:val="100"/>
          <w:position w:val="0"/>
        </w:rPr>
        <w:t>、税收优惠</w:t>
      </w:r>
      <w:bookmarkEnd w:id="1079"/>
      <w:bookmarkEnd w:id="1080"/>
      <w:bookmarkEnd w:id="1082"/>
    </w:p>
    <w:p>
      <w:pPr>
        <w:pStyle w:val="Style27"/>
        <w:keepNext w:val="0"/>
        <w:keepLines w:val="0"/>
        <w:widowControl w:val="0"/>
        <w:shd w:val="clear" w:color="auto" w:fill="auto"/>
        <w:tabs>
          <w:tab w:pos="780" w:val="left"/>
        </w:tabs>
        <w:bidi w:val="0"/>
        <w:spacing w:before="0" w:after="0" w:line="345" w:lineRule="exact"/>
        <w:ind w:left="0" w:right="0"/>
        <w:jc w:val="both"/>
      </w:pPr>
      <w:bookmarkStart w:id="1083" w:name="bookmark1083"/>
      <w:r>
        <w:rPr>
          <w:color w:val="000000"/>
          <w:spacing w:val="0"/>
          <w:w w:val="100"/>
          <w:position w:val="0"/>
        </w:rPr>
        <w:t>（</w:t>
      </w:r>
      <w:bookmarkEnd w:id="108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增值税及享受的税收优惠政策</w:t>
      </w:r>
    </w:p>
    <w:p>
      <w:pPr>
        <w:pStyle w:val="Style27"/>
        <w:keepNext w:val="0"/>
        <w:keepLines w:val="0"/>
        <w:widowControl w:val="0"/>
        <w:shd w:val="clear" w:color="auto" w:fill="auto"/>
        <w:bidi w:val="0"/>
        <w:spacing w:before="0" w:after="0" w:line="345" w:lineRule="exact"/>
        <w:ind w:left="0" w:right="0"/>
        <w:jc w:val="left"/>
      </w:pPr>
      <w:r>
        <w:rPr>
          <w:color w:val="000000"/>
          <w:spacing w:val="0"/>
          <w:w w:val="100"/>
          <w:position w:val="0"/>
        </w:rPr>
        <w:t>根据国务院发布的国发</w:t>
      </w:r>
      <w:r>
        <w:rPr>
          <w:rFonts w:ascii="Times New Roman" w:eastAsia="Times New Roman" w:hAnsi="Times New Roman" w:cs="Times New Roman"/>
          <w:color w:val="000000"/>
          <w:spacing w:val="0"/>
          <w:w w:val="100"/>
          <w:position w:val="0"/>
          <w:sz w:val="18"/>
          <w:szCs w:val="18"/>
        </w:rPr>
        <w:t>[2000]18</w:t>
      </w:r>
      <w:r>
        <w:rPr>
          <w:color w:val="000000"/>
          <w:spacing w:val="0"/>
          <w:w w:val="100"/>
          <w:position w:val="0"/>
        </w:rPr>
        <w:t>号《国务院关于印发</w:t>
      </w:r>
      <w:r>
        <w:rPr>
          <w:color w:val="000000"/>
          <w:spacing w:val="0"/>
          <w:w w:val="100"/>
          <w:position w:val="0"/>
          <w:sz w:val="18"/>
          <w:szCs w:val="18"/>
        </w:rPr>
        <w:t>〈</w:t>
      </w:r>
      <w:r>
        <w:rPr>
          <w:color w:val="000000"/>
          <w:spacing w:val="0"/>
          <w:w w:val="100"/>
          <w:position w:val="0"/>
        </w:rPr>
        <w:t>鼓励软件产业和集成电路产业发展若干政策</w:t>
      </w:r>
      <w:r>
        <w:rPr>
          <w:color w:val="000000"/>
          <w:spacing w:val="0"/>
          <w:w w:val="100"/>
          <w:position w:val="0"/>
          <w:sz w:val="18"/>
          <w:szCs w:val="18"/>
        </w:rPr>
        <w:t>〉</w:t>
      </w:r>
      <w:r>
        <w:rPr>
          <w:color w:val="000000"/>
          <w:spacing w:val="0"/>
          <w:w w:val="100"/>
          <w:position w:val="0"/>
        </w:rPr>
        <w:t>的通知》和财政部、 国家税务总局、海关总署发布的财税</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2000]25</w:t>
      </w:r>
      <w:r>
        <w:rPr>
          <w:color w:val="000000"/>
          <w:spacing w:val="0"/>
          <w:w w:val="100"/>
          <w:position w:val="0"/>
        </w:rPr>
        <w:t>号《关于鼓励软件产业和集成电路产业发展有关税收政策问题的通知》以及国 务院</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日发布的国发</w:t>
      </w:r>
      <w:r>
        <w:rPr>
          <w:rFonts w:ascii="Times New Roman" w:eastAsia="Times New Roman" w:hAnsi="Times New Roman" w:cs="Times New Roman"/>
          <w:color w:val="000000"/>
          <w:spacing w:val="0"/>
          <w:w w:val="100"/>
          <w:position w:val="0"/>
          <w:sz w:val="18"/>
          <w:szCs w:val="18"/>
        </w:rPr>
        <w:t>[2011]4</w:t>
      </w:r>
      <w:r>
        <w:rPr>
          <w:color w:val="000000"/>
          <w:spacing w:val="0"/>
          <w:w w:val="100"/>
          <w:position w:val="0"/>
        </w:rPr>
        <w:t>号《关于印发进一步鼓励软件产业和集成电路产业发展若干政策的通知》中的有关规 定，本公司及子公司销售自行开发生产的软件产品，按</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%的法定税率征收增值税后，增值税实际税负超过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%的部分实行 即征即退政策。</w:t>
      </w:r>
    </w:p>
    <w:p>
      <w:pPr>
        <w:pStyle w:val="Style27"/>
        <w:keepNext w:val="0"/>
        <w:keepLines w:val="0"/>
        <w:widowControl w:val="0"/>
        <w:shd w:val="clear" w:color="auto" w:fill="auto"/>
        <w:bidi w:val="0"/>
        <w:spacing w:before="0" w:after="0" w:line="345" w:lineRule="exact"/>
        <w:ind w:left="0" w:right="0"/>
        <w:jc w:val="left"/>
      </w:pPr>
      <w:r>
        <w:rPr>
          <w:color w:val="000000"/>
          <w:spacing w:val="0"/>
          <w:w w:val="100"/>
          <w:position w:val="0"/>
        </w:rPr>
        <w:t>根据《财政部、国家税务总局关于在全国开展交通运输业和部分现代服务业营业税改征增值税试点税收政策的通知》（财 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37</w:t>
      </w:r>
      <w:r>
        <w:rPr>
          <w:color w:val="000000"/>
          <w:spacing w:val="0"/>
          <w:w w:val="100"/>
          <w:position w:val="0"/>
        </w:rPr>
        <w:t>号）附件</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《交通运输业和部分现代服务业营业税改征增值税试点过渡政策的规定》第一条，试点纳税人提供 技术转让、技术开发和与之相关的技术咨询、技术服务，免征增值税。</w:t>
      </w:r>
    </w:p>
    <w:p>
      <w:pPr>
        <w:pStyle w:val="Style27"/>
        <w:keepNext w:val="0"/>
        <w:keepLines w:val="0"/>
        <w:widowControl w:val="0"/>
        <w:shd w:val="clear" w:color="auto" w:fill="auto"/>
        <w:tabs>
          <w:tab w:pos="780" w:val="left"/>
        </w:tabs>
        <w:bidi w:val="0"/>
        <w:spacing w:before="0" w:after="0" w:line="345" w:lineRule="exact"/>
        <w:ind w:left="0" w:right="0"/>
        <w:jc w:val="left"/>
      </w:pPr>
      <w:bookmarkStart w:id="1084" w:name="bookmark1084"/>
      <w:r>
        <w:rPr>
          <w:color w:val="000000"/>
          <w:spacing w:val="0"/>
          <w:w w:val="100"/>
          <w:position w:val="0"/>
        </w:rPr>
        <w:t>（</w:t>
      </w:r>
      <w:bookmarkEnd w:id="108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企业所得税及享受的税收优惠政策</w:t>
      </w:r>
    </w:p>
    <w:p>
      <w:pPr>
        <w:pStyle w:val="Style27"/>
        <w:keepNext w:val="0"/>
        <w:keepLines w:val="0"/>
        <w:widowControl w:val="0"/>
        <w:shd w:val="clear" w:color="auto" w:fill="auto"/>
        <w:bidi w:val="0"/>
        <w:spacing w:before="0" w:after="0" w:line="345" w:lineRule="exact"/>
        <w:ind w:left="0" w:right="0"/>
        <w:jc w:val="both"/>
      </w:pP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日取得高新技术企业证书，自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的税率计缴，认定有效期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p>
      <w:pPr>
        <w:pStyle w:val="Style27"/>
        <w:keepNext w:val="0"/>
        <w:keepLines w:val="0"/>
        <w:widowControl w:val="0"/>
        <w:shd w:val="clear" w:color="auto" w:fill="auto"/>
        <w:bidi w:val="0"/>
        <w:spacing w:before="0" w:after="0" w:line="345" w:lineRule="exact"/>
        <w:ind w:left="0" w:right="0"/>
        <w:jc w:val="both"/>
      </w:pPr>
      <w:r>
        <w:rPr>
          <w:color w:val="000000"/>
          <w:spacing w:val="0"/>
          <w:w w:val="100"/>
          <w:position w:val="0"/>
        </w:rPr>
        <w:t>子公司北京亚鸿世纪科技发展有限公司根据国发〔</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号《国务院关于印发新时期促进集成电路产业和软件产业高 质量发展若干政策的通知》的规定，国家鼓励的重点集成电路设计企业和软件企业，自获利年度起，第一年至第五年免征企 业所得税，接续年度减按</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的税率征收企业所得税。子公司北京亚鸿世纪科技发展有限公司自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年起获利，</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年为最 后一年享受免征企业所得税。</w:t>
      </w:r>
    </w:p>
    <w:p>
      <w:pPr>
        <w:pStyle w:val="Style27"/>
        <w:keepNext w:val="0"/>
        <w:keepLines w:val="0"/>
        <w:widowControl w:val="0"/>
        <w:shd w:val="clear" w:color="auto" w:fill="auto"/>
        <w:bidi w:val="0"/>
        <w:spacing w:before="0" w:after="0" w:line="345" w:lineRule="exact"/>
        <w:ind w:left="0" w:right="0"/>
        <w:jc w:val="both"/>
      </w:pPr>
      <w:r>
        <w:rPr>
          <w:color w:val="000000"/>
          <w:spacing w:val="0"/>
          <w:w w:val="100"/>
          <w:position w:val="0"/>
        </w:rPr>
        <w:t>子公司深圳市任子行科技开发有限公司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日取得高新技术企业证书，自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的税率计缴，认定 有效期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p>
      <w:pPr>
        <w:pStyle w:val="Style27"/>
        <w:keepNext w:val="0"/>
        <w:keepLines w:val="0"/>
        <w:widowControl w:val="0"/>
        <w:shd w:val="clear" w:color="auto" w:fill="auto"/>
        <w:bidi w:val="0"/>
        <w:spacing w:before="0" w:after="0" w:line="345" w:lineRule="exact"/>
        <w:ind w:left="0" w:right="0"/>
        <w:jc w:val="both"/>
      </w:pPr>
      <w:r>
        <w:rPr>
          <w:color w:val="000000"/>
          <w:spacing w:val="0"/>
          <w:w w:val="100"/>
          <w:position w:val="0"/>
        </w:rPr>
        <w:t>子公司深圳市任网游科技开发有限公司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日取得高新技术企业证书，自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的税率计缴，认定 有效期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p>
      <w:pPr>
        <w:pStyle w:val="Style27"/>
        <w:keepNext w:val="0"/>
        <w:keepLines w:val="0"/>
        <w:widowControl w:val="0"/>
        <w:shd w:val="clear" w:color="auto" w:fill="auto"/>
        <w:bidi w:val="0"/>
        <w:spacing w:before="0" w:after="260" w:line="345" w:lineRule="exact"/>
        <w:ind w:left="0" w:right="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r>
        <w:br w:type="page"/>
      </w:r>
    </w:p>
    <w:p>
      <w:pPr>
        <w:pStyle w:val="Style30"/>
        <w:keepNext/>
        <w:keepLines/>
        <w:widowControl w:val="0"/>
        <w:shd w:val="clear" w:color="auto" w:fill="auto"/>
        <w:bidi w:val="0"/>
        <w:spacing w:before="0" w:line="240" w:lineRule="auto"/>
        <w:ind w:left="0" w:right="0" w:firstLine="0"/>
        <w:jc w:val="left"/>
      </w:pPr>
      <w:bookmarkStart w:id="1085" w:name="bookmark1085"/>
      <w:bookmarkStart w:id="1086" w:name="bookmark1086"/>
      <w:bookmarkStart w:id="1087" w:name="bookmark1087"/>
      <w:bookmarkStart w:id="1088" w:name="bookmark1088"/>
      <w:r>
        <w:rPr>
          <w:rFonts w:ascii="Times New Roman" w:eastAsia="Times New Roman" w:hAnsi="Times New Roman" w:cs="Times New Roman"/>
          <w:color w:val="000000"/>
          <w:spacing w:val="0"/>
          <w:w w:val="100"/>
          <w:position w:val="0"/>
        </w:rPr>
        <w:t>3</w:t>
      </w:r>
      <w:bookmarkEnd w:id="1087"/>
      <w:r>
        <w:rPr>
          <w:color w:val="000000"/>
          <w:spacing w:val="0"/>
          <w:w w:val="100"/>
          <w:position w:val="0"/>
        </w:rPr>
        <w:t>、其他</w:t>
      </w:r>
      <w:bookmarkEnd w:id="1085"/>
      <w:bookmarkEnd w:id="1086"/>
      <w:bookmarkEnd w:id="1088"/>
    </w:p>
    <w:p>
      <w:pPr>
        <w:pStyle w:val="Style25"/>
        <w:keepNext/>
        <w:keepLines/>
        <w:widowControl w:val="0"/>
        <w:shd w:val="clear" w:color="auto" w:fill="auto"/>
        <w:bidi w:val="0"/>
        <w:spacing w:before="0" w:line="240" w:lineRule="auto"/>
        <w:ind w:left="0" w:right="0" w:firstLine="0"/>
        <w:jc w:val="left"/>
      </w:pPr>
      <w:bookmarkStart w:id="1089" w:name="bookmark1089"/>
      <w:bookmarkStart w:id="1090" w:name="bookmark1090"/>
      <w:bookmarkStart w:id="1091" w:name="bookmark1091"/>
      <w:bookmarkStart w:id="1092" w:name="bookmark1092"/>
      <w:r>
        <w:rPr>
          <w:color w:val="000000"/>
          <w:spacing w:val="0"/>
          <w:w w:val="100"/>
          <w:position w:val="0"/>
        </w:rPr>
        <w:t>七</w:t>
      </w:r>
      <w:bookmarkEnd w:id="1091"/>
      <w:r>
        <w:rPr>
          <w:color w:val="000000"/>
          <w:spacing w:val="0"/>
          <w:w w:val="100"/>
          <w:position w:val="0"/>
        </w:rPr>
        <w:t>、合并财务报表项目注释</w:t>
      </w:r>
      <w:bookmarkEnd w:id="1089"/>
      <w:bookmarkEnd w:id="1090"/>
      <w:bookmarkEnd w:id="1092"/>
    </w:p>
    <w:p>
      <w:pPr>
        <w:pStyle w:val="Style30"/>
        <w:keepNext/>
        <w:keepLines/>
        <w:widowControl w:val="0"/>
        <w:shd w:val="clear" w:color="auto" w:fill="auto"/>
        <w:bidi w:val="0"/>
        <w:spacing w:before="0" w:line="240" w:lineRule="auto"/>
        <w:ind w:left="0" w:right="0" w:firstLine="0"/>
        <w:jc w:val="left"/>
      </w:pPr>
      <w:bookmarkStart w:id="1093" w:name="bookmark1093"/>
      <w:bookmarkStart w:id="1094" w:name="bookmark1094"/>
      <w:bookmarkStart w:id="1095" w:name="bookmark1095"/>
      <w:bookmarkStart w:id="1096" w:name="bookmark1096"/>
      <w:r>
        <w:rPr>
          <w:rFonts w:ascii="Times New Roman" w:eastAsia="Times New Roman" w:hAnsi="Times New Roman" w:cs="Times New Roman"/>
          <w:color w:val="000000"/>
          <w:spacing w:val="0"/>
          <w:w w:val="100"/>
          <w:position w:val="0"/>
        </w:rPr>
        <w:t>1</w:t>
      </w:r>
      <w:bookmarkEnd w:id="1095"/>
      <w:r>
        <w:rPr>
          <w:color w:val="000000"/>
          <w:spacing w:val="0"/>
          <w:w w:val="100"/>
          <w:position w:val="0"/>
        </w:rPr>
        <w:t>、货币资金</w:t>
      </w:r>
      <w:bookmarkEnd w:id="1093"/>
      <w:bookmarkEnd w:id="1094"/>
      <w:bookmarkEnd w:id="1096"/>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21,173.83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32,000.64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360,345,227.45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249,330,586.46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13,738,186.49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42,092,438.00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374,104,587.77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291,455,025.10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840"/>
              <w:jc w:val="left"/>
              <w:rPr>
                <w:sz w:val="17"/>
                <w:szCs w:val="17"/>
              </w:rPr>
            </w:pPr>
            <w:r>
              <w:rPr>
                <w:rFonts w:ascii="SimSun" w:eastAsia="SimSun" w:hAnsi="SimSun" w:cs="SimSun"/>
                <w:color w:val="000000"/>
                <w:spacing w:val="0"/>
                <w:w w:val="100"/>
                <w:position w:val="0"/>
                <w:sz w:val="17"/>
                <w:szCs w:val="17"/>
              </w:rPr>
              <w:t>因抵押、质押或冻结等对使用</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有限制的款项总额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13,027,923.42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40,752,493.02</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097" w:name="bookmark1097"/>
      <w:bookmarkStart w:id="1098" w:name="bookmark1098"/>
      <w:bookmarkStart w:id="1099" w:name="bookmark1099"/>
      <w:bookmarkStart w:id="1100" w:name="bookmark1100"/>
      <w:r>
        <w:rPr>
          <w:rFonts w:ascii="Times New Roman" w:eastAsia="Times New Roman" w:hAnsi="Times New Roman" w:cs="Times New Roman"/>
          <w:color w:val="000000"/>
          <w:spacing w:val="0"/>
          <w:w w:val="100"/>
          <w:position w:val="0"/>
        </w:rPr>
        <w:t>2</w:t>
      </w:r>
      <w:bookmarkEnd w:id="1099"/>
      <w:r>
        <w:rPr>
          <w:color w:val="000000"/>
          <w:spacing w:val="0"/>
          <w:w w:val="100"/>
          <w:position w:val="0"/>
        </w:rPr>
        <w:t>、交易性金融资产</w:t>
      </w:r>
      <w:bookmarkEnd w:id="1097"/>
      <w:bookmarkEnd w:id="1098"/>
      <w:bookmarkEnd w:id="1100"/>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以公允价值计量且其变动计入当期损 益的金融资产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73,300,684.93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31,073,547.95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73,300,684.93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31,073,547.95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73,300,684.93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31,073,547.95</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101" w:name="bookmark1101"/>
      <w:bookmarkStart w:id="1102" w:name="bookmark1102"/>
      <w:bookmarkStart w:id="1103" w:name="bookmark1103"/>
      <w:bookmarkStart w:id="1104" w:name="bookmark1104"/>
      <w:r>
        <w:rPr>
          <w:rFonts w:ascii="Times New Roman" w:eastAsia="Times New Roman" w:hAnsi="Times New Roman" w:cs="Times New Roman"/>
          <w:color w:val="000000"/>
          <w:spacing w:val="0"/>
          <w:w w:val="100"/>
          <w:position w:val="0"/>
        </w:rPr>
        <w:t>3</w:t>
      </w:r>
      <w:bookmarkEnd w:id="1103"/>
      <w:r>
        <w:rPr>
          <w:color w:val="000000"/>
          <w:spacing w:val="0"/>
          <w:w w:val="100"/>
          <w:position w:val="0"/>
        </w:rPr>
        <w:t>、衍生金融资产</w:t>
      </w:r>
      <w:bookmarkEnd w:id="1101"/>
      <w:bookmarkEnd w:id="1102"/>
      <w:bookmarkEnd w:id="1104"/>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105" w:name="bookmark1105"/>
      <w:bookmarkStart w:id="1106" w:name="bookmark1106"/>
      <w:bookmarkStart w:id="1107" w:name="bookmark1107"/>
      <w:bookmarkStart w:id="1108" w:name="bookmark1108"/>
      <w:r>
        <w:rPr>
          <w:rFonts w:ascii="Times New Roman" w:eastAsia="Times New Roman" w:hAnsi="Times New Roman" w:cs="Times New Roman"/>
          <w:color w:val="000000"/>
          <w:spacing w:val="0"/>
          <w:w w:val="100"/>
          <w:position w:val="0"/>
        </w:rPr>
        <w:t>4</w:t>
      </w:r>
      <w:bookmarkEnd w:id="1107"/>
      <w:r>
        <w:rPr>
          <w:color w:val="000000"/>
          <w:spacing w:val="0"/>
          <w:w w:val="100"/>
          <w:position w:val="0"/>
        </w:rPr>
        <w:t>、应收票据</w:t>
      </w:r>
      <w:bookmarkEnd w:id="1105"/>
      <w:bookmarkEnd w:id="1106"/>
      <w:bookmarkEnd w:id="1108"/>
    </w:p>
    <w:p>
      <w:pPr>
        <w:pStyle w:val="Style43"/>
        <w:keepNext/>
        <w:keepLines/>
        <w:widowControl w:val="0"/>
        <w:shd w:val="clear" w:color="auto" w:fill="auto"/>
        <w:bidi w:val="0"/>
        <w:spacing w:before="0" w:line="240" w:lineRule="auto"/>
        <w:ind w:left="0" w:right="0" w:firstLine="0"/>
        <w:jc w:val="left"/>
      </w:pPr>
      <w:bookmarkStart w:id="1109" w:name="bookmark1109"/>
      <w:bookmarkStart w:id="1110" w:name="bookmark1110"/>
      <w:bookmarkStart w:id="1111" w:name="bookmark1111"/>
      <w:bookmarkStart w:id="1112" w:name="bookmark1112"/>
      <w:r>
        <w:rPr>
          <w:color w:val="000000"/>
          <w:spacing w:val="0"/>
          <w:w w:val="100"/>
          <w:position w:val="0"/>
        </w:rPr>
        <w:t>（</w:t>
      </w:r>
      <w:bookmarkEnd w:id="1111"/>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109"/>
      <w:bookmarkEnd w:id="1110"/>
      <w:bookmarkEnd w:id="1112"/>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bl>
    <w:p>
      <w:pPr>
        <w:sectPr>
          <w:footnotePr>
            <w:pos w:val="pageBottom"/>
            <w:numFmt w:val="decimal"/>
            <w:numRestart w:val="continuous"/>
          </w:footnotePr>
          <w:type w:val="continuous"/>
          <w:pgSz w:w="11900" w:h="16840"/>
          <w:pgMar w:top="1359" w:right="1053" w:bottom="1445" w:left="1074" w:header="0" w:footer="3" w:gutter="0"/>
          <w:cols w:space="720"/>
          <w:noEndnote/>
          <w:rtlGutter w:val="0"/>
          <w:docGrid w:linePitch="360"/>
        </w:sectPr>
      </w:pP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1,949,849.97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8,141,998.45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1,949,849.97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8,141,998.45</w:t>
            </w:r>
          </w:p>
        </w:tc>
      </w:tr>
    </w:tbl>
    <w:p>
      <w:pPr>
        <w:widowControl w:val="0"/>
        <w:spacing w:after="79" w:line="1" w:lineRule="exact"/>
      </w:pP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931"/>
        <w:gridCol w:w="797"/>
        <w:gridCol w:w="80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账面价 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账面价 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79" w:line="1" w:lineRule="exact"/>
      </w:pPr>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计提理由</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39" w:line="1" w:lineRule="exact"/>
      </w:pP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如是按照预期信用损失一般模型计提应收票据坏账准备，请参照其他应收款的披露方式披露坏账准备的相关信息：</w:t>
      </w:r>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43"/>
        <w:keepNext/>
        <w:keepLines/>
        <w:widowControl w:val="0"/>
        <w:numPr>
          <w:ilvl w:val="0"/>
          <w:numId w:val="63"/>
        </w:numPr>
        <w:shd w:val="clear" w:color="auto" w:fill="auto"/>
        <w:bidi w:val="0"/>
        <w:spacing w:before="0" w:after="400" w:line="240" w:lineRule="auto"/>
        <w:ind w:left="0" w:right="0" w:firstLine="0"/>
        <w:jc w:val="left"/>
      </w:pPr>
      <w:bookmarkStart w:id="1113" w:name="bookmark1113"/>
      <w:bookmarkStart w:id="1114" w:name="bookmark1114"/>
      <w:bookmarkStart w:id="1115" w:name="bookmark1115"/>
      <w:bookmarkStart w:id="1116" w:name="bookmark1116"/>
      <w:bookmarkEnd w:id="1115"/>
      <w:r>
        <w:rPr>
          <w:color w:val="000000"/>
          <w:spacing w:val="0"/>
          <w:w w:val="100"/>
          <w:position w:val="0"/>
        </w:rPr>
        <w:t>本期计提、收回或转回的坏账准备情况</w:t>
      </w:r>
      <w:bookmarkEnd w:id="1113"/>
      <w:bookmarkEnd w:id="1114"/>
      <w:bookmarkEnd w:id="1116"/>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bottom w:val="single" w:sz="4"/>
              <w:right w:val="single" w:sz="4"/>
            </w:tcBorders>
            <w:shd w:val="clear" w:color="auto" w:fill="D3D3D3"/>
            <w:vAlign w:val="center"/>
          </w:tcPr>
          <w:p>
            <w:pP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43"/>
        <w:keepNext/>
        <w:keepLines/>
        <w:widowControl w:val="0"/>
        <w:numPr>
          <w:ilvl w:val="0"/>
          <w:numId w:val="63"/>
        </w:numPr>
        <w:shd w:val="clear" w:color="auto" w:fill="auto"/>
        <w:bidi w:val="0"/>
        <w:spacing w:before="0" w:after="400" w:line="240" w:lineRule="auto"/>
        <w:ind w:left="0" w:right="0" w:firstLine="0"/>
        <w:jc w:val="left"/>
      </w:pPr>
      <w:bookmarkStart w:id="1117" w:name="bookmark1117"/>
      <w:bookmarkStart w:id="1118" w:name="bookmark1118"/>
      <w:bookmarkStart w:id="1119" w:name="bookmark1119"/>
      <w:bookmarkStart w:id="1120" w:name="bookmark1120"/>
      <w:bookmarkEnd w:id="1119"/>
      <w:r>
        <w:rPr>
          <w:color w:val="000000"/>
          <w:spacing w:val="0"/>
          <w:w w:val="100"/>
          <w:position w:val="0"/>
        </w:rPr>
        <w:t>期末公司已质押的应收票据</w:t>
      </w:r>
      <w:bookmarkEnd w:id="1117"/>
      <w:bookmarkEnd w:id="1118"/>
      <w:bookmarkEnd w:id="1120"/>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期末已质押金额</w:t>
            </w:r>
          </w:p>
        </w:tc>
      </w:tr>
    </w:tbl>
    <w:p>
      <w:pPr>
        <w:widowControl w:val="0"/>
        <w:spacing w:after="319" w:line="1" w:lineRule="exact"/>
      </w:pPr>
    </w:p>
    <w:p>
      <w:pPr>
        <w:pStyle w:val="Style43"/>
        <w:keepNext/>
        <w:keepLines/>
        <w:widowControl w:val="0"/>
        <w:numPr>
          <w:ilvl w:val="0"/>
          <w:numId w:val="63"/>
        </w:numPr>
        <w:shd w:val="clear" w:color="auto" w:fill="auto"/>
        <w:bidi w:val="0"/>
        <w:spacing w:before="0" w:after="140" w:line="240" w:lineRule="auto"/>
        <w:ind w:left="0" w:right="0" w:firstLine="0"/>
        <w:jc w:val="left"/>
        <w:sectPr>
          <w:headerReference w:type="default" r:id="rId18"/>
          <w:footerReference w:type="default" r:id="rId19"/>
          <w:footnotePr>
            <w:pos w:val="pageBottom"/>
            <w:numFmt w:val="decimal"/>
            <w:numRestart w:val="continuous"/>
          </w:footnotePr>
          <w:pgSz w:w="11900" w:h="16840"/>
          <w:pgMar w:top="1441" w:right="1109" w:bottom="1892" w:left="1109" w:header="0" w:footer="3" w:gutter="0"/>
          <w:cols w:space="720"/>
          <w:noEndnote/>
          <w:rtlGutter w:val="0"/>
          <w:docGrid w:linePitch="360"/>
        </w:sectPr>
      </w:pPr>
      <w:bookmarkStart w:id="1121" w:name="bookmark1121"/>
      <w:bookmarkStart w:id="1122" w:name="bookmark1122"/>
      <w:bookmarkStart w:id="1123" w:name="bookmark1123"/>
      <w:bookmarkStart w:id="1124" w:name="bookmark1124"/>
      <w:bookmarkEnd w:id="1123"/>
      <w:r>
        <w:rPr>
          <w:color w:val="000000"/>
          <w:spacing w:val="0"/>
          <w:w w:val="100"/>
          <w:position w:val="0"/>
        </w:rPr>
        <w:t>期末公司已背书或贴现且在资产负债表日尚未到期的应收票据</w:t>
      </w:r>
      <w:bookmarkEnd w:id="1121"/>
      <w:bookmarkEnd w:id="1122"/>
      <w:bookmarkEnd w:id="1124"/>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期末终止确认金额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期末未终止确认金额</w:t>
            </w:r>
          </w:p>
        </w:tc>
      </w:tr>
    </w:tbl>
    <w:p>
      <w:pPr>
        <w:widowControl w:val="0"/>
        <w:spacing w:after="319" w:line="1" w:lineRule="exact"/>
      </w:pPr>
    </w:p>
    <w:p>
      <w:pPr>
        <w:pStyle w:val="Style43"/>
        <w:keepNext/>
        <w:keepLines/>
        <w:widowControl w:val="0"/>
        <w:numPr>
          <w:ilvl w:val="0"/>
          <w:numId w:val="63"/>
        </w:numPr>
        <w:shd w:val="clear" w:color="auto" w:fill="auto"/>
        <w:bidi w:val="0"/>
        <w:spacing w:before="0" w:line="240" w:lineRule="auto"/>
        <w:ind w:left="0" w:right="0" w:firstLine="0"/>
        <w:jc w:val="left"/>
      </w:pPr>
      <w:bookmarkStart w:id="1125" w:name="bookmark1125"/>
      <w:bookmarkStart w:id="1126" w:name="bookmark1126"/>
      <w:bookmarkStart w:id="1127" w:name="bookmark1127"/>
      <w:bookmarkStart w:id="1128" w:name="bookmark1128"/>
      <w:bookmarkEnd w:id="1127"/>
      <w:r>
        <w:rPr>
          <w:color w:val="000000"/>
          <w:spacing w:val="0"/>
          <w:w w:val="100"/>
          <w:position w:val="0"/>
        </w:rPr>
        <w:t>期末公司因出票人未履约而将其转应收账款的票据</w:t>
      </w:r>
      <w:bookmarkEnd w:id="1125"/>
      <w:bookmarkEnd w:id="1126"/>
      <w:bookmarkEnd w:id="1128"/>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期末转应收账款金额</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43"/>
        <w:keepNext/>
        <w:keepLines/>
        <w:widowControl w:val="0"/>
        <w:numPr>
          <w:ilvl w:val="0"/>
          <w:numId w:val="63"/>
        </w:numPr>
        <w:shd w:val="clear" w:color="auto" w:fill="auto"/>
        <w:bidi w:val="0"/>
        <w:spacing w:before="0" w:line="240" w:lineRule="auto"/>
        <w:ind w:left="0" w:right="0" w:firstLine="0"/>
        <w:jc w:val="both"/>
      </w:pPr>
      <w:bookmarkStart w:id="1129" w:name="bookmark1129"/>
      <w:bookmarkStart w:id="1130" w:name="bookmark1130"/>
      <w:bookmarkStart w:id="1131" w:name="bookmark1131"/>
      <w:bookmarkStart w:id="1132" w:name="bookmark1132"/>
      <w:bookmarkEnd w:id="1131"/>
      <w:r>
        <w:rPr>
          <w:color w:val="000000"/>
          <w:spacing w:val="0"/>
          <w:w w:val="100"/>
          <w:position w:val="0"/>
        </w:rPr>
        <w:t>本期实际核销的应收票据情况</w:t>
      </w:r>
      <w:bookmarkEnd w:id="1129"/>
      <w:bookmarkEnd w:id="1130"/>
      <w:bookmarkEnd w:id="1132"/>
    </w:p>
    <w:p>
      <w:pPr>
        <w:pStyle w:val="Style38"/>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61"/>
      </w:tblGrid>
      <w:tr>
        <w:trPr>
          <w:trHeight w:val="408"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r>
        <w:trPr>
          <w:trHeight w:val="754" w:hRule="exact"/>
        </w:trPr>
        <w:tc>
          <w:tcPr>
            <w:gridSpan w:val="2"/>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其中重要的应收票据核销情况：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应收票据性质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款项是否由关联 交易产生</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应收票据核销说明:</w:t>
      </w:r>
    </w:p>
    <w:p>
      <w:pPr>
        <w:pStyle w:val="Style30"/>
        <w:keepNext/>
        <w:keepLines/>
        <w:widowControl w:val="0"/>
        <w:shd w:val="clear" w:color="auto" w:fill="auto"/>
        <w:bidi w:val="0"/>
        <w:spacing w:before="0" w:line="240" w:lineRule="auto"/>
        <w:ind w:left="0" w:right="0" w:firstLine="0"/>
        <w:jc w:val="both"/>
      </w:pPr>
      <w:bookmarkStart w:id="1133" w:name="bookmark1133"/>
      <w:bookmarkStart w:id="1134" w:name="bookmark1134"/>
      <w:bookmarkStart w:id="1135" w:name="bookmark1135"/>
      <w:bookmarkStart w:id="1136" w:name="bookmark1136"/>
      <w:r>
        <w:rPr>
          <w:rFonts w:ascii="Times New Roman" w:eastAsia="Times New Roman" w:hAnsi="Times New Roman" w:cs="Times New Roman"/>
          <w:color w:val="000000"/>
          <w:spacing w:val="0"/>
          <w:w w:val="100"/>
          <w:position w:val="0"/>
        </w:rPr>
        <w:t>5</w:t>
      </w:r>
      <w:bookmarkEnd w:id="1135"/>
      <w:r>
        <w:rPr>
          <w:color w:val="000000"/>
          <w:spacing w:val="0"/>
          <w:w w:val="100"/>
          <w:position w:val="0"/>
        </w:rPr>
        <w:t>、应收账款</w:t>
      </w:r>
      <w:bookmarkEnd w:id="1133"/>
      <w:bookmarkEnd w:id="1134"/>
      <w:bookmarkEnd w:id="1136"/>
    </w:p>
    <w:p>
      <w:pPr>
        <w:pStyle w:val="Style43"/>
        <w:keepNext/>
        <w:keepLines/>
        <w:widowControl w:val="0"/>
        <w:numPr>
          <w:ilvl w:val="0"/>
          <w:numId w:val="65"/>
        </w:numPr>
        <w:shd w:val="clear" w:color="auto" w:fill="auto"/>
        <w:bidi w:val="0"/>
        <w:spacing w:before="0" w:line="240" w:lineRule="auto"/>
        <w:ind w:left="0" w:right="0" w:firstLine="0"/>
        <w:jc w:val="left"/>
      </w:pPr>
      <w:bookmarkStart w:id="1137" w:name="bookmark1137"/>
      <w:bookmarkStart w:id="1138" w:name="bookmark1138"/>
      <w:bookmarkStart w:id="1139" w:name="bookmark1139"/>
      <w:bookmarkStart w:id="1140" w:name="bookmark1140"/>
      <w:bookmarkEnd w:id="1139"/>
      <w:r>
        <w:rPr>
          <w:color w:val="000000"/>
          <w:spacing w:val="0"/>
          <w:w w:val="100"/>
          <w:position w:val="0"/>
        </w:rPr>
        <w:t>应收账款分类披露</w:t>
      </w:r>
      <w:bookmarkEnd w:id="1137"/>
      <w:bookmarkEnd w:id="1138"/>
      <w:bookmarkEnd w:id="1140"/>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账面价 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账面价 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right w:val="single" w:sz="4"/>
            </w:tcBorders>
            <w:shd w:val="clear" w:color="auto" w:fill="D3D3D3"/>
            <w:vAlign w:val="center"/>
          </w:tcPr>
          <w:p>
            <w:pPr/>
          </w:p>
        </w:tc>
      </w:tr>
      <w:tr>
        <w:trPr>
          <w:trHeight w:val="432"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按单项计提坏账 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20,564,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22,736,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22,705,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99.87%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30,304.1</w:t>
            </w: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884.57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884.57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048.40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744.26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单项金额重大并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单独计提坏账准</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19,139,</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19,139,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100.00</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21,636,</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21,606,</w:t>
            </w: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30,304.1</w:t>
            </w:r>
          </w:p>
        </w:tc>
      </w:tr>
      <w:tr>
        <w:trPr>
          <w:trHeight w:val="149" w:hRule="exact"/>
        </w:trPr>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3.66%</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3.78%</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99.86%</w:t>
            </w:r>
          </w:p>
        </w:tc>
        <w:tc>
          <w:tcPr>
            <w:vMerge/>
            <w:tcBorders>
              <w:left w:val="single" w:sz="4"/>
              <w:right w:val="single" w:sz="4"/>
            </w:tcBorders>
            <w:shd w:val="clear" w:color="auto" w:fill="FFFFFF"/>
            <w:vAlign w:val="top"/>
          </w:tcPr>
          <w:p>
            <w:pP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906.75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906.75</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404.39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100.25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r>
        <w:trPr>
          <w:trHeight w:val="28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备的应收账款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单项金额不重大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但单独计提坏账</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1,424,9</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1,424,9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100.00</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1,099,6</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1,099,6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0.27%</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0.19%</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77.82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77.82</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准备的应收账款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按组合计提坏账</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502,17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113,65</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388,51</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549,57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96.07</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22.63</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96.03%</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101,711</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18.51%</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447,860,</w:t>
            </w:r>
          </w:p>
        </w:tc>
      </w:tr>
      <w:tr>
        <w:trPr>
          <w:trHeight w:val="139" w:hRule="exact"/>
        </w:trPr>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准备的应收账款</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6,545.7</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9,989.8</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6,555.8</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1,905.5</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top"/>
          </w:tcPr>
          <w:p>
            <w:pPr/>
          </w:p>
        </w:tc>
      </w:tr>
      <w:tr>
        <w:trPr>
          <w:trHeight w:val="163" w:hRule="exact"/>
        </w:trPr>
        <w:tc>
          <w:tcPr>
            <w:vMerge/>
            <w:tcBorders>
              <w:left w:val="single" w:sz="4"/>
            </w:tcBorders>
            <w:shd w:val="clear" w:color="auto" w:fill="D3D3D3"/>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,651.14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254.39</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账龄分析法组合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499,17</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0,432.5</w:t>
            </w:r>
          </w:p>
          <w:p>
            <w:pPr>
              <w:pStyle w:val="Style2"/>
              <w:keepNext w:val="0"/>
              <w:keepLines w:val="0"/>
              <w:widowControl w:val="0"/>
              <w:shd w:val="clear" w:color="auto" w:fill="auto"/>
              <w:bidi w:val="0"/>
              <w:spacing w:before="0" w:after="120" w:line="240" w:lineRule="auto"/>
              <w:ind w:left="0" w:right="0" w:firstLine="56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95.49</w:t>
            </w:r>
          </w:p>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111,19</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3,254.0</w:t>
            </w:r>
          </w:p>
          <w:p>
            <w:pPr>
              <w:pStyle w:val="Style2"/>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22.28</w:t>
            </w:r>
          </w:p>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387,97</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7,178.4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546,77</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8,525.5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100,93</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6,822.1</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445,841,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703.39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质保金组合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3,006,1</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2,466,7</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35.80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82.06</w:t>
            </w:r>
          </w:p>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539,37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2,793,3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774,82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2,018,55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522,74</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1,430.2</w:t>
            </w:r>
          </w:p>
          <w:p>
            <w:pPr>
              <w:pStyle w:val="Style2"/>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134,22</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4,874.4</w:t>
            </w:r>
          </w:p>
          <w:p>
            <w:pPr>
              <w:pStyle w:val="Style2"/>
              <w:keepNext w:val="0"/>
              <w:keepLines w:val="0"/>
              <w:widowControl w:val="0"/>
              <w:shd w:val="clear" w:color="auto" w:fill="auto"/>
              <w:bidi w:val="0"/>
              <w:spacing w:before="0" w:after="120" w:line="240" w:lineRule="auto"/>
              <w:ind w:left="0" w:right="0" w:firstLine="560"/>
              <w:jc w:val="left"/>
            </w:pPr>
            <w:r>
              <w:rPr>
                <w:color w:val="000000"/>
                <w:spacing w:val="0"/>
                <w:w w:val="100"/>
                <w:position w:val="0"/>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388,51</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6,555.8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572,30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7,953.9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124,41</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7,395.4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447,890,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558.53</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19" w:line="1" w:lineRule="exact"/>
      </w:pPr>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计提理由</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6,750,448.12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6,750,448.12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预计无法收回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3,601,934.00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3,601,934.00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预计无法收回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2,680,429.81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2,680,429.81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预计无法收回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1,871,730.00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1,871,730.00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预计无法收回</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709,361.17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709,361.17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预计无法收回</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15,613,903.10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15,613,903.10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19" w:line="1" w:lineRule="exact"/>
      </w:pPr>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计提理由</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267,727,868.18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13,386,393.41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98,213,170.34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9,821,317.03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64,656,155.10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19,412,304.71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68,573,238.89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68,573,238.89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499,170,432.51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111,193,254.04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按组合计提坏账准备：</w:t>
      </w:r>
    </w:p>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bl>
    <w:p>
      <w:pPr>
        <w:spacing w:lineRule="exact" w:line="1"/>
        <w:rPr>
          <w:sz w:val="2"/>
          <w:szCs w:val="2"/>
        </w:rPr>
      </w:pPr>
      <w:r>
        <w:br w:type="page"/>
      </w: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确定该组合依据的说明：</w:t>
      </w: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按账龄披露</w:t>
      </w:r>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264,471,898.31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102,266,995.83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pPr>
            <w:r>
              <w:rPr>
                <w:color w:val="000000"/>
                <w:spacing w:val="0"/>
                <w:w w:val="100"/>
                <w:position w:val="0"/>
              </w:rPr>
              <w:t>71,037,649.25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pPr>
            <w:r>
              <w:rPr>
                <w:color w:val="000000"/>
                <w:spacing w:val="0"/>
                <w:w w:val="100"/>
                <w:position w:val="0"/>
              </w:rPr>
              <w:t>84,964,886.89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pPr>
            <w:r>
              <w:rPr>
                <w:color w:val="000000"/>
                <w:spacing w:val="0"/>
                <w:w w:val="100"/>
                <w:position w:val="0"/>
              </w:rPr>
              <w:t>49,847,295.94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pPr>
            <w:r>
              <w:rPr>
                <w:color w:val="000000"/>
                <w:spacing w:val="0"/>
                <w:w w:val="100"/>
                <w:position w:val="0"/>
              </w:rPr>
              <w:t>10,396,125.09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pPr>
            <w:r>
              <w:rPr>
                <w:color w:val="000000"/>
                <w:spacing w:val="0"/>
                <w:w w:val="100"/>
                <w:position w:val="0"/>
              </w:rPr>
              <w:t>24,721,465.86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522,741,430.28</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公司需要遵守《深圳证券交易所行业信息披露指引第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widowControl w:val="0"/>
        <w:spacing w:after="359" w:line="1" w:lineRule="exact"/>
      </w:pPr>
    </w:p>
    <w:p>
      <w:pPr>
        <w:pStyle w:val="Style43"/>
        <w:keepNext/>
        <w:keepLines/>
        <w:widowControl w:val="0"/>
        <w:numPr>
          <w:ilvl w:val="0"/>
          <w:numId w:val="65"/>
        </w:numPr>
        <w:shd w:val="clear" w:color="auto" w:fill="auto"/>
        <w:bidi w:val="0"/>
        <w:spacing w:before="0" w:after="360" w:line="240" w:lineRule="auto"/>
        <w:ind w:left="0" w:right="0" w:firstLine="140"/>
        <w:jc w:val="left"/>
      </w:pPr>
      <w:bookmarkStart w:id="1141" w:name="bookmark1141"/>
      <w:bookmarkStart w:id="1142" w:name="bookmark1142"/>
      <w:bookmarkStart w:id="1143" w:name="bookmark1143"/>
      <w:bookmarkStart w:id="1144" w:name="bookmark1144"/>
      <w:bookmarkEnd w:id="1143"/>
      <w:r>
        <w:rPr>
          <w:color w:val="000000"/>
          <w:spacing w:val="0"/>
          <w:w w:val="100"/>
          <w:position w:val="0"/>
        </w:rPr>
        <w:t>本期计提、收回或转回的坏账准备情况</w:t>
      </w:r>
      <w:bookmarkEnd w:id="1141"/>
      <w:bookmarkEnd w:id="1142"/>
      <w:bookmarkEnd w:id="1144"/>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38"/>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按单项计提坏</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22,705,744.26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74,913.17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2,029,152.86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186,620.00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20,564,884.57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按组合计提坏</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101,711,651.14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19,798,440.31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7,850,101.61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113,659,989.84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124,417,395.40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19,873,353.48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2,029,152.86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8,036,721.61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134,224,874.41</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99" w:line="1" w:lineRule="exact"/>
      </w:pPr>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收回方式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贵州奥特智能科技有限公司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623,000.00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银行存款</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苹果公司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1,055,268.22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银行存款</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1,678,268.22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bl>
    <w:p>
      <w:pPr>
        <w:pStyle w:val="Style38"/>
        <w:keepNext w:val="0"/>
        <w:keepLines w:val="0"/>
        <w:widowControl w:val="0"/>
        <w:shd w:val="clear" w:color="auto" w:fill="auto"/>
        <w:tabs>
          <w:tab w:pos="259" w:val="left"/>
        </w:tabs>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转回或收回原因是：回款</w:t>
      </w:r>
    </w:p>
    <w:p>
      <w:pPr>
        <w:pStyle w:val="Style38"/>
        <w:keepNext w:val="0"/>
        <w:keepLines w:val="0"/>
        <w:widowControl w:val="0"/>
        <w:shd w:val="clear" w:color="auto" w:fill="auto"/>
        <w:tabs>
          <w:tab w:pos="254"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确定原坏账准备的依据及其合理性是：单项金额重大并单独计提坏账</w:t>
      </w:r>
      <w:r>
        <w:br w:type="page"/>
      </w:r>
    </w:p>
    <w:p>
      <w:pPr>
        <w:pStyle w:val="Style43"/>
        <w:keepNext/>
        <w:keepLines/>
        <w:widowControl w:val="0"/>
        <w:shd w:val="clear" w:color="auto" w:fill="auto"/>
        <w:bidi w:val="0"/>
        <w:spacing w:before="0" w:line="240" w:lineRule="auto"/>
        <w:ind w:left="0" w:right="0" w:firstLine="140"/>
        <w:jc w:val="left"/>
      </w:pPr>
      <w:bookmarkStart w:id="1145" w:name="bookmark1145"/>
      <w:bookmarkStart w:id="1146" w:name="bookmark1146"/>
      <w:bookmarkStart w:id="1147" w:name="bookmark1147"/>
      <w:bookmarkStart w:id="1148" w:name="bookmark1148"/>
      <w:r>
        <w:rPr>
          <w:color w:val="000000"/>
          <w:spacing w:val="0"/>
          <w:w w:val="100"/>
          <w:position w:val="0"/>
        </w:rPr>
        <w:t>（</w:t>
      </w:r>
      <w:bookmarkEnd w:id="1147"/>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145"/>
      <w:bookmarkEnd w:id="1146"/>
      <w:bookmarkEnd w:id="1148"/>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实际核销的应收账款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8,036,721.61</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139" w:line="1" w:lineRule="exact"/>
      </w:pP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核销金额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核销原因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履行的核销程序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款项是否由关联 交易产生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5,497,910.70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无法收回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管理层审批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5,497,910.70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43"/>
        <w:keepNext/>
        <w:keepLines/>
        <w:widowControl w:val="0"/>
        <w:shd w:val="clear" w:color="auto" w:fill="auto"/>
        <w:bidi w:val="0"/>
        <w:spacing w:before="0" w:line="240" w:lineRule="auto"/>
        <w:ind w:left="0" w:right="0" w:firstLine="0"/>
        <w:jc w:val="left"/>
      </w:pPr>
      <w:bookmarkStart w:id="1149" w:name="bookmark1149"/>
      <w:bookmarkStart w:id="1150" w:name="bookmark1150"/>
      <w:bookmarkStart w:id="1151" w:name="bookmark1151"/>
      <w:bookmarkStart w:id="1152" w:name="bookmark1152"/>
      <w:r>
        <w:rPr>
          <w:color w:val="000000"/>
          <w:spacing w:val="0"/>
          <w:w w:val="100"/>
          <w:position w:val="0"/>
        </w:rPr>
        <w:t>（</w:t>
      </w:r>
      <w:bookmarkEnd w:id="1151"/>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149"/>
      <w:bookmarkEnd w:id="1150"/>
      <w:bookmarkEnd w:id="1152"/>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87"/>
        <w:gridCol w:w="2530"/>
        <w:gridCol w:w="2530"/>
        <w:gridCol w:w="2539"/>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rPr>
                <w:sz w:val="17"/>
                <w:szCs w:val="17"/>
              </w:rPr>
            </w:pPr>
            <w:r>
              <w:rPr>
                <w:rFonts w:ascii="SimSun" w:eastAsia="SimSun" w:hAnsi="SimSun" w:cs="SimSun"/>
                <w:color w:val="000000"/>
                <w:spacing w:val="0"/>
                <w:w w:val="100"/>
                <w:position w:val="0"/>
                <w:sz w:val="17"/>
                <w:szCs w:val="17"/>
              </w:rPr>
              <w:t>占应收账款期末余额合计数</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52,810,630.61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5,556,089.69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27,324,163.00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1,478,030.11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18,524,703.42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1,743,470.34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15,287,365.43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764,368.27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12,099,404.02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604,970.20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126,046,266.48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24.10%</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79" w:line="1" w:lineRule="exact"/>
      </w:pPr>
    </w:p>
    <w:p>
      <w:pPr>
        <w:pStyle w:val="Style43"/>
        <w:keepNext/>
        <w:keepLines/>
        <w:widowControl w:val="0"/>
        <w:shd w:val="clear" w:color="auto" w:fill="auto"/>
        <w:tabs>
          <w:tab w:pos="493" w:val="left"/>
        </w:tabs>
        <w:bidi w:val="0"/>
        <w:spacing w:before="0" w:line="240" w:lineRule="auto"/>
        <w:ind w:left="0" w:right="0" w:firstLine="0"/>
        <w:jc w:val="left"/>
      </w:pPr>
      <w:bookmarkStart w:id="1153" w:name="bookmark1153"/>
      <w:bookmarkStart w:id="1154" w:name="bookmark1154"/>
      <w:bookmarkStart w:id="1155" w:name="bookmark1155"/>
      <w:bookmarkStart w:id="1156" w:name="bookmark1156"/>
      <w:r>
        <w:rPr>
          <w:color w:val="000000"/>
          <w:spacing w:val="0"/>
          <w:w w:val="100"/>
          <w:position w:val="0"/>
        </w:rPr>
        <w:t>（</w:t>
      </w:r>
      <w:bookmarkEnd w:id="1155"/>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153"/>
      <w:bookmarkEnd w:id="1154"/>
      <w:bookmarkEnd w:id="1156"/>
    </w:p>
    <w:p>
      <w:pPr>
        <w:pStyle w:val="Style43"/>
        <w:keepNext/>
        <w:keepLines/>
        <w:widowControl w:val="0"/>
        <w:shd w:val="clear" w:color="auto" w:fill="auto"/>
        <w:tabs>
          <w:tab w:pos="493" w:val="left"/>
        </w:tabs>
        <w:bidi w:val="0"/>
        <w:spacing w:before="0" w:line="240" w:lineRule="auto"/>
        <w:ind w:left="0" w:right="0" w:firstLine="0"/>
        <w:jc w:val="left"/>
      </w:pPr>
      <w:bookmarkStart w:id="1157" w:name="bookmark1157"/>
      <w:bookmarkStart w:id="1158" w:name="bookmark1158"/>
      <w:bookmarkStart w:id="1159" w:name="bookmark1159"/>
      <w:bookmarkStart w:id="1160" w:name="bookmark1160"/>
      <w:r>
        <w:rPr>
          <w:color w:val="000000"/>
          <w:spacing w:val="0"/>
          <w:w w:val="100"/>
          <w:position w:val="0"/>
        </w:rPr>
        <w:t>（</w:t>
      </w:r>
      <w:bookmarkEnd w:id="1159"/>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157"/>
      <w:bookmarkEnd w:id="1158"/>
      <w:bookmarkEnd w:id="1160"/>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161" w:name="bookmark1161"/>
      <w:bookmarkStart w:id="1162" w:name="bookmark1162"/>
      <w:bookmarkStart w:id="1163" w:name="bookmark1163"/>
      <w:bookmarkStart w:id="1164" w:name="bookmark1164"/>
      <w:r>
        <w:rPr>
          <w:rFonts w:ascii="Times New Roman" w:eastAsia="Times New Roman" w:hAnsi="Times New Roman" w:cs="Times New Roman"/>
          <w:color w:val="000000"/>
          <w:spacing w:val="0"/>
          <w:w w:val="100"/>
          <w:position w:val="0"/>
        </w:rPr>
        <w:t>6</w:t>
      </w:r>
      <w:bookmarkEnd w:id="1163"/>
      <w:r>
        <w:rPr>
          <w:color w:val="000000"/>
          <w:spacing w:val="0"/>
          <w:w w:val="100"/>
          <w:position w:val="0"/>
        </w:rPr>
        <w:t>、应收款项融资</w:t>
      </w:r>
      <w:bookmarkEnd w:id="1161"/>
      <w:bookmarkEnd w:id="1162"/>
      <w:bookmarkEnd w:id="1164"/>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应收款项融资本期增减变动及公允价值变动情况</w:t>
      </w: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如是按照预期信用损失一般模型计提应收款项融资减值准备，请参照其他应收款的披露方式披露减值准备的相关信息:</w:t>
      </w:r>
    </w:p>
    <w:p>
      <w:pPr>
        <w:pStyle w:val="Style27"/>
        <w:keepNext w:val="0"/>
        <w:keepLines w:val="0"/>
        <w:widowControl w:val="0"/>
        <w:shd w:val="clear" w:color="auto" w:fill="auto"/>
        <w:bidi w:val="0"/>
        <w:spacing w:before="0" w:after="140" w:line="240" w:lineRule="auto"/>
        <w:ind w:left="0" w:right="0" w:firstLine="0"/>
        <w:jc w:val="both"/>
        <w:sectPr>
          <w:headerReference w:type="default" r:id="rId20"/>
          <w:footerReference w:type="default" r:id="rId21"/>
          <w:footnotePr>
            <w:pos w:val="pageBottom"/>
            <w:numFmt w:val="decimal"/>
            <w:numRestart w:val="continuous"/>
          </w:footnotePr>
          <w:pgSz w:w="11900" w:h="16840"/>
          <w:pgMar w:top="1441" w:right="1107" w:bottom="1455" w:left="1103"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460" w:after="36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60" w:line="240" w:lineRule="auto"/>
        <w:ind w:left="0" w:right="0" w:firstLine="0"/>
        <w:jc w:val="left"/>
      </w:pPr>
      <w:bookmarkStart w:id="1165" w:name="bookmark1165"/>
      <w:bookmarkStart w:id="1166" w:name="bookmark1166"/>
      <w:bookmarkStart w:id="1167" w:name="bookmark1167"/>
      <w:bookmarkStart w:id="1168" w:name="bookmark1168"/>
      <w:r>
        <w:rPr>
          <w:rFonts w:ascii="Times New Roman" w:eastAsia="Times New Roman" w:hAnsi="Times New Roman" w:cs="Times New Roman"/>
          <w:color w:val="000000"/>
          <w:spacing w:val="0"/>
          <w:w w:val="100"/>
          <w:position w:val="0"/>
        </w:rPr>
        <w:t>7</w:t>
      </w:r>
      <w:bookmarkEnd w:id="1167"/>
      <w:r>
        <w:rPr>
          <w:color w:val="000000"/>
          <w:spacing w:val="0"/>
          <w:w w:val="100"/>
          <w:position w:val="0"/>
        </w:rPr>
        <w:t>、预付款项</w:t>
      </w:r>
      <w:bookmarkEnd w:id="1165"/>
      <w:bookmarkEnd w:id="1166"/>
      <w:bookmarkEnd w:id="1168"/>
    </w:p>
    <w:p>
      <w:pPr>
        <w:pStyle w:val="Style43"/>
        <w:keepNext/>
        <w:keepLines/>
        <w:widowControl w:val="0"/>
        <w:shd w:val="clear" w:color="auto" w:fill="auto"/>
        <w:bidi w:val="0"/>
        <w:spacing w:before="0" w:after="360" w:line="240" w:lineRule="auto"/>
        <w:ind w:left="0" w:right="0" w:firstLine="0"/>
        <w:jc w:val="left"/>
      </w:pPr>
      <w:bookmarkStart w:id="1169" w:name="bookmark1169"/>
      <w:bookmarkStart w:id="1170" w:name="bookmark1170"/>
      <w:bookmarkStart w:id="1171" w:name="bookmark1171"/>
      <w:bookmarkStart w:id="1172" w:name="bookmark1172"/>
      <w:r>
        <w:rPr>
          <w:color w:val="000000"/>
          <w:spacing w:val="0"/>
          <w:w w:val="100"/>
          <w:position w:val="0"/>
        </w:rPr>
        <w:t>（</w:t>
      </w:r>
      <w:bookmarkEnd w:id="1171"/>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169"/>
      <w:bookmarkEnd w:id="1170"/>
      <w:bookmarkEnd w:id="1172"/>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23,827,575.82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71.93%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33,592,255.30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8,135,068.56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24.56%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26,803,445.37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1,163,838.93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7,915.09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1,251.20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33,127,734.51</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60,404,866.96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widowControl w:val="0"/>
        <w:spacing w:after="359" w:line="1" w:lineRule="exact"/>
      </w:pPr>
    </w:p>
    <w:p>
      <w:pPr>
        <w:pStyle w:val="Style43"/>
        <w:keepNext/>
        <w:keepLines/>
        <w:widowControl w:val="0"/>
        <w:shd w:val="clear" w:color="auto" w:fill="auto"/>
        <w:bidi w:val="0"/>
        <w:spacing w:before="0" w:after="360" w:line="240" w:lineRule="auto"/>
        <w:ind w:left="0" w:right="0" w:firstLine="0"/>
        <w:jc w:val="left"/>
      </w:pPr>
      <w:bookmarkStart w:id="1173" w:name="bookmark1173"/>
      <w:bookmarkStart w:id="1174" w:name="bookmark1174"/>
      <w:bookmarkStart w:id="1175" w:name="bookmark1175"/>
      <w:bookmarkStart w:id="1176" w:name="bookmark1176"/>
      <w:r>
        <w:rPr>
          <w:color w:val="000000"/>
          <w:spacing w:val="0"/>
          <w:w w:val="100"/>
          <w:position w:val="0"/>
        </w:rPr>
        <w:t>（</w:t>
      </w:r>
      <w:bookmarkEnd w:id="1175"/>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173"/>
      <w:bookmarkEnd w:id="1174"/>
      <w:bookmarkEnd w:id="1176"/>
    </w:p>
    <w:tbl>
      <w:tblPr>
        <w:tblOverlap w:val="never"/>
        <w:jc w:val="center"/>
        <w:tblLayout w:type="fixed"/>
      </w:tblPr>
      <w:tblGrid>
        <w:gridCol w:w="3202"/>
        <w:gridCol w:w="3192"/>
        <w:gridCol w:w="3202"/>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预付对象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7"/>
                <w:szCs w:val="17"/>
              </w:rPr>
              <w:t>占预付款项期末余额合计数的比例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4,000,000.00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60" w:right="0" w:firstLine="0"/>
              <w:jc w:val="both"/>
            </w:pPr>
            <w:r>
              <w:rPr>
                <w:color w:val="000000"/>
                <w:spacing w:val="0"/>
                <w:w w:val="100"/>
                <w:position w:val="0"/>
              </w:rPr>
              <w:t>12.07</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3,495,384.73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60" w:right="0" w:firstLine="0"/>
              <w:jc w:val="both"/>
            </w:pPr>
            <w:r>
              <w:rPr>
                <w:color w:val="000000"/>
                <w:spacing w:val="0"/>
                <w:w w:val="100"/>
                <w:position w:val="0"/>
              </w:rPr>
              <w:t>10.55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3,024,727.81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9.13</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1,446,400.00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4.37</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1,249,000.00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13,215,513.39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60" w:right="0" w:firstLine="0"/>
              <w:jc w:val="both"/>
            </w:pPr>
            <w:r>
              <w:rPr>
                <w:color w:val="000000"/>
                <w:spacing w:val="0"/>
                <w:w w:val="100"/>
                <w:position w:val="0"/>
              </w:rPr>
              <w:t>39.89</w:t>
            </w:r>
          </w:p>
        </w:tc>
      </w:tr>
    </w:tbl>
    <w:p>
      <w:pPr>
        <w:widowControl w:val="0"/>
        <w:spacing w:after="7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60" w:line="240" w:lineRule="auto"/>
        <w:ind w:left="0" w:right="0" w:firstLine="0"/>
        <w:jc w:val="left"/>
      </w:pPr>
      <w:bookmarkStart w:id="1177" w:name="bookmark1177"/>
      <w:bookmarkStart w:id="1178" w:name="bookmark1178"/>
      <w:bookmarkStart w:id="1179" w:name="bookmark1179"/>
      <w:bookmarkStart w:id="1180" w:name="bookmark1180"/>
      <w:r>
        <w:rPr>
          <w:rFonts w:ascii="Times New Roman" w:eastAsia="Times New Roman" w:hAnsi="Times New Roman" w:cs="Times New Roman"/>
          <w:color w:val="000000"/>
          <w:spacing w:val="0"/>
          <w:w w:val="100"/>
          <w:position w:val="0"/>
        </w:rPr>
        <w:t>8</w:t>
      </w:r>
      <w:bookmarkEnd w:id="1179"/>
      <w:r>
        <w:rPr>
          <w:color w:val="000000"/>
          <w:spacing w:val="0"/>
          <w:w w:val="100"/>
          <w:position w:val="0"/>
        </w:rPr>
        <w:t>、其他应收款</w:t>
      </w:r>
      <w:bookmarkEnd w:id="1177"/>
      <w:bookmarkEnd w:id="1178"/>
      <w:bookmarkEnd w:id="1180"/>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359,192.99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13,700,031.80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39,529,499.82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14,059,224.79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39,529,499.82</w:t>
            </w:r>
          </w:p>
        </w:tc>
      </w:tr>
    </w:tbl>
    <w:p>
      <w:pPr>
        <w:widowControl w:val="0"/>
        <w:spacing w:after="359" w:line="1" w:lineRule="exact"/>
      </w:pPr>
    </w:p>
    <w:p>
      <w:pPr>
        <w:pStyle w:val="Style43"/>
        <w:keepNext/>
        <w:keepLines/>
        <w:widowControl w:val="0"/>
        <w:shd w:val="clear" w:color="auto" w:fill="auto"/>
        <w:bidi w:val="0"/>
        <w:spacing w:before="0" w:after="360" w:line="240" w:lineRule="auto"/>
        <w:ind w:left="0" w:right="0" w:firstLine="0"/>
        <w:jc w:val="both"/>
      </w:pPr>
      <w:bookmarkStart w:id="1181" w:name="bookmark1181"/>
      <w:bookmarkStart w:id="1182" w:name="bookmark1182"/>
      <w:bookmarkStart w:id="1183" w:name="bookmark1183"/>
      <w:bookmarkStart w:id="1184" w:name="bookmark1184"/>
      <w:r>
        <w:rPr>
          <w:color w:val="000000"/>
          <w:spacing w:val="0"/>
          <w:w w:val="100"/>
          <w:position w:val="0"/>
        </w:rPr>
        <w:t>（</w:t>
      </w:r>
      <w:bookmarkEnd w:id="1183"/>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181"/>
      <w:bookmarkEnd w:id="1182"/>
      <w:bookmarkEnd w:id="1184"/>
    </w:p>
    <w:p>
      <w:pPr>
        <w:pStyle w:val="Style65"/>
        <w:keepNext/>
        <w:keepLines/>
        <w:widowControl w:val="0"/>
        <w:shd w:val="clear" w:color="auto" w:fill="auto"/>
        <w:bidi w:val="0"/>
        <w:spacing w:before="0" w:line="240" w:lineRule="auto"/>
        <w:ind w:left="0" w:right="0" w:firstLine="0"/>
        <w:jc w:val="both"/>
      </w:pPr>
      <w:bookmarkStart w:id="1185" w:name="bookmark1185"/>
      <w:bookmarkStart w:id="1186" w:name="bookmark1186"/>
      <w:bookmarkStart w:id="1187" w:name="bookmark1187"/>
      <w:bookmarkStart w:id="1188" w:name="bookmark1188"/>
      <w:r>
        <w:rPr>
          <w:rFonts w:ascii="Times New Roman" w:eastAsia="Times New Roman" w:hAnsi="Times New Roman" w:cs="Times New Roman"/>
          <w:color w:val="000000"/>
          <w:spacing w:val="0"/>
          <w:w w:val="100"/>
          <w:position w:val="0"/>
        </w:rPr>
        <w:t>1</w:t>
      </w:r>
      <w:bookmarkEnd w:id="1187"/>
      <w:r>
        <w:rPr>
          <w:color w:val="000000"/>
          <w:spacing w:val="0"/>
          <w:w w:val="100"/>
          <w:position w:val="0"/>
        </w:rPr>
        <w:t>）应收利息分类</w:t>
      </w:r>
      <w:bookmarkEnd w:id="1185"/>
      <w:bookmarkEnd w:id="1186"/>
      <w:bookmarkEnd w:id="1188"/>
    </w:p>
    <w:tbl>
      <w:tblPr>
        <w:tblOverlap w:val="never"/>
        <w:jc w:val="center"/>
        <w:tblLayout w:type="fixed"/>
      </w:tblPr>
      <w:tblGrid>
        <w:gridCol w:w="1925"/>
        <w:gridCol w:w="1272"/>
        <w:gridCol w:w="638"/>
        <w:gridCol w:w="1915"/>
        <w:gridCol w:w="638"/>
        <w:gridCol w:w="1277"/>
        <w:gridCol w:w="1978"/>
      </w:tblGrid>
      <w:tr>
        <w:trPr>
          <w:trHeight w:val="408"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127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bookmarkStart w:id="1189" w:name="bookmark1189"/>
            <w:r>
              <w:rPr>
                <w:b/>
                <w:bCs/>
                <w:color w:val="000000"/>
                <w:spacing w:val="0"/>
                <w:w w:val="100"/>
                <w:position w:val="0"/>
                <w:sz w:val="20"/>
                <w:szCs w:val="20"/>
              </w:rPr>
              <w:t>2</w:t>
            </w:r>
            <w:r>
              <w:rPr>
                <w:rFonts w:ascii="SimSun" w:eastAsia="SimSun" w:hAnsi="SimSun" w:cs="SimSun"/>
                <w:b/>
                <w:bCs/>
                <w:color w:val="000000"/>
                <w:spacing w:val="0"/>
                <w:w w:val="100"/>
                <w:position w:val="0"/>
                <w:sz w:val="20"/>
                <w:szCs w:val="20"/>
              </w:rPr>
              <w:t>）重要逾期利息</w:t>
            </w:r>
            <w:bookmarkEnd w:id="1189"/>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借款单位</w:t>
            </w: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逾期时间</w:t>
            </w: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是否发生减值及其判 断依据</w:t>
            </w:r>
          </w:p>
        </w:tc>
      </w:tr>
    </w:tbl>
    <w:p>
      <w:pPr>
        <w:widowControl w:val="0"/>
        <w:spacing w:after="79" w:line="1" w:lineRule="exact"/>
      </w:pPr>
    </w:p>
    <w:p>
      <w:pPr>
        <w:pStyle w:val="Style27"/>
        <w:keepNext w:val="0"/>
        <w:keepLines w:val="0"/>
        <w:widowControl w:val="0"/>
        <w:shd w:val="clear" w:color="auto" w:fill="auto"/>
        <w:bidi w:val="0"/>
        <w:spacing w:before="0" w:after="360" w:line="240" w:lineRule="auto"/>
        <w:ind w:left="0" w:right="0" w:firstLine="0"/>
        <w:jc w:val="left"/>
      </w:pPr>
      <w:bookmarkStart w:id="1190" w:name="bookmark1190"/>
      <w:r>
        <w:rPr>
          <w:color w:val="000000"/>
          <w:spacing w:val="0"/>
          <w:w w:val="100"/>
          <w:position w:val="0"/>
        </w:rPr>
        <w:t>其</w:t>
      </w:r>
      <w:bookmarkEnd w:id="1190"/>
      <w:r>
        <w:rPr>
          <w:color w:val="000000"/>
          <w:spacing w:val="0"/>
          <w:w w:val="100"/>
          <w:position w:val="0"/>
        </w:rPr>
        <w:t>他说明：</w:t>
      </w:r>
    </w:p>
    <w:p>
      <w:pPr>
        <w:pStyle w:val="Style65"/>
        <w:keepNext/>
        <w:keepLines/>
        <w:widowControl w:val="0"/>
        <w:shd w:val="clear" w:color="auto" w:fill="auto"/>
        <w:bidi w:val="0"/>
        <w:spacing w:before="0" w:line="240" w:lineRule="auto"/>
        <w:ind w:left="0" w:right="0" w:firstLine="0"/>
        <w:jc w:val="left"/>
      </w:pPr>
      <w:bookmarkStart w:id="1191" w:name="bookmark1191"/>
      <w:bookmarkStart w:id="1192" w:name="bookmark1192"/>
      <w:bookmarkStart w:id="1193" w:name="bookmark1193"/>
      <w:bookmarkStart w:id="1194" w:name="bookmark1194"/>
      <w:r>
        <w:rPr>
          <w:rFonts w:ascii="Times New Roman" w:eastAsia="Times New Roman" w:hAnsi="Times New Roman" w:cs="Times New Roman"/>
          <w:color w:val="000000"/>
          <w:spacing w:val="0"/>
          <w:w w:val="100"/>
          <w:position w:val="0"/>
        </w:rPr>
        <w:t>3</w:t>
      </w:r>
      <w:bookmarkEnd w:id="1193"/>
      <w:r>
        <w:rPr>
          <w:color w:val="000000"/>
          <w:spacing w:val="0"/>
          <w:w w:val="100"/>
          <w:position w:val="0"/>
        </w:rPr>
        <w:t>）坏账准备计提情况</w:t>
      </w:r>
      <w:bookmarkEnd w:id="1191"/>
      <w:bookmarkEnd w:id="1192"/>
      <w:bookmarkEnd w:id="1194"/>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43"/>
        <w:keepNext/>
        <w:keepLines/>
        <w:widowControl w:val="0"/>
        <w:shd w:val="clear" w:color="auto" w:fill="auto"/>
        <w:bidi w:val="0"/>
        <w:spacing w:before="0" w:after="360" w:line="240" w:lineRule="auto"/>
        <w:ind w:left="0" w:right="0" w:firstLine="0"/>
        <w:jc w:val="left"/>
      </w:pPr>
      <w:bookmarkStart w:id="1195" w:name="bookmark1195"/>
      <w:bookmarkStart w:id="1196" w:name="bookmark1196"/>
      <w:bookmarkStart w:id="1197" w:name="bookmark1197"/>
      <w:bookmarkStart w:id="1198" w:name="bookmark1198"/>
      <w:r>
        <w:rPr>
          <w:color w:val="000000"/>
          <w:spacing w:val="0"/>
          <w:w w:val="100"/>
          <w:position w:val="0"/>
        </w:rPr>
        <w:t>（</w:t>
      </w:r>
      <w:bookmarkEnd w:id="1197"/>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195"/>
      <w:bookmarkEnd w:id="1196"/>
      <w:bookmarkEnd w:id="1198"/>
    </w:p>
    <w:p>
      <w:pPr>
        <w:pStyle w:val="Style65"/>
        <w:keepNext/>
        <w:keepLines/>
        <w:widowControl w:val="0"/>
        <w:shd w:val="clear" w:color="auto" w:fill="auto"/>
        <w:bidi w:val="0"/>
        <w:spacing w:before="0" w:line="240" w:lineRule="auto"/>
        <w:ind w:left="0" w:right="0" w:firstLine="0"/>
        <w:jc w:val="left"/>
      </w:pPr>
      <w:bookmarkStart w:id="1199" w:name="bookmark1199"/>
      <w:bookmarkStart w:id="1200" w:name="bookmark1200"/>
      <w:bookmarkStart w:id="1201" w:name="bookmark1201"/>
      <w:bookmarkStart w:id="1202" w:name="bookmark1202"/>
      <w:r>
        <w:rPr>
          <w:rFonts w:ascii="Times New Roman" w:eastAsia="Times New Roman" w:hAnsi="Times New Roman" w:cs="Times New Roman"/>
          <w:color w:val="000000"/>
          <w:spacing w:val="0"/>
          <w:w w:val="100"/>
          <w:position w:val="0"/>
        </w:rPr>
        <w:t>1</w:t>
      </w:r>
      <w:bookmarkEnd w:id="1201"/>
      <w:r>
        <w:rPr>
          <w:color w:val="000000"/>
          <w:spacing w:val="0"/>
          <w:w w:val="100"/>
          <w:position w:val="0"/>
        </w:rPr>
        <w:t>）应收股利分类</w:t>
      </w:r>
      <w:bookmarkEnd w:id="1199"/>
      <w:bookmarkEnd w:id="1200"/>
      <w:bookmarkEnd w:id="1202"/>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项目</w:t>
            </w:r>
            <w:r>
              <w:rPr>
                <w:color w:val="000000"/>
                <w:spacing w:val="0"/>
                <w:w w:val="100"/>
                <w:position w:val="0"/>
              </w:rPr>
              <w:t>（</w:t>
            </w:r>
            <w:r>
              <w:rPr>
                <w:rFonts w:ascii="SimSun" w:eastAsia="SimSun" w:hAnsi="SimSun" w:cs="SimSun"/>
                <w:color w:val="000000"/>
                <w:spacing w:val="0"/>
                <w:w w:val="100"/>
                <w:position w:val="0"/>
                <w:sz w:val="17"/>
                <w:szCs w:val="17"/>
              </w:rPr>
              <w:t>或被投资单位</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上海创稷投资中心（有限合伙）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359,192.99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359,192.99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65"/>
        <w:keepNext/>
        <w:keepLines/>
        <w:widowControl w:val="0"/>
        <w:shd w:val="clear" w:color="auto" w:fill="auto"/>
        <w:bidi w:val="0"/>
        <w:spacing w:before="0" w:line="240" w:lineRule="auto"/>
        <w:ind w:left="0" w:right="0" w:firstLine="0"/>
        <w:jc w:val="left"/>
      </w:pPr>
      <w:bookmarkStart w:id="1203" w:name="bookmark1203"/>
      <w:bookmarkStart w:id="1204" w:name="bookmark1204"/>
      <w:bookmarkStart w:id="1205" w:name="bookmark1205"/>
      <w:bookmarkStart w:id="1206" w:name="bookmark1206"/>
      <w:r>
        <w:rPr>
          <w:rFonts w:ascii="Times New Roman" w:eastAsia="Times New Roman" w:hAnsi="Times New Roman" w:cs="Times New Roman"/>
          <w:color w:val="000000"/>
          <w:spacing w:val="0"/>
          <w:w w:val="100"/>
          <w:position w:val="0"/>
        </w:rPr>
        <w:t>2</w:t>
      </w:r>
      <w:bookmarkEnd w:id="1205"/>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203"/>
      <w:bookmarkEnd w:id="1204"/>
      <w:bookmarkEnd w:id="1206"/>
    </w:p>
    <w:p>
      <w:pPr>
        <w:pStyle w:val="Style38"/>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项目</w:t>
            </w:r>
            <w:r>
              <w:rPr>
                <w:color w:val="000000"/>
                <w:spacing w:val="0"/>
                <w:w w:val="100"/>
                <w:position w:val="0"/>
              </w:rPr>
              <w:t>（</w:t>
            </w:r>
            <w:r>
              <w:rPr>
                <w:rFonts w:ascii="SimSun" w:eastAsia="SimSun" w:hAnsi="SimSun" w:cs="SimSun"/>
                <w:color w:val="000000"/>
                <w:spacing w:val="0"/>
                <w:w w:val="100"/>
                <w:position w:val="0"/>
                <w:sz w:val="17"/>
                <w:szCs w:val="17"/>
              </w:rPr>
              <w:t>或被投资单位</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未收回的原因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是否发生减值及其判 断依据</w:t>
            </w:r>
          </w:p>
        </w:tc>
      </w:tr>
    </w:tbl>
    <w:p>
      <w:pPr>
        <w:widowControl w:val="0"/>
        <w:spacing w:after="359" w:line="1" w:lineRule="exact"/>
      </w:pPr>
    </w:p>
    <w:p>
      <w:pPr>
        <w:pStyle w:val="Style65"/>
        <w:keepNext/>
        <w:keepLines/>
        <w:widowControl w:val="0"/>
        <w:shd w:val="clear" w:color="auto" w:fill="auto"/>
        <w:bidi w:val="0"/>
        <w:spacing w:before="0" w:line="240" w:lineRule="auto"/>
        <w:ind w:left="0" w:right="0" w:firstLine="0"/>
        <w:jc w:val="left"/>
      </w:pPr>
      <w:bookmarkStart w:id="1207" w:name="bookmark1207"/>
      <w:bookmarkStart w:id="1208" w:name="bookmark1208"/>
      <w:bookmarkStart w:id="1209" w:name="bookmark1209"/>
      <w:bookmarkStart w:id="1210" w:name="bookmark1210"/>
      <w:r>
        <w:rPr>
          <w:rFonts w:ascii="Times New Roman" w:eastAsia="Times New Roman" w:hAnsi="Times New Roman" w:cs="Times New Roman"/>
          <w:color w:val="000000"/>
          <w:spacing w:val="0"/>
          <w:w w:val="100"/>
          <w:position w:val="0"/>
        </w:rPr>
        <w:t>3</w:t>
      </w:r>
      <w:bookmarkEnd w:id="1209"/>
      <w:r>
        <w:rPr>
          <w:color w:val="000000"/>
          <w:spacing w:val="0"/>
          <w:w w:val="100"/>
          <w:position w:val="0"/>
        </w:rPr>
        <w:t>）坏账准备计提情况</w:t>
      </w:r>
      <w:bookmarkEnd w:id="1207"/>
      <w:bookmarkEnd w:id="1208"/>
      <w:bookmarkEnd w:id="1210"/>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3"/>
        <w:keepNext/>
        <w:keepLines/>
        <w:widowControl w:val="0"/>
        <w:shd w:val="clear" w:color="auto" w:fill="auto"/>
        <w:bidi w:val="0"/>
        <w:spacing w:before="0" w:after="360" w:line="240" w:lineRule="auto"/>
        <w:ind w:left="0" w:right="0" w:firstLine="0"/>
        <w:jc w:val="left"/>
      </w:pPr>
      <w:bookmarkStart w:id="1211" w:name="bookmark1211"/>
      <w:bookmarkStart w:id="1212" w:name="bookmark1212"/>
      <w:bookmarkStart w:id="1213" w:name="bookmark1213"/>
      <w:bookmarkStart w:id="1214" w:name="bookmark1214"/>
      <w:r>
        <w:rPr>
          <w:color w:val="000000"/>
          <w:spacing w:val="0"/>
          <w:w w:val="100"/>
          <w:position w:val="0"/>
        </w:rPr>
        <w:t>（</w:t>
      </w:r>
      <w:bookmarkEnd w:id="1213"/>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211"/>
      <w:bookmarkEnd w:id="1212"/>
      <w:bookmarkEnd w:id="1214"/>
    </w:p>
    <w:p>
      <w:pPr>
        <w:pStyle w:val="Style65"/>
        <w:keepNext/>
        <w:keepLines/>
        <w:widowControl w:val="0"/>
        <w:shd w:val="clear" w:color="auto" w:fill="auto"/>
        <w:bidi w:val="0"/>
        <w:spacing w:before="0" w:line="240" w:lineRule="auto"/>
        <w:ind w:left="0" w:right="0" w:firstLine="0"/>
        <w:jc w:val="left"/>
      </w:pPr>
      <w:bookmarkStart w:id="1215" w:name="bookmark1215"/>
      <w:bookmarkStart w:id="1216" w:name="bookmark1216"/>
      <w:bookmarkStart w:id="1217" w:name="bookmark1217"/>
      <w:bookmarkStart w:id="1218" w:name="bookmark1218"/>
      <w:r>
        <w:rPr>
          <w:rFonts w:ascii="Times New Roman" w:eastAsia="Times New Roman" w:hAnsi="Times New Roman" w:cs="Times New Roman"/>
          <w:color w:val="000000"/>
          <w:spacing w:val="0"/>
          <w:w w:val="100"/>
          <w:position w:val="0"/>
        </w:rPr>
        <w:t>1</w:t>
      </w:r>
      <w:bookmarkEnd w:id="1217"/>
      <w:r>
        <w:rPr>
          <w:color w:val="000000"/>
          <w:spacing w:val="0"/>
          <w:w w:val="100"/>
          <w:position w:val="0"/>
        </w:rPr>
        <w:t>）其他应收款按款项性质分类情况</w:t>
      </w:r>
      <w:bookmarkEnd w:id="1215"/>
      <w:bookmarkEnd w:id="1216"/>
      <w:bookmarkEnd w:id="1218"/>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投标及履约保证金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10,069,946.73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37,448,819.38</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1,820,353.67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2,130,350.42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应收暂付款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15,783,446.22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19,170,435.50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员工备用金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2,710,045.82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3,324,353.54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1,218,497.65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673,551.90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31,602,290.09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62,747,510.74</w:t>
            </w:r>
          </w:p>
        </w:tc>
      </w:tr>
    </w:tbl>
    <w:p>
      <w:pPr>
        <w:widowControl w:val="0"/>
        <w:spacing w:after="319" w:line="1" w:lineRule="exact"/>
      </w:pPr>
    </w:p>
    <w:p>
      <w:pPr>
        <w:pStyle w:val="Style65"/>
        <w:keepNext/>
        <w:keepLines/>
        <w:widowControl w:val="0"/>
        <w:shd w:val="clear" w:color="auto" w:fill="auto"/>
        <w:bidi w:val="0"/>
        <w:spacing w:before="0" w:after="380" w:line="240" w:lineRule="auto"/>
        <w:ind w:left="0" w:right="0" w:firstLine="0"/>
        <w:jc w:val="left"/>
      </w:pPr>
      <w:bookmarkStart w:id="1219" w:name="bookmark1219"/>
      <w:bookmarkStart w:id="1220" w:name="bookmark1220"/>
      <w:bookmarkStart w:id="1221" w:name="bookmark1221"/>
      <w:bookmarkStart w:id="1222" w:name="bookmark1222"/>
      <w:r>
        <w:rPr>
          <w:rFonts w:ascii="Times New Roman" w:eastAsia="Times New Roman" w:hAnsi="Times New Roman" w:cs="Times New Roman"/>
          <w:color w:val="000000"/>
          <w:spacing w:val="0"/>
          <w:w w:val="100"/>
          <w:position w:val="0"/>
        </w:rPr>
        <w:t>2</w:t>
      </w:r>
      <w:bookmarkEnd w:id="1221"/>
      <w:r>
        <w:rPr>
          <w:color w:val="000000"/>
          <w:spacing w:val="0"/>
          <w:w w:val="100"/>
          <w:position w:val="0"/>
        </w:rPr>
        <w:t>）坏账准备计提情况</w:t>
      </w:r>
      <w:bookmarkEnd w:id="1219"/>
      <w:bookmarkEnd w:id="1220"/>
      <w:bookmarkEnd w:id="1222"/>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未来</w:t>
            </w:r>
            <w:r>
              <w:rPr>
                <w:color w:val="000000"/>
                <w:spacing w:val="0"/>
                <w:w w:val="100"/>
                <w:position w:val="0"/>
                <w:sz w:val="18"/>
                <w:szCs w:val="18"/>
              </w:rPr>
              <w:t>12</w:t>
            </w:r>
            <w:r>
              <w:rPr>
                <w:rFonts w:ascii="SimSun" w:eastAsia="SimSun" w:hAnsi="SimSun" w:cs="SimSun"/>
                <w:color w:val="000000"/>
                <w:spacing w:val="0"/>
                <w:w w:val="100"/>
                <w:position w:val="0"/>
                <w:sz w:val="17"/>
                <w:szCs w:val="17"/>
              </w:rPr>
              <w:t>个月预期 信用损失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sz w:val="17"/>
                <w:szCs w:val="17"/>
              </w:rPr>
              <w:t>整个存续期预期信用损 失</w:t>
            </w:r>
            <w:r>
              <w:rPr>
                <w:color w:val="000000"/>
                <w:spacing w:val="0"/>
                <w:w w:val="100"/>
                <w:position w:val="0"/>
              </w:rPr>
              <w:t>（</w:t>
            </w:r>
            <w:r>
              <w:rPr>
                <w:rFonts w:ascii="SimSun" w:eastAsia="SimSun" w:hAnsi="SimSun" w:cs="SimSun"/>
                <w:color w:val="000000"/>
                <w:spacing w:val="0"/>
                <w:w w:val="100"/>
                <w:position w:val="0"/>
                <w:sz w:val="17"/>
                <w:szCs w:val="17"/>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sz w:val="17"/>
                <w:szCs w:val="17"/>
              </w:rPr>
              <w:t>整个存续期预期信用损 失</w:t>
            </w:r>
            <w:r>
              <w:rPr>
                <w:color w:val="000000"/>
                <w:spacing w:val="0"/>
                <w:w w:val="100"/>
                <w:position w:val="0"/>
              </w:rPr>
              <w:t>（</w:t>
            </w:r>
            <w:r>
              <w:rPr>
                <w:rFonts w:ascii="SimSun" w:eastAsia="SimSun" w:hAnsi="SimSun" w:cs="SimSun"/>
                <w:color w:val="000000"/>
                <w:spacing w:val="0"/>
                <w:w w:val="100"/>
                <w:position w:val="0"/>
                <w:sz w:val="17"/>
                <w:szCs w:val="17"/>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17,946,626.34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pPr>
            <w:r>
              <w:rPr>
                <w:color w:val="000000"/>
                <w:spacing w:val="0"/>
                <w:w w:val="100"/>
                <w:position w:val="0"/>
              </w:rPr>
              <w:t>5,271,384.58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23,218,010.92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597,565.80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597,565.80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1,836,039.73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1,836,039.73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本期核销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4,077,278.70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4,077,278.70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日余</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12,630,873.71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pPr>
            <w:r>
              <w:rPr>
                <w:color w:val="000000"/>
                <w:spacing w:val="0"/>
                <w:w w:val="100"/>
                <w:position w:val="0"/>
              </w:rPr>
              <w:t>5,271,384.58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17,902,258.29</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pPr>
            <w:r>
              <w:rPr>
                <w:color w:val="000000"/>
                <w:spacing w:val="0"/>
                <w:w w:val="100"/>
                <w:position w:val="0"/>
              </w:rPr>
              <w:t>11,668,356.18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6,809,431.49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1,715,886.71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pPr>
            <w:r>
              <w:rPr>
                <w:color w:val="000000"/>
                <w:spacing w:val="0"/>
                <w:w w:val="100"/>
                <w:position w:val="0"/>
              </w:rPr>
              <w:t>11,408,615.71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990,504.72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pPr>
            <w:r>
              <w:rPr>
                <w:color w:val="000000"/>
                <w:spacing w:val="0"/>
                <w:w w:val="100"/>
                <w:position w:val="0"/>
              </w:rPr>
              <w:t>10,019,544.49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398,566.50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pPr>
            <w:r>
              <w:rPr>
                <w:color w:val="000000"/>
                <w:spacing w:val="0"/>
                <w:w w:val="100"/>
                <w:position w:val="0"/>
              </w:rPr>
              <w:t>31,602,290.09</w:t>
            </w:r>
          </w:p>
        </w:tc>
      </w:tr>
    </w:tbl>
    <w:p>
      <w:pPr>
        <w:widowControl w:val="0"/>
        <w:spacing w:after="319" w:line="1" w:lineRule="exact"/>
      </w:pPr>
    </w:p>
    <w:p>
      <w:pPr>
        <w:pStyle w:val="Style65"/>
        <w:keepNext/>
        <w:keepLines/>
        <w:widowControl w:val="0"/>
        <w:shd w:val="clear" w:color="auto" w:fill="auto"/>
        <w:bidi w:val="0"/>
        <w:spacing w:before="0" w:after="380" w:line="240" w:lineRule="auto"/>
        <w:ind w:left="0" w:right="0" w:firstLine="0"/>
        <w:jc w:val="left"/>
      </w:pPr>
      <w:bookmarkStart w:id="1223" w:name="bookmark1223"/>
      <w:bookmarkStart w:id="1224" w:name="bookmark1224"/>
      <w:bookmarkStart w:id="1225" w:name="bookmark1225"/>
      <w:bookmarkStart w:id="1226" w:name="bookmark1226"/>
      <w:r>
        <w:rPr>
          <w:rFonts w:ascii="Times New Roman" w:eastAsia="Times New Roman" w:hAnsi="Times New Roman" w:cs="Times New Roman"/>
          <w:color w:val="000000"/>
          <w:spacing w:val="0"/>
          <w:w w:val="100"/>
          <w:position w:val="0"/>
        </w:rPr>
        <w:t>3</w:t>
      </w:r>
      <w:bookmarkEnd w:id="1225"/>
      <w:r>
        <w:rPr>
          <w:color w:val="000000"/>
          <w:spacing w:val="0"/>
          <w:w w:val="100"/>
          <w:position w:val="0"/>
        </w:rPr>
        <w:t>）本期计提、收回或转回的坏账准备情况</w:t>
      </w:r>
      <w:bookmarkEnd w:id="1223"/>
      <w:bookmarkEnd w:id="1224"/>
      <w:bookmarkEnd w:id="1226"/>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r>
        <w:br w:type="page"/>
      </w: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426"/>
        <w:gridCol w:w="1094"/>
        <w:gridCol w:w="1339"/>
        <w:gridCol w:w="1334"/>
        <w:gridCol w:w="1330"/>
        <w:gridCol w:w="1325"/>
        <w:gridCol w:w="173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按单项计提坏</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5,271,384.5</w:t>
            </w:r>
          </w:p>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5,271,384.58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按组合计提坏</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17,946,626.</w:t>
            </w:r>
          </w:p>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597,565.80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1,836,039.73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4,077,278.70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12,630,873.71</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23,218,010.</w:t>
            </w:r>
          </w:p>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597,565.80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1,836,039.73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4,077,278.70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17,902,258.29</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139" w:line="1" w:lineRule="exact"/>
      </w:pP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收回方式</w:t>
            </w:r>
          </w:p>
        </w:tc>
      </w:tr>
    </w:tbl>
    <w:p>
      <w:pPr>
        <w:widowControl w:val="0"/>
        <w:spacing w:after="339" w:line="1" w:lineRule="exact"/>
      </w:pPr>
    </w:p>
    <w:p>
      <w:pPr>
        <w:pStyle w:val="Style65"/>
        <w:keepNext/>
        <w:keepLines/>
        <w:widowControl w:val="0"/>
        <w:shd w:val="clear" w:color="auto" w:fill="auto"/>
        <w:bidi w:val="0"/>
        <w:spacing w:before="0" w:after="400" w:line="240" w:lineRule="auto"/>
        <w:ind w:left="0" w:right="0" w:firstLine="0"/>
        <w:jc w:val="left"/>
      </w:pPr>
      <w:bookmarkStart w:id="1227" w:name="bookmark1227"/>
      <w:bookmarkStart w:id="1228" w:name="bookmark1228"/>
      <w:bookmarkStart w:id="1229" w:name="bookmark1229"/>
      <w:bookmarkStart w:id="1230" w:name="bookmark1230"/>
      <w:r>
        <w:rPr>
          <w:rFonts w:ascii="Times New Roman" w:eastAsia="Times New Roman" w:hAnsi="Times New Roman" w:cs="Times New Roman"/>
          <w:color w:val="000000"/>
          <w:spacing w:val="0"/>
          <w:w w:val="100"/>
          <w:position w:val="0"/>
        </w:rPr>
        <w:t>4</w:t>
      </w:r>
      <w:bookmarkEnd w:id="1229"/>
      <w:r>
        <w:rPr>
          <w:color w:val="000000"/>
          <w:spacing w:val="0"/>
          <w:w w:val="100"/>
          <w:position w:val="0"/>
        </w:rPr>
        <w:t>）本期实际核销的其他应收款情况</w:t>
      </w:r>
      <w:bookmarkEnd w:id="1227"/>
      <w:bookmarkEnd w:id="1228"/>
      <w:bookmarkEnd w:id="1230"/>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实际核销的其他应收款项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4,077,278.70</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p>
      <w:pPr>
        <w:widowControl w:val="0"/>
        <w:spacing w:after="139" w:line="1" w:lineRule="exact"/>
      </w:pP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其他应收款性质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核销金额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核销原因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履行的核销程序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款项是否由关联 交易产生</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杜卫华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应收暂付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3,278,000.00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债务减免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签订担保责任补</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充协议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应收暂付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557,000.00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债务减免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签订担保责任补</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充协议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3,835,000.00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w:t>
            </w:r>
          </w:p>
        </w:tc>
      </w:tr>
    </w:tbl>
    <w:p>
      <w:pPr>
        <w:widowControl w:val="0"/>
        <w:spacing w:after="79" w:line="1" w:lineRule="exact"/>
      </w:pPr>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其他应收款核销说明：</w:t>
      </w:r>
    </w:p>
    <w:p>
      <w:pPr>
        <w:pStyle w:val="Style65"/>
        <w:keepNext/>
        <w:keepLines/>
        <w:widowControl w:val="0"/>
        <w:shd w:val="clear" w:color="auto" w:fill="auto"/>
        <w:bidi w:val="0"/>
        <w:spacing w:before="0" w:after="340" w:line="240" w:lineRule="auto"/>
        <w:ind w:left="0" w:right="0" w:firstLine="0"/>
        <w:jc w:val="left"/>
      </w:pPr>
      <w:bookmarkStart w:id="1231" w:name="bookmark1231"/>
      <w:bookmarkStart w:id="1232" w:name="bookmark1232"/>
      <w:bookmarkStart w:id="1233" w:name="bookmark1233"/>
      <w:bookmarkStart w:id="1234" w:name="bookmark1234"/>
      <w:r>
        <w:rPr>
          <w:rFonts w:ascii="Times New Roman" w:eastAsia="Times New Roman" w:hAnsi="Times New Roman" w:cs="Times New Roman"/>
          <w:color w:val="000000"/>
          <w:spacing w:val="0"/>
          <w:w w:val="100"/>
          <w:position w:val="0"/>
        </w:rPr>
        <w:t>5</w:t>
      </w:r>
      <w:bookmarkEnd w:id="1233"/>
      <w:r>
        <w:rPr>
          <w:color w:val="000000"/>
          <w:spacing w:val="0"/>
          <w:w w:val="100"/>
          <w:position w:val="0"/>
        </w:rPr>
        <w:t>）按欠款方归集的期末余额前五名的其他应收款情况</w:t>
      </w:r>
      <w:bookmarkEnd w:id="1231"/>
      <w:bookmarkEnd w:id="1232"/>
      <w:bookmarkEnd w:id="1234"/>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占其他应收款期 末余额合计数的 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坏账准备期末余 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应收暂付款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5,271,384.58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16.68%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5,271,384.58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应收暂付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5,578,000.00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17.65%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5,578,000.00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应收暂付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2,288,000.00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2,288,000.00</w:t>
            </w:r>
          </w:p>
        </w:tc>
      </w:tr>
    </w:tbl>
    <w:p>
      <w:pPr>
        <w:sectPr>
          <w:headerReference w:type="default" r:id="rId22"/>
          <w:footerReference w:type="default" r:id="rId23"/>
          <w:headerReference w:type="first" r:id="rId24"/>
          <w:footerReference w:type="first" r:id="rId25"/>
          <w:footnotePr>
            <w:pos w:val="pageBottom"/>
            <w:numFmt w:val="decimal"/>
            <w:numRestart w:val="continuous"/>
          </w:footnotePr>
          <w:pgSz w:w="11900" w:h="16840"/>
          <w:pgMar w:top="1344" w:right="1117" w:bottom="1481" w:left="1097" w:header="0" w:footer="3" w:gutter="0"/>
          <w:cols w:space="720"/>
          <w:noEndnote/>
          <w:titlePg/>
          <w:rtlGutter w:val="0"/>
          <w:docGrid w:linePitch="360"/>
        </w:sectPr>
      </w:pPr>
    </w:p>
    <w:tbl>
      <w:tblPr>
        <w:tblOverlap w:val="never"/>
        <w:jc w:val="center"/>
        <w:tblLayout w:type="fixed"/>
      </w:tblPr>
      <w:tblGrid>
        <w:gridCol w:w="1603"/>
        <w:gridCol w:w="1594"/>
        <w:gridCol w:w="1594"/>
        <w:gridCol w:w="1594"/>
        <w:gridCol w:w="1594"/>
        <w:gridCol w:w="160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投标保证金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1,660,000.00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83,000.00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应收暂付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749,600.00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37,480.00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15,546,984.58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13,257,864.58</w:t>
            </w:r>
          </w:p>
        </w:tc>
      </w:tr>
    </w:tbl>
    <w:p>
      <w:pPr>
        <w:widowControl w:val="0"/>
        <w:spacing w:after="359" w:line="1" w:lineRule="exact"/>
      </w:pPr>
    </w:p>
    <w:p>
      <w:pPr>
        <w:pStyle w:val="Style65"/>
        <w:keepNext/>
        <w:keepLines/>
        <w:widowControl w:val="0"/>
        <w:shd w:val="clear" w:color="auto" w:fill="auto"/>
        <w:bidi w:val="0"/>
        <w:spacing w:before="0" w:line="240" w:lineRule="auto"/>
        <w:ind w:left="0" w:right="0" w:firstLine="0"/>
        <w:jc w:val="left"/>
      </w:pPr>
      <w:bookmarkStart w:id="1235" w:name="bookmark1235"/>
      <w:bookmarkStart w:id="1236" w:name="bookmark1236"/>
      <w:bookmarkStart w:id="1237" w:name="bookmark1237"/>
      <w:bookmarkStart w:id="1238" w:name="bookmark1238"/>
      <w:r>
        <w:rPr>
          <w:rFonts w:ascii="Times New Roman" w:eastAsia="Times New Roman" w:hAnsi="Times New Roman" w:cs="Times New Roman"/>
          <w:color w:val="000000"/>
          <w:spacing w:val="0"/>
          <w:w w:val="100"/>
          <w:position w:val="0"/>
        </w:rPr>
        <w:t>6</w:t>
      </w:r>
      <w:bookmarkEnd w:id="1237"/>
      <w:r>
        <w:rPr>
          <w:color w:val="000000"/>
          <w:spacing w:val="0"/>
          <w:w w:val="100"/>
          <w:position w:val="0"/>
        </w:rPr>
        <w:t>）涉及政府补助的应收款项</w:t>
      </w:r>
      <w:bookmarkEnd w:id="1235"/>
      <w:bookmarkEnd w:id="1236"/>
      <w:bookmarkEnd w:id="1238"/>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3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政府补助项目名称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预计收取的时间、金 额及依据</w:t>
            </w:r>
          </w:p>
        </w:tc>
      </w:tr>
    </w:tbl>
    <w:p>
      <w:pPr>
        <w:widowControl w:val="0"/>
        <w:spacing w:after="359" w:line="1" w:lineRule="exact"/>
      </w:pPr>
    </w:p>
    <w:p>
      <w:pPr>
        <w:pStyle w:val="Style65"/>
        <w:keepNext/>
        <w:keepLines/>
        <w:widowControl w:val="0"/>
        <w:shd w:val="clear" w:color="auto" w:fill="auto"/>
        <w:tabs>
          <w:tab w:pos="387" w:val="left"/>
        </w:tabs>
        <w:bidi w:val="0"/>
        <w:spacing w:before="0" w:line="240" w:lineRule="auto"/>
        <w:ind w:left="0" w:right="0" w:firstLine="0"/>
        <w:jc w:val="left"/>
      </w:pPr>
      <w:bookmarkStart w:id="1239" w:name="bookmark1239"/>
      <w:bookmarkStart w:id="1240" w:name="bookmark1240"/>
      <w:bookmarkStart w:id="1241" w:name="bookmark1241"/>
      <w:bookmarkStart w:id="1242" w:name="bookmark1242"/>
      <w:r>
        <w:rPr>
          <w:rFonts w:ascii="Times New Roman" w:eastAsia="Times New Roman" w:hAnsi="Times New Roman" w:cs="Times New Roman"/>
          <w:color w:val="000000"/>
          <w:spacing w:val="0"/>
          <w:w w:val="100"/>
          <w:position w:val="0"/>
        </w:rPr>
        <w:t>7</w:t>
      </w:r>
      <w:bookmarkEnd w:id="1241"/>
      <w:r>
        <w:rPr>
          <w:color w:val="000000"/>
          <w:spacing w:val="0"/>
          <w:w w:val="100"/>
          <w:position w:val="0"/>
        </w:rPr>
        <w:t>）</w:t>
        <w:tab/>
        <w:t>因金融资产转移而终止确认的其他应收款</w:t>
      </w:r>
      <w:bookmarkEnd w:id="1239"/>
      <w:bookmarkEnd w:id="1240"/>
      <w:bookmarkEnd w:id="1242"/>
    </w:p>
    <w:p>
      <w:pPr>
        <w:pStyle w:val="Style65"/>
        <w:keepNext/>
        <w:keepLines/>
        <w:widowControl w:val="0"/>
        <w:shd w:val="clear" w:color="auto" w:fill="auto"/>
        <w:tabs>
          <w:tab w:pos="392" w:val="left"/>
        </w:tabs>
        <w:bidi w:val="0"/>
        <w:spacing w:before="0" w:line="240" w:lineRule="auto"/>
        <w:ind w:left="0" w:right="0" w:firstLine="0"/>
        <w:jc w:val="left"/>
      </w:pPr>
      <w:bookmarkStart w:id="1243" w:name="bookmark1243"/>
      <w:bookmarkStart w:id="1244" w:name="bookmark1244"/>
      <w:bookmarkStart w:id="1245" w:name="bookmark1245"/>
      <w:bookmarkStart w:id="1246" w:name="bookmark1246"/>
      <w:r>
        <w:rPr>
          <w:rFonts w:ascii="Times New Roman" w:eastAsia="Times New Roman" w:hAnsi="Times New Roman" w:cs="Times New Roman"/>
          <w:color w:val="000000"/>
          <w:spacing w:val="0"/>
          <w:w w:val="100"/>
          <w:position w:val="0"/>
        </w:rPr>
        <w:t>8</w:t>
      </w:r>
      <w:bookmarkEnd w:id="1245"/>
      <w:r>
        <w:rPr>
          <w:color w:val="000000"/>
          <w:spacing w:val="0"/>
          <w:w w:val="100"/>
          <w:position w:val="0"/>
        </w:rPr>
        <w:t>）</w:t>
        <w:tab/>
        <w:t>转移其他应收款且继续涉入形成的资产、负债金额</w:t>
      </w:r>
      <w:bookmarkEnd w:id="1243"/>
      <w:bookmarkEnd w:id="1244"/>
      <w:bookmarkEnd w:id="1246"/>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60" w:line="240" w:lineRule="auto"/>
        <w:ind w:left="0" w:right="0" w:firstLine="0"/>
        <w:jc w:val="left"/>
      </w:pPr>
      <w:bookmarkStart w:id="1247" w:name="bookmark1247"/>
      <w:bookmarkStart w:id="1248" w:name="bookmark1248"/>
      <w:bookmarkStart w:id="1249" w:name="bookmark1249"/>
      <w:bookmarkStart w:id="1250" w:name="bookmark1250"/>
      <w:r>
        <w:rPr>
          <w:rFonts w:ascii="Times New Roman" w:eastAsia="Times New Roman" w:hAnsi="Times New Roman" w:cs="Times New Roman"/>
          <w:color w:val="000000"/>
          <w:spacing w:val="0"/>
          <w:w w:val="100"/>
          <w:position w:val="0"/>
        </w:rPr>
        <w:t>9</w:t>
      </w:r>
      <w:bookmarkEnd w:id="1249"/>
      <w:r>
        <w:rPr>
          <w:color w:val="000000"/>
          <w:spacing w:val="0"/>
          <w:w w:val="100"/>
          <w:position w:val="0"/>
        </w:rPr>
        <w:t>、存货</w:t>
      </w:r>
      <w:bookmarkEnd w:id="1247"/>
      <w:bookmarkEnd w:id="1248"/>
      <w:bookmarkEnd w:id="1250"/>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公司是否需要遵守房地产行业的披露要求</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否</w:t>
      </w:r>
    </w:p>
    <w:p>
      <w:pPr>
        <w:pStyle w:val="Style43"/>
        <w:keepNext/>
        <w:keepLines/>
        <w:widowControl w:val="0"/>
        <w:shd w:val="clear" w:color="auto" w:fill="auto"/>
        <w:bidi w:val="0"/>
        <w:spacing w:before="0" w:after="360" w:line="240" w:lineRule="auto"/>
        <w:ind w:left="0" w:right="0" w:firstLine="0"/>
        <w:jc w:val="left"/>
      </w:pPr>
      <w:bookmarkStart w:id="1251" w:name="bookmark1251"/>
      <w:bookmarkStart w:id="1252" w:name="bookmark1252"/>
      <w:bookmarkStart w:id="1253" w:name="bookmark1253"/>
      <w:bookmarkStart w:id="1254" w:name="bookmark1254"/>
      <w:r>
        <w:rPr>
          <w:color w:val="000000"/>
          <w:spacing w:val="0"/>
          <w:w w:val="100"/>
          <w:position w:val="0"/>
        </w:rPr>
        <w:t>（</w:t>
      </w:r>
      <w:bookmarkEnd w:id="1253"/>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251"/>
      <w:bookmarkEnd w:id="1252"/>
      <w:bookmarkEnd w:id="1254"/>
    </w:p>
    <w:p>
      <w:pPr>
        <w:pStyle w:val="Style38"/>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10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存货跌价准备 或合同履约成 本减值准备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存货跌价准备 或合同履约成 本减值准备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1,407,327.25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1,407,327.25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1,625,722.50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1,625,722.50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51,813,776.39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4,817,570.24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46,996,206.15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52,535,756.09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4,469,244.05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48,066,512.04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周转材料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50,415.90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50,415.90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49,775.90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49,775.90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合同履约成本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22,116,414.53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22,116,414.53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100,955,196.08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100,955,196.08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95,266,873.62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95,266,873.62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176,343,130.15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4,817,570.24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171,525,559.91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149,478,128.11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4,469,244.05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145,008,884.06</w:t>
            </w:r>
          </w:p>
        </w:tc>
      </w:tr>
    </w:tbl>
    <w:p>
      <w:pPr>
        <w:pStyle w:val="Style27"/>
        <w:keepNext w:val="0"/>
        <w:keepLines w:val="0"/>
        <w:widowControl w:val="0"/>
        <w:shd w:val="clear" w:color="auto" w:fill="auto"/>
        <w:bidi w:val="0"/>
        <w:spacing w:before="0" w:after="360" w:line="365" w:lineRule="exact"/>
        <w:ind w:left="0" w:right="0" w:firstLine="0"/>
        <w:jc w:val="left"/>
      </w:pPr>
      <w:r>
        <w:rPr>
          <w:color w:val="000000"/>
          <w:spacing w:val="0"/>
          <w:w w:val="100"/>
          <w:position w:val="0"/>
        </w:rPr>
        <w:t>公司需遵守《深圳证券交易所创业板行业信息披露指引第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号——上市公司从事互联网游戏业务》的披露要求 前五名游戏情况</w:t>
      </w:r>
    </w:p>
    <w:p>
      <w:pPr>
        <w:pStyle w:val="Style43"/>
        <w:keepNext/>
        <w:keepLines/>
        <w:widowControl w:val="0"/>
        <w:shd w:val="clear" w:color="auto" w:fill="auto"/>
        <w:bidi w:val="0"/>
        <w:spacing w:before="0" w:after="360" w:line="240" w:lineRule="auto"/>
        <w:ind w:left="0" w:right="0" w:firstLine="140"/>
        <w:jc w:val="left"/>
      </w:pPr>
      <w:bookmarkStart w:id="1255" w:name="bookmark1255"/>
      <w:bookmarkStart w:id="1256" w:name="bookmark1256"/>
      <w:bookmarkStart w:id="1257" w:name="bookmark1257"/>
      <w:bookmarkStart w:id="1258" w:name="bookmark1258"/>
      <w:r>
        <w:rPr>
          <w:color w:val="000000"/>
          <w:spacing w:val="0"/>
          <w:w w:val="100"/>
          <w:position w:val="0"/>
        </w:rPr>
        <w:t>（</w:t>
      </w:r>
      <w:bookmarkEnd w:id="1257"/>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255"/>
      <w:bookmarkEnd w:id="1256"/>
      <w:bookmarkEnd w:id="1258"/>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转回或转销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4,469,244.05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348,326.19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4,817,570.24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4,469,244.05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348,326.19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4,817,570.24</w:t>
            </w:r>
          </w:p>
        </w:tc>
      </w:tr>
    </w:tbl>
    <w:p>
      <w:pPr>
        <w:widowControl w:val="0"/>
        <w:spacing w:after="359" w:line="1" w:lineRule="exact"/>
      </w:pPr>
    </w:p>
    <w:p>
      <w:pPr>
        <w:pStyle w:val="Style43"/>
        <w:keepNext/>
        <w:keepLines/>
        <w:widowControl w:val="0"/>
        <w:numPr>
          <w:ilvl w:val="0"/>
          <w:numId w:val="65"/>
        </w:numPr>
        <w:shd w:val="clear" w:color="auto" w:fill="auto"/>
        <w:tabs>
          <w:tab w:pos="493" w:val="left"/>
        </w:tabs>
        <w:bidi w:val="0"/>
        <w:spacing w:before="0" w:after="360" w:line="240" w:lineRule="auto"/>
        <w:ind w:left="0" w:right="0" w:firstLine="0"/>
        <w:jc w:val="both"/>
      </w:pPr>
      <w:bookmarkStart w:id="1259" w:name="bookmark1259"/>
      <w:bookmarkStart w:id="1260" w:name="bookmark1260"/>
      <w:bookmarkStart w:id="1261" w:name="bookmark1261"/>
      <w:bookmarkStart w:id="1262" w:name="bookmark1262"/>
      <w:bookmarkEnd w:id="1261"/>
      <w:r>
        <w:rPr>
          <w:color w:val="000000"/>
          <w:spacing w:val="0"/>
          <w:w w:val="100"/>
          <w:position w:val="0"/>
        </w:rPr>
        <w:t>存货期末余额含有借款费用资本化金额的说明</w:t>
      </w:r>
      <w:bookmarkEnd w:id="1259"/>
      <w:bookmarkEnd w:id="1260"/>
      <w:bookmarkEnd w:id="1262"/>
    </w:p>
    <w:p>
      <w:pPr>
        <w:pStyle w:val="Style43"/>
        <w:keepNext/>
        <w:keepLines/>
        <w:widowControl w:val="0"/>
        <w:numPr>
          <w:ilvl w:val="0"/>
          <w:numId w:val="65"/>
        </w:numPr>
        <w:shd w:val="clear" w:color="auto" w:fill="auto"/>
        <w:tabs>
          <w:tab w:pos="493" w:val="left"/>
        </w:tabs>
        <w:bidi w:val="0"/>
        <w:spacing w:before="0" w:after="360" w:line="240" w:lineRule="auto"/>
        <w:ind w:left="0" w:right="0" w:firstLine="0"/>
        <w:jc w:val="both"/>
      </w:pPr>
      <w:bookmarkStart w:id="1263" w:name="bookmark1263"/>
      <w:bookmarkStart w:id="1264" w:name="bookmark1264"/>
      <w:bookmarkStart w:id="1265" w:name="bookmark1265"/>
      <w:bookmarkStart w:id="1266" w:name="bookmark1266"/>
      <w:bookmarkEnd w:id="1265"/>
      <w:r>
        <w:rPr>
          <w:color w:val="000000"/>
          <w:spacing w:val="0"/>
          <w:w w:val="100"/>
          <w:position w:val="0"/>
        </w:rPr>
        <w:t>合同履约成本本期摊销金额的说明</w:t>
      </w:r>
      <w:bookmarkEnd w:id="1263"/>
      <w:bookmarkEnd w:id="1264"/>
      <w:bookmarkEnd w:id="1266"/>
    </w:p>
    <w:p>
      <w:pPr>
        <w:pStyle w:val="Style30"/>
        <w:keepNext/>
        <w:keepLines/>
        <w:widowControl w:val="0"/>
        <w:shd w:val="clear" w:color="auto" w:fill="auto"/>
        <w:bidi w:val="0"/>
        <w:spacing w:before="0" w:after="360" w:line="240" w:lineRule="auto"/>
        <w:ind w:left="0" w:right="0" w:firstLine="0"/>
        <w:jc w:val="both"/>
      </w:pPr>
      <w:bookmarkStart w:id="1267" w:name="bookmark1267"/>
      <w:bookmarkStart w:id="1268" w:name="bookmark1268"/>
      <w:bookmarkStart w:id="1269" w:name="bookmark1269"/>
      <w:bookmarkStart w:id="1270" w:name="bookmark1270"/>
      <w:r>
        <w:rPr>
          <w:rFonts w:ascii="Times New Roman" w:eastAsia="Times New Roman" w:hAnsi="Times New Roman" w:cs="Times New Roman"/>
          <w:color w:val="000000"/>
          <w:spacing w:val="0"/>
          <w:w w:val="100"/>
          <w:position w:val="0"/>
        </w:rPr>
        <w:t>1</w:t>
      </w:r>
      <w:bookmarkEnd w:id="1269"/>
      <w:r>
        <w:rPr>
          <w:rFonts w:ascii="Times New Roman" w:eastAsia="Times New Roman" w:hAnsi="Times New Roman" w:cs="Times New Roman"/>
          <w:color w:val="000000"/>
          <w:spacing w:val="0"/>
          <w:w w:val="100"/>
          <w:position w:val="0"/>
        </w:rPr>
        <w:t>0</w:t>
      </w:r>
      <w:r>
        <w:rPr>
          <w:color w:val="000000"/>
          <w:spacing w:val="0"/>
          <w:w w:val="100"/>
          <w:position w:val="0"/>
        </w:rPr>
        <w:t>、合同资产</w:t>
      </w:r>
      <w:bookmarkEnd w:id="1267"/>
      <w:bookmarkEnd w:id="1268"/>
      <w:bookmarkEnd w:id="1270"/>
    </w:p>
    <w:p>
      <w:pPr>
        <w:pStyle w:val="Style27"/>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141"/>
        <w:gridCol w:w="1195"/>
        <w:gridCol w:w="1330"/>
        <w:gridCol w:w="1195"/>
        <w:gridCol w:w="1195"/>
        <w:gridCol w:w="1195"/>
        <w:gridCol w:w="133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质保金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1,052,100.00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183,275.00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868,825.00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2,989,219.12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1,430,405.96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1,558,813.16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1,052,100.00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183,275.00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868,825.00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2,989,219.12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1,430,405.96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1,558,813.16</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合同资产的账面价值在本期内发生的重大变动金额和原因:</w:t>
      </w:r>
    </w:p>
    <w:p>
      <w:pPr>
        <w:widowControl w:val="0"/>
        <w:spacing w:after="159" w:line="1" w:lineRule="exact"/>
      </w:pPr>
    </w:p>
    <w:p>
      <w:pPr>
        <w:pStyle w:val="Style27"/>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213"/>
        <w:gridCol w:w="2419"/>
        <w:gridCol w:w="495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变动原因</w:t>
            </w:r>
          </w:p>
        </w:tc>
      </w:tr>
    </w:tbl>
    <w:p>
      <w:pPr>
        <w:widowControl w:val="0"/>
        <w:spacing w:after="99" w:line="1" w:lineRule="exact"/>
      </w:pP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本期合同资产计提减值准备情况</w:t>
      </w:r>
    </w:p>
    <w:p>
      <w:pPr>
        <w:pStyle w:val="Style38"/>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本期转销</w:t>
            </w:r>
            <w:r>
              <w:rPr>
                <w:color w:val="000000"/>
                <w:spacing w:val="0"/>
                <w:w w:val="100"/>
                <w:position w:val="0"/>
                <w:sz w:val="18"/>
                <w:szCs w:val="18"/>
              </w:rPr>
              <w:t>/</w:t>
            </w:r>
            <w:r>
              <w:rPr>
                <w:rFonts w:ascii="SimSun" w:eastAsia="SimSun" w:hAnsi="SimSun" w:cs="SimSun"/>
                <w:color w:val="000000"/>
                <w:spacing w:val="0"/>
                <w:w w:val="100"/>
                <w:position w:val="0"/>
                <w:sz w:val="17"/>
                <w:szCs w:val="17"/>
              </w:rPr>
              <w:t>核销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质保金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122,128.04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1,369,259.00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122,128.04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1,369,259.00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60" w:line="240" w:lineRule="auto"/>
        <w:ind w:left="0" w:right="0" w:firstLine="0"/>
        <w:jc w:val="left"/>
      </w:pPr>
      <w:bookmarkStart w:id="1271" w:name="bookmark1271"/>
      <w:bookmarkStart w:id="1272" w:name="bookmark1272"/>
      <w:bookmarkStart w:id="1273" w:name="bookmark1273"/>
      <w:bookmarkStart w:id="1274" w:name="bookmark1274"/>
      <w:r>
        <w:rPr>
          <w:rFonts w:ascii="Times New Roman" w:eastAsia="Times New Roman" w:hAnsi="Times New Roman" w:cs="Times New Roman"/>
          <w:color w:val="000000"/>
          <w:spacing w:val="0"/>
          <w:w w:val="100"/>
          <w:position w:val="0"/>
        </w:rPr>
        <w:t>1</w:t>
      </w:r>
      <w:bookmarkEnd w:id="1273"/>
      <w:r>
        <w:rPr>
          <w:rFonts w:ascii="Times New Roman" w:eastAsia="Times New Roman" w:hAnsi="Times New Roman" w:cs="Times New Roman"/>
          <w:color w:val="000000"/>
          <w:spacing w:val="0"/>
          <w:w w:val="100"/>
          <w:position w:val="0"/>
        </w:rPr>
        <w:t>1</w:t>
      </w:r>
      <w:r>
        <w:rPr>
          <w:color w:val="000000"/>
          <w:spacing w:val="0"/>
          <w:w w:val="100"/>
          <w:position w:val="0"/>
        </w:rPr>
        <w:t>、持有待售资产</w:t>
      </w:r>
      <w:bookmarkEnd w:id="1271"/>
      <w:bookmarkEnd w:id="1272"/>
      <w:bookmarkEnd w:id="1274"/>
    </w:p>
    <w:p>
      <w:pPr>
        <w:pStyle w:val="Style38"/>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公允价值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预计处置费用</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预计处置时间</w:t>
            </w:r>
          </w:p>
        </w:tc>
      </w:tr>
    </w:tbl>
    <w:p>
      <w:pPr>
        <w:widowControl w:val="0"/>
        <w:spacing w:after="9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60" w:line="240" w:lineRule="auto"/>
        <w:ind w:left="0" w:right="0" w:firstLine="0"/>
        <w:jc w:val="left"/>
      </w:pPr>
      <w:bookmarkStart w:id="1275" w:name="bookmark1275"/>
      <w:bookmarkStart w:id="1276" w:name="bookmark1276"/>
      <w:bookmarkStart w:id="1277" w:name="bookmark1277"/>
      <w:bookmarkStart w:id="1278" w:name="bookmark1278"/>
      <w:r>
        <w:rPr>
          <w:rFonts w:ascii="Times New Roman" w:eastAsia="Times New Roman" w:hAnsi="Times New Roman" w:cs="Times New Roman"/>
          <w:color w:val="000000"/>
          <w:spacing w:val="0"/>
          <w:w w:val="100"/>
          <w:position w:val="0"/>
        </w:rPr>
        <w:t>1</w:t>
      </w:r>
      <w:bookmarkEnd w:id="1277"/>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275"/>
      <w:bookmarkEnd w:id="1276"/>
      <w:bookmarkEnd w:id="1278"/>
    </w:p>
    <w:p>
      <w:pPr>
        <w:pStyle w:val="Style27"/>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1,597,735.50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638,846.21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1,597,735.50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638,846.21</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其他债权投资</w:t>
      </w:r>
    </w:p>
    <w:p>
      <w:pPr>
        <w:widowControl w:val="0"/>
        <w:spacing w:after="99" w:line="1" w:lineRule="exact"/>
      </w:pPr>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955"/>
        <w:gridCol w:w="960"/>
        <w:gridCol w:w="955"/>
        <w:gridCol w:w="955"/>
        <w:gridCol w:w="960"/>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债权项目</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实际利率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到期日</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0"/>
        <w:keepNext/>
        <w:keepLines/>
        <w:widowControl w:val="0"/>
        <w:shd w:val="clear" w:color="auto" w:fill="auto"/>
        <w:bidi w:val="0"/>
        <w:spacing w:before="0" w:after="360" w:line="240" w:lineRule="auto"/>
        <w:ind w:left="0" w:right="0" w:firstLine="0"/>
        <w:jc w:val="left"/>
      </w:pPr>
      <w:bookmarkStart w:id="1279" w:name="bookmark1279"/>
      <w:bookmarkStart w:id="1280" w:name="bookmark1280"/>
      <w:bookmarkStart w:id="1281" w:name="bookmark1281"/>
      <w:bookmarkStart w:id="1282" w:name="bookmark1282"/>
      <w:r>
        <w:rPr>
          <w:rFonts w:ascii="Times New Roman" w:eastAsia="Times New Roman" w:hAnsi="Times New Roman" w:cs="Times New Roman"/>
          <w:color w:val="000000"/>
          <w:spacing w:val="0"/>
          <w:w w:val="100"/>
          <w:position w:val="0"/>
        </w:rPr>
        <w:t>1</w:t>
      </w:r>
      <w:bookmarkEnd w:id="1281"/>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279"/>
      <w:bookmarkEnd w:id="1280"/>
      <w:bookmarkEnd w:id="1282"/>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增值税待抵扣进项税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12,868,370.41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4,182,286.38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预缴企业所得税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1,546,004.88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646,518.02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475,224.00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82,235.53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14,496,610.82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5,304,028.40</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0"/>
        <w:keepNext/>
        <w:keepLines/>
        <w:widowControl w:val="0"/>
        <w:shd w:val="clear" w:color="auto" w:fill="auto"/>
        <w:bidi w:val="0"/>
        <w:spacing w:before="0" w:after="360" w:line="240" w:lineRule="auto"/>
        <w:ind w:left="0" w:right="0" w:firstLine="0"/>
        <w:jc w:val="left"/>
      </w:pPr>
      <w:bookmarkStart w:id="1283" w:name="bookmark1283"/>
      <w:bookmarkStart w:id="1284" w:name="bookmark1284"/>
      <w:bookmarkStart w:id="1285" w:name="bookmark1285"/>
      <w:bookmarkStart w:id="1286" w:name="bookmark1286"/>
      <w:r>
        <w:rPr>
          <w:rFonts w:ascii="Times New Roman" w:eastAsia="Times New Roman" w:hAnsi="Times New Roman" w:cs="Times New Roman"/>
          <w:color w:val="000000"/>
          <w:spacing w:val="0"/>
          <w:w w:val="100"/>
          <w:position w:val="0"/>
        </w:rPr>
        <w:t>1</w:t>
      </w:r>
      <w:bookmarkEnd w:id="1285"/>
      <w:r>
        <w:rPr>
          <w:rFonts w:ascii="Times New Roman" w:eastAsia="Times New Roman" w:hAnsi="Times New Roman" w:cs="Times New Roman"/>
          <w:color w:val="000000"/>
          <w:spacing w:val="0"/>
          <w:w w:val="100"/>
          <w:position w:val="0"/>
        </w:rPr>
        <w:t>4</w:t>
      </w:r>
      <w:r>
        <w:rPr>
          <w:color w:val="000000"/>
          <w:spacing w:val="0"/>
          <w:w w:val="100"/>
          <w:position w:val="0"/>
        </w:rPr>
        <w:t>、债权投资</w:t>
      </w:r>
      <w:bookmarkEnd w:id="1283"/>
      <w:bookmarkEnd w:id="1284"/>
      <w:bookmarkEnd w:id="1286"/>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p>
    <w:p>
      <w:pPr>
        <w:widowControl w:val="0"/>
        <w:spacing w:after="99" w:line="1" w:lineRule="exact"/>
      </w:pPr>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955"/>
        <w:gridCol w:w="960"/>
        <w:gridCol w:w="955"/>
        <w:gridCol w:w="955"/>
        <w:gridCol w:w="960"/>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债权项目</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实际利率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到期日</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139" w:line="1" w:lineRule="exact"/>
      </w:pP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未来</w:t>
            </w:r>
            <w:r>
              <w:rPr>
                <w:color w:val="000000"/>
                <w:spacing w:val="0"/>
                <w:w w:val="100"/>
                <w:position w:val="0"/>
                <w:sz w:val="18"/>
                <w:szCs w:val="18"/>
              </w:rPr>
              <w:t>12</w:t>
            </w:r>
            <w:r>
              <w:rPr>
                <w:rFonts w:ascii="SimSun" w:eastAsia="SimSun" w:hAnsi="SimSun" w:cs="SimSun"/>
                <w:color w:val="000000"/>
                <w:spacing w:val="0"/>
                <w:w w:val="100"/>
                <w:position w:val="0"/>
                <w:sz w:val="17"/>
                <w:szCs w:val="17"/>
              </w:rPr>
              <w:t>个月预期 信用损失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sz w:val="17"/>
                <w:szCs w:val="17"/>
              </w:rPr>
              <w:t>整个存续期预期信用损 失</w:t>
            </w:r>
            <w:r>
              <w:rPr>
                <w:color w:val="000000"/>
                <w:spacing w:val="0"/>
                <w:w w:val="100"/>
                <w:position w:val="0"/>
              </w:rPr>
              <w:t>（</w:t>
            </w:r>
            <w:r>
              <w:rPr>
                <w:rFonts w:ascii="SimSun" w:eastAsia="SimSun" w:hAnsi="SimSun" w:cs="SimSun"/>
                <w:color w:val="000000"/>
                <w:spacing w:val="0"/>
                <w:w w:val="100"/>
                <w:position w:val="0"/>
                <w:sz w:val="17"/>
                <w:szCs w:val="17"/>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sz w:val="17"/>
                <w:szCs w:val="17"/>
              </w:rPr>
              <w:t>整个存续期预期信用损 失</w:t>
            </w:r>
            <w:r>
              <w:rPr>
                <w:color w:val="000000"/>
                <w:spacing w:val="0"/>
                <w:w w:val="100"/>
                <w:position w:val="0"/>
              </w:rPr>
              <w:t>（</w:t>
            </w:r>
            <w:r>
              <w:rPr>
                <w:rFonts w:ascii="SimSun" w:eastAsia="SimSun" w:hAnsi="SimSun" w:cs="SimSun"/>
                <w:color w:val="000000"/>
                <w:spacing w:val="0"/>
                <w:w w:val="100"/>
                <w:position w:val="0"/>
                <w:sz w:val="17"/>
                <w:szCs w:val="17"/>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r>
        <w:br w:type="page"/>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287" w:name="bookmark1287"/>
      <w:bookmarkStart w:id="1288" w:name="bookmark1288"/>
      <w:bookmarkStart w:id="1289" w:name="bookmark1289"/>
      <w:bookmarkStart w:id="1290" w:name="bookmark1290"/>
      <w:r>
        <w:rPr>
          <w:rFonts w:ascii="Times New Roman" w:eastAsia="Times New Roman" w:hAnsi="Times New Roman" w:cs="Times New Roman"/>
          <w:color w:val="000000"/>
          <w:spacing w:val="0"/>
          <w:w w:val="100"/>
          <w:position w:val="0"/>
        </w:rPr>
        <w:t>1</w:t>
      </w:r>
      <w:bookmarkEnd w:id="1289"/>
      <w:r>
        <w:rPr>
          <w:rFonts w:ascii="Times New Roman" w:eastAsia="Times New Roman" w:hAnsi="Times New Roman" w:cs="Times New Roman"/>
          <w:color w:val="000000"/>
          <w:spacing w:val="0"/>
          <w:w w:val="100"/>
          <w:position w:val="0"/>
        </w:rPr>
        <w:t>5</w:t>
      </w:r>
      <w:r>
        <w:rPr>
          <w:color w:val="000000"/>
          <w:spacing w:val="0"/>
          <w:w w:val="100"/>
          <w:position w:val="0"/>
        </w:rPr>
        <w:t>、其他债权投资</w:t>
      </w:r>
      <w:bookmarkEnd w:id="1287"/>
      <w:bookmarkEnd w:id="1288"/>
      <w:bookmarkEnd w:id="1290"/>
    </w:p>
    <w:p>
      <w:pPr>
        <w:pStyle w:val="Style27"/>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306"/>
        <w:gridCol w:w="1032"/>
        <w:gridCol w:w="1037"/>
        <w:gridCol w:w="1032"/>
        <w:gridCol w:w="1037"/>
        <w:gridCol w:w="1032"/>
        <w:gridCol w:w="1032"/>
        <w:gridCol w:w="1037"/>
        <w:gridCol w:w="1046"/>
      </w:tblGrid>
      <w:tr>
        <w:trPr>
          <w:trHeight w:val="166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应计利息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本期公允</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价值变动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累计公允 价值变动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累计在其 他综合收 益中确认 的损失准</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重要的其他债权投资</w:t>
      </w:r>
    </w:p>
    <w:p>
      <w:pPr>
        <w:widowControl w:val="0"/>
        <w:spacing w:after="99" w:line="1" w:lineRule="exact"/>
      </w:pPr>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955"/>
        <w:gridCol w:w="960"/>
        <w:gridCol w:w="955"/>
        <w:gridCol w:w="955"/>
        <w:gridCol w:w="960"/>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其他债权项目</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实际利率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到期日</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139" w:line="1" w:lineRule="exact"/>
      </w:pPr>
    </w:p>
    <w:p>
      <w:pPr>
        <w:pStyle w:val="Style27"/>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未来</w:t>
            </w:r>
            <w:r>
              <w:rPr>
                <w:color w:val="000000"/>
                <w:spacing w:val="0"/>
                <w:w w:val="100"/>
                <w:position w:val="0"/>
                <w:sz w:val="18"/>
                <w:szCs w:val="18"/>
              </w:rPr>
              <w:t>12</w:t>
            </w:r>
            <w:r>
              <w:rPr>
                <w:rFonts w:ascii="SimSun" w:eastAsia="SimSun" w:hAnsi="SimSun" w:cs="SimSun"/>
                <w:color w:val="000000"/>
                <w:spacing w:val="0"/>
                <w:w w:val="100"/>
                <w:position w:val="0"/>
                <w:sz w:val="17"/>
                <w:szCs w:val="17"/>
              </w:rPr>
              <w:t>个月预期 信用损失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sz w:val="17"/>
                <w:szCs w:val="17"/>
              </w:rPr>
              <w:t>整个存续期预期信用损 失</w:t>
            </w:r>
            <w:r>
              <w:rPr>
                <w:color w:val="000000"/>
                <w:spacing w:val="0"/>
                <w:w w:val="100"/>
                <w:position w:val="0"/>
              </w:rPr>
              <w:t>（</w:t>
            </w:r>
            <w:r>
              <w:rPr>
                <w:rFonts w:ascii="SimSun" w:eastAsia="SimSun" w:hAnsi="SimSun" w:cs="SimSun"/>
                <w:color w:val="000000"/>
                <w:spacing w:val="0"/>
                <w:w w:val="100"/>
                <w:position w:val="0"/>
                <w:sz w:val="17"/>
                <w:szCs w:val="17"/>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sz w:val="17"/>
                <w:szCs w:val="17"/>
              </w:rPr>
              <w:t>整个存续期预期信用损 失</w:t>
            </w:r>
            <w:r>
              <w:rPr>
                <w:color w:val="000000"/>
                <w:spacing w:val="0"/>
                <w:w w:val="100"/>
                <w:position w:val="0"/>
              </w:rPr>
              <w:t>（</w:t>
            </w:r>
            <w:r>
              <w:rPr>
                <w:rFonts w:ascii="SimSun" w:eastAsia="SimSun" w:hAnsi="SimSun" w:cs="SimSun"/>
                <w:color w:val="000000"/>
                <w:spacing w:val="0"/>
                <w:w w:val="100"/>
                <w:position w:val="0"/>
                <w:sz w:val="17"/>
                <w:szCs w:val="17"/>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291" w:name="bookmark1291"/>
      <w:bookmarkStart w:id="1292" w:name="bookmark1292"/>
      <w:bookmarkStart w:id="1293" w:name="bookmark1293"/>
      <w:bookmarkStart w:id="1294" w:name="bookmark1294"/>
      <w:r>
        <w:rPr>
          <w:rFonts w:ascii="Times New Roman" w:eastAsia="Times New Roman" w:hAnsi="Times New Roman" w:cs="Times New Roman"/>
          <w:color w:val="000000"/>
          <w:spacing w:val="0"/>
          <w:w w:val="100"/>
          <w:position w:val="0"/>
        </w:rPr>
        <w:t>1</w:t>
      </w:r>
      <w:bookmarkEnd w:id="1293"/>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291"/>
      <w:bookmarkEnd w:id="1292"/>
      <w:bookmarkEnd w:id="1294"/>
    </w:p>
    <w:p>
      <w:pPr>
        <w:pStyle w:val="Style43"/>
        <w:keepNext/>
        <w:keepLines/>
        <w:widowControl w:val="0"/>
        <w:shd w:val="clear" w:color="auto" w:fill="auto"/>
        <w:bidi w:val="0"/>
        <w:spacing w:before="0" w:line="240" w:lineRule="auto"/>
        <w:ind w:left="0" w:right="0" w:firstLine="0"/>
        <w:jc w:val="left"/>
      </w:pPr>
      <w:bookmarkStart w:id="1295" w:name="bookmark1295"/>
      <w:bookmarkStart w:id="1296" w:name="bookmark1296"/>
      <w:bookmarkStart w:id="1297" w:name="bookmark1297"/>
      <w:bookmarkStart w:id="1298" w:name="bookmark1298"/>
      <w:r>
        <w:rPr>
          <w:color w:val="000000"/>
          <w:spacing w:val="0"/>
          <w:w w:val="100"/>
          <w:position w:val="0"/>
        </w:rPr>
        <w:t>（</w:t>
      </w:r>
      <w:bookmarkEnd w:id="1297"/>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295"/>
      <w:bookmarkEnd w:id="1296"/>
      <w:bookmarkEnd w:id="1298"/>
    </w:p>
    <w:p>
      <w:pPr>
        <w:pStyle w:val="Style27"/>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411"/>
        <w:gridCol w:w="1166"/>
        <w:gridCol w:w="1166"/>
        <w:gridCol w:w="1166"/>
        <w:gridCol w:w="1171"/>
        <w:gridCol w:w="1166"/>
        <w:gridCol w:w="1166"/>
        <w:gridCol w:w="117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折现率区间</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vMerge/>
            <w:tcBorders>
              <w:left w:val="single" w:sz="4"/>
              <w:bottom w:val="single" w:sz="4"/>
              <w:right w:val="single" w:sz="4"/>
            </w:tcBorders>
            <w:shd w:val="clear" w:color="auto" w:fill="D3D3D3"/>
            <w:vAlign w:val="center"/>
          </w:tcPr>
          <w:p>
            <w:pP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坏账准备减值情况</w:t>
      </w:r>
    </w:p>
    <w:p>
      <w:pPr>
        <w:widowControl w:val="0"/>
        <w:spacing w:after="99" w:line="1" w:lineRule="exact"/>
      </w:pPr>
    </w:p>
    <w:p>
      <w:pPr>
        <w:pStyle w:val="Style27"/>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未来</w:t>
            </w:r>
            <w:r>
              <w:rPr>
                <w:color w:val="000000"/>
                <w:spacing w:val="0"/>
                <w:w w:val="100"/>
                <w:position w:val="0"/>
                <w:sz w:val="18"/>
                <w:szCs w:val="18"/>
              </w:rPr>
              <w:t>12</w:t>
            </w:r>
            <w:r>
              <w:rPr>
                <w:rFonts w:ascii="SimSun" w:eastAsia="SimSun" w:hAnsi="SimSun" w:cs="SimSun"/>
                <w:color w:val="000000"/>
                <w:spacing w:val="0"/>
                <w:w w:val="100"/>
                <w:position w:val="0"/>
                <w:sz w:val="17"/>
                <w:szCs w:val="17"/>
              </w:rPr>
              <w:t>个月预期 信用损失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sz w:val="17"/>
                <w:szCs w:val="17"/>
              </w:rPr>
              <w:t>整个存续期预期信用损 失</w:t>
            </w:r>
            <w:r>
              <w:rPr>
                <w:color w:val="000000"/>
                <w:spacing w:val="0"/>
                <w:w w:val="100"/>
                <w:position w:val="0"/>
              </w:rPr>
              <w:t>（</w:t>
            </w:r>
            <w:r>
              <w:rPr>
                <w:rFonts w:ascii="SimSun" w:eastAsia="SimSun" w:hAnsi="SimSun" w:cs="SimSun"/>
                <w:color w:val="000000"/>
                <w:spacing w:val="0"/>
                <w:w w:val="100"/>
                <w:position w:val="0"/>
                <w:sz w:val="17"/>
                <w:szCs w:val="17"/>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sz w:val="17"/>
                <w:szCs w:val="17"/>
              </w:rPr>
              <w:t>整个存续期预期信用损 失</w:t>
            </w:r>
            <w:r>
              <w:rPr>
                <w:color w:val="000000"/>
                <w:spacing w:val="0"/>
                <w:w w:val="100"/>
                <w:position w:val="0"/>
              </w:rPr>
              <w:t>（</w:t>
            </w:r>
            <w:r>
              <w:rPr>
                <w:rFonts w:ascii="SimSun" w:eastAsia="SimSun" w:hAnsi="SimSun" w:cs="SimSun"/>
                <w:color w:val="000000"/>
                <w:spacing w:val="0"/>
                <w:w w:val="100"/>
                <w:position w:val="0"/>
                <w:sz w:val="17"/>
                <w:szCs w:val="17"/>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bl>
    <w:p>
      <w:pPr>
        <w:spacing w:lineRule="exact" w:line="1"/>
        <w:rPr>
          <w:sz w:val="2"/>
          <w:szCs w:val="2"/>
        </w:rPr>
      </w:pPr>
      <w:r>
        <w:br w:type="page"/>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43"/>
        <w:keepNext/>
        <w:keepLines/>
        <w:widowControl w:val="0"/>
        <w:numPr>
          <w:ilvl w:val="0"/>
          <w:numId w:val="67"/>
        </w:numPr>
        <w:shd w:val="clear" w:color="auto" w:fill="auto"/>
        <w:tabs>
          <w:tab w:pos="493" w:val="left"/>
        </w:tabs>
        <w:bidi w:val="0"/>
        <w:spacing w:before="0" w:line="240" w:lineRule="auto"/>
        <w:ind w:left="0" w:right="0" w:firstLine="0"/>
        <w:jc w:val="left"/>
      </w:pPr>
      <w:bookmarkStart w:id="1299" w:name="bookmark1299"/>
      <w:bookmarkStart w:id="1300" w:name="bookmark1300"/>
      <w:bookmarkStart w:id="1301" w:name="bookmark1301"/>
      <w:bookmarkStart w:id="1302" w:name="bookmark1302"/>
      <w:bookmarkEnd w:id="1301"/>
      <w:r>
        <w:rPr>
          <w:color w:val="000000"/>
          <w:spacing w:val="0"/>
          <w:w w:val="100"/>
          <w:position w:val="0"/>
        </w:rPr>
        <w:t>因金融资产转移而终止确认的长期应收款</w:t>
      </w:r>
      <w:bookmarkEnd w:id="1299"/>
      <w:bookmarkEnd w:id="1300"/>
      <w:bookmarkEnd w:id="1302"/>
    </w:p>
    <w:p>
      <w:pPr>
        <w:pStyle w:val="Style43"/>
        <w:keepNext/>
        <w:keepLines/>
        <w:widowControl w:val="0"/>
        <w:numPr>
          <w:ilvl w:val="0"/>
          <w:numId w:val="67"/>
        </w:numPr>
        <w:shd w:val="clear" w:color="auto" w:fill="auto"/>
        <w:bidi w:val="0"/>
        <w:spacing w:before="0" w:line="240" w:lineRule="auto"/>
        <w:ind w:left="0" w:right="0" w:firstLine="0"/>
        <w:jc w:val="left"/>
      </w:pPr>
      <w:bookmarkStart w:id="1303" w:name="bookmark1303"/>
      <w:bookmarkStart w:id="1304" w:name="bookmark1304"/>
      <w:bookmarkStart w:id="1305" w:name="bookmark1305"/>
      <w:bookmarkStart w:id="1306" w:name="bookmark1306"/>
      <w:bookmarkEnd w:id="1305"/>
      <w:r>
        <w:rPr>
          <w:color w:val="000000"/>
          <w:spacing w:val="0"/>
          <w:w w:val="100"/>
          <w:position w:val="0"/>
        </w:rPr>
        <w:t xml:space="preserve"> 转移长期应收款且继续涉入形成的资产、负债金额</w:t>
      </w:r>
      <w:bookmarkEnd w:id="1303"/>
      <w:bookmarkEnd w:id="1304"/>
      <w:bookmarkEnd w:id="1306"/>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307" w:name="bookmark1307"/>
      <w:bookmarkStart w:id="1308" w:name="bookmark1308"/>
      <w:bookmarkStart w:id="1309" w:name="bookmark1309"/>
      <w:bookmarkStart w:id="1310" w:name="bookmark1310"/>
      <w:r>
        <w:rPr>
          <w:rFonts w:ascii="Times New Roman" w:eastAsia="Times New Roman" w:hAnsi="Times New Roman" w:cs="Times New Roman"/>
          <w:color w:val="000000"/>
          <w:spacing w:val="0"/>
          <w:w w:val="100"/>
          <w:position w:val="0"/>
        </w:rPr>
        <w:t>1</w:t>
      </w:r>
      <w:bookmarkEnd w:id="1309"/>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307"/>
      <w:bookmarkEnd w:id="1308"/>
      <w:bookmarkEnd w:id="1310"/>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被投资 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sz w:val="17"/>
                <w:szCs w:val="17"/>
              </w:rPr>
              <w:t>期初余 额</w:t>
            </w:r>
            <w:r>
              <w:rPr>
                <w:color w:val="000000"/>
                <w:spacing w:val="0"/>
                <w:w w:val="100"/>
                <w:position w:val="0"/>
              </w:rPr>
              <w:t>(</w:t>
            </w:r>
            <w:r>
              <w:rPr>
                <w:rFonts w:ascii="SimSun" w:eastAsia="SimSun" w:hAnsi="SimSun" w:cs="SimSun"/>
                <w:color w:val="000000"/>
                <w:spacing w:val="0"/>
                <w:w w:val="100"/>
                <w:position w:val="0"/>
                <w:sz w:val="17"/>
                <w:szCs w:val="17"/>
              </w:rPr>
              <w:t>账 面价 值</w:t>
            </w:r>
            <w:r>
              <w:rPr>
                <w:rFonts w:ascii="SimSun" w:eastAsia="SimSun" w:hAnsi="SimSun" w:cs="SimSun"/>
                <w:color w:val="000000"/>
                <w:spacing w:val="0"/>
                <w:w w:val="100"/>
                <w:position w:val="0"/>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sz w:val="17"/>
                <w:szCs w:val="17"/>
              </w:rPr>
              <w:t>期末余 额</w:t>
            </w:r>
            <w:r>
              <w:rPr>
                <w:color w:val="000000"/>
                <w:spacing w:val="0"/>
                <w:w w:val="100"/>
                <w:position w:val="0"/>
              </w:rPr>
              <w:t>(</w:t>
            </w:r>
            <w:r>
              <w:rPr>
                <w:rFonts w:ascii="SimSun" w:eastAsia="SimSun" w:hAnsi="SimSun" w:cs="SimSun"/>
                <w:color w:val="000000"/>
                <w:spacing w:val="0"/>
                <w:w w:val="100"/>
                <w:position w:val="0"/>
                <w:sz w:val="17"/>
                <w:szCs w:val="17"/>
              </w:rPr>
              <w:t>账 面价 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减值准 备期末 余额</w:t>
            </w:r>
          </w:p>
        </w:tc>
      </w:tr>
      <w:tr>
        <w:trPr>
          <w:trHeight w:val="1339"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追加投 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减少投 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权益法 下确认 的投资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center"/>
              <w:rPr>
                <w:sz w:val="17"/>
                <w:szCs w:val="17"/>
              </w:rPr>
            </w:pPr>
            <w:r>
              <w:rPr>
                <w:rFonts w:ascii="SimSun" w:eastAsia="SimSun" w:hAnsi="SimSun" w:cs="SimSun"/>
                <w:color w:val="000000"/>
                <w:spacing w:val="0"/>
                <w:w w:val="100"/>
                <w:position w:val="0"/>
                <w:sz w:val="17"/>
                <w:szCs w:val="17"/>
              </w:rPr>
              <w:t>其他综 合收益 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其他权 益变动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宣告发 放现金 股利或 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计提减 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二、联营企业</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北京中 天信安 科技有 限责任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185,57</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7.26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139,78</w:t>
            </w:r>
          </w:p>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9.94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both"/>
            </w:pPr>
            <w:r>
              <w:rPr>
                <w:color w:val="000000"/>
                <w:spacing w:val="0"/>
                <w:w w:val="100"/>
                <w:position w:val="0"/>
              </w:rPr>
              <w:t>325,36</w:t>
            </w:r>
          </w:p>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7.20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深圳云 盈网络 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1,760,7</w:t>
            </w:r>
          </w:p>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89.03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379,47</w:t>
            </w:r>
          </w:p>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2,140,2</w:t>
            </w:r>
          </w:p>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60.19</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深圳市 逸风网 络科技 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999,03</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-17,868</w:t>
            </w:r>
          </w:p>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-618,10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both"/>
            </w:pPr>
            <w:r>
              <w:rPr>
                <w:color w:val="000000"/>
                <w:spacing w:val="0"/>
                <w:w w:val="100"/>
                <w:position w:val="0"/>
              </w:rPr>
              <w:t>363,06</w:t>
            </w:r>
          </w:p>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8.44</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深圳市 云安宝 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5,622,1</w:t>
            </w:r>
          </w:p>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92.02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4,667,4</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68.00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-954,72</w:t>
            </w:r>
          </w:p>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4.02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深圳哈 工大科 技创新 产业发 展有限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1,589,0</w:t>
            </w:r>
          </w:p>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69.59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-331,03</w:t>
            </w:r>
          </w:p>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6.25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1,258,0</w:t>
            </w:r>
          </w:p>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33.34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北京九 栖科技 有限责 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2,738,7</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25.59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-731,82</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6.48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2,006,8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99.11</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海南腾 鼎科技 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8,652,2</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24.76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-1,079,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518.54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7,572,7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06.22</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北京上 元信安 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16,389,</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381.49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89,110.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16,478,</w:t>
            </w:r>
          </w:p>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491.69</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深圳前 海中电 慧安科 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21,001,</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440.02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2,068,8</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54.95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23,070,</w:t>
            </w:r>
          </w:p>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294.97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58,938,</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438.16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4,667,4</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68.00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-437,74</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7.18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-618,10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53,215,</w:t>
            </w:r>
          </w:p>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121.16</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58,938,</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438.16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4,667,4</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68.00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-437,74</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7.18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-618,10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53,215,</w:t>
            </w:r>
          </w:p>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121.16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0"/>
        <w:keepNext/>
        <w:keepLines/>
        <w:widowControl w:val="0"/>
        <w:shd w:val="clear" w:color="auto" w:fill="auto"/>
        <w:bidi w:val="0"/>
        <w:spacing w:before="0" w:line="240" w:lineRule="auto"/>
        <w:ind w:left="0" w:right="0" w:firstLine="0"/>
        <w:jc w:val="left"/>
      </w:pPr>
      <w:bookmarkStart w:id="1311" w:name="bookmark1311"/>
      <w:bookmarkStart w:id="1312" w:name="bookmark1312"/>
      <w:bookmarkStart w:id="1313" w:name="bookmark1313"/>
      <w:bookmarkStart w:id="1314" w:name="bookmark1314"/>
      <w:r>
        <w:rPr>
          <w:rFonts w:ascii="Times New Roman" w:eastAsia="Times New Roman" w:hAnsi="Times New Roman" w:cs="Times New Roman"/>
          <w:color w:val="000000"/>
          <w:spacing w:val="0"/>
          <w:w w:val="100"/>
          <w:position w:val="0"/>
        </w:rPr>
        <w:t>1</w:t>
      </w:r>
      <w:bookmarkEnd w:id="1313"/>
      <w:r>
        <w:rPr>
          <w:rFonts w:ascii="Times New Roman" w:eastAsia="Times New Roman" w:hAnsi="Times New Roman" w:cs="Times New Roman"/>
          <w:color w:val="000000"/>
          <w:spacing w:val="0"/>
          <w:w w:val="100"/>
          <w:position w:val="0"/>
        </w:rPr>
        <w:t>8</w:t>
      </w:r>
      <w:r>
        <w:rPr>
          <w:color w:val="000000"/>
          <w:spacing w:val="0"/>
          <w:w w:val="100"/>
          <w:position w:val="0"/>
        </w:rPr>
        <w:t>、其他权益工具投资</w:t>
      </w:r>
      <w:bookmarkEnd w:id="1311"/>
      <w:bookmarkEnd w:id="1312"/>
      <w:bookmarkEnd w:id="1314"/>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北京百炼智能科技有限公司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10,000,000.00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湖南合天智汇信息技术有限公司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20,000,000.00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深圳市建升科技股份有限公司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12,089,700.00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12,089,700.00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深圳市恒扬数据股份有限公司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31,032,887.97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31,032,887.97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深圳咔咔互娱网络科技有限公司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深圳国富丁香股权投资管理合伙企业</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成都链安科技有限公司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10,000,000.00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扬州市富海永成股权投资合伙企业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25,000,000.00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上海创稷投资中心（有限合伙）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25,000,000.00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深圳君盛润石天使创业投资合伙企业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sz w:val="17"/>
                <w:szCs w:val="17"/>
              </w:rPr>
              <w:t>有限合伙</w:t>
            </w:r>
            <w:r>
              <w:rPr>
                <w:rFonts w:ascii="SimSun" w:eastAsia="SimSun" w:hAnsi="SimSun" w:cs="SimSu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143,622,587.97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134,622,587.97</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99" w:line="1" w:lineRule="exact"/>
      </w:pPr>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确认的股利收 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累计利得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累计损失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其他综合收益</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转入留存收益</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的金额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rPr>
                <w:sz w:val="17"/>
                <w:szCs w:val="17"/>
              </w:rPr>
            </w:pPr>
            <w:r>
              <w:rPr>
                <w:rFonts w:ascii="SimSun" w:eastAsia="SimSun" w:hAnsi="SimSun" w:cs="SimSun"/>
                <w:color w:val="000000"/>
                <w:spacing w:val="0"/>
                <w:w w:val="100"/>
                <w:position w:val="0"/>
                <w:sz w:val="17"/>
                <w:szCs w:val="17"/>
              </w:rPr>
              <w:t>指定为以公允 价值计量且其 变动计入其他 综合收益的原 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其他综合收益 转入留存收益 的原因</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上海创稷投资 中心（有限合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1,343,715.23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1,343,715.23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扬州市富海永 成股权投资合 伙企业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333,567.42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333,567.42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广州星门信息</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深圳爱游戏网 络科技有限公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成都启乐科技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1,677,282.65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1,677,282.65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-6,360,000.00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0"/>
        <w:keepNext/>
        <w:keepLines/>
        <w:widowControl w:val="0"/>
        <w:shd w:val="clear" w:color="auto" w:fill="auto"/>
        <w:bidi w:val="0"/>
        <w:spacing w:before="0" w:line="240" w:lineRule="auto"/>
        <w:ind w:left="0" w:right="0" w:firstLine="0"/>
        <w:jc w:val="left"/>
      </w:pPr>
      <w:bookmarkStart w:id="1315" w:name="bookmark1315"/>
      <w:bookmarkStart w:id="1316" w:name="bookmark1316"/>
      <w:bookmarkStart w:id="1317" w:name="bookmark1317"/>
      <w:bookmarkStart w:id="1318" w:name="bookmark1318"/>
      <w:r>
        <w:rPr>
          <w:rFonts w:ascii="Times New Roman" w:eastAsia="Times New Roman" w:hAnsi="Times New Roman" w:cs="Times New Roman"/>
          <w:color w:val="000000"/>
          <w:spacing w:val="0"/>
          <w:w w:val="100"/>
          <w:position w:val="0"/>
        </w:rPr>
        <w:t>1</w:t>
      </w:r>
      <w:bookmarkEnd w:id="1317"/>
      <w:r>
        <w:rPr>
          <w:rFonts w:ascii="Times New Roman" w:eastAsia="Times New Roman" w:hAnsi="Times New Roman" w:cs="Times New Roman"/>
          <w:color w:val="000000"/>
          <w:spacing w:val="0"/>
          <w:w w:val="100"/>
          <w:position w:val="0"/>
        </w:rPr>
        <w:t>9</w:t>
      </w:r>
      <w:r>
        <w:rPr>
          <w:color w:val="000000"/>
          <w:spacing w:val="0"/>
          <w:w w:val="100"/>
          <w:position w:val="0"/>
        </w:rPr>
        <w:t>、其他非流动金融资产</w:t>
      </w:r>
      <w:bookmarkEnd w:id="1315"/>
      <w:bookmarkEnd w:id="1316"/>
      <w:bookmarkEnd w:id="1318"/>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319" w:name="bookmark1319"/>
      <w:bookmarkStart w:id="1320" w:name="bookmark1320"/>
      <w:bookmarkStart w:id="1321" w:name="bookmark1321"/>
      <w:bookmarkStart w:id="1322" w:name="bookmark1322"/>
      <w:r>
        <w:rPr>
          <w:rFonts w:ascii="Times New Roman" w:eastAsia="Times New Roman" w:hAnsi="Times New Roman" w:cs="Times New Roman"/>
          <w:color w:val="000000"/>
          <w:spacing w:val="0"/>
          <w:w w:val="100"/>
          <w:position w:val="0"/>
        </w:rPr>
        <w:t>2</w:t>
      </w:r>
      <w:bookmarkEnd w:id="1321"/>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1319"/>
      <w:bookmarkEnd w:id="1320"/>
      <w:bookmarkEnd w:id="1322"/>
    </w:p>
    <w:p>
      <w:pPr>
        <w:pStyle w:val="Style43"/>
        <w:keepNext/>
        <w:keepLines/>
        <w:widowControl w:val="0"/>
        <w:shd w:val="clear" w:color="auto" w:fill="auto"/>
        <w:bidi w:val="0"/>
        <w:spacing w:before="0" w:line="240" w:lineRule="auto"/>
        <w:ind w:left="0" w:right="0" w:firstLine="0"/>
        <w:jc w:val="left"/>
      </w:pPr>
      <w:bookmarkStart w:id="1323" w:name="bookmark1323"/>
      <w:bookmarkStart w:id="1324" w:name="bookmark1324"/>
      <w:bookmarkStart w:id="1325" w:name="bookmark1325"/>
      <w:bookmarkStart w:id="1326" w:name="bookmark1326"/>
      <w:r>
        <w:rPr>
          <w:color w:val="000000"/>
          <w:spacing w:val="0"/>
          <w:w w:val="100"/>
          <w:position w:val="0"/>
        </w:rPr>
        <w:t>（</w:t>
      </w:r>
      <w:bookmarkEnd w:id="1325"/>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323"/>
      <w:bookmarkEnd w:id="1324"/>
      <w:bookmarkEnd w:id="1326"/>
    </w:p>
    <w:p>
      <w:pPr>
        <w:pStyle w:val="Style27"/>
        <w:keepNext w:val="0"/>
        <w:keepLines w:val="0"/>
        <w:widowControl w:val="0"/>
        <w:shd w:val="clear" w:color="auto" w:fill="auto"/>
        <w:bidi w:val="0"/>
        <w:spacing w:before="0" w:after="100" w:line="240" w:lineRule="auto"/>
        <w:ind w:left="0" w:right="0" w:firstLine="0"/>
        <w:jc w:val="left"/>
      </w:pPr>
      <w:r>
        <w:rPr>
          <w:rFonts w:ascii="Arial" w:eastAsia="Arial" w:hAnsi="Arial" w:cs="Arial"/>
          <w:color w:val="000000"/>
          <w:spacing w:val="0"/>
          <w:w w:val="100"/>
          <w:position w:val="0"/>
          <w:sz w:val="18"/>
          <w:szCs w:val="18"/>
        </w:rPr>
        <w:t>V</w:t>
      </w:r>
      <w:r>
        <w:rPr>
          <w:color w:val="000000"/>
          <w:spacing w:val="0"/>
          <w:w w:val="100"/>
          <w:position w:val="0"/>
        </w:rPr>
        <w:t>适用口不适用</w:t>
      </w:r>
    </w:p>
    <w:p>
      <w:pPr>
        <w:pStyle w:val="Style38"/>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房屋、建筑物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68,984,191.48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68,984,191.48</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29,665,734.76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29,665,734.76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）存货</w:t>
            </w:r>
            <w:r>
              <w:rPr>
                <w:color w:val="000000"/>
                <w:spacing w:val="0"/>
                <w:w w:val="100"/>
                <w:position w:val="0"/>
                <w:sz w:val="18"/>
                <w:szCs w:val="18"/>
              </w:rPr>
              <w:t>'</w:t>
            </w:r>
            <w:r>
              <w:rPr>
                <w:rFonts w:ascii="SimSun" w:eastAsia="SimSun" w:hAnsi="SimSun" w:cs="SimSun"/>
                <w:color w:val="000000"/>
                <w:spacing w:val="0"/>
                <w:w w:val="100"/>
                <w:position w:val="0"/>
                <w:sz w:val="17"/>
                <w:szCs w:val="17"/>
              </w:rPr>
              <w:t>固定资 产</w:t>
            </w:r>
            <w:r>
              <w:rPr>
                <w:color w:val="000000"/>
                <w:spacing w:val="0"/>
                <w:w w:val="100"/>
                <w:position w:val="0"/>
                <w:sz w:val="18"/>
                <w:szCs w:val="18"/>
              </w:rPr>
              <w:t>'</w:t>
            </w:r>
            <w:r>
              <w:rPr>
                <w:rFonts w:ascii="SimSun" w:eastAsia="SimSun" w:hAnsi="SimSun" w:cs="SimSun"/>
                <w:color w:val="000000"/>
                <w:spacing w:val="0"/>
                <w:w w:val="100"/>
                <w:position w:val="0"/>
                <w:sz w:val="17"/>
                <w:szCs w:val="17"/>
              </w:rPr>
              <w:t>在建工程转入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29,665,734.76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29,665,734.76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）企业合并增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4,664,374.10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4,664,374.10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4,664,374.10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6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）转入固定</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4,664,374.10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4,664,374.10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93,985,552.14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93,985,552.14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二、累计折旧和累计 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8,862,504.59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8,862,504.59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6,016,904.66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6,016,904.66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）计提或摊销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1,362,245.29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1,362,245.29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6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）固定资产</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4,654,659.37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4,654,659.37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791,488.28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791,488.28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6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）转入固</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791,488.28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791,488.28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14,087,920.97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14,087,920.97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79,897,631.17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79,897,631.17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60,121,686.89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60,121,686.89</w:t>
            </w:r>
          </w:p>
        </w:tc>
      </w:tr>
    </w:tbl>
    <w:p>
      <w:pPr>
        <w:widowControl w:val="0"/>
        <w:spacing w:after="359" w:line="1" w:lineRule="exact"/>
      </w:pPr>
    </w:p>
    <w:p>
      <w:pPr>
        <w:pStyle w:val="Style43"/>
        <w:keepNext/>
        <w:keepLines/>
        <w:widowControl w:val="0"/>
        <w:numPr>
          <w:ilvl w:val="0"/>
          <w:numId w:val="69"/>
        </w:numPr>
        <w:shd w:val="clear" w:color="auto" w:fill="auto"/>
        <w:tabs>
          <w:tab w:pos="493" w:val="left"/>
        </w:tabs>
        <w:bidi w:val="0"/>
        <w:spacing w:before="0" w:after="360" w:line="240" w:lineRule="auto"/>
        <w:ind w:left="0" w:right="0" w:firstLine="0"/>
        <w:jc w:val="left"/>
      </w:pPr>
      <w:bookmarkStart w:id="1327" w:name="bookmark1327"/>
      <w:bookmarkStart w:id="1328" w:name="bookmark1328"/>
      <w:bookmarkStart w:id="1329" w:name="bookmark1329"/>
      <w:bookmarkStart w:id="1330" w:name="bookmark1330"/>
      <w:bookmarkEnd w:id="1329"/>
      <w:r>
        <w:rPr>
          <w:color w:val="000000"/>
          <w:spacing w:val="0"/>
          <w:w w:val="100"/>
          <w:position w:val="0"/>
        </w:rPr>
        <w:t>采用公允价值计量模式的投资性房地产</w:t>
      </w:r>
      <w:bookmarkEnd w:id="1327"/>
      <w:bookmarkEnd w:id="1328"/>
      <w:bookmarkEnd w:id="1330"/>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43"/>
        <w:keepNext/>
        <w:keepLines/>
        <w:widowControl w:val="0"/>
        <w:numPr>
          <w:ilvl w:val="0"/>
          <w:numId w:val="69"/>
        </w:numPr>
        <w:shd w:val="clear" w:color="auto" w:fill="auto"/>
        <w:tabs>
          <w:tab w:pos="493" w:val="left"/>
        </w:tabs>
        <w:bidi w:val="0"/>
        <w:spacing w:before="0" w:after="360" w:line="240" w:lineRule="auto"/>
        <w:ind w:left="0" w:right="0" w:firstLine="0"/>
        <w:jc w:val="left"/>
      </w:pPr>
      <w:bookmarkStart w:id="1331" w:name="bookmark1331"/>
      <w:bookmarkStart w:id="1332" w:name="bookmark1332"/>
      <w:bookmarkStart w:id="1333" w:name="bookmark1333"/>
      <w:bookmarkStart w:id="1334" w:name="bookmark1334"/>
      <w:bookmarkEnd w:id="1333"/>
      <w:r>
        <w:rPr>
          <w:color w:val="000000"/>
          <w:spacing w:val="0"/>
          <w:w w:val="100"/>
          <w:position w:val="0"/>
        </w:rPr>
        <w:t>未办妥产权证书的投资性房地产情况</w:t>
      </w:r>
      <w:bookmarkEnd w:id="1331"/>
      <w:bookmarkEnd w:id="1332"/>
      <w:bookmarkEnd w:id="1334"/>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未办妥产权证书原因</w:t>
            </w:r>
          </w:p>
        </w:tc>
      </w:tr>
    </w:tbl>
    <w:p>
      <w:pPr>
        <w:widowControl w:val="0"/>
        <w:spacing w:after="79" w:line="1" w:lineRule="exact"/>
      </w:pPr>
    </w:p>
    <w:p>
      <w:pPr>
        <w:pStyle w:val="Style2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0"/>
        <w:keepNext/>
        <w:keepLines/>
        <w:widowControl w:val="0"/>
        <w:shd w:val="clear" w:color="auto" w:fill="auto"/>
        <w:bidi w:val="0"/>
        <w:spacing w:before="0" w:after="360" w:line="240" w:lineRule="auto"/>
        <w:ind w:left="0" w:right="0" w:firstLine="0"/>
        <w:jc w:val="both"/>
      </w:pPr>
      <w:bookmarkStart w:id="1335" w:name="bookmark1335"/>
      <w:bookmarkStart w:id="1336" w:name="bookmark1336"/>
      <w:bookmarkStart w:id="1337" w:name="bookmark1337"/>
      <w:bookmarkStart w:id="1338" w:name="bookmark1338"/>
      <w:r>
        <w:rPr>
          <w:rFonts w:ascii="Times New Roman" w:eastAsia="Times New Roman" w:hAnsi="Times New Roman" w:cs="Times New Roman"/>
          <w:color w:val="000000"/>
          <w:spacing w:val="0"/>
          <w:w w:val="100"/>
          <w:position w:val="0"/>
        </w:rPr>
        <w:t>2</w:t>
      </w:r>
      <w:bookmarkEnd w:id="1337"/>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335"/>
      <w:bookmarkEnd w:id="1336"/>
      <w:bookmarkEnd w:id="1338"/>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160,097,819.36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182,529,430.77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160,097,819.36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182,529,430.77</w:t>
            </w:r>
          </w:p>
        </w:tc>
      </w:tr>
    </w:tbl>
    <w:p>
      <w:pPr>
        <w:widowControl w:val="0"/>
        <w:spacing w:after="359" w:line="1" w:lineRule="exact"/>
      </w:pPr>
    </w:p>
    <w:p>
      <w:pPr>
        <w:pStyle w:val="Style43"/>
        <w:keepNext/>
        <w:keepLines/>
        <w:widowControl w:val="0"/>
        <w:numPr>
          <w:ilvl w:val="0"/>
          <w:numId w:val="71"/>
        </w:numPr>
        <w:shd w:val="clear" w:color="auto" w:fill="auto"/>
        <w:bidi w:val="0"/>
        <w:spacing w:before="0" w:after="360" w:line="240" w:lineRule="auto"/>
        <w:ind w:left="0" w:right="0" w:firstLine="0"/>
        <w:jc w:val="left"/>
      </w:pPr>
      <w:bookmarkStart w:id="1339" w:name="bookmark1339"/>
      <w:bookmarkStart w:id="1340" w:name="bookmark1340"/>
      <w:bookmarkStart w:id="1341" w:name="bookmark1341"/>
      <w:bookmarkStart w:id="1342" w:name="bookmark1342"/>
      <w:bookmarkEnd w:id="1341"/>
      <w:r>
        <w:rPr>
          <w:color w:val="000000"/>
          <w:spacing w:val="0"/>
          <w:w w:val="100"/>
          <w:position w:val="0"/>
        </w:rPr>
        <w:t>固定资产情况</w:t>
      </w:r>
      <w:bookmarkEnd w:id="1339"/>
      <w:bookmarkEnd w:id="1340"/>
      <w:bookmarkEnd w:id="1342"/>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电子设备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办公设备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运输设备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163,547,809.03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87,748,210.06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5,307,585.55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4,433,708.31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261,037,312.95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4,664,374.10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17,112,531.10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693,351.23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771,979.83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23,242,236.26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17,112,531.10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693,351.23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771,979.83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18,577,862.16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)在建工 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4</w:t>
            </w:r>
            <w:r>
              <w:rPr>
                <w:rFonts w:ascii="SimSun" w:eastAsia="SimSun" w:hAnsi="SimSun" w:cs="SimSun"/>
                <w:color w:val="000000"/>
                <w:spacing w:val="0"/>
                <w:w w:val="100"/>
                <w:position w:val="0"/>
                <w:sz w:val="17"/>
                <w:szCs w:val="17"/>
              </w:rPr>
              <w:t>)投资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性房地产转入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4,664,374.10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4,664,374.10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30,944,345.76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26,502,132.94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524,227.91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57,970,706.61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1,278,611.00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26,502,132.94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524,227.91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28,304,971.85</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3"/>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）转入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29,665,734.76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29,665,734.76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137,267,837.37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78,358,608.22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5,476,708.87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5,205,688.14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226,308,842.60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18,715,729.60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52,648,268.72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3,414,401.57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3,729,482.29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78,507,882.18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4,194,522.22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11,430,698.59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876,813.52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145,637.07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16,647,671.40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3,403,033.94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11,430,698.59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876,813.52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145,637.07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15,856,183.12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）投资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性房地产转入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791,488.28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791,488.28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5,282,229.13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23,174,858.39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487,343.82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28,944,530.34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 报废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627,569.49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23,174,858.39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487,343.82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24,289,870.70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）转入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4,654,659.64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4,654,659.64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17,628,022.69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40,904,108.92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3,803,871.27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3,875,119.36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66,211,023.24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期末账面价 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119,639,814.68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37,454,499.30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1,672,936.60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1,330,568.78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160,097,819.36</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2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期初账面价 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144,832,079.43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35,099,941.34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1,893,183.98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704,226.02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182,529,430.77</w:t>
            </w:r>
          </w:p>
        </w:tc>
      </w:tr>
    </w:tbl>
    <w:p>
      <w:pPr>
        <w:pStyle w:val="Style43"/>
        <w:keepNext/>
        <w:keepLines/>
        <w:widowControl w:val="0"/>
        <w:numPr>
          <w:ilvl w:val="0"/>
          <w:numId w:val="71"/>
        </w:numPr>
        <w:shd w:val="clear" w:color="auto" w:fill="auto"/>
        <w:bidi w:val="0"/>
        <w:spacing w:before="0" w:line="240" w:lineRule="auto"/>
        <w:ind w:left="0" w:right="0" w:firstLine="0"/>
        <w:jc w:val="left"/>
      </w:pPr>
      <w:bookmarkStart w:id="1343" w:name="bookmark1343"/>
      <w:bookmarkStart w:id="1344" w:name="bookmark1344"/>
      <w:bookmarkStart w:id="1345" w:name="bookmark1345"/>
      <w:bookmarkStart w:id="1346" w:name="bookmark1346"/>
      <w:bookmarkEnd w:id="1345"/>
      <w:r>
        <w:rPr>
          <w:color w:val="000000"/>
          <w:spacing w:val="0"/>
          <w:w w:val="100"/>
          <w:position w:val="0"/>
        </w:rPr>
        <w:t>暂时闲置的固定资产情况</w:t>
      </w:r>
      <w:bookmarkEnd w:id="1343"/>
      <w:bookmarkEnd w:id="1344"/>
      <w:bookmarkEnd w:id="1346"/>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账面原值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累计折旧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3,613,302.00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1,787,786.96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1,825,515.04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379,281.90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359,904.07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19,377.83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3,992,583.90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2,147,691.03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1,844,892.87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3"/>
        <w:keepNext/>
        <w:keepLines/>
        <w:widowControl w:val="0"/>
        <w:numPr>
          <w:ilvl w:val="0"/>
          <w:numId w:val="71"/>
        </w:numPr>
        <w:shd w:val="clear" w:color="auto" w:fill="auto"/>
        <w:bidi w:val="0"/>
        <w:spacing w:before="0" w:line="240" w:lineRule="auto"/>
        <w:ind w:left="0" w:right="0" w:firstLine="0"/>
        <w:jc w:val="left"/>
      </w:pPr>
      <w:bookmarkStart w:id="1347" w:name="bookmark1347"/>
      <w:bookmarkStart w:id="1348" w:name="bookmark1348"/>
      <w:bookmarkStart w:id="1349" w:name="bookmark1349"/>
      <w:bookmarkStart w:id="1350" w:name="bookmark1350"/>
      <w:bookmarkEnd w:id="1349"/>
      <w:r>
        <w:rPr>
          <w:color w:val="000000"/>
          <w:spacing w:val="0"/>
          <w:w w:val="100"/>
          <w:position w:val="0"/>
        </w:rPr>
        <w:t>通过融资租赁租入的固定资产情况</w:t>
      </w:r>
      <w:bookmarkEnd w:id="1347"/>
      <w:bookmarkEnd w:id="1348"/>
      <w:bookmarkEnd w:id="1350"/>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账面原值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累计折旧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bl>
    <w:p>
      <w:pPr>
        <w:widowControl w:val="0"/>
        <w:spacing w:after="319" w:line="1" w:lineRule="exact"/>
      </w:pPr>
    </w:p>
    <w:p>
      <w:pPr>
        <w:pStyle w:val="Style43"/>
        <w:keepNext/>
        <w:keepLines/>
        <w:widowControl w:val="0"/>
        <w:numPr>
          <w:ilvl w:val="0"/>
          <w:numId w:val="71"/>
        </w:numPr>
        <w:shd w:val="clear" w:color="auto" w:fill="auto"/>
        <w:bidi w:val="0"/>
        <w:spacing w:before="0" w:line="240" w:lineRule="auto"/>
        <w:ind w:left="0" w:right="0" w:firstLine="0"/>
        <w:jc w:val="left"/>
      </w:pPr>
      <w:bookmarkStart w:id="1351" w:name="bookmark1351"/>
      <w:bookmarkStart w:id="1352" w:name="bookmark1352"/>
      <w:bookmarkStart w:id="1353" w:name="bookmark1353"/>
      <w:bookmarkStart w:id="1354" w:name="bookmark1354"/>
      <w:bookmarkEnd w:id="1353"/>
      <w:r>
        <w:rPr>
          <w:color w:val="000000"/>
          <w:spacing w:val="0"/>
          <w:w w:val="100"/>
          <w:position w:val="0"/>
        </w:rPr>
        <w:t>通过经营租赁租出的固定资产</w:t>
      </w:r>
      <w:bookmarkEnd w:id="1351"/>
      <w:bookmarkEnd w:id="1352"/>
      <w:bookmarkEnd w:id="1354"/>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期末账面价值</w:t>
            </w:r>
          </w:p>
        </w:tc>
      </w:tr>
    </w:tbl>
    <w:p>
      <w:pPr>
        <w:widowControl w:val="0"/>
        <w:spacing w:after="319" w:line="1" w:lineRule="exact"/>
      </w:pPr>
    </w:p>
    <w:p>
      <w:pPr>
        <w:pStyle w:val="Style43"/>
        <w:keepNext/>
        <w:keepLines/>
        <w:widowControl w:val="0"/>
        <w:numPr>
          <w:ilvl w:val="0"/>
          <w:numId w:val="71"/>
        </w:numPr>
        <w:shd w:val="clear" w:color="auto" w:fill="auto"/>
        <w:bidi w:val="0"/>
        <w:spacing w:before="0" w:line="240" w:lineRule="auto"/>
        <w:ind w:left="0" w:right="0" w:firstLine="0"/>
        <w:jc w:val="left"/>
      </w:pPr>
      <w:bookmarkStart w:id="1355" w:name="bookmark1355"/>
      <w:bookmarkStart w:id="1356" w:name="bookmark1356"/>
      <w:bookmarkStart w:id="1357" w:name="bookmark1357"/>
      <w:bookmarkStart w:id="1358" w:name="bookmark1358"/>
      <w:bookmarkEnd w:id="1357"/>
      <w:r>
        <w:rPr>
          <w:color w:val="000000"/>
          <w:spacing w:val="0"/>
          <w:w w:val="100"/>
          <w:position w:val="0"/>
        </w:rPr>
        <w:t>未办妥产权证书的固定资产情况</w:t>
      </w:r>
      <w:bookmarkEnd w:id="1355"/>
      <w:bookmarkEnd w:id="1356"/>
      <w:bookmarkEnd w:id="1358"/>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未办妥产权证书的原因</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3"/>
        <w:keepNext/>
        <w:keepLines/>
        <w:widowControl w:val="0"/>
        <w:numPr>
          <w:ilvl w:val="0"/>
          <w:numId w:val="71"/>
        </w:numPr>
        <w:shd w:val="clear" w:color="auto" w:fill="auto"/>
        <w:bidi w:val="0"/>
        <w:spacing w:before="0" w:line="240" w:lineRule="auto"/>
        <w:ind w:left="0" w:right="0" w:firstLine="0"/>
        <w:jc w:val="left"/>
      </w:pPr>
      <w:bookmarkStart w:id="1359" w:name="bookmark1359"/>
      <w:bookmarkStart w:id="1360" w:name="bookmark1360"/>
      <w:bookmarkStart w:id="1361" w:name="bookmark1361"/>
      <w:bookmarkStart w:id="1362" w:name="bookmark1362"/>
      <w:bookmarkEnd w:id="1361"/>
      <w:r>
        <w:rPr>
          <w:color w:val="000000"/>
          <w:spacing w:val="0"/>
          <w:w w:val="100"/>
          <w:position w:val="0"/>
        </w:rPr>
        <w:t>固定资产清理</w:t>
      </w:r>
      <w:bookmarkEnd w:id="1359"/>
      <w:bookmarkEnd w:id="1360"/>
      <w:bookmarkEnd w:id="1362"/>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363" w:name="bookmark1363"/>
      <w:bookmarkStart w:id="1364" w:name="bookmark1364"/>
      <w:bookmarkStart w:id="1365" w:name="bookmark1365"/>
      <w:bookmarkStart w:id="1366" w:name="bookmark1366"/>
      <w:r>
        <w:rPr>
          <w:rFonts w:ascii="Times New Roman" w:eastAsia="Times New Roman" w:hAnsi="Times New Roman" w:cs="Times New Roman"/>
          <w:color w:val="000000"/>
          <w:spacing w:val="0"/>
          <w:w w:val="100"/>
          <w:position w:val="0"/>
        </w:rPr>
        <w:t>2</w:t>
      </w:r>
      <w:bookmarkEnd w:id="1365"/>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363"/>
      <w:bookmarkEnd w:id="1364"/>
      <w:bookmarkEnd w:id="1366"/>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16,290,684.26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16,290,684.26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3"/>
        <w:keepNext/>
        <w:keepLines/>
        <w:widowControl w:val="0"/>
        <w:numPr>
          <w:ilvl w:val="0"/>
          <w:numId w:val="73"/>
        </w:numPr>
        <w:shd w:val="clear" w:color="auto" w:fill="auto"/>
        <w:bidi w:val="0"/>
        <w:spacing w:before="0" w:line="240" w:lineRule="auto"/>
        <w:ind w:left="0" w:right="0" w:firstLine="0"/>
        <w:jc w:val="left"/>
      </w:pPr>
      <w:bookmarkStart w:id="1367" w:name="bookmark1367"/>
      <w:bookmarkStart w:id="1368" w:name="bookmark1368"/>
      <w:bookmarkStart w:id="1369" w:name="bookmark1369"/>
      <w:bookmarkStart w:id="1370" w:name="bookmark1370"/>
      <w:bookmarkEnd w:id="1369"/>
      <w:r>
        <w:rPr>
          <w:color w:val="000000"/>
          <w:spacing w:val="0"/>
          <w:w w:val="100"/>
          <w:position w:val="0"/>
        </w:rPr>
        <w:t>在建工程情况</w:t>
      </w:r>
      <w:bookmarkEnd w:id="1367"/>
      <w:bookmarkEnd w:id="1368"/>
      <w:bookmarkEnd w:id="1370"/>
    </w:p>
    <w:p>
      <w:pPr>
        <w:pStyle w:val="Style27"/>
        <w:keepNext w:val="0"/>
        <w:keepLines w:val="0"/>
        <w:widowControl w:val="0"/>
        <w:shd w:val="clear" w:color="auto" w:fill="auto"/>
        <w:bidi w:val="0"/>
        <w:spacing w:before="0" w:after="32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南山区科技联</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合大厦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16,290,684.26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16,290,684.26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16,290,684.26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16,290,684.26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3"/>
        <w:keepNext/>
        <w:keepLines/>
        <w:widowControl w:val="0"/>
        <w:numPr>
          <w:ilvl w:val="0"/>
          <w:numId w:val="73"/>
        </w:numPr>
        <w:shd w:val="clear" w:color="auto" w:fill="auto"/>
        <w:bidi w:val="0"/>
        <w:spacing w:before="0" w:line="240" w:lineRule="auto"/>
        <w:ind w:left="0" w:right="0" w:firstLine="0"/>
        <w:jc w:val="left"/>
      </w:pPr>
      <w:bookmarkStart w:id="1371" w:name="bookmark1371"/>
      <w:bookmarkStart w:id="1372" w:name="bookmark1372"/>
      <w:bookmarkStart w:id="1373" w:name="bookmark1373"/>
      <w:bookmarkStart w:id="1374" w:name="bookmark1374"/>
      <w:bookmarkEnd w:id="1373"/>
      <w:r>
        <w:rPr>
          <w:color w:val="000000"/>
          <w:spacing w:val="0"/>
          <w:w w:val="100"/>
          <w:position w:val="0"/>
        </w:rPr>
        <w:t>重要在建工程项目本期变动情况</w:t>
      </w:r>
      <w:bookmarkEnd w:id="1371"/>
      <w:bookmarkEnd w:id="1372"/>
      <w:bookmarkEnd w:id="1374"/>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9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项目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预算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rPr>
                <w:sz w:val="17"/>
                <w:szCs w:val="17"/>
              </w:rPr>
            </w:pPr>
            <w:r>
              <w:rPr>
                <w:rFonts w:ascii="SimSun" w:eastAsia="SimSun" w:hAnsi="SimSun" w:cs="SimSun"/>
                <w:color w:val="000000"/>
                <w:spacing w:val="0"/>
                <w:w w:val="100"/>
                <w:position w:val="0"/>
                <w:sz w:val="17"/>
                <w:szCs w:val="17"/>
              </w:rPr>
              <w:t>期初</w:t>
            </w:r>
          </w:p>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本期 增加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180" w:right="0" w:firstLine="0"/>
              <w:jc w:val="left"/>
              <w:rPr>
                <w:sz w:val="17"/>
                <w:szCs w:val="17"/>
              </w:rPr>
            </w:pPr>
            <w:r>
              <w:rPr>
                <w:rFonts w:ascii="SimSun" w:eastAsia="SimSun" w:hAnsi="SimSun" w:cs="SimSun"/>
                <w:color w:val="000000"/>
                <w:spacing w:val="0"/>
                <w:w w:val="100"/>
                <w:position w:val="0"/>
                <w:sz w:val="17"/>
                <w:szCs w:val="17"/>
              </w:rPr>
              <w:t>本期 转入 固定 资产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180" w:right="0" w:firstLine="0"/>
              <w:jc w:val="left"/>
              <w:rPr>
                <w:sz w:val="17"/>
                <w:szCs w:val="17"/>
              </w:rPr>
            </w:pPr>
            <w:r>
              <w:rPr>
                <w:rFonts w:ascii="SimSun" w:eastAsia="SimSun" w:hAnsi="SimSun" w:cs="SimSun"/>
                <w:color w:val="000000"/>
                <w:spacing w:val="0"/>
                <w:w w:val="100"/>
                <w:position w:val="0"/>
                <w:sz w:val="17"/>
                <w:szCs w:val="17"/>
              </w:rPr>
              <w:t>本期 其他 减少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rPr>
                <w:sz w:val="17"/>
                <w:szCs w:val="17"/>
              </w:rPr>
            </w:pPr>
            <w:r>
              <w:rPr>
                <w:rFonts w:ascii="SimSun" w:eastAsia="SimSun" w:hAnsi="SimSun" w:cs="SimSun"/>
                <w:color w:val="000000"/>
                <w:spacing w:val="0"/>
                <w:w w:val="100"/>
                <w:position w:val="0"/>
                <w:sz w:val="17"/>
                <w:szCs w:val="17"/>
              </w:rPr>
              <w:t>期末</w:t>
            </w:r>
          </w:p>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rPr>
                <w:sz w:val="17"/>
                <w:szCs w:val="17"/>
              </w:rPr>
            </w:pPr>
            <w:r>
              <w:rPr>
                <w:rFonts w:ascii="SimSun" w:eastAsia="SimSun" w:hAnsi="SimSun" w:cs="SimSun"/>
                <w:color w:val="000000"/>
                <w:spacing w:val="0"/>
                <w:w w:val="100"/>
                <w:position w:val="0"/>
                <w:sz w:val="17"/>
                <w:szCs w:val="17"/>
              </w:rPr>
              <w:t>工程 累计 投入 占预 算比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180" w:right="0" w:firstLine="0"/>
              <w:jc w:val="left"/>
              <w:rPr>
                <w:sz w:val="17"/>
                <w:szCs w:val="17"/>
              </w:rPr>
            </w:pPr>
            <w:r>
              <w:rPr>
                <w:rFonts w:ascii="SimSun" w:eastAsia="SimSun" w:hAnsi="SimSun" w:cs="SimSun"/>
                <w:color w:val="000000"/>
                <w:spacing w:val="0"/>
                <w:w w:val="100"/>
                <w:position w:val="0"/>
                <w:sz w:val="17"/>
                <w:szCs w:val="17"/>
              </w:rPr>
              <w:t>工程 进度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利息 资本 化累 计金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p>
            <w:pPr>
              <w:pStyle w:val="Style2"/>
              <w:keepNext w:val="0"/>
              <w:keepLines w:val="0"/>
              <w:widowControl w:val="0"/>
              <w:shd w:val="clear" w:color="auto" w:fill="auto"/>
              <w:bidi w:val="0"/>
              <w:spacing w:before="0" w:after="100" w:line="240" w:lineRule="auto"/>
              <w:ind w:left="0" w:right="0" w:firstLine="180"/>
              <w:jc w:val="left"/>
              <w:rPr>
                <w:sz w:val="17"/>
                <w:szCs w:val="17"/>
              </w:rPr>
            </w:pPr>
            <w:r>
              <w:rPr>
                <w:rFonts w:ascii="SimSun" w:eastAsia="SimSun" w:hAnsi="SimSun" w:cs="SimSun"/>
                <w:color w:val="000000"/>
                <w:spacing w:val="0"/>
                <w:w w:val="100"/>
                <w:position w:val="0"/>
                <w:sz w:val="17"/>
                <w:szCs w:val="17"/>
              </w:rPr>
              <w:t>本期</w:t>
            </w:r>
          </w:p>
          <w:p>
            <w:pPr>
              <w:pStyle w:val="Style2"/>
              <w:keepNext w:val="0"/>
              <w:keepLines w:val="0"/>
              <w:widowControl w:val="0"/>
              <w:shd w:val="clear" w:color="auto" w:fill="auto"/>
              <w:bidi w:val="0"/>
              <w:spacing w:before="0" w:after="100" w:line="240" w:lineRule="auto"/>
              <w:ind w:left="0" w:right="0" w:firstLine="180"/>
              <w:jc w:val="left"/>
              <w:rPr>
                <w:sz w:val="17"/>
                <w:szCs w:val="17"/>
              </w:rPr>
            </w:pPr>
            <w:r>
              <w:rPr>
                <w:rFonts w:ascii="SimSun" w:eastAsia="SimSun" w:hAnsi="SimSun" w:cs="SimSun"/>
                <w:color w:val="000000"/>
                <w:spacing w:val="0"/>
                <w:w w:val="100"/>
                <w:position w:val="0"/>
                <w:sz w:val="17"/>
                <w:szCs w:val="17"/>
              </w:rPr>
              <w:t>利息</w:t>
            </w:r>
          </w:p>
          <w:p>
            <w:pPr>
              <w:pStyle w:val="Style2"/>
              <w:keepNext w:val="0"/>
              <w:keepLines w:val="0"/>
              <w:widowControl w:val="0"/>
              <w:shd w:val="clear" w:color="auto" w:fill="auto"/>
              <w:bidi w:val="0"/>
              <w:spacing w:before="0" w:after="100" w:line="240" w:lineRule="auto"/>
              <w:ind w:left="0" w:right="0" w:firstLine="180"/>
              <w:jc w:val="left"/>
              <w:rPr>
                <w:sz w:val="17"/>
                <w:szCs w:val="17"/>
              </w:rPr>
            </w:pPr>
            <w:r>
              <w:rPr>
                <w:rFonts w:ascii="SimSun" w:eastAsia="SimSun" w:hAnsi="SimSun" w:cs="SimSun"/>
                <w:color w:val="000000"/>
                <w:spacing w:val="0"/>
                <w:w w:val="100"/>
                <w:position w:val="0"/>
                <w:sz w:val="17"/>
                <w:szCs w:val="17"/>
              </w:rPr>
              <w:t>资本</w:t>
            </w:r>
          </w:p>
          <w:p>
            <w:pPr>
              <w:pStyle w:val="Style2"/>
              <w:keepNext w:val="0"/>
              <w:keepLines w:val="0"/>
              <w:widowControl w:val="0"/>
              <w:shd w:val="clear" w:color="auto" w:fill="auto"/>
              <w:bidi w:val="0"/>
              <w:spacing w:before="0" w:after="100" w:line="240" w:lineRule="auto"/>
              <w:ind w:left="0" w:right="0" w:firstLine="180"/>
              <w:jc w:val="left"/>
              <w:rPr>
                <w:sz w:val="17"/>
                <w:szCs w:val="17"/>
              </w:rPr>
            </w:pPr>
            <w:r>
              <w:rPr>
                <w:rFonts w:ascii="SimSun" w:eastAsia="SimSun" w:hAnsi="SimSun" w:cs="SimSun"/>
                <w:color w:val="000000"/>
                <w:spacing w:val="0"/>
                <w:w w:val="100"/>
                <w:position w:val="0"/>
                <w:sz w:val="17"/>
                <w:szCs w:val="17"/>
              </w:rPr>
              <w:t>化金</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180" w:right="0" w:firstLine="0"/>
              <w:jc w:val="left"/>
              <w:rPr>
                <w:sz w:val="17"/>
                <w:szCs w:val="17"/>
              </w:rPr>
            </w:pPr>
            <w:r>
              <w:rPr>
                <w:rFonts w:ascii="SimSun" w:eastAsia="SimSun" w:hAnsi="SimSun" w:cs="SimSun"/>
                <w:color w:val="000000"/>
                <w:spacing w:val="0"/>
                <w:w w:val="100"/>
                <w:position w:val="0"/>
                <w:sz w:val="17"/>
                <w:szCs w:val="17"/>
              </w:rPr>
              <w:t>本期 利息 资本 化率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资金 来源</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南山 区科 技联 合大 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122,01</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5,055.</w:t>
            </w:r>
          </w:p>
          <w:p>
            <w:pPr>
              <w:pStyle w:val="Style2"/>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16,290</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,684.2</w:t>
            </w:r>
          </w:p>
          <w:p>
            <w:pPr>
              <w:pStyle w:val="Style2"/>
              <w:keepNext w:val="0"/>
              <w:keepLines w:val="0"/>
              <w:widowControl w:val="0"/>
              <w:shd w:val="clear" w:color="auto" w:fill="auto"/>
              <w:bidi w:val="0"/>
              <w:spacing w:before="0" w:after="100" w:line="240" w:lineRule="auto"/>
              <w:ind w:left="0" w:right="0" w:firstLine="540"/>
              <w:jc w:val="lef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16,290</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,684.2</w:t>
            </w:r>
          </w:p>
          <w:p>
            <w:pPr>
              <w:pStyle w:val="Style2"/>
              <w:keepNext w:val="0"/>
              <w:keepLines w:val="0"/>
              <w:widowControl w:val="0"/>
              <w:shd w:val="clear" w:color="auto" w:fill="auto"/>
              <w:bidi w:val="0"/>
              <w:spacing w:before="0" w:after="100" w:line="240" w:lineRule="auto"/>
              <w:ind w:left="0" w:right="0" w:firstLine="540"/>
              <w:jc w:val="lef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13.35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60" w:firstLine="0"/>
              <w:jc w:val="right"/>
              <w:rPr>
                <w:sz w:val="17"/>
                <w:szCs w:val="17"/>
              </w:rPr>
            </w:pPr>
            <w:r>
              <w:rPr>
                <w:rFonts w:ascii="SimSun" w:eastAsia="SimSun" w:hAnsi="SimSun" w:cs="SimSun"/>
                <w:color w:val="000000"/>
                <w:spacing w:val="0"/>
                <w:w w:val="100"/>
                <w:position w:val="0"/>
                <w:sz w:val="17"/>
                <w:szCs w:val="17"/>
              </w:rPr>
              <w:t>其他</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122,01</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5,055.</w:t>
            </w:r>
          </w:p>
          <w:p>
            <w:pPr>
              <w:pStyle w:val="Style2"/>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16,290</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,684.2</w:t>
            </w:r>
          </w:p>
          <w:p>
            <w:pPr>
              <w:pStyle w:val="Style2"/>
              <w:keepNext w:val="0"/>
              <w:keepLines w:val="0"/>
              <w:widowControl w:val="0"/>
              <w:shd w:val="clear" w:color="auto" w:fill="auto"/>
              <w:bidi w:val="0"/>
              <w:spacing w:before="0" w:after="100" w:line="240" w:lineRule="auto"/>
              <w:ind w:left="0" w:right="0" w:firstLine="540"/>
              <w:jc w:val="left"/>
            </w:pPr>
            <w:r>
              <w:rPr>
                <w:color w:val="000000"/>
                <w:spacing w:val="0"/>
                <w:w w:val="100"/>
                <w:position w:val="0"/>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16,290</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,684.2</w:t>
            </w:r>
          </w:p>
          <w:p>
            <w:pPr>
              <w:pStyle w:val="Style2"/>
              <w:keepNext w:val="0"/>
              <w:keepLines w:val="0"/>
              <w:widowControl w:val="0"/>
              <w:shd w:val="clear" w:color="auto" w:fill="auto"/>
              <w:bidi w:val="0"/>
              <w:spacing w:before="0" w:after="100" w:line="240" w:lineRule="auto"/>
              <w:ind w:left="0" w:right="0" w:firstLine="540"/>
              <w:jc w:val="left"/>
            </w:pPr>
            <w:r>
              <w:rPr>
                <w:color w:val="000000"/>
                <w:spacing w:val="0"/>
                <w:w w:val="100"/>
                <w:position w:val="0"/>
              </w:rPr>
              <w:t>6</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60" w:firstLine="0"/>
              <w:jc w:val="right"/>
            </w:pPr>
            <w:r>
              <w:rPr>
                <w:color w:val="000000"/>
                <w:spacing w:val="0"/>
                <w:w w:val="100"/>
                <w:position w:val="0"/>
              </w:rPr>
              <w:t>--</w:t>
            </w:r>
          </w:p>
        </w:tc>
      </w:tr>
    </w:tbl>
    <w:p>
      <w:pPr>
        <w:widowControl w:val="0"/>
        <w:spacing w:after="319" w:line="1" w:lineRule="exact"/>
      </w:pPr>
    </w:p>
    <w:p>
      <w:pPr>
        <w:pStyle w:val="Style43"/>
        <w:keepNext/>
        <w:keepLines/>
        <w:widowControl w:val="0"/>
        <w:numPr>
          <w:ilvl w:val="0"/>
          <w:numId w:val="73"/>
        </w:numPr>
        <w:shd w:val="clear" w:color="auto" w:fill="auto"/>
        <w:bidi w:val="0"/>
        <w:spacing w:before="0" w:line="240" w:lineRule="auto"/>
        <w:ind w:left="0" w:right="0" w:firstLine="0"/>
        <w:jc w:val="left"/>
      </w:pPr>
      <w:bookmarkStart w:id="1375" w:name="bookmark1375"/>
      <w:bookmarkStart w:id="1376" w:name="bookmark1376"/>
      <w:bookmarkStart w:id="1377" w:name="bookmark1377"/>
      <w:bookmarkStart w:id="1378" w:name="bookmark1378"/>
      <w:bookmarkEnd w:id="1377"/>
      <w:r>
        <w:rPr>
          <w:color w:val="000000"/>
          <w:spacing w:val="0"/>
          <w:w w:val="100"/>
          <w:position w:val="0"/>
        </w:rPr>
        <w:t>本期计提在建工程减值准备情况</w:t>
      </w:r>
      <w:bookmarkEnd w:id="1375"/>
      <w:bookmarkEnd w:id="1376"/>
      <w:bookmarkEnd w:id="1378"/>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本期计提金额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计提原因</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3"/>
        <w:keepNext/>
        <w:keepLines/>
        <w:widowControl w:val="0"/>
        <w:numPr>
          <w:ilvl w:val="0"/>
          <w:numId w:val="73"/>
        </w:numPr>
        <w:shd w:val="clear" w:color="auto" w:fill="auto"/>
        <w:bidi w:val="0"/>
        <w:spacing w:before="0" w:line="240" w:lineRule="auto"/>
        <w:ind w:left="0" w:right="0" w:firstLine="0"/>
        <w:jc w:val="left"/>
      </w:pPr>
      <w:bookmarkStart w:id="1379" w:name="bookmark1379"/>
      <w:bookmarkStart w:id="1380" w:name="bookmark1380"/>
      <w:bookmarkStart w:id="1381" w:name="bookmark1381"/>
      <w:bookmarkStart w:id="1382" w:name="bookmark1382"/>
      <w:bookmarkEnd w:id="1381"/>
      <w:r>
        <w:rPr>
          <w:color w:val="000000"/>
          <w:spacing w:val="0"/>
          <w:w w:val="100"/>
          <w:position w:val="0"/>
        </w:rPr>
        <w:t>工程物资</w:t>
      </w:r>
      <w:bookmarkEnd w:id="1379"/>
      <w:bookmarkEnd w:id="1380"/>
      <w:bookmarkEnd w:id="1382"/>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141"/>
        <w:gridCol w:w="1330"/>
        <w:gridCol w:w="1325"/>
        <w:gridCol w:w="1200"/>
        <w:gridCol w:w="1195"/>
        <w:gridCol w:w="1195"/>
        <w:gridCol w:w="12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383" w:name="bookmark1383"/>
      <w:bookmarkStart w:id="1384" w:name="bookmark1384"/>
      <w:bookmarkStart w:id="1385" w:name="bookmark1385"/>
      <w:bookmarkStart w:id="1386" w:name="bookmark1386"/>
      <w:r>
        <w:rPr>
          <w:rFonts w:ascii="Times New Roman" w:eastAsia="Times New Roman" w:hAnsi="Times New Roman" w:cs="Times New Roman"/>
          <w:color w:val="000000"/>
          <w:spacing w:val="0"/>
          <w:w w:val="100"/>
          <w:position w:val="0"/>
        </w:rPr>
        <w:t>2</w:t>
      </w:r>
      <w:bookmarkEnd w:id="1385"/>
      <w:r>
        <w:rPr>
          <w:rFonts w:ascii="Times New Roman" w:eastAsia="Times New Roman" w:hAnsi="Times New Roman" w:cs="Times New Roman"/>
          <w:color w:val="000000"/>
          <w:spacing w:val="0"/>
          <w:w w:val="100"/>
          <w:position w:val="0"/>
        </w:rPr>
        <w:t>3</w:t>
      </w:r>
      <w:r>
        <w:rPr>
          <w:color w:val="000000"/>
          <w:spacing w:val="0"/>
          <w:w w:val="100"/>
          <w:position w:val="0"/>
        </w:rPr>
        <w:t>、生产性生物资产</w:t>
      </w:r>
      <w:bookmarkEnd w:id="1383"/>
      <w:bookmarkEnd w:id="1384"/>
      <w:bookmarkEnd w:id="1386"/>
    </w:p>
    <w:p>
      <w:pPr>
        <w:pStyle w:val="Style43"/>
        <w:keepNext/>
        <w:keepLines/>
        <w:widowControl w:val="0"/>
        <w:numPr>
          <w:ilvl w:val="0"/>
          <w:numId w:val="75"/>
        </w:numPr>
        <w:shd w:val="clear" w:color="auto" w:fill="auto"/>
        <w:tabs>
          <w:tab w:pos="493" w:val="left"/>
        </w:tabs>
        <w:bidi w:val="0"/>
        <w:spacing w:before="0" w:line="240" w:lineRule="auto"/>
        <w:ind w:left="0" w:right="0" w:firstLine="0"/>
        <w:jc w:val="left"/>
      </w:pPr>
      <w:bookmarkStart w:id="1387" w:name="bookmark1387"/>
      <w:bookmarkStart w:id="1388" w:name="bookmark1388"/>
      <w:bookmarkStart w:id="1389" w:name="bookmark1389"/>
      <w:bookmarkStart w:id="1390" w:name="bookmark1390"/>
      <w:bookmarkEnd w:id="1389"/>
      <w:r>
        <w:rPr>
          <w:color w:val="000000"/>
          <w:spacing w:val="0"/>
          <w:w w:val="100"/>
          <w:position w:val="0"/>
        </w:rPr>
        <w:t>采用成本计量模式的生产性生物资产</w:t>
      </w:r>
      <w:bookmarkEnd w:id="1387"/>
      <w:bookmarkEnd w:id="1388"/>
      <w:bookmarkEnd w:id="1390"/>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43"/>
        <w:keepNext/>
        <w:keepLines/>
        <w:widowControl w:val="0"/>
        <w:numPr>
          <w:ilvl w:val="0"/>
          <w:numId w:val="75"/>
        </w:numPr>
        <w:shd w:val="clear" w:color="auto" w:fill="auto"/>
        <w:tabs>
          <w:tab w:pos="493" w:val="left"/>
        </w:tabs>
        <w:bidi w:val="0"/>
        <w:spacing w:before="0" w:line="240" w:lineRule="auto"/>
        <w:ind w:left="0" w:right="0" w:firstLine="0"/>
        <w:jc w:val="left"/>
      </w:pPr>
      <w:bookmarkStart w:id="1391" w:name="bookmark1391"/>
      <w:bookmarkStart w:id="1392" w:name="bookmark1392"/>
      <w:bookmarkStart w:id="1393" w:name="bookmark1393"/>
      <w:bookmarkStart w:id="1394" w:name="bookmark1394"/>
      <w:bookmarkEnd w:id="1393"/>
      <w:r>
        <w:rPr>
          <w:color w:val="000000"/>
          <w:spacing w:val="0"/>
          <w:w w:val="100"/>
          <w:position w:val="0"/>
        </w:rPr>
        <w:t>采用公允价值计量模式的生产性生物资产</w:t>
      </w:r>
      <w:bookmarkEnd w:id="1391"/>
      <w:bookmarkEnd w:id="1392"/>
      <w:bookmarkEnd w:id="1394"/>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483" w:val="left"/>
        </w:tabs>
        <w:bidi w:val="0"/>
        <w:spacing w:before="0" w:line="240" w:lineRule="auto"/>
        <w:ind w:left="0" w:right="0" w:firstLine="0"/>
        <w:jc w:val="left"/>
      </w:pPr>
      <w:bookmarkStart w:id="1395" w:name="bookmark1395"/>
      <w:bookmarkStart w:id="1396" w:name="bookmark1396"/>
      <w:bookmarkStart w:id="1397" w:name="bookmark1397"/>
      <w:bookmarkStart w:id="1398" w:name="bookmark1398"/>
      <w:r>
        <w:rPr>
          <w:rFonts w:ascii="Times New Roman" w:eastAsia="Times New Roman" w:hAnsi="Times New Roman" w:cs="Times New Roman"/>
          <w:color w:val="000000"/>
          <w:spacing w:val="0"/>
          <w:w w:val="100"/>
          <w:position w:val="0"/>
        </w:rPr>
        <w:t>2</w:t>
      </w:r>
      <w:bookmarkEnd w:id="1397"/>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395"/>
      <w:bookmarkEnd w:id="1396"/>
      <w:bookmarkEnd w:id="1398"/>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483" w:val="left"/>
        </w:tabs>
        <w:bidi w:val="0"/>
        <w:spacing w:before="0" w:line="240" w:lineRule="auto"/>
        <w:ind w:left="0" w:right="0" w:firstLine="0"/>
        <w:jc w:val="left"/>
      </w:pPr>
      <w:bookmarkStart w:id="1399" w:name="bookmark1399"/>
      <w:bookmarkStart w:id="1400" w:name="bookmark1400"/>
      <w:bookmarkStart w:id="1401" w:name="bookmark1401"/>
      <w:bookmarkStart w:id="1402" w:name="bookmark1402"/>
      <w:r>
        <w:rPr>
          <w:rFonts w:ascii="Times New Roman" w:eastAsia="Times New Roman" w:hAnsi="Times New Roman" w:cs="Times New Roman"/>
          <w:color w:val="000000"/>
          <w:spacing w:val="0"/>
          <w:w w:val="100"/>
          <w:position w:val="0"/>
        </w:rPr>
        <w:t>2</w:t>
      </w:r>
      <w:bookmarkEnd w:id="1401"/>
      <w:r>
        <w:rPr>
          <w:rFonts w:ascii="Times New Roman" w:eastAsia="Times New Roman" w:hAnsi="Times New Roman" w:cs="Times New Roman"/>
          <w:color w:val="000000"/>
          <w:spacing w:val="0"/>
          <w:w w:val="100"/>
          <w:position w:val="0"/>
        </w:rPr>
        <w:t>5</w:t>
      </w:r>
      <w:r>
        <w:rPr>
          <w:color w:val="000000"/>
          <w:spacing w:val="0"/>
          <w:w w:val="100"/>
          <w:position w:val="0"/>
        </w:rPr>
        <w:t>、</w:t>
        <w:tab/>
        <w:t>使用权资产</w:t>
      </w:r>
      <w:bookmarkEnd w:id="1399"/>
      <w:bookmarkEnd w:id="1400"/>
      <w:bookmarkEnd w:id="1402"/>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403" w:name="bookmark1403"/>
      <w:bookmarkStart w:id="1404" w:name="bookmark1404"/>
      <w:bookmarkStart w:id="1405" w:name="bookmark1405"/>
      <w:bookmarkStart w:id="1406" w:name="bookmark1406"/>
      <w:r>
        <w:rPr>
          <w:rFonts w:ascii="Times New Roman" w:eastAsia="Times New Roman" w:hAnsi="Times New Roman" w:cs="Times New Roman"/>
          <w:color w:val="000000"/>
          <w:spacing w:val="0"/>
          <w:w w:val="100"/>
          <w:position w:val="0"/>
        </w:rPr>
        <w:t>2</w:t>
      </w:r>
      <w:bookmarkEnd w:id="1405"/>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403"/>
      <w:bookmarkEnd w:id="1404"/>
      <w:bookmarkEnd w:id="1406"/>
    </w:p>
    <w:p>
      <w:pPr>
        <w:pStyle w:val="Style43"/>
        <w:keepNext/>
        <w:keepLines/>
        <w:widowControl w:val="0"/>
        <w:numPr>
          <w:ilvl w:val="0"/>
          <w:numId w:val="77"/>
        </w:numPr>
        <w:shd w:val="clear" w:color="auto" w:fill="auto"/>
        <w:bidi w:val="0"/>
        <w:spacing w:before="0" w:line="240" w:lineRule="auto"/>
        <w:ind w:left="0" w:right="0" w:firstLine="0"/>
        <w:jc w:val="left"/>
      </w:pPr>
      <w:bookmarkStart w:id="1407" w:name="bookmark1407"/>
      <w:bookmarkStart w:id="1408" w:name="bookmark1408"/>
      <w:bookmarkStart w:id="1409" w:name="bookmark1409"/>
      <w:bookmarkStart w:id="1410" w:name="bookmark1410"/>
      <w:bookmarkEnd w:id="1409"/>
      <w:r>
        <w:rPr>
          <w:color w:val="000000"/>
          <w:spacing w:val="0"/>
          <w:w w:val="100"/>
          <w:position w:val="0"/>
        </w:rPr>
        <w:t>无形资产情况</w:t>
      </w:r>
      <w:bookmarkEnd w:id="1407"/>
      <w:bookmarkEnd w:id="1408"/>
      <w:bookmarkEnd w:id="1410"/>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6"/>
        <w:gridCol w:w="1061"/>
        <w:gridCol w:w="1061"/>
        <w:gridCol w:w="107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土地使用 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非专利技 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软件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rPr>
                <w:sz w:val="17"/>
                <w:szCs w:val="17"/>
              </w:rPr>
            </w:pPr>
            <w:r>
              <w:rPr>
                <w:rFonts w:ascii="SimSun" w:eastAsia="SimSun" w:hAnsi="SimSun" w:cs="SimSun"/>
                <w:color w:val="000000"/>
                <w:spacing w:val="0"/>
                <w:w w:val="100"/>
                <w:position w:val="0"/>
                <w:sz w:val="17"/>
                <w:szCs w:val="17"/>
              </w:rPr>
              <w:t>商标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软件著作 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rPr>
                <w:sz w:val="17"/>
                <w:szCs w:val="17"/>
              </w:rPr>
            </w:pPr>
            <w:r>
              <w:rPr>
                <w:rFonts w:ascii="SimSun" w:eastAsia="SimSun" w:hAnsi="SimSun" w:cs="SimSun"/>
                <w:color w:val="000000"/>
                <w:spacing w:val="0"/>
                <w:w w:val="100"/>
                <w:position w:val="0"/>
                <w:sz w:val="17"/>
                <w:szCs w:val="17"/>
              </w:rPr>
              <w:t>域名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60" w:firstLine="0"/>
              <w:jc w:val="right"/>
              <w:rPr>
                <w:sz w:val="17"/>
                <w:szCs w:val="17"/>
              </w:rPr>
            </w:pPr>
            <w:r>
              <w:rPr>
                <w:rFonts w:ascii="SimSun" w:eastAsia="SimSun" w:hAnsi="SimSun" w:cs="SimSun"/>
                <w:color w:val="000000"/>
                <w:spacing w:val="0"/>
                <w:w w:val="100"/>
                <w:position w:val="0"/>
                <w:sz w:val="17"/>
                <w:szCs w:val="17"/>
              </w:rPr>
              <w:t>合计</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一、账面原 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12,632,183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5,727,700.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5,343,438.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17,927,700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41,631,021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4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 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9,045,674.</w:t>
            </w:r>
          </w:p>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9,045,674.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60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9,045,674.</w:t>
            </w:r>
          </w:p>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9,045,674.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60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 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60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 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70"/>
        <w:gridCol w:w="1066"/>
        <w:gridCol w:w="1061"/>
        <w:gridCol w:w="1066"/>
        <w:gridCol w:w="1061"/>
        <w:gridCol w:w="1066"/>
        <w:gridCol w:w="1061"/>
        <w:gridCol w:w="1061"/>
        <w:gridCol w:w="107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 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330,188.67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330,188.67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60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330,188.67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330,188.67</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21,347,669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5,727,700.</w:t>
            </w:r>
          </w:p>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5,343,438.</w:t>
            </w:r>
          </w:p>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17,927,700</w:t>
            </w:r>
          </w:p>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50,346,507</w:t>
            </w:r>
          </w:p>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.76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7,797,939.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4,091,765.</w:t>
            </w:r>
          </w:p>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5,145,311.</w:t>
            </w:r>
          </w:p>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13,418,014</w:t>
            </w:r>
          </w:p>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30,453,030</w:t>
            </w:r>
          </w:p>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.45</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4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 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1,607,229.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934,820.00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198,127.17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2,494,518.</w:t>
            </w:r>
          </w:p>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5,234,694.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60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1,607,229.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934,820.00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198,127.17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2,494,518.</w:t>
            </w:r>
          </w:p>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5,234,694.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4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 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254,716.83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254,716.83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60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254,716.83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254,716.83</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9,150,451.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5,026,585.</w:t>
            </w:r>
          </w:p>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5,343,438.</w:t>
            </w:r>
          </w:p>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15,912,533</w:t>
            </w:r>
          </w:p>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35,433,008</w:t>
            </w:r>
          </w:p>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.57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 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60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4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 期减少金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70"/>
        <w:gridCol w:w="1066"/>
        <w:gridCol w:w="1061"/>
        <w:gridCol w:w="1066"/>
        <w:gridCol w:w="1061"/>
        <w:gridCol w:w="1066"/>
        <w:gridCol w:w="1061"/>
        <w:gridCol w:w="1061"/>
        <w:gridCol w:w="107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4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4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 末账面价 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12,197,217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701,115.00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2,015,166.</w:t>
            </w:r>
          </w:p>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14,913,499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4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 初账面价 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4,834,243.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1,635,935.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198,127.17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4,509,685.</w:t>
            </w:r>
          </w:p>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11,177,991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w:t>
            </w:r>
          </w:p>
        </w:tc>
      </w:tr>
    </w:tbl>
    <w:p>
      <w:pPr>
        <w:widowControl w:val="0"/>
        <w:spacing w:after="79" w:line="1" w:lineRule="exact"/>
      </w:pP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本期末通过公司内部研发形成的无形资产占无形资产余额的比例。</w:t>
      </w: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号——上市公司从事互联网游戏业务》的披露要求</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前五名游戏情况</w:t>
      </w:r>
    </w:p>
    <w:p>
      <w:pPr>
        <w:pStyle w:val="Style43"/>
        <w:keepNext/>
        <w:keepLines/>
        <w:widowControl w:val="0"/>
        <w:numPr>
          <w:ilvl w:val="0"/>
          <w:numId w:val="77"/>
        </w:numPr>
        <w:shd w:val="clear" w:color="auto" w:fill="auto"/>
        <w:bidi w:val="0"/>
        <w:spacing w:before="0" w:line="240" w:lineRule="auto"/>
        <w:ind w:left="0" w:right="0" w:firstLine="0"/>
        <w:jc w:val="left"/>
      </w:pPr>
      <w:bookmarkStart w:id="1411" w:name="bookmark1411"/>
      <w:bookmarkStart w:id="1412" w:name="bookmark1412"/>
      <w:bookmarkStart w:id="1413" w:name="bookmark1413"/>
      <w:bookmarkStart w:id="1414" w:name="bookmark1414"/>
      <w:bookmarkEnd w:id="1413"/>
      <w:r>
        <w:rPr>
          <w:color w:val="000000"/>
          <w:spacing w:val="0"/>
          <w:w w:val="100"/>
          <w:position w:val="0"/>
        </w:rPr>
        <w:t>未办妥产权证书的土地使用权情况</w:t>
      </w:r>
      <w:bookmarkEnd w:id="1411"/>
      <w:bookmarkEnd w:id="1412"/>
      <w:bookmarkEnd w:id="1414"/>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未办妥产权证书的原因</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415" w:name="bookmark1415"/>
      <w:bookmarkStart w:id="1416" w:name="bookmark1416"/>
      <w:bookmarkStart w:id="1417" w:name="bookmark1417"/>
      <w:bookmarkStart w:id="1418" w:name="bookmark1418"/>
      <w:r>
        <w:rPr>
          <w:rFonts w:ascii="Times New Roman" w:eastAsia="Times New Roman" w:hAnsi="Times New Roman" w:cs="Times New Roman"/>
          <w:color w:val="000000"/>
          <w:spacing w:val="0"/>
          <w:w w:val="100"/>
          <w:position w:val="0"/>
        </w:rPr>
        <w:t>2</w:t>
      </w:r>
      <w:bookmarkEnd w:id="1417"/>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415"/>
      <w:bookmarkEnd w:id="1416"/>
      <w:bookmarkEnd w:id="1418"/>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6"/>
        <w:gridCol w:w="1061"/>
        <w:gridCol w:w="1061"/>
        <w:gridCol w:w="107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本期增加金额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内部开发 支出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确认为无</w:t>
            </w:r>
          </w:p>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形资产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转入当期 损益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419" w:name="bookmark1419"/>
      <w:bookmarkStart w:id="1420" w:name="bookmark1420"/>
      <w:bookmarkStart w:id="1421" w:name="bookmark1421"/>
      <w:r>
        <w:rPr>
          <w:rFonts w:ascii="Times New Roman" w:eastAsia="Times New Roman" w:hAnsi="Times New Roman" w:cs="Times New Roman"/>
          <w:color w:val="000000"/>
          <w:spacing w:val="0"/>
          <w:w w:val="100"/>
          <w:position w:val="0"/>
        </w:rPr>
        <w:t>28</w:t>
      </w:r>
      <w:r>
        <w:rPr>
          <w:color w:val="000000"/>
          <w:spacing w:val="0"/>
          <w:w w:val="100"/>
          <w:position w:val="0"/>
        </w:rPr>
        <w:t>、商誉</w:t>
      </w:r>
      <w:bookmarkEnd w:id="1419"/>
      <w:bookmarkEnd w:id="1420"/>
      <w:bookmarkEnd w:id="1421"/>
    </w:p>
    <w:p>
      <w:pPr>
        <w:pStyle w:val="Style43"/>
        <w:keepNext/>
        <w:keepLines/>
        <w:widowControl w:val="0"/>
        <w:numPr>
          <w:ilvl w:val="0"/>
          <w:numId w:val="79"/>
        </w:numPr>
        <w:shd w:val="clear" w:color="auto" w:fill="auto"/>
        <w:bidi w:val="0"/>
        <w:spacing w:before="0" w:line="240" w:lineRule="auto"/>
        <w:ind w:left="0" w:right="0" w:firstLine="140"/>
        <w:jc w:val="both"/>
      </w:pPr>
      <w:bookmarkStart w:id="1422" w:name="bookmark1422"/>
      <w:bookmarkStart w:id="1423" w:name="bookmark1423"/>
      <w:bookmarkStart w:id="1424" w:name="bookmark1424"/>
      <w:bookmarkStart w:id="1425" w:name="bookmark1425"/>
      <w:bookmarkEnd w:id="1424"/>
      <w:r>
        <w:rPr>
          <w:color w:val="000000"/>
          <w:spacing w:val="0"/>
          <w:w w:val="100"/>
          <w:position w:val="0"/>
        </w:rPr>
        <w:t>商誉账面原值</w:t>
      </w:r>
      <w:bookmarkEnd w:id="1422"/>
      <w:bookmarkEnd w:id="1423"/>
      <w:bookmarkEnd w:id="1425"/>
    </w:p>
    <w:p>
      <w:pPr>
        <w:pStyle w:val="Style27"/>
        <w:keepNext w:val="0"/>
        <w:keepLines w:val="0"/>
        <w:widowControl w:val="0"/>
        <w:shd w:val="clear" w:color="auto" w:fill="auto"/>
        <w:bidi w:val="0"/>
        <w:spacing w:before="0" w:after="80" w:line="240" w:lineRule="auto"/>
        <w:ind w:left="0" w:right="0" w:firstLine="0"/>
        <w:jc w:val="right"/>
      </w:pPr>
      <w:bookmarkStart w:id="1426" w:name="bookmark1426"/>
      <w:r>
        <w:rPr>
          <w:color w:val="000000"/>
          <w:spacing w:val="0"/>
          <w:w w:val="100"/>
          <w:position w:val="0"/>
        </w:rPr>
        <w:t>单</w:t>
      </w:r>
      <w:bookmarkEnd w:id="1426"/>
      <w:r>
        <w:rPr>
          <w:color w:val="000000"/>
          <w:spacing w:val="0"/>
          <w:w w:val="100"/>
          <w:position w:val="0"/>
        </w:rPr>
        <w:t>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被投资单位名 称或形成商誉</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企业合并形成</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处置</w:t>
            </w:r>
          </w:p>
        </w:tc>
        <w:tc>
          <w:tcPr>
            <w:tcBorders>
              <w:top w:val="single" w:sz="4"/>
              <w:left w:val="single" w:sz="4"/>
              <w:bottom w:val="single" w:sz="4"/>
            </w:tcBorders>
            <w:shd w:val="clear" w:color="auto" w:fill="D3D3D3"/>
            <w:vAlign w:val="top"/>
          </w:tcPr>
          <w:p>
            <w:pPr>
              <w:widowControl w:val="0"/>
              <w:rPr>
                <w:sz w:val="10"/>
                <w:szCs w:val="10"/>
              </w:rPr>
            </w:pP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8"/>
        <w:gridCol w:w="1373"/>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的事项</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苏州唐人数码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692,270,420.31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692,270,420.31</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深圳泡椒思志 信息技术有限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341,103,235.12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341,103,235.12</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北京亚鸿世纪 科技发展有限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15,409,529.44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15,409,529.44</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1,048,783,184.</w:t>
            </w:r>
          </w:p>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1,048,783,184.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w:t>
            </w:r>
          </w:p>
        </w:tc>
      </w:tr>
    </w:tbl>
    <w:p>
      <w:pPr>
        <w:widowControl w:val="0"/>
        <w:spacing w:after="319" w:line="1" w:lineRule="exact"/>
      </w:pPr>
    </w:p>
    <w:p>
      <w:pPr>
        <w:pStyle w:val="Style43"/>
        <w:keepNext/>
        <w:keepLines/>
        <w:widowControl w:val="0"/>
        <w:shd w:val="clear" w:color="auto" w:fill="auto"/>
        <w:bidi w:val="0"/>
        <w:spacing w:before="0" w:line="240" w:lineRule="auto"/>
        <w:ind w:left="0" w:right="0" w:firstLine="0"/>
        <w:jc w:val="both"/>
      </w:pPr>
      <w:bookmarkStart w:id="1427" w:name="bookmark1427"/>
      <w:bookmarkStart w:id="1428" w:name="bookmark1428"/>
      <w:bookmarkStart w:id="1429" w:name="bookmark1429"/>
      <w:bookmarkStart w:id="1430" w:name="bookmark1430"/>
      <w:r>
        <w:rPr>
          <w:color w:val="000000"/>
          <w:spacing w:val="0"/>
          <w:w w:val="100"/>
          <w:position w:val="0"/>
        </w:rPr>
        <w:t>（</w:t>
      </w:r>
      <w:bookmarkEnd w:id="1429"/>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427"/>
      <w:bookmarkEnd w:id="1428"/>
      <w:bookmarkEnd w:id="1430"/>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被投资单位名 称或形成商誉</w:t>
            </w:r>
          </w:p>
          <w:p>
            <w:pPr>
              <w:pStyle w:val="Style2"/>
              <w:keepNext w:val="0"/>
              <w:keepLines w:val="0"/>
              <w:widowControl w:val="0"/>
              <w:shd w:val="clear" w:color="auto" w:fill="auto"/>
              <w:bidi w:val="0"/>
              <w:spacing w:before="0" w:after="0" w:line="312" w:lineRule="exact"/>
              <w:ind w:left="0" w:right="0" w:firstLine="420"/>
              <w:jc w:val="left"/>
              <w:rPr>
                <w:sz w:val="17"/>
                <w:szCs w:val="17"/>
              </w:rPr>
            </w:pPr>
            <w:r>
              <w:rPr>
                <w:rFonts w:ascii="SimSun" w:eastAsia="SimSun" w:hAnsi="SimSun" w:cs="SimSun"/>
                <w:color w:val="000000"/>
                <w:spacing w:val="0"/>
                <w:w w:val="100"/>
                <w:position w:val="0"/>
                <w:sz w:val="17"/>
                <w:szCs w:val="17"/>
              </w:rPr>
              <w:t>的事项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苏州唐人数码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692,270,420.31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692,270,420.31</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深圳泡椒思志 信息技术有限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313,812,928.76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313,812,928.76</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1,006,083,349.</w:t>
            </w:r>
          </w:p>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1,006,083,349.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商誉所在资产组或资产组组合的相关信息</w:t>
      </w:r>
    </w:p>
    <w:p>
      <w:pPr>
        <w:widowControl w:val="0"/>
        <w:spacing w:after="79" w:line="1" w:lineRule="exact"/>
      </w:pPr>
    </w:p>
    <w:tbl>
      <w:tblPr>
        <w:tblOverlap w:val="never"/>
        <w:jc w:val="center"/>
        <w:tblLayout w:type="fixed"/>
      </w:tblPr>
      <w:tblGrid>
        <w:gridCol w:w="1373"/>
        <w:gridCol w:w="1171"/>
        <w:gridCol w:w="1454"/>
        <w:gridCol w:w="1123"/>
        <w:gridCol w:w="3077"/>
        <w:gridCol w:w="1406"/>
      </w:tblGrid>
      <w:tr>
        <w:trPr>
          <w:trHeight w:val="66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资产组名称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构成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360"/>
              <w:jc w:val="left"/>
              <w:rPr>
                <w:sz w:val="17"/>
                <w:szCs w:val="17"/>
              </w:rPr>
            </w:pPr>
            <w:r>
              <w:rPr>
                <w:rFonts w:ascii="SimSun" w:eastAsia="SimSun" w:hAnsi="SimSun" w:cs="SimSun"/>
                <w:color w:val="000000"/>
                <w:spacing w:val="0"/>
                <w:w w:val="100"/>
                <w:position w:val="0"/>
                <w:sz w:val="17"/>
                <w:szCs w:val="17"/>
              </w:rPr>
              <w:t>账面金额</w:t>
            </w:r>
          </w:p>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确定方法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是否与购买日、以前年度商誉减值测试 时所确定的资产组或资产组组合一致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构成发生变化的 主要事实与依据</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深圳泡椒思志信 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经营性资产与 负债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3,972.81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能够独立产生</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现金流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北京亚鸿世纪科 技发展有限公司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经营性资产与 负债</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35,591.18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能够独立产生</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现金流</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19" w:line="1" w:lineRule="exact"/>
      </w:pPr>
    </w:p>
    <w:p>
      <w:pPr>
        <w:pStyle w:val="Style27"/>
        <w:keepNext w:val="0"/>
        <w:keepLines w:val="0"/>
        <w:widowControl w:val="0"/>
        <w:shd w:val="clear" w:color="auto" w:fill="auto"/>
        <w:bidi w:val="0"/>
        <w:spacing w:before="0" w:after="0" w:line="345" w:lineRule="exact"/>
        <w:ind w:left="0" w:right="0" w:firstLine="0"/>
        <w:jc w:val="both"/>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27"/>
        <w:keepNext w:val="0"/>
        <w:keepLines w:val="0"/>
        <w:widowControl w:val="0"/>
        <w:shd w:val="clear" w:color="auto" w:fill="auto"/>
        <w:bidi w:val="0"/>
        <w:spacing w:before="0" w:after="100" w:line="345" w:lineRule="exact"/>
        <w:ind w:left="0" w:right="0" w:firstLine="360"/>
        <w:jc w:val="both"/>
      </w:pPr>
      <w:r>
        <w:rPr>
          <w:color w:val="000000"/>
          <w:spacing w:val="0"/>
          <w:w w:val="100"/>
          <w:position w:val="0"/>
        </w:rPr>
        <w:t>公司对上述商誉分别进行了减值测试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首先计算包含商誉的资产组或者资产组组合的账面价值，然后将这些相关资产组 或者资产组组合的账面价值与其可收回金额进行比较，如相关资产组或者资产组组合的可收回金额低于其账面价值的，就其 差额确认减值损失。在预测可收回金额时，公司采用收益法预测现金流量现值。根据上述资产组或者资产组组合的历史增长 率、行业增长率、公司历史经营经验、已签订的销售合同及经营计划与预算等，分别预计未来五年现金流量（第五年以后采 用稳定的现金流量），按照各资产组或者资产组组合的加权平均资本成本</w:t>
      </w:r>
      <w:r>
        <w:rPr>
          <w:rFonts w:ascii="Times New Roman" w:eastAsia="Times New Roman" w:hAnsi="Times New Roman" w:cs="Times New Roman"/>
          <w:color w:val="000000"/>
          <w:spacing w:val="0"/>
          <w:w w:val="100"/>
          <w:position w:val="0"/>
          <w:sz w:val="18"/>
          <w:szCs w:val="18"/>
        </w:rPr>
        <w:t>WACC</w:t>
      </w:r>
      <w:r>
        <w:rPr>
          <w:color w:val="000000"/>
          <w:spacing w:val="0"/>
          <w:w w:val="100"/>
          <w:position w:val="0"/>
        </w:rPr>
        <w:t>确定的折现率折现后，计算出上述子公司包</w:t>
        <w:br w:type="page"/>
      </w:r>
      <w:r>
        <w:rPr>
          <w:color w:val="000000"/>
          <w:spacing w:val="0"/>
          <w:w w:val="100"/>
          <w:position w:val="0"/>
        </w:rPr>
        <w:t>含分摊的商誉的资产组组合的可收回金额。</w:t>
      </w:r>
    </w:p>
    <w:p>
      <w:pPr>
        <w:pStyle w:val="Style38"/>
        <w:keepNext w:val="0"/>
        <w:keepLines w:val="0"/>
        <w:widowControl w:val="0"/>
        <w:shd w:val="clear" w:color="auto" w:fill="auto"/>
        <w:bidi w:val="0"/>
        <w:spacing w:before="0" w:after="0" w:line="240" w:lineRule="auto"/>
        <w:ind w:left="350" w:right="0" w:firstLine="0"/>
        <w:jc w:val="left"/>
      </w:pPr>
      <w:r>
        <w:rPr>
          <w:color w:val="000000"/>
          <w:spacing w:val="0"/>
          <w:w w:val="100"/>
          <w:position w:val="0"/>
        </w:rPr>
        <w:t>预测可收回金额时使用的折现率如下:</w:t>
      </w:r>
    </w:p>
    <w:tbl>
      <w:tblPr>
        <w:tblOverlap w:val="never"/>
        <w:jc w:val="center"/>
        <w:tblLayout w:type="fixed"/>
      </w:tblPr>
      <w:tblGrid>
        <w:gridCol w:w="4810"/>
        <w:gridCol w:w="4810"/>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税前折现率</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深圳泡椒思志信息技术有限公司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16.57%</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北京亚鸿世纪科技发展有限公司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13.62%</w:t>
            </w:r>
          </w:p>
        </w:tc>
      </w:tr>
    </w:tbl>
    <w:p>
      <w:pPr>
        <w:widowControl w:val="0"/>
        <w:spacing w:after="43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商誉减值测试的影响</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60" w:line="240" w:lineRule="auto"/>
        <w:ind w:left="0" w:right="0" w:firstLine="0"/>
        <w:jc w:val="left"/>
      </w:pPr>
      <w:bookmarkStart w:id="1431" w:name="bookmark1431"/>
      <w:bookmarkStart w:id="1432" w:name="bookmark1432"/>
      <w:bookmarkStart w:id="1433" w:name="bookmark1433"/>
      <w:bookmarkStart w:id="1434" w:name="bookmark1434"/>
      <w:r>
        <w:rPr>
          <w:rFonts w:ascii="Times New Roman" w:eastAsia="Times New Roman" w:hAnsi="Times New Roman" w:cs="Times New Roman"/>
          <w:color w:val="000000"/>
          <w:spacing w:val="0"/>
          <w:w w:val="100"/>
          <w:position w:val="0"/>
        </w:rPr>
        <w:t>2</w:t>
      </w:r>
      <w:bookmarkEnd w:id="1433"/>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431"/>
      <w:bookmarkEnd w:id="1432"/>
      <w:bookmarkEnd w:id="1434"/>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2,007,697.64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34,862.39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1,076,337.72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966,222.31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租赁物业费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529,497.10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2,056,831.16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1,564,104.40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1,022,223.86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50,314.84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50,314.84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2,587,509.58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2,091,693.55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2,690,756.96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1,988,446.17</w:t>
            </w:r>
          </w:p>
        </w:tc>
      </w:tr>
    </w:tbl>
    <w:p>
      <w:pPr>
        <w:widowControl w:val="0"/>
        <w:spacing w:after="9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60" w:line="240" w:lineRule="auto"/>
        <w:ind w:left="0" w:right="0" w:firstLine="0"/>
        <w:jc w:val="left"/>
      </w:pPr>
      <w:bookmarkStart w:id="1435" w:name="bookmark1435"/>
      <w:bookmarkStart w:id="1436" w:name="bookmark1436"/>
      <w:bookmarkStart w:id="1437" w:name="bookmark1437"/>
      <w:bookmarkStart w:id="1438" w:name="bookmark1438"/>
      <w:r>
        <w:rPr>
          <w:rFonts w:ascii="Times New Roman" w:eastAsia="Times New Roman" w:hAnsi="Times New Roman" w:cs="Times New Roman"/>
          <w:color w:val="000000"/>
          <w:spacing w:val="0"/>
          <w:w w:val="100"/>
          <w:position w:val="0"/>
        </w:rPr>
        <w:t>3</w:t>
      </w:r>
      <w:bookmarkEnd w:id="1437"/>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435"/>
      <w:bookmarkEnd w:id="1436"/>
      <w:bookmarkEnd w:id="1438"/>
    </w:p>
    <w:p>
      <w:pPr>
        <w:pStyle w:val="Style43"/>
        <w:keepNext/>
        <w:keepLines/>
        <w:widowControl w:val="0"/>
        <w:numPr>
          <w:ilvl w:val="0"/>
          <w:numId w:val="81"/>
        </w:numPr>
        <w:shd w:val="clear" w:color="auto" w:fill="auto"/>
        <w:bidi w:val="0"/>
        <w:spacing w:before="0" w:after="360" w:line="240" w:lineRule="auto"/>
        <w:ind w:left="0" w:right="0" w:firstLine="140"/>
        <w:jc w:val="left"/>
      </w:pPr>
      <w:bookmarkStart w:id="1439" w:name="bookmark1439"/>
      <w:bookmarkStart w:id="1440" w:name="bookmark1440"/>
      <w:bookmarkStart w:id="1441" w:name="bookmark1441"/>
      <w:bookmarkStart w:id="1442" w:name="bookmark1442"/>
      <w:bookmarkEnd w:id="1441"/>
      <w:r>
        <w:rPr>
          <w:color w:val="000000"/>
          <w:spacing w:val="0"/>
          <w:w w:val="100"/>
          <w:position w:val="0"/>
        </w:rPr>
        <w:t>未经抵销的递延所得税资产</w:t>
      </w:r>
      <w:bookmarkEnd w:id="1439"/>
      <w:bookmarkEnd w:id="1440"/>
      <w:bookmarkEnd w:id="1442"/>
    </w:p>
    <w:p>
      <w:pPr>
        <w:pStyle w:val="Style38"/>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递延所得税资产</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145,238,032.34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22,374,216.54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141,123,952.20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21,422,663.61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44,392,559.00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6,179,305.90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31,776,999.99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4,767,550.00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股权激励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9,206,798.66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1,381,019.80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193,973.86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29,096.08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193,973.86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29,096.08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189,824,565.20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28,582,618.52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182,301,724.71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27,600,329.49</w:t>
            </w:r>
          </w:p>
        </w:tc>
      </w:tr>
    </w:tbl>
    <w:p>
      <w:pPr>
        <w:widowControl w:val="0"/>
        <w:spacing w:after="359" w:line="1" w:lineRule="exact"/>
      </w:pPr>
    </w:p>
    <w:p>
      <w:pPr>
        <w:pStyle w:val="Style43"/>
        <w:keepNext/>
        <w:keepLines/>
        <w:widowControl w:val="0"/>
        <w:numPr>
          <w:ilvl w:val="0"/>
          <w:numId w:val="81"/>
        </w:numPr>
        <w:shd w:val="clear" w:color="auto" w:fill="auto"/>
        <w:bidi w:val="0"/>
        <w:spacing w:before="0" w:after="360" w:line="240" w:lineRule="auto"/>
        <w:ind w:left="0" w:right="0" w:firstLine="140"/>
        <w:jc w:val="left"/>
      </w:pPr>
      <w:bookmarkStart w:id="1443" w:name="bookmark1443"/>
      <w:bookmarkStart w:id="1444" w:name="bookmark1444"/>
      <w:bookmarkStart w:id="1445" w:name="bookmark1445"/>
      <w:bookmarkStart w:id="1446" w:name="bookmark1446"/>
      <w:bookmarkEnd w:id="1445"/>
      <w:r>
        <w:rPr>
          <w:color w:val="000000"/>
          <w:spacing w:val="0"/>
          <w:w w:val="100"/>
          <w:position w:val="0"/>
        </w:rPr>
        <w:t>未经抵销的递延所得税负债</w:t>
      </w:r>
      <w:bookmarkEnd w:id="1443"/>
      <w:bookmarkEnd w:id="1444"/>
      <w:bookmarkEnd w:id="1446"/>
    </w:p>
    <w:p>
      <w:pPr>
        <w:pStyle w:val="Style38"/>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应纳税暂时性差异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应纳税暂时性差异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递延所得税负债</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非同一控制企业合并</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资产评估增值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2,264,550.00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37,742.50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5,283,950.00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792,592.50</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交易性金融资产公允 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100,684.93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16,623.29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73,547.95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11,032.19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2,365,234.93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54,365.79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5,357,497.95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803,624.69</w:t>
            </w:r>
          </w:p>
        </w:tc>
      </w:tr>
    </w:tbl>
    <w:p>
      <w:pPr>
        <w:widowControl w:val="0"/>
        <w:spacing w:after="319" w:line="1" w:lineRule="exact"/>
      </w:pPr>
    </w:p>
    <w:p>
      <w:pPr>
        <w:pStyle w:val="Style43"/>
        <w:keepNext/>
        <w:keepLines/>
        <w:widowControl w:val="0"/>
        <w:numPr>
          <w:ilvl w:val="0"/>
          <w:numId w:val="81"/>
        </w:numPr>
        <w:shd w:val="clear" w:color="auto" w:fill="auto"/>
        <w:bidi w:val="0"/>
        <w:spacing w:before="0" w:line="240" w:lineRule="auto"/>
        <w:ind w:left="0" w:right="0" w:firstLine="0"/>
        <w:jc w:val="left"/>
      </w:pPr>
      <w:bookmarkStart w:id="1447" w:name="bookmark1447"/>
      <w:bookmarkStart w:id="1448" w:name="bookmark1448"/>
      <w:bookmarkStart w:id="1449" w:name="bookmark1449"/>
      <w:bookmarkStart w:id="1450" w:name="bookmark1450"/>
      <w:bookmarkEnd w:id="1449"/>
      <w:r>
        <w:rPr>
          <w:color w:val="000000"/>
          <w:spacing w:val="0"/>
          <w:w w:val="100"/>
          <w:position w:val="0"/>
        </w:rPr>
        <w:t>以抵销后净额列示的递延所得税资产或负债</w:t>
      </w:r>
      <w:bookmarkEnd w:id="1447"/>
      <w:bookmarkEnd w:id="1448"/>
      <w:bookmarkEnd w:id="1450"/>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递延所得税资产和负 债期末互抵金额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抵销后递延所得税资 产或负债期末余额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递延所得税资产和负 债期初互抵金额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抵销后递延所得税资 产或负债期初余额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28,582,618.52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27,600,329.49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54,365.79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803,624.69</w:t>
            </w:r>
          </w:p>
        </w:tc>
      </w:tr>
    </w:tbl>
    <w:p>
      <w:pPr>
        <w:widowControl w:val="0"/>
        <w:spacing w:after="319" w:line="1" w:lineRule="exact"/>
      </w:pPr>
    </w:p>
    <w:p>
      <w:pPr>
        <w:pStyle w:val="Style43"/>
        <w:keepNext/>
        <w:keepLines/>
        <w:widowControl w:val="0"/>
        <w:numPr>
          <w:ilvl w:val="0"/>
          <w:numId w:val="81"/>
        </w:numPr>
        <w:shd w:val="clear" w:color="auto" w:fill="auto"/>
        <w:bidi w:val="0"/>
        <w:spacing w:before="0" w:line="240" w:lineRule="auto"/>
        <w:ind w:left="0" w:right="0" w:firstLine="0"/>
        <w:jc w:val="left"/>
      </w:pPr>
      <w:bookmarkStart w:id="1451" w:name="bookmark1451"/>
      <w:bookmarkStart w:id="1452" w:name="bookmark1452"/>
      <w:bookmarkStart w:id="1453" w:name="bookmark1453"/>
      <w:bookmarkStart w:id="1454" w:name="bookmark1454"/>
      <w:bookmarkEnd w:id="1453"/>
      <w:r>
        <w:rPr>
          <w:color w:val="000000"/>
          <w:spacing w:val="0"/>
          <w:w w:val="100"/>
          <w:position w:val="0"/>
        </w:rPr>
        <w:t>未确认递延所得税资产明细</w:t>
      </w:r>
      <w:bookmarkEnd w:id="1451"/>
      <w:bookmarkEnd w:id="1452"/>
      <w:bookmarkEnd w:id="1454"/>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12,808,055.34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13,052,290.18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289,260,308.28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21,245,353.18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302,068,363.62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34,297,643.36</w:t>
            </w:r>
          </w:p>
        </w:tc>
      </w:tr>
    </w:tbl>
    <w:p>
      <w:pPr>
        <w:widowControl w:val="0"/>
        <w:spacing w:after="319" w:line="1" w:lineRule="exact"/>
      </w:pPr>
    </w:p>
    <w:p>
      <w:pPr>
        <w:pStyle w:val="Style43"/>
        <w:keepNext/>
        <w:keepLines/>
        <w:widowControl w:val="0"/>
        <w:numPr>
          <w:ilvl w:val="0"/>
          <w:numId w:val="81"/>
        </w:numPr>
        <w:shd w:val="clear" w:color="auto" w:fill="auto"/>
        <w:bidi w:val="0"/>
        <w:spacing w:before="0" w:line="240" w:lineRule="auto"/>
        <w:ind w:left="0" w:right="0" w:firstLine="0"/>
        <w:jc w:val="left"/>
      </w:pPr>
      <w:bookmarkStart w:id="1455" w:name="bookmark1455"/>
      <w:bookmarkStart w:id="1456" w:name="bookmark1456"/>
      <w:bookmarkStart w:id="1457" w:name="bookmark1457"/>
      <w:bookmarkStart w:id="1458" w:name="bookmark1458"/>
      <w:bookmarkEnd w:id="1457"/>
      <w:r>
        <w:rPr>
          <w:color w:val="000000"/>
          <w:spacing w:val="0"/>
          <w:w w:val="100"/>
          <w:position w:val="0"/>
        </w:rPr>
        <w:t>未确认递延所得税资产的可抵扣亏损将于以下年度到期</w:t>
      </w:r>
      <w:bookmarkEnd w:id="1455"/>
      <w:bookmarkEnd w:id="1456"/>
      <w:bookmarkEnd w:id="1458"/>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5,631,055.45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2,255,781.62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143,562.91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2024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9,865,201.36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8,901,928.80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2025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15,094,346.12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2,507,222.49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143,562.91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2027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2028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2,982,567.45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122,159,770.34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6,710,071.53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2030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134,110,590.48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289,260,308.28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21,245,353.18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380" w:line="344" w:lineRule="exact"/>
        <w:ind w:left="0" w:right="0"/>
        <w:jc w:val="left"/>
      </w:pPr>
      <w:r>
        <w:rPr>
          <w:color w:val="000000"/>
          <w:spacing w:val="0"/>
          <w:w w:val="100"/>
          <w:position w:val="0"/>
        </w:rPr>
        <w:t>本公司之子公司唐人数码、泡椒思志</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年系高新技术企业，根据财税〔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76</w:t>
      </w:r>
      <w:r>
        <w:rPr>
          <w:color w:val="000000"/>
          <w:spacing w:val="0"/>
          <w:w w:val="100"/>
          <w:position w:val="0"/>
        </w:rPr>
        <w:t>号规定：自</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 当年具备高新技术企业或科技型中小企业资格的企业，其具备资格年度之前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个年度发生的尚未弥补完的亏损，准予结转以 后年度弥补，最长结转年限由</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年延长至</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年。因</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年上述子公司不再是高新技术企业，可弥补亏损最长结转年限由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年重新调整至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p>
      <w:pPr>
        <w:pStyle w:val="Style30"/>
        <w:keepNext/>
        <w:keepLines/>
        <w:widowControl w:val="0"/>
        <w:shd w:val="clear" w:color="auto" w:fill="auto"/>
        <w:bidi w:val="0"/>
        <w:spacing w:before="0" w:line="240" w:lineRule="auto"/>
        <w:ind w:left="0" w:right="0" w:firstLine="0"/>
        <w:jc w:val="left"/>
      </w:pPr>
      <w:bookmarkStart w:id="1459" w:name="bookmark1459"/>
      <w:bookmarkStart w:id="1460" w:name="bookmark1460"/>
      <w:bookmarkStart w:id="1461" w:name="bookmark1461"/>
      <w:bookmarkStart w:id="1462" w:name="bookmark1462"/>
      <w:r>
        <w:rPr>
          <w:rFonts w:ascii="Times New Roman" w:eastAsia="Times New Roman" w:hAnsi="Times New Roman" w:cs="Times New Roman"/>
          <w:color w:val="000000"/>
          <w:spacing w:val="0"/>
          <w:w w:val="100"/>
          <w:position w:val="0"/>
        </w:rPr>
        <w:t>3</w:t>
      </w:r>
      <w:bookmarkEnd w:id="1461"/>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459"/>
      <w:bookmarkEnd w:id="1460"/>
      <w:bookmarkEnd w:id="1462"/>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275"/>
        <w:gridCol w:w="1277"/>
        <w:gridCol w:w="1133"/>
        <w:gridCol w:w="1277"/>
        <w:gridCol w:w="1277"/>
        <w:gridCol w:w="1133"/>
        <w:gridCol w:w="121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预付土地款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56,259,205.20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56,259,205.20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一年以上的合同资产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4,525,290.64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401,382.04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4,123,908.60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5,337,436.32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438,181.39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4,899,254.93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60,784,495.84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401,382.04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60,383,113.80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5,337,436.32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438,181.39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4,899,254.93</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463" w:name="bookmark1463"/>
      <w:bookmarkStart w:id="1464" w:name="bookmark1464"/>
      <w:bookmarkStart w:id="1465" w:name="bookmark1465"/>
      <w:bookmarkStart w:id="1466" w:name="bookmark1466"/>
      <w:r>
        <w:rPr>
          <w:rFonts w:ascii="Times New Roman" w:eastAsia="Times New Roman" w:hAnsi="Times New Roman" w:cs="Times New Roman"/>
          <w:color w:val="000000"/>
          <w:spacing w:val="0"/>
          <w:w w:val="100"/>
          <w:position w:val="0"/>
        </w:rPr>
        <w:t>3</w:t>
      </w:r>
      <w:bookmarkEnd w:id="1465"/>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463"/>
      <w:bookmarkEnd w:id="1464"/>
      <w:bookmarkEnd w:id="1466"/>
    </w:p>
    <w:p>
      <w:pPr>
        <w:pStyle w:val="Style43"/>
        <w:keepNext/>
        <w:keepLines/>
        <w:widowControl w:val="0"/>
        <w:numPr>
          <w:ilvl w:val="0"/>
          <w:numId w:val="83"/>
        </w:numPr>
        <w:shd w:val="clear" w:color="auto" w:fill="auto"/>
        <w:bidi w:val="0"/>
        <w:spacing w:before="0" w:line="240" w:lineRule="auto"/>
        <w:ind w:left="0" w:right="0" w:firstLine="140"/>
        <w:jc w:val="left"/>
      </w:pPr>
      <w:bookmarkStart w:id="1467" w:name="bookmark1467"/>
      <w:bookmarkStart w:id="1468" w:name="bookmark1468"/>
      <w:bookmarkStart w:id="1469" w:name="bookmark1469"/>
      <w:bookmarkStart w:id="1470" w:name="bookmark1470"/>
      <w:bookmarkEnd w:id="1469"/>
      <w:r>
        <w:rPr>
          <w:color w:val="000000"/>
          <w:spacing w:val="0"/>
          <w:w w:val="100"/>
          <w:position w:val="0"/>
        </w:rPr>
        <w:t>短期借款分类</w:t>
      </w:r>
      <w:bookmarkEnd w:id="1467"/>
      <w:bookmarkEnd w:id="1468"/>
      <w:bookmarkEnd w:id="1470"/>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抵押借款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50,000,000.00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75,000,000.00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70,000,000.00</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短期借款分类的说明:</w:t>
      </w:r>
    </w:p>
    <w:p>
      <w:pPr>
        <w:pStyle w:val="Style27"/>
        <w:keepNext w:val="0"/>
        <w:keepLines w:val="0"/>
        <w:widowControl w:val="0"/>
        <w:shd w:val="clear" w:color="auto" w:fill="auto"/>
        <w:bidi w:val="0"/>
        <w:spacing w:before="0" w:after="380" w:line="348" w:lineRule="exact"/>
        <w:ind w:left="0" w:right="0"/>
        <w:jc w:val="both"/>
      </w:pPr>
      <w:r>
        <w:rPr>
          <w:color w:val="000000"/>
          <w:spacing w:val="0"/>
          <w:w w:val="100"/>
          <w:position w:val="0"/>
        </w:rPr>
        <w:t>①抵押借款系本公司以深圳软件园</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 xml:space="preserve">601 </w:t>
      </w:r>
      <w:r>
        <w:rPr>
          <w:color w:val="000000"/>
          <w:spacing w:val="0"/>
          <w:w w:val="100"/>
          <w:position w:val="0"/>
        </w:rPr>
        <w:t>(深房地字第</w:t>
      </w:r>
      <w:r>
        <w:rPr>
          <w:rFonts w:ascii="Times New Roman" w:eastAsia="Times New Roman" w:hAnsi="Times New Roman" w:cs="Times New Roman"/>
          <w:color w:val="000000"/>
          <w:spacing w:val="0"/>
          <w:w w:val="100"/>
          <w:position w:val="0"/>
          <w:sz w:val="18"/>
          <w:szCs w:val="18"/>
        </w:rPr>
        <w:t>4000476976</w:t>
      </w:r>
      <w:r>
        <w:rPr>
          <w:color w:val="000000"/>
          <w:spacing w:val="0"/>
          <w:w w:val="100"/>
          <w:position w:val="0"/>
        </w:rPr>
        <w:t>号)、深圳软件园</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602(</w:t>
      </w:r>
      <w:r>
        <w:rPr>
          <w:color w:val="000000"/>
          <w:spacing w:val="0"/>
          <w:w w:val="100"/>
          <w:position w:val="0"/>
        </w:rPr>
        <w:t>深房地字第</w:t>
      </w:r>
      <w:r>
        <w:rPr>
          <w:rFonts w:ascii="Times New Roman" w:eastAsia="Times New Roman" w:hAnsi="Times New Roman" w:cs="Times New Roman"/>
          <w:color w:val="000000"/>
          <w:spacing w:val="0"/>
          <w:w w:val="100"/>
          <w:position w:val="0"/>
          <w:sz w:val="18"/>
          <w:szCs w:val="18"/>
        </w:rPr>
        <w:t xml:space="preserve">4000476544 </w:t>
      </w:r>
      <w:r>
        <w:rPr>
          <w:color w:val="000000"/>
          <w:spacing w:val="0"/>
          <w:w w:val="100"/>
          <w:position w:val="0"/>
        </w:rPr>
        <w:t>号)为抵押标的向中国银行股份有限公司深圳科技园支行借款</w:t>
      </w:r>
      <w:r>
        <w:rPr>
          <w:rFonts w:ascii="Times New Roman" w:eastAsia="Times New Roman" w:hAnsi="Times New Roman" w:cs="Times New Roman"/>
          <w:color w:val="000000"/>
          <w:spacing w:val="0"/>
          <w:w w:val="100"/>
          <w:position w:val="0"/>
          <w:sz w:val="18"/>
          <w:szCs w:val="18"/>
        </w:rPr>
        <w:t>5,000.00</w:t>
      </w:r>
      <w:r>
        <w:rPr>
          <w:color w:val="000000"/>
          <w:spacing w:val="0"/>
          <w:w w:val="100"/>
          <w:position w:val="0"/>
        </w:rPr>
        <w:t>万元。②保证借款系由实际控制人景晓军和全资子公 司深圳市任子行科技开发有限公司为本公司提供担保，向中国建设银行股份有限公司深圳高新园支行借款</w:t>
      </w:r>
      <w:r>
        <w:rPr>
          <w:rFonts w:ascii="Times New Roman" w:eastAsia="Times New Roman" w:hAnsi="Times New Roman" w:cs="Times New Roman"/>
          <w:color w:val="000000"/>
          <w:spacing w:val="0"/>
          <w:w w:val="100"/>
          <w:position w:val="0"/>
          <w:sz w:val="18"/>
          <w:szCs w:val="18"/>
        </w:rPr>
        <w:t>2,500.00</w:t>
      </w:r>
      <w:r>
        <w:rPr>
          <w:color w:val="000000"/>
          <w:spacing w:val="0"/>
          <w:w w:val="100"/>
          <w:position w:val="0"/>
        </w:rPr>
        <w:t>万元。</w:t>
      </w:r>
    </w:p>
    <w:p>
      <w:pPr>
        <w:pStyle w:val="Style43"/>
        <w:keepNext/>
        <w:keepLines/>
        <w:widowControl w:val="0"/>
        <w:numPr>
          <w:ilvl w:val="0"/>
          <w:numId w:val="83"/>
        </w:numPr>
        <w:shd w:val="clear" w:color="auto" w:fill="auto"/>
        <w:bidi w:val="0"/>
        <w:spacing w:before="0" w:after="240" w:line="240" w:lineRule="auto"/>
        <w:ind w:left="0" w:right="0" w:firstLine="0"/>
        <w:jc w:val="both"/>
      </w:pPr>
      <w:bookmarkStart w:id="1471" w:name="bookmark1471"/>
      <w:bookmarkStart w:id="1472" w:name="bookmark1472"/>
      <w:bookmarkStart w:id="1473" w:name="bookmark1473"/>
      <w:bookmarkStart w:id="1474" w:name="bookmark1474"/>
      <w:bookmarkEnd w:id="1473"/>
      <w:r>
        <w:rPr>
          <w:color w:val="000000"/>
          <w:spacing w:val="0"/>
          <w:w w:val="100"/>
          <w:position w:val="0"/>
        </w:rPr>
        <w:t>已逾期未偿还的短期借款情况</w:t>
      </w:r>
      <w:bookmarkEnd w:id="1471"/>
      <w:bookmarkEnd w:id="1472"/>
      <w:bookmarkEnd w:id="1474"/>
    </w:p>
    <w:p>
      <w:pPr>
        <w:pStyle w:val="Style27"/>
        <w:keepNext w:val="0"/>
        <w:keepLines w:val="0"/>
        <w:widowControl w:val="0"/>
        <w:shd w:val="clear" w:color="auto" w:fill="auto"/>
        <w:bidi w:val="0"/>
        <w:spacing w:before="0" w:after="0" w:line="348" w:lineRule="exact"/>
        <w:ind w:left="0" w:right="0" w:firstLine="0"/>
        <w:jc w:val="both"/>
      </w:pPr>
      <w:r>
        <w:rPr>
          <w:color w:val="000000"/>
          <w:spacing w:val="0"/>
          <w:w w:val="100"/>
          <w:position w:val="0"/>
        </w:rPr>
        <w:t>本期末已逾期未偿还的短期借款总额为元，其中重要的已逾期未偿还的短期借款情况如下：</w:t>
      </w:r>
    </w:p>
    <w:p>
      <w:pPr>
        <w:pStyle w:val="Style27"/>
        <w:keepNext w:val="0"/>
        <w:keepLines w:val="0"/>
        <w:widowControl w:val="0"/>
        <w:shd w:val="clear" w:color="auto" w:fill="auto"/>
        <w:bidi w:val="0"/>
        <w:spacing w:before="0" w:after="80" w:line="348" w:lineRule="exact"/>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逾期时间</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逾期利率</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475" w:name="bookmark1475"/>
      <w:bookmarkStart w:id="1476" w:name="bookmark1476"/>
      <w:bookmarkStart w:id="1477" w:name="bookmark1477"/>
      <w:bookmarkStart w:id="1478" w:name="bookmark1478"/>
      <w:r>
        <w:rPr>
          <w:rFonts w:ascii="Times New Roman" w:eastAsia="Times New Roman" w:hAnsi="Times New Roman" w:cs="Times New Roman"/>
          <w:color w:val="000000"/>
          <w:spacing w:val="0"/>
          <w:w w:val="100"/>
          <w:position w:val="0"/>
        </w:rPr>
        <w:t>3</w:t>
      </w:r>
      <w:bookmarkEnd w:id="1477"/>
      <w:r>
        <w:rPr>
          <w:rFonts w:ascii="Times New Roman" w:eastAsia="Times New Roman" w:hAnsi="Times New Roman" w:cs="Times New Roman"/>
          <w:color w:val="000000"/>
          <w:spacing w:val="0"/>
          <w:w w:val="100"/>
          <w:position w:val="0"/>
        </w:rPr>
        <w:t>3</w:t>
      </w:r>
      <w:r>
        <w:rPr>
          <w:color w:val="000000"/>
          <w:spacing w:val="0"/>
          <w:w w:val="100"/>
          <w:position w:val="0"/>
        </w:rPr>
        <w:t>、交易性金融负债</w:t>
      </w:r>
      <w:bookmarkEnd w:id="1475"/>
      <w:bookmarkEnd w:id="1476"/>
      <w:bookmarkEnd w:id="1478"/>
    </w:p>
    <w:p>
      <w:pPr>
        <w:pStyle w:val="Style27"/>
        <w:keepNext w:val="0"/>
        <w:keepLines w:val="0"/>
        <w:widowControl w:val="0"/>
        <w:shd w:val="clear" w:color="auto" w:fill="auto"/>
        <w:bidi w:val="0"/>
        <w:spacing w:before="0" w:after="38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479" w:name="bookmark1479"/>
      <w:bookmarkStart w:id="1480" w:name="bookmark1480"/>
      <w:bookmarkStart w:id="1481" w:name="bookmark1481"/>
      <w:bookmarkStart w:id="1482" w:name="bookmark1482"/>
      <w:r>
        <w:rPr>
          <w:rFonts w:ascii="Times New Roman" w:eastAsia="Times New Roman" w:hAnsi="Times New Roman" w:cs="Times New Roman"/>
          <w:color w:val="000000"/>
          <w:spacing w:val="0"/>
          <w:w w:val="100"/>
          <w:position w:val="0"/>
        </w:rPr>
        <w:t>3</w:t>
      </w:r>
      <w:bookmarkEnd w:id="1481"/>
      <w:r>
        <w:rPr>
          <w:rFonts w:ascii="Times New Roman" w:eastAsia="Times New Roman" w:hAnsi="Times New Roman" w:cs="Times New Roman"/>
          <w:color w:val="000000"/>
          <w:spacing w:val="0"/>
          <w:w w:val="100"/>
          <w:position w:val="0"/>
        </w:rPr>
        <w:t>4</w:t>
      </w:r>
      <w:r>
        <w:rPr>
          <w:color w:val="000000"/>
          <w:spacing w:val="0"/>
          <w:w w:val="100"/>
          <w:position w:val="0"/>
        </w:rPr>
        <w:t>、衍生金融负债</w:t>
      </w:r>
      <w:bookmarkEnd w:id="1479"/>
      <w:bookmarkEnd w:id="1480"/>
      <w:bookmarkEnd w:id="1482"/>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483" w:name="bookmark1483"/>
      <w:bookmarkStart w:id="1484" w:name="bookmark1484"/>
      <w:bookmarkStart w:id="1485" w:name="bookmark1485"/>
      <w:bookmarkStart w:id="1486" w:name="bookmark1486"/>
      <w:r>
        <w:rPr>
          <w:rFonts w:ascii="Times New Roman" w:eastAsia="Times New Roman" w:hAnsi="Times New Roman" w:cs="Times New Roman"/>
          <w:color w:val="000000"/>
          <w:spacing w:val="0"/>
          <w:w w:val="100"/>
          <w:position w:val="0"/>
        </w:rPr>
        <w:t>3</w:t>
      </w:r>
      <w:bookmarkEnd w:id="1485"/>
      <w:r>
        <w:rPr>
          <w:rFonts w:ascii="Times New Roman" w:eastAsia="Times New Roman" w:hAnsi="Times New Roman" w:cs="Times New Roman"/>
          <w:color w:val="000000"/>
          <w:spacing w:val="0"/>
          <w:w w:val="100"/>
          <w:position w:val="0"/>
        </w:rPr>
        <w:t>5</w:t>
      </w:r>
      <w:r>
        <w:rPr>
          <w:color w:val="000000"/>
          <w:spacing w:val="0"/>
          <w:w w:val="100"/>
          <w:position w:val="0"/>
        </w:rPr>
        <w:t>、应付票据</w:t>
      </w:r>
      <w:bookmarkEnd w:id="1483"/>
      <w:bookmarkEnd w:id="1484"/>
      <w:bookmarkEnd w:id="1486"/>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种类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本期末已到期未支付的应付票据总额为元。</w:t>
      </w:r>
    </w:p>
    <w:p>
      <w:pPr>
        <w:pStyle w:val="Style30"/>
        <w:keepNext/>
        <w:keepLines/>
        <w:widowControl w:val="0"/>
        <w:shd w:val="clear" w:color="auto" w:fill="auto"/>
        <w:bidi w:val="0"/>
        <w:spacing w:before="0" w:line="240" w:lineRule="auto"/>
        <w:ind w:left="0" w:right="0" w:firstLine="0"/>
        <w:jc w:val="left"/>
      </w:pPr>
      <w:bookmarkStart w:id="1487" w:name="bookmark1487"/>
      <w:bookmarkStart w:id="1488" w:name="bookmark1488"/>
      <w:bookmarkStart w:id="1489" w:name="bookmark1489"/>
      <w:bookmarkStart w:id="1490" w:name="bookmark1490"/>
      <w:r>
        <w:rPr>
          <w:rFonts w:ascii="Times New Roman" w:eastAsia="Times New Roman" w:hAnsi="Times New Roman" w:cs="Times New Roman"/>
          <w:color w:val="000000"/>
          <w:spacing w:val="0"/>
          <w:w w:val="100"/>
          <w:position w:val="0"/>
        </w:rPr>
        <w:t>3</w:t>
      </w:r>
      <w:bookmarkEnd w:id="1489"/>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487"/>
      <w:bookmarkEnd w:id="1488"/>
      <w:bookmarkEnd w:id="1490"/>
    </w:p>
    <w:p>
      <w:pPr>
        <w:pStyle w:val="Style43"/>
        <w:keepNext/>
        <w:keepLines/>
        <w:widowControl w:val="0"/>
        <w:numPr>
          <w:ilvl w:val="0"/>
          <w:numId w:val="85"/>
        </w:numPr>
        <w:shd w:val="clear" w:color="auto" w:fill="auto"/>
        <w:bidi w:val="0"/>
        <w:spacing w:before="0" w:line="240" w:lineRule="auto"/>
        <w:ind w:left="0" w:right="0" w:firstLine="0"/>
        <w:jc w:val="left"/>
      </w:pPr>
      <w:bookmarkStart w:id="1491" w:name="bookmark1491"/>
      <w:bookmarkStart w:id="1492" w:name="bookmark1492"/>
      <w:bookmarkStart w:id="1493" w:name="bookmark1493"/>
      <w:bookmarkStart w:id="1494" w:name="bookmark1494"/>
      <w:bookmarkEnd w:id="1493"/>
      <w:r>
        <w:rPr>
          <w:color w:val="000000"/>
          <w:spacing w:val="0"/>
          <w:w w:val="100"/>
          <w:position w:val="0"/>
        </w:rPr>
        <w:t>应付账款列示</w:t>
      </w:r>
      <w:bookmarkEnd w:id="1491"/>
      <w:bookmarkEnd w:id="1492"/>
      <w:bookmarkEnd w:id="1494"/>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货款及游戏信息服务费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285,870,434.43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248,182,107.26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工程款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9,849,391.65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295,719,826.08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248,182,107.26</w:t>
            </w:r>
          </w:p>
        </w:tc>
      </w:tr>
    </w:tbl>
    <w:p>
      <w:pPr>
        <w:widowControl w:val="0"/>
        <w:spacing w:after="319" w:line="1" w:lineRule="exact"/>
      </w:pPr>
    </w:p>
    <w:p>
      <w:pPr>
        <w:pStyle w:val="Style43"/>
        <w:keepNext/>
        <w:keepLines/>
        <w:widowControl w:val="0"/>
        <w:numPr>
          <w:ilvl w:val="0"/>
          <w:numId w:val="85"/>
        </w:numPr>
        <w:shd w:val="clear" w:color="auto" w:fill="auto"/>
        <w:bidi w:val="0"/>
        <w:spacing w:before="0" w:line="240" w:lineRule="auto"/>
        <w:ind w:left="0" w:right="0" w:firstLine="140"/>
        <w:jc w:val="left"/>
      </w:pPr>
      <w:bookmarkStart w:id="1495" w:name="bookmark1495"/>
      <w:bookmarkStart w:id="1496" w:name="bookmark1496"/>
      <w:bookmarkStart w:id="1497" w:name="bookmark1497"/>
      <w:bookmarkStart w:id="1498" w:name="bookmark1498"/>
      <w:bookmarkEnd w:id="1497"/>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495"/>
      <w:bookmarkEnd w:id="1496"/>
      <w:bookmarkEnd w:id="1498"/>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未偿还或结转的原因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南京中新赛克软件有限责任公司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8,144,649.89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未达到结算条件</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安徽新华博信息技术股份有限公司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7,413,065.48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未达到结算条件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北京思普峻技术有限公司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6,569,126.35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未达到结算条件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深圳云盈网络科技有限公司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3,665,490.86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未达到结算条件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河北创基电子科技有限公司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2,636,159.90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未达到结算条件</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哈尔滨诺龙科技发展有限公司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2,116,006.83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未达到结算条件</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惠州市连创科技有限公司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1,811,010.31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未达到结算条件</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武汉中晟恒达科技有限公司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1,698,113.21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未达到结算条件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北京上元信安技术有限公司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1,445,746.69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未达到结算条件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广东环讯科技发展有限公司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1,276,939.86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未达到结算条件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北京弼歌德特科技有限公司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1,065,000.00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未达到结算条件</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37,841,309.38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both"/>
      </w:pPr>
      <w:bookmarkStart w:id="1499" w:name="bookmark1499"/>
      <w:bookmarkStart w:id="1500" w:name="bookmark1500"/>
      <w:bookmarkStart w:id="1501" w:name="bookmark1501"/>
      <w:bookmarkStart w:id="1502" w:name="bookmark1502"/>
      <w:r>
        <w:rPr>
          <w:rFonts w:ascii="Times New Roman" w:eastAsia="Times New Roman" w:hAnsi="Times New Roman" w:cs="Times New Roman"/>
          <w:color w:val="000000"/>
          <w:spacing w:val="0"/>
          <w:w w:val="100"/>
          <w:position w:val="0"/>
        </w:rPr>
        <w:t>3</w:t>
      </w:r>
      <w:bookmarkEnd w:id="1501"/>
      <w:r>
        <w:rPr>
          <w:rFonts w:ascii="Times New Roman" w:eastAsia="Times New Roman" w:hAnsi="Times New Roman" w:cs="Times New Roman"/>
          <w:color w:val="000000"/>
          <w:spacing w:val="0"/>
          <w:w w:val="100"/>
          <w:position w:val="0"/>
        </w:rPr>
        <w:t>7</w:t>
      </w:r>
      <w:r>
        <w:rPr>
          <w:color w:val="000000"/>
          <w:spacing w:val="0"/>
          <w:w w:val="100"/>
          <w:position w:val="0"/>
        </w:rPr>
        <w:t>、预收款项</w:t>
      </w:r>
      <w:bookmarkEnd w:id="1499"/>
      <w:bookmarkEnd w:id="1500"/>
      <w:bookmarkEnd w:id="1502"/>
    </w:p>
    <w:p>
      <w:pPr>
        <w:pStyle w:val="Style43"/>
        <w:keepNext/>
        <w:keepLines/>
        <w:widowControl w:val="0"/>
        <w:numPr>
          <w:ilvl w:val="0"/>
          <w:numId w:val="87"/>
        </w:numPr>
        <w:shd w:val="clear" w:color="auto" w:fill="auto"/>
        <w:bidi w:val="0"/>
        <w:spacing w:before="0" w:line="240" w:lineRule="auto"/>
        <w:ind w:left="0" w:right="0" w:firstLine="140"/>
        <w:jc w:val="left"/>
      </w:pPr>
      <w:bookmarkStart w:id="1503" w:name="bookmark1503"/>
      <w:bookmarkStart w:id="1504" w:name="bookmark1504"/>
      <w:bookmarkStart w:id="1505" w:name="bookmark1505"/>
      <w:bookmarkStart w:id="1506" w:name="bookmark1506"/>
      <w:bookmarkEnd w:id="1505"/>
      <w:r>
        <w:rPr>
          <w:color w:val="000000"/>
          <w:spacing w:val="0"/>
          <w:w w:val="100"/>
          <w:position w:val="0"/>
        </w:rPr>
        <w:t>预收款项列示</w:t>
      </w:r>
      <w:bookmarkEnd w:id="1503"/>
      <w:bookmarkEnd w:id="1504"/>
      <w:bookmarkEnd w:id="1506"/>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1,979,328.56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3,243,520.43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1,979,328.56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3,243,520.43</w:t>
            </w:r>
          </w:p>
        </w:tc>
      </w:tr>
    </w:tbl>
    <w:p>
      <w:pPr>
        <w:widowControl w:val="0"/>
        <w:spacing w:after="319" w:line="1" w:lineRule="exact"/>
      </w:pPr>
    </w:p>
    <w:p>
      <w:pPr>
        <w:pStyle w:val="Style43"/>
        <w:keepNext/>
        <w:keepLines/>
        <w:widowControl w:val="0"/>
        <w:numPr>
          <w:ilvl w:val="0"/>
          <w:numId w:val="87"/>
        </w:numPr>
        <w:shd w:val="clear" w:color="auto" w:fill="auto"/>
        <w:bidi w:val="0"/>
        <w:spacing w:before="0" w:line="240" w:lineRule="auto"/>
        <w:ind w:left="0" w:right="0" w:firstLine="140"/>
        <w:jc w:val="left"/>
      </w:pPr>
      <w:bookmarkStart w:id="1507" w:name="bookmark1507"/>
      <w:bookmarkStart w:id="1508" w:name="bookmark1508"/>
      <w:bookmarkStart w:id="1509" w:name="bookmark1509"/>
      <w:bookmarkStart w:id="1510" w:name="bookmark1510"/>
      <w:bookmarkEnd w:id="1509"/>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507"/>
      <w:bookmarkEnd w:id="1508"/>
      <w:bookmarkEnd w:id="1510"/>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未偿还或结转的原因</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both"/>
      </w:pPr>
      <w:bookmarkStart w:id="1511" w:name="bookmark1511"/>
      <w:bookmarkStart w:id="1512" w:name="bookmark1512"/>
      <w:bookmarkStart w:id="1513" w:name="bookmark1513"/>
      <w:bookmarkStart w:id="1514" w:name="bookmark1514"/>
      <w:r>
        <w:rPr>
          <w:rFonts w:ascii="Times New Roman" w:eastAsia="Times New Roman" w:hAnsi="Times New Roman" w:cs="Times New Roman"/>
          <w:color w:val="000000"/>
          <w:spacing w:val="0"/>
          <w:w w:val="100"/>
          <w:position w:val="0"/>
        </w:rPr>
        <w:t>3</w:t>
      </w:r>
      <w:bookmarkEnd w:id="1513"/>
      <w:r>
        <w:rPr>
          <w:rFonts w:ascii="Times New Roman" w:eastAsia="Times New Roman" w:hAnsi="Times New Roman" w:cs="Times New Roman"/>
          <w:color w:val="000000"/>
          <w:spacing w:val="0"/>
          <w:w w:val="100"/>
          <w:position w:val="0"/>
        </w:rPr>
        <w:t>8</w:t>
      </w:r>
      <w:r>
        <w:rPr>
          <w:color w:val="000000"/>
          <w:spacing w:val="0"/>
          <w:w w:val="100"/>
          <w:position w:val="0"/>
        </w:rPr>
        <w:t>、合同负债</w:t>
      </w:r>
      <w:bookmarkEnd w:id="1511"/>
      <w:bookmarkEnd w:id="1512"/>
      <w:bookmarkEnd w:id="1514"/>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140,715,525.67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107,086,292.09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140,715,525.67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107,086,292.09</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99" w:line="1" w:lineRule="exact"/>
      </w:pPr>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213"/>
        <w:gridCol w:w="2419"/>
        <w:gridCol w:w="49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变动原因</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140,715,525.67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依据新收入准则对预收货款重新列报</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140,715,525.67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1515" w:name="bookmark1515"/>
      <w:bookmarkStart w:id="1516" w:name="bookmark1516"/>
      <w:bookmarkStart w:id="1517" w:name="bookmark1517"/>
      <w:bookmarkStart w:id="1518" w:name="bookmark1518"/>
      <w:r>
        <w:rPr>
          <w:rFonts w:ascii="Times New Roman" w:eastAsia="Times New Roman" w:hAnsi="Times New Roman" w:cs="Times New Roman"/>
          <w:color w:val="000000"/>
          <w:spacing w:val="0"/>
          <w:w w:val="100"/>
          <w:position w:val="0"/>
        </w:rPr>
        <w:t>3</w:t>
      </w:r>
      <w:bookmarkEnd w:id="1517"/>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515"/>
      <w:bookmarkEnd w:id="1516"/>
      <w:bookmarkEnd w:id="1518"/>
    </w:p>
    <w:p>
      <w:pPr>
        <w:pStyle w:val="Style43"/>
        <w:keepNext/>
        <w:keepLines/>
        <w:widowControl w:val="0"/>
        <w:numPr>
          <w:ilvl w:val="0"/>
          <w:numId w:val="89"/>
        </w:numPr>
        <w:shd w:val="clear" w:color="auto" w:fill="auto"/>
        <w:bidi w:val="0"/>
        <w:spacing w:before="0" w:line="240" w:lineRule="auto"/>
        <w:ind w:left="0" w:right="0" w:firstLine="0"/>
        <w:jc w:val="left"/>
      </w:pPr>
      <w:bookmarkStart w:id="1519" w:name="bookmark1519"/>
      <w:bookmarkStart w:id="1520" w:name="bookmark1520"/>
      <w:bookmarkStart w:id="1521" w:name="bookmark1521"/>
      <w:bookmarkStart w:id="1522" w:name="bookmark1522"/>
      <w:bookmarkEnd w:id="1521"/>
      <w:r>
        <w:rPr>
          <w:color w:val="000000"/>
          <w:spacing w:val="0"/>
          <w:w w:val="100"/>
          <w:position w:val="0"/>
        </w:rPr>
        <w:t>应付职工薪酬列示</w:t>
      </w:r>
      <w:bookmarkEnd w:id="1519"/>
      <w:bookmarkEnd w:id="1520"/>
      <w:bookmarkEnd w:id="1522"/>
    </w:p>
    <w:p>
      <w:pPr>
        <w:pStyle w:val="Style38"/>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71,062,291.44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290,958,437.06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280,305,120.41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81,715,608.09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二、离职后福利</w:t>
            </w:r>
            <w:r>
              <w:rPr>
                <w:color w:val="000000"/>
                <w:spacing w:val="0"/>
                <w:w w:val="100"/>
                <w:position w:val="0"/>
                <w:sz w:val="18"/>
                <w:szCs w:val="18"/>
              </w:rPr>
              <w:t>-</w:t>
            </w:r>
            <w:r>
              <w:rPr>
                <w:rFonts w:ascii="SimSun" w:eastAsia="SimSun" w:hAnsi="SimSun" w:cs="SimSun"/>
                <w:color w:val="000000"/>
                <w:spacing w:val="0"/>
                <w:w w:val="100"/>
                <w:position w:val="0"/>
                <w:sz w:val="17"/>
                <w:szCs w:val="17"/>
              </w:rPr>
              <w:t>设定 提存计划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32,455.43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6,067,123.34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6,067,123.34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32,455.43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2,024,667.86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2,024,667.86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71,094,746.87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299,050,228.26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288,396,911.61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81,748,063.52</w:t>
            </w:r>
          </w:p>
        </w:tc>
      </w:tr>
    </w:tbl>
    <w:p>
      <w:pPr>
        <w:widowControl w:val="0"/>
        <w:spacing w:after="319" w:line="1" w:lineRule="exact"/>
      </w:pPr>
    </w:p>
    <w:p>
      <w:pPr>
        <w:pStyle w:val="Style43"/>
        <w:keepNext/>
        <w:keepLines/>
        <w:widowControl w:val="0"/>
        <w:numPr>
          <w:ilvl w:val="0"/>
          <w:numId w:val="89"/>
        </w:numPr>
        <w:shd w:val="clear" w:color="auto" w:fill="auto"/>
        <w:bidi w:val="0"/>
        <w:spacing w:before="0" w:line="240" w:lineRule="auto"/>
        <w:ind w:left="0" w:right="0" w:firstLine="0"/>
        <w:jc w:val="left"/>
      </w:pPr>
      <w:bookmarkStart w:id="1523" w:name="bookmark1523"/>
      <w:bookmarkStart w:id="1524" w:name="bookmark1524"/>
      <w:bookmarkStart w:id="1525" w:name="bookmark1525"/>
      <w:bookmarkStart w:id="1526" w:name="bookmark1526"/>
      <w:bookmarkEnd w:id="1525"/>
      <w:r>
        <w:rPr>
          <w:color w:val="000000"/>
          <w:spacing w:val="0"/>
          <w:w w:val="100"/>
          <w:position w:val="0"/>
        </w:rPr>
        <w:t>短期薪酬列示</w:t>
      </w:r>
      <w:bookmarkEnd w:id="1523"/>
      <w:bookmarkEnd w:id="1524"/>
      <w:bookmarkEnd w:id="1526"/>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期末余额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、工资、奖金、津贴 和补贴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71,015,630.87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268,826,252.36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258,272,676.71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81,569,206.52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2,506,258.13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2,506,258.13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17,544.57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9,566,019.70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9,566,019.70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17,544.57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80"/>
              <w:jc w:val="left"/>
              <w:rPr>
                <w:sz w:val="17"/>
                <w:szCs w:val="17"/>
              </w:rPr>
            </w:pPr>
            <w:r>
              <w:rPr>
                <w:rFonts w:ascii="SimSun" w:eastAsia="SimSun" w:hAnsi="SimSun" w:cs="SimSun"/>
                <w:color w:val="000000"/>
                <w:spacing w:val="0"/>
                <w:w w:val="100"/>
                <w:position w:val="0"/>
                <w:sz w:val="17"/>
                <w:szCs w:val="17"/>
              </w:rPr>
              <w:t>其中：医疗保险 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16,461.39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9,002,955.04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9,002,955.04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16,461.39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000"/>
              <w:jc w:val="left"/>
              <w:rPr>
                <w:sz w:val="17"/>
                <w:szCs w:val="17"/>
              </w:rPr>
            </w:pPr>
            <w:r>
              <w:rPr>
                <w:rFonts w:ascii="SimSun" w:eastAsia="SimSun" w:hAnsi="SimSun" w:cs="SimSun"/>
                <w:color w:val="000000"/>
                <w:spacing w:val="0"/>
                <w:w w:val="100"/>
                <w:position w:val="0"/>
                <w:sz w:val="17"/>
                <w:szCs w:val="17"/>
              </w:rPr>
              <w:t>工伤保险</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66,785.36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66,785.36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260.11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000"/>
              <w:jc w:val="left"/>
              <w:rPr>
                <w:sz w:val="17"/>
                <w:szCs w:val="17"/>
              </w:rPr>
            </w:pPr>
            <w:r>
              <w:rPr>
                <w:rFonts w:ascii="SimSun" w:eastAsia="SimSun" w:hAnsi="SimSun" w:cs="SimSun"/>
                <w:color w:val="000000"/>
                <w:spacing w:val="0"/>
                <w:w w:val="100"/>
                <w:position w:val="0"/>
                <w:sz w:val="17"/>
                <w:szCs w:val="17"/>
              </w:rPr>
              <w:t>生育保险</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823.07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496,279.30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496,279.30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823.07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29,116.00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9,804,346.47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9,704,605.47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128,857.00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、工会经费和职工教 育经费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255,560.40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255,560.40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71,062,291.44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290,958,437.06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280,305,120.41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81,715,608.09</w:t>
            </w:r>
          </w:p>
        </w:tc>
      </w:tr>
    </w:tbl>
    <w:p>
      <w:pPr>
        <w:widowControl w:val="0"/>
        <w:spacing w:after="319" w:line="1" w:lineRule="exact"/>
      </w:pPr>
    </w:p>
    <w:p>
      <w:pPr>
        <w:pStyle w:val="Style43"/>
        <w:keepNext/>
        <w:keepLines/>
        <w:widowControl w:val="0"/>
        <w:numPr>
          <w:ilvl w:val="0"/>
          <w:numId w:val="89"/>
        </w:numPr>
        <w:shd w:val="clear" w:color="auto" w:fill="auto"/>
        <w:bidi w:val="0"/>
        <w:spacing w:before="0" w:line="240" w:lineRule="auto"/>
        <w:ind w:left="0" w:right="0" w:firstLine="0"/>
        <w:jc w:val="left"/>
      </w:pPr>
      <w:bookmarkStart w:id="1527" w:name="bookmark1527"/>
      <w:bookmarkStart w:id="1528" w:name="bookmark1528"/>
      <w:bookmarkStart w:id="1529" w:name="bookmark1529"/>
      <w:bookmarkStart w:id="1530" w:name="bookmark1530"/>
      <w:bookmarkEnd w:id="1529"/>
      <w:r>
        <w:rPr>
          <w:color w:val="000000"/>
          <w:spacing w:val="0"/>
          <w:w w:val="100"/>
          <w:position w:val="0"/>
        </w:rPr>
        <w:t>设定提存计划列示</w:t>
      </w:r>
      <w:bookmarkEnd w:id="1527"/>
      <w:bookmarkEnd w:id="1528"/>
      <w:bookmarkEnd w:id="1530"/>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、基本养老保险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31,212.63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5,820,263.88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5,820,263.88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31,212.63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、失业保险费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246,859.46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246,859.46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1,242.80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32,455.43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6,067,123.34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6,067,123.34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32,455.43</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531" w:name="bookmark1531"/>
      <w:bookmarkStart w:id="1532" w:name="bookmark1532"/>
      <w:bookmarkStart w:id="1533" w:name="bookmark1533"/>
      <w:bookmarkStart w:id="1534" w:name="bookmark1534"/>
      <w:r>
        <w:rPr>
          <w:rFonts w:ascii="Times New Roman" w:eastAsia="Times New Roman" w:hAnsi="Times New Roman" w:cs="Times New Roman"/>
          <w:color w:val="000000"/>
          <w:spacing w:val="0"/>
          <w:w w:val="100"/>
          <w:position w:val="0"/>
        </w:rPr>
        <w:t>4</w:t>
      </w:r>
      <w:bookmarkEnd w:id="1533"/>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531"/>
      <w:bookmarkEnd w:id="1532"/>
      <w:bookmarkEnd w:id="1534"/>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8,278,333.02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12,451,015.93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24,006,784.61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28,350,749.05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1,282,866.91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889,375.66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482,985.01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389,720.60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345,015.06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249,045.03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8,648.99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24,643.41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277.68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134,949.61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38,443.17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土地增值税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343.76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34,540,156.11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42,413,270.53</w:t>
            </w:r>
          </w:p>
        </w:tc>
      </w:tr>
    </w:tbl>
    <w:p>
      <w:pPr>
        <w:widowControl w:val="0"/>
        <w:spacing w:after="79" w:line="1" w:lineRule="exact"/>
      </w:pPr>
    </w:p>
    <w:p>
      <w:pPr>
        <w:pStyle w:val="Style2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0"/>
        <w:keepNext/>
        <w:keepLines/>
        <w:widowControl w:val="0"/>
        <w:shd w:val="clear" w:color="auto" w:fill="auto"/>
        <w:bidi w:val="0"/>
        <w:spacing w:before="0" w:after="360" w:line="240" w:lineRule="auto"/>
        <w:ind w:left="0" w:right="0" w:firstLine="0"/>
        <w:jc w:val="both"/>
      </w:pPr>
      <w:bookmarkStart w:id="1535" w:name="bookmark1535"/>
      <w:bookmarkStart w:id="1536" w:name="bookmark1536"/>
      <w:bookmarkStart w:id="1537" w:name="bookmark1537"/>
      <w:bookmarkStart w:id="1538" w:name="bookmark1538"/>
      <w:r>
        <w:rPr>
          <w:rFonts w:ascii="Times New Roman" w:eastAsia="Times New Roman" w:hAnsi="Times New Roman" w:cs="Times New Roman"/>
          <w:color w:val="000000"/>
          <w:spacing w:val="0"/>
          <w:w w:val="100"/>
          <w:position w:val="0"/>
        </w:rPr>
        <w:t>4</w:t>
      </w:r>
      <w:bookmarkEnd w:id="1537"/>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535"/>
      <w:bookmarkEnd w:id="1536"/>
      <w:bookmarkEnd w:id="1538"/>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17,201.38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13,109,492.38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42,128,723.59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13,109,492.38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42,145,924.97</w:t>
            </w:r>
          </w:p>
        </w:tc>
      </w:tr>
    </w:tbl>
    <w:p>
      <w:pPr>
        <w:widowControl w:val="0"/>
        <w:spacing w:after="359" w:line="1" w:lineRule="exact"/>
      </w:pPr>
    </w:p>
    <w:p>
      <w:pPr>
        <w:pStyle w:val="Style43"/>
        <w:keepNext/>
        <w:keepLines/>
        <w:widowControl w:val="0"/>
        <w:numPr>
          <w:ilvl w:val="0"/>
          <w:numId w:val="91"/>
        </w:numPr>
        <w:shd w:val="clear" w:color="auto" w:fill="auto"/>
        <w:bidi w:val="0"/>
        <w:spacing w:before="0" w:after="360" w:line="240" w:lineRule="auto"/>
        <w:ind w:left="0" w:right="0" w:firstLine="0"/>
        <w:jc w:val="both"/>
      </w:pPr>
      <w:bookmarkStart w:id="1539" w:name="bookmark1539"/>
      <w:bookmarkStart w:id="1540" w:name="bookmark1540"/>
      <w:bookmarkStart w:id="1541" w:name="bookmark1541"/>
      <w:bookmarkStart w:id="1542" w:name="bookmark1542"/>
      <w:bookmarkEnd w:id="1541"/>
      <w:r>
        <w:rPr>
          <w:color w:val="000000"/>
          <w:spacing w:val="0"/>
          <w:w w:val="100"/>
          <w:position w:val="0"/>
        </w:rPr>
        <w:t>应付利息</w:t>
      </w:r>
      <w:bookmarkEnd w:id="1539"/>
      <w:bookmarkEnd w:id="1540"/>
      <w:bookmarkEnd w:id="1542"/>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754" w:hRule="exact"/>
        </w:trPr>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重要的已逾期未支付的利息情况：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逾期原因</w:t>
            </w:r>
          </w:p>
        </w:tc>
      </w:tr>
    </w:tbl>
    <w:p>
      <w:pPr>
        <w:widowControl w:val="0"/>
        <w:spacing w:after="79" w:line="1" w:lineRule="exact"/>
      </w:pPr>
    </w:p>
    <w:p>
      <w:pPr>
        <w:pStyle w:val="Style2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43"/>
        <w:keepNext/>
        <w:keepLines/>
        <w:widowControl w:val="0"/>
        <w:numPr>
          <w:ilvl w:val="0"/>
          <w:numId w:val="91"/>
        </w:numPr>
        <w:shd w:val="clear" w:color="auto" w:fill="auto"/>
        <w:bidi w:val="0"/>
        <w:spacing w:before="0" w:after="360" w:line="240" w:lineRule="auto"/>
        <w:ind w:left="0" w:right="0" w:firstLine="0"/>
        <w:jc w:val="both"/>
      </w:pPr>
      <w:bookmarkStart w:id="1543" w:name="bookmark1543"/>
      <w:bookmarkStart w:id="1544" w:name="bookmark1544"/>
      <w:bookmarkStart w:id="1545" w:name="bookmark1545"/>
      <w:bookmarkStart w:id="1546" w:name="bookmark1546"/>
      <w:bookmarkEnd w:id="1545"/>
      <w:r>
        <w:rPr>
          <w:color w:val="000000"/>
          <w:spacing w:val="0"/>
          <w:w w:val="100"/>
          <w:position w:val="0"/>
        </w:rPr>
        <w:t>应付股利</w:t>
      </w:r>
      <w:bookmarkEnd w:id="1543"/>
      <w:bookmarkEnd w:id="1544"/>
      <w:bookmarkEnd w:id="1546"/>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17,201.38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17,201.38</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w:t>
      </w:r>
      <w:r>
        <w:br w:type="page"/>
      </w:r>
    </w:p>
    <w:p>
      <w:pPr>
        <w:pStyle w:val="Style43"/>
        <w:keepNext/>
        <w:keepLines/>
        <w:widowControl w:val="0"/>
        <w:numPr>
          <w:ilvl w:val="0"/>
          <w:numId w:val="91"/>
        </w:numPr>
        <w:shd w:val="clear" w:color="auto" w:fill="auto"/>
        <w:bidi w:val="0"/>
        <w:spacing w:before="0" w:line="240" w:lineRule="auto"/>
        <w:ind w:left="0" w:right="0" w:firstLine="0"/>
        <w:jc w:val="left"/>
      </w:pPr>
      <w:bookmarkStart w:id="1547" w:name="bookmark1547"/>
      <w:bookmarkStart w:id="1548" w:name="bookmark1548"/>
      <w:bookmarkStart w:id="1549" w:name="bookmark1549"/>
      <w:bookmarkStart w:id="1550" w:name="bookmark1550"/>
      <w:bookmarkEnd w:id="1549"/>
      <w:r>
        <w:rPr>
          <w:color w:val="000000"/>
          <w:spacing w:val="0"/>
          <w:w w:val="100"/>
          <w:position w:val="0"/>
        </w:rPr>
        <w:t>其他应付款</w:t>
      </w:r>
      <w:bookmarkEnd w:id="1547"/>
      <w:bookmarkEnd w:id="1548"/>
      <w:bookmarkEnd w:id="1550"/>
    </w:p>
    <w:p>
      <w:pPr>
        <w:pStyle w:val="Style65"/>
        <w:keepNext/>
        <w:keepLines/>
        <w:widowControl w:val="0"/>
        <w:numPr>
          <w:ilvl w:val="0"/>
          <w:numId w:val="93"/>
        </w:numPr>
        <w:shd w:val="clear" w:color="auto" w:fill="auto"/>
        <w:bidi w:val="0"/>
        <w:spacing w:before="0" w:after="380" w:line="240" w:lineRule="auto"/>
        <w:ind w:left="0" w:right="0" w:firstLine="0"/>
        <w:jc w:val="left"/>
      </w:pPr>
      <w:bookmarkStart w:id="1551" w:name="bookmark1551"/>
      <w:bookmarkStart w:id="1552" w:name="bookmark1552"/>
      <w:bookmarkStart w:id="1553" w:name="bookmark1553"/>
      <w:bookmarkStart w:id="1554" w:name="bookmark1554"/>
      <w:bookmarkEnd w:id="1553"/>
      <w:r>
        <w:rPr>
          <w:color w:val="000000"/>
          <w:spacing w:val="0"/>
          <w:w w:val="100"/>
          <w:position w:val="0"/>
        </w:rPr>
        <w:t>按款项性质列示其他应付款</w:t>
      </w:r>
      <w:bookmarkEnd w:id="1551"/>
      <w:bookmarkEnd w:id="1552"/>
      <w:bookmarkEnd w:id="1554"/>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应付暂收款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8,426,260.43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13,487,538.20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应付员工款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966,540.00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503,721.24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r>
              <w:rPr>
                <w:color w:val="000000"/>
                <w:spacing w:val="0"/>
                <w:w w:val="100"/>
                <w:position w:val="0"/>
                <w:sz w:val="18"/>
                <w:szCs w:val="18"/>
              </w:rPr>
              <w:t>-</w:t>
            </w:r>
            <w:r>
              <w:rPr>
                <w:rFonts w:ascii="SimSun" w:eastAsia="SimSun" w:hAnsi="SimSun" w:cs="SimSun"/>
                <w:color w:val="000000"/>
                <w:spacing w:val="0"/>
                <w:w w:val="100"/>
                <w:position w:val="0"/>
                <w:sz w:val="17"/>
                <w:szCs w:val="17"/>
              </w:rPr>
              <w:t>押金等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3,716,691.95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1,921,877.35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限制性股票回购义务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26,215,586.80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13,109,492.38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42,128,723.59</w:t>
            </w:r>
          </w:p>
        </w:tc>
      </w:tr>
    </w:tbl>
    <w:p>
      <w:pPr>
        <w:widowControl w:val="0"/>
        <w:spacing w:after="319" w:line="1" w:lineRule="exact"/>
      </w:pPr>
    </w:p>
    <w:p>
      <w:pPr>
        <w:pStyle w:val="Style65"/>
        <w:keepNext/>
        <w:keepLines/>
        <w:widowControl w:val="0"/>
        <w:numPr>
          <w:ilvl w:val="0"/>
          <w:numId w:val="93"/>
        </w:numPr>
        <w:shd w:val="clear" w:color="auto" w:fill="auto"/>
        <w:bidi w:val="0"/>
        <w:spacing w:before="0" w:after="380" w:line="240" w:lineRule="auto"/>
        <w:ind w:left="0" w:right="0" w:firstLine="0"/>
        <w:jc w:val="left"/>
      </w:pPr>
      <w:bookmarkStart w:id="1555" w:name="bookmark1555"/>
      <w:bookmarkStart w:id="1556" w:name="bookmark1556"/>
      <w:bookmarkStart w:id="1557" w:name="bookmark1557"/>
      <w:bookmarkStart w:id="1558" w:name="bookmark1558"/>
      <w:bookmarkEnd w:id="1557"/>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555"/>
      <w:bookmarkEnd w:id="1556"/>
      <w:bookmarkEnd w:id="1558"/>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未偿还或结转的原因</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天津多酷紫桐科技有限公司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3,696,106.73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未到结算期</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3,696,106.73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559" w:name="bookmark1559"/>
      <w:bookmarkStart w:id="1560" w:name="bookmark1560"/>
      <w:bookmarkStart w:id="1561" w:name="bookmark1561"/>
      <w:bookmarkStart w:id="1562" w:name="bookmark1562"/>
      <w:r>
        <w:rPr>
          <w:rFonts w:ascii="Times New Roman" w:eastAsia="Times New Roman" w:hAnsi="Times New Roman" w:cs="Times New Roman"/>
          <w:color w:val="000000"/>
          <w:spacing w:val="0"/>
          <w:w w:val="100"/>
          <w:position w:val="0"/>
        </w:rPr>
        <w:t>4</w:t>
      </w:r>
      <w:bookmarkEnd w:id="1561"/>
      <w:r>
        <w:rPr>
          <w:rFonts w:ascii="Times New Roman" w:eastAsia="Times New Roman" w:hAnsi="Times New Roman" w:cs="Times New Roman"/>
          <w:color w:val="000000"/>
          <w:spacing w:val="0"/>
          <w:w w:val="100"/>
          <w:position w:val="0"/>
        </w:rPr>
        <w:t>2</w:t>
      </w:r>
      <w:r>
        <w:rPr>
          <w:color w:val="000000"/>
          <w:spacing w:val="0"/>
          <w:w w:val="100"/>
          <w:position w:val="0"/>
        </w:rPr>
        <w:t>、持有待售负债</w:t>
      </w:r>
      <w:bookmarkEnd w:id="1559"/>
      <w:bookmarkEnd w:id="1560"/>
      <w:bookmarkEnd w:id="1562"/>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563" w:name="bookmark1563"/>
      <w:bookmarkStart w:id="1564" w:name="bookmark1564"/>
      <w:bookmarkStart w:id="1565" w:name="bookmark1565"/>
      <w:bookmarkStart w:id="1566" w:name="bookmark1566"/>
      <w:r>
        <w:rPr>
          <w:rFonts w:ascii="Times New Roman" w:eastAsia="Times New Roman" w:hAnsi="Times New Roman" w:cs="Times New Roman"/>
          <w:color w:val="000000"/>
          <w:spacing w:val="0"/>
          <w:w w:val="100"/>
          <w:position w:val="0"/>
        </w:rPr>
        <w:t>4</w:t>
      </w:r>
      <w:bookmarkEnd w:id="1565"/>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563"/>
      <w:bookmarkEnd w:id="1564"/>
      <w:bookmarkEnd w:id="1566"/>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限制性股票回购义务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1,764,975.30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应付被收购方股东款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18,744,000.00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20,508,975.30</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567" w:name="bookmark1567"/>
      <w:bookmarkStart w:id="1568" w:name="bookmark1568"/>
      <w:bookmarkStart w:id="1569" w:name="bookmark1569"/>
      <w:bookmarkStart w:id="1570" w:name="bookmark1570"/>
      <w:r>
        <w:rPr>
          <w:rFonts w:ascii="Times New Roman" w:eastAsia="Times New Roman" w:hAnsi="Times New Roman" w:cs="Times New Roman"/>
          <w:color w:val="000000"/>
          <w:spacing w:val="0"/>
          <w:w w:val="100"/>
          <w:position w:val="0"/>
        </w:rPr>
        <w:t>4</w:t>
      </w:r>
      <w:bookmarkEnd w:id="1569"/>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567"/>
      <w:bookmarkEnd w:id="1568"/>
      <w:bookmarkEnd w:id="1570"/>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尚未消耗的游戏充值款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4,495,360.41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4,808,901.05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预收款项待转销项税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15,793,681.61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15,634,051.59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20,289,042.02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20,442,952.64</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99" w:line="1" w:lineRule="exact"/>
      </w:pPr>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债券名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发行日 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债券期 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发行金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期初余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本期发 行</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按面值 计提利 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溢折价 摊销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本期偿 还</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期末余 额</w:t>
            </w:r>
          </w:p>
        </w:tc>
      </w:tr>
    </w:tbl>
    <w:p>
      <w:pPr>
        <w:widowControl w:val="0"/>
        <w:spacing w:after="99" w:line="1" w:lineRule="exact"/>
      </w:pPr>
    </w:p>
    <w:p>
      <w:pPr>
        <w:pStyle w:val="Style2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0"/>
        <w:keepNext/>
        <w:keepLines/>
        <w:widowControl w:val="0"/>
        <w:shd w:val="clear" w:color="auto" w:fill="auto"/>
        <w:bidi w:val="0"/>
        <w:spacing w:before="0" w:after="360" w:line="240" w:lineRule="auto"/>
        <w:ind w:left="0" w:right="0" w:firstLine="0"/>
        <w:jc w:val="both"/>
      </w:pPr>
      <w:bookmarkStart w:id="1571" w:name="bookmark1571"/>
      <w:bookmarkStart w:id="1572" w:name="bookmark1572"/>
      <w:bookmarkStart w:id="1573" w:name="bookmark1573"/>
      <w:bookmarkStart w:id="1574" w:name="bookmark1574"/>
      <w:r>
        <w:rPr>
          <w:rFonts w:ascii="Times New Roman" w:eastAsia="Times New Roman" w:hAnsi="Times New Roman" w:cs="Times New Roman"/>
          <w:color w:val="000000"/>
          <w:spacing w:val="0"/>
          <w:w w:val="100"/>
          <w:position w:val="0"/>
        </w:rPr>
        <w:t>4</w:t>
      </w:r>
      <w:bookmarkEnd w:id="1573"/>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571"/>
      <w:bookmarkEnd w:id="1572"/>
      <w:bookmarkEnd w:id="1574"/>
    </w:p>
    <w:p>
      <w:pPr>
        <w:pStyle w:val="Style43"/>
        <w:keepNext/>
        <w:keepLines/>
        <w:widowControl w:val="0"/>
        <w:shd w:val="clear" w:color="auto" w:fill="auto"/>
        <w:bidi w:val="0"/>
        <w:spacing w:before="0" w:after="360" w:line="240" w:lineRule="auto"/>
        <w:ind w:left="0" w:right="0" w:firstLine="0"/>
        <w:jc w:val="both"/>
      </w:pPr>
      <w:bookmarkStart w:id="1575" w:name="bookmark1575"/>
      <w:bookmarkStart w:id="1576" w:name="bookmark1576"/>
      <w:bookmarkStart w:id="1577" w:name="bookmark1577"/>
      <w:bookmarkStart w:id="1578" w:name="bookmark1578"/>
      <w:r>
        <w:rPr>
          <w:color w:val="000000"/>
          <w:spacing w:val="0"/>
          <w:w w:val="100"/>
          <w:position w:val="0"/>
        </w:rPr>
        <w:t>（</w:t>
      </w:r>
      <w:bookmarkEnd w:id="1577"/>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575"/>
      <w:bookmarkEnd w:id="1576"/>
      <w:bookmarkEnd w:id="1578"/>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长期借款分类的说明：</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其他说明，包括利率区间:</w:t>
      </w:r>
    </w:p>
    <w:p>
      <w:pPr>
        <w:pStyle w:val="Style30"/>
        <w:keepNext/>
        <w:keepLines/>
        <w:widowControl w:val="0"/>
        <w:shd w:val="clear" w:color="auto" w:fill="auto"/>
        <w:bidi w:val="0"/>
        <w:spacing w:before="0" w:after="360" w:line="240" w:lineRule="auto"/>
        <w:ind w:left="0" w:right="0" w:firstLine="0"/>
        <w:jc w:val="left"/>
      </w:pPr>
      <w:bookmarkStart w:id="1579" w:name="bookmark1579"/>
      <w:bookmarkStart w:id="1580" w:name="bookmark1580"/>
      <w:bookmarkStart w:id="1581" w:name="bookmark1581"/>
      <w:bookmarkStart w:id="1582" w:name="bookmark1582"/>
      <w:r>
        <w:rPr>
          <w:rFonts w:ascii="Times New Roman" w:eastAsia="Times New Roman" w:hAnsi="Times New Roman" w:cs="Times New Roman"/>
          <w:color w:val="000000"/>
          <w:spacing w:val="0"/>
          <w:w w:val="100"/>
          <w:position w:val="0"/>
        </w:rPr>
        <w:t>4</w:t>
      </w:r>
      <w:bookmarkEnd w:id="1581"/>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579"/>
      <w:bookmarkEnd w:id="1580"/>
      <w:bookmarkEnd w:id="1582"/>
    </w:p>
    <w:p>
      <w:pPr>
        <w:pStyle w:val="Style43"/>
        <w:keepNext/>
        <w:keepLines/>
        <w:widowControl w:val="0"/>
        <w:shd w:val="clear" w:color="auto" w:fill="auto"/>
        <w:bidi w:val="0"/>
        <w:spacing w:before="0" w:after="360" w:line="240" w:lineRule="auto"/>
        <w:ind w:left="0" w:right="0" w:firstLine="140"/>
        <w:jc w:val="both"/>
      </w:pPr>
      <w:bookmarkStart w:id="1583" w:name="bookmark1583"/>
      <w:bookmarkStart w:id="1584" w:name="bookmark1584"/>
      <w:bookmarkStart w:id="1585" w:name="bookmark1585"/>
      <w:bookmarkStart w:id="1586" w:name="bookmark1586"/>
      <w:r>
        <w:rPr>
          <w:rFonts w:ascii="Times New Roman" w:eastAsia="Times New Roman" w:hAnsi="Times New Roman" w:cs="Times New Roman"/>
          <w:color w:val="000000"/>
          <w:spacing w:val="0"/>
          <w:w w:val="100"/>
          <w:position w:val="0"/>
        </w:rPr>
        <w:t>（</w:t>
      </w:r>
      <w:bookmarkEnd w:id="1585"/>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583"/>
      <w:bookmarkEnd w:id="1584"/>
      <w:bookmarkEnd w:id="1586"/>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359" w:line="1" w:lineRule="exact"/>
      </w:pPr>
    </w:p>
    <w:p>
      <w:pPr>
        <w:pStyle w:val="Style43"/>
        <w:keepNext/>
        <w:keepLines/>
        <w:widowControl w:val="0"/>
        <w:shd w:val="clear" w:color="auto" w:fill="auto"/>
        <w:bidi w:val="0"/>
        <w:spacing w:before="0" w:after="360" w:line="240" w:lineRule="auto"/>
        <w:ind w:left="0" w:right="0" w:firstLine="140"/>
        <w:jc w:val="left"/>
      </w:pPr>
      <w:bookmarkStart w:id="1587" w:name="bookmark1587"/>
      <w:bookmarkStart w:id="1588" w:name="bookmark1588"/>
      <w:bookmarkStart w:id="1589" w:name="bookmark1589"/>
      <w:bookmarkStart w:id="1590" w:name="bookmark1590"/>
      <w:r>
        <w:rPr>
          <w:rFonts w:ascii="Times New Roman" w:eastAsia="Times New Roman" w:hAnsi="Times New Roman" w:cs="Times New Roman"/>
          <w:color w:val="000000"/>
          <w:spacing w:val="0"/>
          <w:w w:val="100"/>
          <w:position w:val="0"/>
        </w:rPr>
        <w:t>（</w:t>
      </w:r>
      <w:bookmarkEnd w:id="1589"/>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587"/>
      <w:bookmarkEnd w:id="1588"/>
      <w:bookmarkEnd w:id="1590"/>
    </w:p>
    <w:p>
      <w:pPr>
        <w:pStyle w:val="Style38"/>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债券名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面值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发行日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债券期 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发行金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期初余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本期发 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按面值 计提利 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溢折价 摊销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本期偿 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期末余 额</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43"/>
        <w:keepNext/>
        <w:keepLines/>
        <w:widowControl w:val="0"/>
        <w:shd w:val="clear" w:color="auto" w:fill="auto"/>
        <w:tabs>
          <w:tab w:pos="493" w:val="left"/>
        </w:tabs>
        <w:bidi w:val="0"/>
        <w:spacing w:before="0" w:after="360" w:line="240" w:lineRule="auto"/>
        <w:ind w:left="0" w:right="0" w:firstLine="0"/>
        <w:jc w:val="left"/>
      </w:pPr>
      <w:bookmarkStart w:id="1591" w:name="bookmark1591"/>
      <w:bookmarkStart w:id="1592" w:name="bookmark1592"/>
      <w:bookmarkStart w:id="1593" w:name="bookmark1593"/>
      <w:bookmarkStart w:id="1594" w:name="bookmark1594"/>
      <w:r>
        <w:rPr>
          <w:color w:val="000000"/>
          <w:spacing w:val="0"/>
          <w:w w:val="100"/>
          <w:position w:val="0"/>
        </w:rPr>
        <w:t>（</w:t>
      </w:r>
      <w:bookmarkEnd w:id="1593"/>
      <w:r>
        <w:rPr>
          <w:rFonts w:ascii="Times New Roman" w:eastAsia="Times New Roman" w:hAnsi="Times New Roman" w:cs="Times New Roman"/>
          <w:color w:val="000000"/>
          <w:spacing w:val="0"/>
          <w:w w:val="100"/>
          <w:position w:val="0"/>
        </w:rPr>
        <w:t>3</w:t>
      </w:r>
      <w:r>
        <w:rPr>
          <w:color w:val="000000"/>
          <w:spacing w:val="0"/>
          <w:w w:val="100"/>
          <w:position w:val="0"/>
        </w:rPr>
        <w:t>）</w:t>
        <w:tab/>
        <w:t>可转换公司债券的转股条件、转股时间说明</w:t>
      </w:r>
      <w:bookmarkEnd w:id="1591"/>
      <w:bookmarkEnd w:id="1592"/>
      <w:bookmarkEnd w:id="1594"/>
    </w:p>
    <w:p>
      <w:pPr>
        <w:pStyle w:val="Style43"/>
        <w:keepNext/>
        <w:keepLines/>
        <w:widowControl w:val="0"/>
        <w:shd w:val="clear" w:color="auto" w:fill="auto"/>
        <w:tabs>
          <w:tab w:pos="493" w:val="left"/>
        </w:tabs>
        <w:bidi w:val="0"/>
        <w:spacing w:before="0" w:after="360" w:line="240" w:lineRule="auto"/>
        <w:ind w:left="0" w:right="0" w:firstLine="0"/>
        <w:jc w:val="left"/>
      </w:pPr>
      <w:bookmarkStart w:id="1595" w:name="bookmark1595"/>
      <w:bookmarkStart w:id="1596" w:name="bookmark1596"/>
      <w:bookmarkStart w:id="1597" w:name="bookmark1597"/>
      <w:bookmarkStart w:id="1598" w:name="bookmark1598"/>
      <w:r>
        <w:rPr>
          <w:color w:val="000000"/>
          <w:spacing w:val="0"/>
          <w:w w:val="100"/>
          <w:position w:val="0"/>
        </w:rPr>
        <w:t>（</w:t>
      </w:r>
      <w:bookmarkEnd w:id="1597"/>
      <w:r>
        <w:rPr>
          <w:rFonts w:ascii="Times New Roman" w:eastAsia="Times New Roman" w:hAnsi="Times New Roman" w:cs="Times New Roman"/>
          <w:color w:val="000000"/>
          <w:spacing w:val="0"/>
          <w:w w:val="100"/>
          <w:position w:val="0"/>
        </w:rPr>
        <w:t>4</w:t>
      </w:r>
      <w:r>
        <w:rPr>
          <w:color w:val="000000"/>
          <w:spacing w:val="0"/>
          <w:w w:val="100"/>
          <w:position w:val="0"/>
        </w:rPr>
        <w:t>）</w:t>
        <w:tab/>
        <w:t>划分为金融负债的其他金融工具说明</w:t>
      </w:r>
      <w:bookmarkEnd w:id="1595"/>
      <w:bookmarkEnd w:id="1596"/>
      <w:bookmarkEnd w:id="1598"/>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期末发行在外的优先股、永续债等其他金融工具基本情况</w:t>
      </w:r>
    </w:p>
    <w:p>
      <w:pPr>
        <w:pStyle w:val="Style27"/>
        <w:keepNext w:val="0"/>
        <w:keepLines w:val="0"/>
        <w:widowControl w:val="0"/>
        <w:shd w:val="clear" w:color="auto" w:fill="auto"/>
        <w:bidi w:val="0"/>
        <w:spacing w:before="0" w:after="360" w:line="240" w:lineRule="auto"/>
        <w:ind w:left="0" w:right="0" w:firstLine="0"/>
        <w:jc w:val="left"/>
        <w:sectPr>
          <w:headerReference w:type="default" r:id="rId26"/>
          <w:footerReference w:type="default" r:id="rId27"/>
          <w:headerReference w:type="first" r:id="rId28"/>
          <w:footerReference w:type="first" r:id="rId29"/>
          <w:footnotePr>
            <w:pos w:val="pageBottom"/>
            <w:numFmt w:val="decimal"/>
            <w:numRestart w:val="continuous"/>
          </w:footnotePr>
          <w:pgSz w:w="11900" w:h="16840"/>
          <w:pgMar w:top="1344" w:right="1117" w:bottom="1481" w:left="1097" w:header="0" w:footer="3" w:gutter="0"/>
          <w:cols w:space="720"/>
          <w:noEndnote/>
          <w:titlePg/>
          <w:rtlGutter w:val="0"/>
          <w:docGrid w:linePitch="360"/>
        </w:sectPr>
      </w:pPr>
      <w:r>
        <w:rPr>
          <w:color w:val="000000"/>
          <w:spacing w:val="0"/>
          <w:w w:val="100"/>
          <w:position w:val="0"/>
        </w:rPr>
        <w:t>期末发行在外的优先股、永续债等金融工具变动情况表</w:t>
      </w: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75"/>
        <w:gridCol w:w="1066"/>
        <w:gridCol w:w="1061"/>
        <w:gridCol w:w="1066"/>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发行在外 的金融工</w:t>
            </w:r>
          </w:p>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具</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w:t>
            </w:r>
          </w:p>
        </w:tc>
      </w:tr>
      <w:tr>
        <w:trPr>
          <w:trHeight w:val="634"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bl>
    <w:p>
      <w:pPr>
        <w:widowControl w:val="0"/>
        <w:spacing w:after="79" w:line="1" w:lineRule="exact"/>
      </w:pP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其他金融工具划分为金融负债的依据说明</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599" w:name="bookmark1599"/>
      <w:bookmarkStart w:id="1600" w:name="bookmark1600"/>
      <w:bookmarkStart w:id="1601" w:name="bookmark1601"/>
      <w:bookmarkStart w:id="1602" w:name="bookmark1602"/>
      <w:r>
        <w:rPr>
          <w:rFonts w:ascii="Times New Roman" w:eastAsia="Times New Roman" w:hAnsi="Times New Roman" w:cs="Times New Roman"/>
          <w:color w:val="000000"/>
          <w:spacing w:val="0"/>
          <w:w w:val="100"/>
          <w:position w:val="0"/>
        </w:rPr>
        <w:t>4</w:t>
      </w:r>
      <w:bookmarkEnd w:id="1601"/>
      <w:r>
        <w:rPr>
          <w:rFonts w:ascii="Times New Roman" w:eastAsia="Times New Roman" w:hAnsi="Times New Roman" w:cs="Times New Roman"/>
          <w:color w:val="000000"/>
          <w:spacing w:val="0"/>
          <w:w w:val="100"/>
          <w:position w:val="0"/>
        </w:rPr>
        <w:t>7</w:t>
      </w:r>
      <w:r>
        <w:rPr>
          <w:color w:val="000000"/>
          <w:spacing w:val="0"/>
          <w:w w:val="100"/>
          <w:position w:val="0"/>
        </w:rPr>
        <w:t>、租赁负债</w:t>
      </w:r>
      <w:bookmarkEnd w:id="1599"/>
      <w:bookmarkEnd w:id="1600"/>
      <w:bookmarkEnd w:id="1602"/>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603" w:name="bookmark1603"/>
      <w:bookmarkStart w:id="1604" w:name="bookmark1604"/>
      <w:bookmarkStart w:id="1605" w:name="bookmark1605"/>
      <w:bookmarkStart w:id="1606" w:name="bookmark1606"/>
      <w:r>
        <w:rPr>
          <w:rFonts w:ascii="Times New Roman" w:eastAsia="Times New Roman" w:hAnsi="Times New Roman" w:cs="Times New Roman"/>
          <w:color w:val="000000"/>
          <w:spacing w:val="0"/>
          <w:w w:val="100"/>
          <w:position w:val="0"/>
        </w:rPr>
        <w:t>4</w:t>
      </w:r>
      <w:bookmarkEnd w:id="1605"/>
      <w:r>
        <w:rPr>
          <w:rFonts w:ascii="Times New Roman" w:eastAsia="Times New Roman" w:hAnsi="Times New Roman" w:cs="Times New Roman"/>
          <w:color w:val="000000"/>
          <w:spacing w:val="0"/>
          <w:w w:val="100"/>
          <w:position w:val="0"/>
        </w:rPr>
        <w:t>8</w:t>
      </w:r>
      <w:r>
        <w:rPr>
          <w:color w:val="000000"/>
          <w:spacing w:val="0"/>
          <w:w w:val="100"/>
          <w:position w:val="0"/>
        </w:rPr>
        <w:t>、长期应付款</w:t>
      </w:r>
      <w:bookmarkEnd w:id="1603"/>
      <w:bookmarkEnd w:id="1604"/>
      <w:bookmarkEnd w:id="1606"/>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379" w:line="1" w:lineRule="exact"/>
      </w:pPr>
    </w:p>
    <w:p>
      <w:pPr>
        <w:pStyle w:val="Style43"/>
        <w:keepNext/>
        <w:keepLines/>
        <w:widowControl w:val="0"/>
        <w:shd w:val="clear" w:color="auto" w:fill="auto"/>
        <w:bidi w:val="0"/>
        <w:spacing w:before="0" w:line="240" w:lineRule="auto"/>
        <w:ind w:left="0" w:right="0" w:firstLine="140"/>
        <w:jc w:val="left"/>
      </w:pPr>
      <w:bookmarkStart w:id="1607" w:name="bookmark1607"/>
      <w:bookmarkStart w:id="1608" w:name="bookmark1608"/>
      <w:bookmarkStart w:id="1609" w:name="bookmark1609"/>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607"/>
      <w:bookmarkEnd w:id="1608"/>
      <w:bookmarkEnd w:id="1609"/>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3"/>
        <w:keepNext/>
        <w:keepLines/>
        <w:widowControl w:val="0"/>
        <w:numPr>
          <w:ilvl w:val="0"/>
          <w:numId w:val="95"/>
        </w:numPr>
        <w:shd w:val="clear" w:color="auto" w:fill="auto"/>
        <w:bidi w:val="0"/>
        <w:spacing w:before="0" w:line="240" w:lineRule="auto"/>
        <w:ind w:left="0" w:right="0" w:firstLine="0"/>
        <w:jc w:val="left"/>
      </w:pPr>
      <w:bookmarkStart w:id="1610" w:name="bookmark1610"/>
      <w:bookmarkStart w:id="1611" w:name="bookmark1611"/>
      <w:bookmarkStart w:id="1612" w:name="bookmark1612"/>
      <w:bookmarkStart w:id="1613" w:name="bookmark1613"/>
      <w:bookmarkEnd w:id="1612"/>
      <w:r>
        <w:rPr>
          <w:color w:val="000000"/>
          <w:spacing w:val="0"/>
          <w:w w:val="100"/>
          <w:position w:val="0"/>
        </w:rPr>
        <w:t>专项应付款</w:t>
      </w:r>
      <w:bookmarkEnd w:id="1610"/>
      <w:bookmarkEnd w:id="1611"/>
      <w:bookmarkEnd w:id="1613"/>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614" w:name="bookmark1614"/>
      <w:bookmarkStart w:id="1615" w:name="bookmark1615"/>
      <w:bookmarkStart w:id="1616" w:name="bookmark1616"/>
      <w:bookmarkStart w:id="1617" w:name="bookmark1617"/>
      <w:r>
        <w:rPr>
          <w:rFonts w:ascii="Times New Roman" w:eastAsia="Times New Roman" w:hAnsi="Times New Roman" w:cs="Times New Roman"/>
          <w:color w:val="000000"/>
          <w:spacing w:val="0"/>
          <w:w w:val="100"/>
          <w:position w:val="0"/>
        </w:rPr>
        <w:t>4</w:t>
      </w:r>
      <w:bookmarkEnd w:id="1616"/>
      <w:r>
        <w:rPr>
          <w:rFonts w:ascii="Times New Roman" w:eastAsia="Times New Roman" w:hAnsi="Times New Roman" w:cs="Times New Roman"/>
          <w:color w:val="000000"/>
          <w:spacing w:val="0"/>
          <w:w w:val="100"/>
          <w:position w:val="0"/>
        </w:rPr>
        <w:t>9</w:t>
      </w:r>
      <w:r>
        <w:rPr>
          <w:color w:val="000000"/>
          <w:spacing w:val="0"/>
          <w:w w:val="100"/>
          <w:position w:val="0"/>
        </w:rPr>
        <w:t>、长期应付职工薪酬</w:t>
      </w:r>
      <w:bookmarkEnd w:id="1614"/>
      <w:bookmarkEnd w:id="1615"/>
      <w:bookmarkEnd w:id="1617"/>
    </w:p>
    <w:p>
      <w:pPr>
        <w:pStyle w:val="Style43"/>
        <w:keepNext/>
        <w:keepLines/>
        <w:widowControl w:val="0"/>
        <w:shd w:val="clear" w:color="auto" w:fill="auto"/>
        <w:bidi w:val="0"/>
        <w:spacing w:before="0" w:line="240" w:lineRule="auto"/>
        <w:ind w:left="0" w:right="0" w:firstLine="0"/>
        <w:jc w:val="left"/>
      </w:pPr>
      <w:bookmarkStart w:id="1618" w:name="bookmark1618"/>
      <w:bookmarkStart w:id="1619" w:name="bookmark1619"/>
      <w:bookmarkStart w:id="1620" w:name="bookmark162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618"/>
      <w:bookmarkEnd w:id="1619"/>
      <w:bookmarkEnd w:id="1620"/>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379" w:line="1" w:lineRule="exact"/>
      </w:pPr>
    </w:p>
    <w:p>
      <w:pPr>
        <w:pStyle w:val="Style43"/>
        <w:keepNext/>
        <w:keepLines/>
        <w:widowControl w:val="0"/>
        <w:shd w:val="clear" w:color="auto" w:fill="auto"/>
        <w:bidi w:val="0"/>
        <w:spacing w:before="0" w:line="240" w:lineRule="auto"/>
        <w:ind w:left="0" w:right="0" w:firstLine="140"/>
        <w:jc w:val="left"/>
      </w:pPr>
      <w:bookmarkStart w:id="1621" w:name="bookmark1621"/>
      <w:bookmarkStart w:id="1622" w:name="bookmark1622"/>
      <w:bookmarkStart w:id="1623" w:name="bookmark1623"/>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621"/>
      <w:bookmarkEnd w:id="1622"/>
      <w:bookmarkEnd w:id="1623"/>
    </w:p>
    <w:p>
      <w:pPr>
        <w:pStyle w:val="Style27"/>
        <w:keepNext w:val="0"/>
        <w:keepLines w:val="0"/>
        <w:widowControl w:val="0"/>
        <w:shd w:val="clear" w:color="auto" w:fill="auto"/>
        <w:bidi w:val="0"/>
        <w:spacing w:before="0" w:after="380" w:line="240" w:lineRule="auto"/>
        <w:ind w:left="0" w:right="0" w:firstLine="0"/>
        <w:jc w:val="left"/>
        <w:sectPr>
          <w:headerReference w:type="default" r:id="rId30"/>
          <w:footerReference w:type="default" r:id="rId31"/>
          <w:footnotePr>
            <w:pos w:val="pageBottom"/>
            <w:numFmt w:val="decimal"/>
            <w:numRestart w:val="continuous"/>
          </w:footnotePr>
          <w:pgSz w:w="11900" w:h="16840"/>
          <w:pgMar w:top="1484" w:right="1109" w:bottom="1911" w:left="1104" w:header="0" w:footer="3" w:gutter="0"/>
          <w:cols w:space="720"/>
          <w:noEndnote/>
          <w:rtlGutter w:val="0"/>
          <w:docGrid w:linePitch="360"/>
        </w:sectPr>
      </w:pPr>
      <w:r>
        <w:rPr>
          <w:color w:val="000000"/>
          <w:spacing w:val="0"/>
          <w:w w:val="100"/>
          <w:position w:val="0"/>
        </w:rPr>
        <w:t>设定受益计划义务现值:</w:t>
      </w:r>
    </w:p>
    <w:tbl>
      <w:tblPr>
        <w:tblOverlap w:val="never"/>
        <w:jc w:val="center"/>
        <w:tblLayout w:type="fixed"/>
      </w:tblPr>
      <w:tblGrid>
        <w:gridCol w:w="3221"/>
        <w:gridCol w:w="3192"/>
        <w:gridCol w:w="3293"/>
      </w:tblGrid>
      <w:tr>
        <w:trPr>
          <w:trHeight w:val="350" w:hRule="exact"/>
        </w:trPr>
        <w:tc>
          <w:tcPr>
            <w:gridSpan w:val="3"/>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754" w:hRule="exact"/>
        </w:trPr>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计划资产：</w:t>
            </w:r>
          </w:p>
          <w:p>
            <w:pPr>
              <w:pStyle w:val="Style2"/>
              <w:keepNext w:val="0"/>
              <w:keepLines w:val="0"/>
              <w:widowControl w:val="0"/>
              <w:shd w:val="clear" w:color="auto" w:fill="auto"/>
              <w:bidi w:val="0"/>
              <w:spacing w:before="0" w:after="0" w:line="240" w:lineRule="auto"/>
              <w:ind w:left="8940" w:right="0" w:firstLine="0"/>
              <w:jc w:val="left"/>
              <w:rPr>
                <w:sz w:val="17"/>
                <w:szCs w:val="17"/>
              </w:rPr>
            </w:pPr>
            <w:r>
              <w:rPr>
                <w:rFonts w:ascii="SimSun" w:eastAsia="SimSun" w:hAnsi="SimSun" w:cs="SimSun"/>
                <w:color w:val="000000"/>
                <w:spacing w:val="0"/>
                <w:w w:val="100"/>
                <w:position w:val="0"/>
                <w:sz w:val="17"/>
                <w:szCs w:val="17"/>
              </w:rPr>
              <w:t>单位：元</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754" w:hRule="exact"/>
        </w:trPr>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设定受益计划净负债（净资产）</w:t>
            </w:r>
          </w:p>
          <w:p>
            <w:pPr>
              <w:pStyle w:val="Style2"/>
              <w:keepNext w:val="0"/>
              <w:keepLines w:val="0"/>
              <w:widowControl w:val="0"/>
              <w:shd w:val="clear" w:color="auto" w:fill="auto"/>
              <w:bidi w:val="0"/>
              <w:spacing w:before="0" w:after="0" w:line="240" w:lineRule="auto"/>
              <w:ind w:left="8940" w:right="0" w:firstLine="0"/>
              <w:jc w:val="left"/>
              <w:rPr>
                <w:sz w:val="17"/>
                <w:szCs w:val="17"/>
              </w:rPr>
            </w:pPr>
            <w:r>
              <w:rPr>
                <w:rFonts w:ascii="SimSun" w:eastAsia="SimSun" w:hAnsi="SimSun" w:cs="SimSun"/>
                <w:color w:val="000000"/>
                <w:spacing w:val="0"/>
                <w:w w:val="100"/>
                <w:position w:val="0"/>
                <w:sz w:val="17"/>
                <w:szCs w:val="17"/>
              </w:rPr>
              <w:t>单位：元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设定受益计划的内容及与之相关风险、对公司未来现金流量、时间和不确定性的影响说明：</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设定受益计划重大精算假设及敏感性分析结果说明：</w:t>
      </w:r>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400" w:line="240" w:lineRule="auto"/>
        <w:ind w:left="0" w:right="0" w:firstLine="0"/>
        <w:jc w:val="left"/>
      </w:pPr>
      <w:bookmarkStart w:id="1624" w:name="bookmark1624"/>
      <w:bookmarkStart w:id="1625" w:name="bookmark1625"/>
      <w:bookmarkStart w:id="1626" w:name="bookmark1626"/>
      <w:bookmarkStart w:id="1627" w:name="bookmark1627"/>
      <w:r>
        <w:rPr>
          <w:rFonts w:ascii="Times New Roman" w:eastAsia="Times New Roman" w:hAnsi="Times New Roman" w:cs="Times New Roman"/>
          <w:color w:val="000000"/>
          <w:spacing w:val="0"/>
          <w:w w:val="100"/>
          <w:position w:val="0"/>
        </w:rPr>
        <w:t>5</w:t>
      </w:r>
      <w:bookmarkEnd w:id="1626"/>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624"/>
      <w:bookmarkEnd w:id="1625"/>
      <w:bookmarkEnd w:id="1627"/>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w:t>
            </w:r>
          </w:p>
        </w:tc>
      </w:tr>
    </w:tbl>
    <w:p>
      <w:pPr>
        <w:widowControl w:val="0"/>
        <w:spacing w:after="99" w:line="1" w:lineRule="exact"/>
      </w:pPr>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其他说明，包括重要预计负债的相关重要假设、估计说明:</w:t>
      </w:r>
    </w:p>
    <w:p>
      <w:pPr>
        <w:pStyle w:val="Style30"/>
        <w:keepNext/>
        <w:keepLines/>
        <w:widowControl w:val="0"/>
        <w:shd w:val="clear" w:color="auto" w:fill="auto"/>
        <w:bidi w:val="0"/>
        <w:spacing w:before="0" w:after="400" w:line="240" w:lineRule="auto"/>
        <w:ind w:left="0" w:right="0" w:firstLine="0"/>
        <w:jc w:val="left"/>
      </w:pPr>
      <w:bookmarkStart w:id="1628" w:name="bookmark1628"/>
      <w:bookmarkStart w:id="1629" w:name="bookmark1629"/>
      <w:bookmarkStart w:id="1630" w:name="bookmark1630"/>
      <w:bookmarkStart w:id="1631" w:name="bookmark1631"/>
      <w:r>
        <w:rPr>
          <w:rFonts w:ascii="Times New Roman" w:eastAsia="Times New Roman" w:hAnsi="Times New Roman" w:cs="Times New Roman"/>
          <w:color w:val="000000"/>
          <w:spacing w:val="0"/>
          <w:w w:val="100"/>
          <w:position w:val="0"/>
        </w:rPr>
        <w:t>5</w:t>
      </w:r>
      <w:bookmarkEnd w:id="1630"/>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628"/>
      <w:bookmarkEnd w:id="1629"/>
      <w:bookmarkEnd w:id="1631"/>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36,535,399.99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13,784,200.00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5,927,040.99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44,392,559.00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36,535,399.99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13,784,200.00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5,927,040.99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44,392,559.00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139" w:line="1" w:lineRule="exact"/>
      </w:pPr>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022"/>
        <w:gridCol w:w="1248"/>
        <w:gridCol w:w="1008"/>
        <w:gridCol w:w="1013"/>
        <w:gridCol w:w="1008"/>
        <w:gridCol w:w="1008"/>
        <w:gridCol w:w="1013"/>
        <w:gridCol w:w="1248"/>
        <w:gridCol w:w="1018"/>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本期新增 补助金额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本期计入 营业外收 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本期计入 其他收益</w:t>
            </w:r>
          </w:p>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本期冲减 成本费用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与资产相 关</w:t>
            </w:r>
            <w:r>
              <w:rPr>
                <w:color w:val="000000"/>
                <w:spacing w:val="0"/>
                <w:w w:val="100"/>
                <w:position w:val="0"/>
                <w:sz w:val="18"/>
                <w:szCs w:val="18"/>
              </w:rPr>
              <w:t>/</w:t>
            </w:r>
            <w:r>
              <w:rPr>
                <w:rFonts w:ascii="SimSun" w:eastAsia="SimSun" w:hAnsi="SimSun" w:cs="SimSun"/>
                <w:color w:val="000000"/>
                <w:spacing w:val="0"/>
                <w:w w:val="100"/>
                <w:position w:val="0"/>
                <w:sz w:val="17"/>
                <w:szCs w:val="17"/>
              </w:rPr>
              <w:t>与收益 相关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基于云服 务新一代 网吧综合 业务平台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91,000.00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84,000.00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“泡椒网 手机游戏 平台”项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9,999.99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关</w:t>
            </w:r>
          </w:p>
        </w:tc>
      </w:tr>
      <w:tr>
        <w:trPr>
          <w:trHeight w:val="9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河南省工 业互联网 安全监测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1,440,000.00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288,000.0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1,152,000.00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关</w:t>
            </w:r>
          </w:p>
        </w:tc>
      </w:tr>
    </w:tbl>
    <w:p>
      <w:pPr>
        <w:spacing w:lineRule="exact" w:line="1"/>
        <w:rPr>
          <w:sz w:val="2"/>
          <w:szCs w:val="2"/>
        </w:rPr>
      </w:pPr>
      <w:r>
        <w:br w:type="page"/>
      </w:r>
    </w:p>
    <w:tbl>
      <w:tblPr>
        <w:tblOverlap w:val="never"/>
        <w:jc w:val="center"/>
        <w:tblLayout w:type="fixed"/>
      </w:tblPr>
      <w:tblGrid>
        <w:gridCol w:w="1022"/>
        <w:gridCol w:w="1248"/>
        <w:gridCol w:w="1008"/>
        <w:gridCol w:w="1013"/>
        <w:gridCol w:w="1008"/>
        <w:gridCol w:w="1008"/>
        <w:gridCol w:w="1013"/>
        <w:gridCol w:w="1248"/>
        <w:gridCol w:w="1018"/>
      </w:tblGrid>
      <w:tr>
        <w:trPr>
          <w:trHeight w:val="9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与态势感 知技术手 段建设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年工 业互联网 创新发展 工程</w:t>
            </w:r>
            <w:r>
              <w:rPr>
                <w:color w:val="000000"/>
                <w:spacing w:val="0"/>
                <w:w w:val="100"/>
                <w:position w:val="0"/>
                <w:sz w:val="18"/>
                <w:szCs w:val="18"/>
              </w:rPr>
              <w:t>-</w:t>
            </w:r>
            <w:r>
              <w:rPr>
                <w:rFonts w:ascii="SimSun" w:eastAsia="SimSun" w:hAnsi="SimSun" w:cs="SimSun"/>
                <w:color w:val="000000"/>
                <w:spacing w:val="0"/>
                <w:w w:val="100"/>
                <w:position w:val="0"/>
                <w:sz w:val="17"/>
                <w:szCs w:val="17"/>
              </w:rPr>
              <w:t>省级 工业互联 网安全态 势感知平 台</w:t>
            </w:r>
            <w:r>
              <w:rPr>
                <w:rFonts w:ascii="SimSun" w:eastAsia="SimSun" w:hAnsi="SimSun" w:cs="SimSun"/>
                <w:color w:val="000000"/>
                <w:spacing w:val="0"/>
                <w:w w:val="100"/>
                <w:position w:val="0"/>
                <w:sz w:val="18"/>
                <w:szCs w:val="18"/>
              </w:rPr>
              <w:t>一</w:t>
            </w:r>
            <w:r>
              <w:rPr>
                <w:rFonts w:ascii="SimSun" w:eastAsia="SimSun" w:hAnsi="SimSun" w:cs="SimSun"/>
                <w:color w:val="000000"/>
                <w:spacing w:val="0"/>
                <w:w w:val="100"/>
                <w:position w:val="0"/>
                <w:sz w:val="17"/>
                <w:szCs w:val="17"/>
              </w:rPr>
              <w:t>安徽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3,318,400.00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40,041.00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3,278,359.00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与资产相 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互联网内</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容安全工</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程实验室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750,000.0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与资产相 关</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互联网数 据中心研 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255,000.00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255,000.0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与资产相 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移动互联 网应用审 计与综合 数据处理 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4,500,000.00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2,700,000.00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与资产相 关</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312" w:lineRule="exact"/>
              <w:ind w:left="0" w:right="0" w:firstLine="0"/>
              <w:jc w:val="left"/>
              <w:rPr>
                <w:sz w:val="17"/>
                <w:szCs w:val="17"/>
              </w:rPr>
            </w:pPr>
            <w:r>
              <w:rPr>
                <w:rFonts w:ascii="SimSun" w:eastAsia="SimSun" w:hAnsi="SimSun" w:cs="SimSun"/>
                <w:color w:val="000000"/>
                <w:spacing w:val="0"/>
                <w:w w:val="100"/>
                <w:position w:val="0"/>
                <w:sz w:val="17"/>
                <w:szCs w:val="17"/>
              </w:rPr>
              <w:t>面向下一 代信息网 络的</w:t>
            </w:r>
          </w:p>
          <w:p>
            <w:pPr>
              <w:pStyle w:val="Style2"/>
              <w:keepNext w:val="0"/>
              <w:keepLines w:val="0"/>
              <w:widowControl w:val="0"/>
              <w:shd w:val="clear" w:color="auto" w:fill="auto"/>
              <w:bidi w:val="0"/>
              <w:spacing w:before="0" w:after="0" w:line="360" w:lineRule="auto"/>
              <w:ind w:left="0" w:right="0" w:firstLine="0"/>
              <w:jc w:val="both"/>
            </w:pPr>
            <w:r>
              <w:rPr>
                <w:color w:val="000000"/>
                <w:spacing w:val="0"/>
                <w:w w:val="100"/>
                <w:position w:val="0"/>
              </w:rPr>
              <w:t>IDC/ISP/I</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CP</w:t>
            </w:r>
            <w:r>
              <w:rPr>
                <w:rFonts w:ascii="SimSun" w:eastAsia="SimSun" w:hAnsi="SimSun" w:cs="SimSun"/>
                <w:color w:val="000000"/>
                <w:spacing w:val="0"/>
                <w:w w:val="100"/>
                <w:position w:val="0"/>
                <w:sz w:val="17"/>
                <w:szCs w:val="17"/>
              </w:rPr>
              <w:t>综合管 理平台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4,800,000.00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与资产相 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网络多媒 体舆情分 析与处理 工程技术 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400,000.0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与资产相 关</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面向电信 运营商的 信息安全 综合管理 平台应用 示范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845,000.00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260,000.0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与资产相 关</w:t>
            </w:r>
          </w:p>
        </w:tc>
      </w:tr>
      <w:tr>
        <w:trPr>
          <w:trHeight w:val="9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互联网信 息安全工 程技术研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90,000.00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40,000.00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与资产相 关</w:t>
            </w:r>
          </w:p>
        </w:tc>
      </w:tr>
    </w:tbl>
    <w:p>
      <w:pPr>
        <w:spacing w:lineRule="exact" w:line="1"/>
        <w:rPr>
          <w:sz w:val="2"/>
          <w:szCs w:val="2"/>
        </w:rPr>
      </w:pPr>
      <w:r>
        <w:br w:type="page"/>
      </w:r>
    </w:p>
    <w:tbl>
      <w:tblPr>
        <w:tblOverlap w:val="never"/>
        <w:jc w:val="center"/>
        <w:tblLayout w:type="fixed"/>
      </w:tblPr>
      <w:tblGrid>
        <w:gridCol w:w="1022"/>
        <w:gridCol w:w="1248"/>
        <w:gridCol w:w="1008"/>
        <w:gridCol w:w="1013"/>
        <w:gridCol w:w="1008"/>
        <w:gridCol w:w="1008"/>
        <w:gridCol w:w="1013"/>
        <w:gridCol w:w="1248"/>
        <w:gridCol w:w="1018"/>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究开发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深圳互联 网内容安 全工程实 验室提升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与资产相 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移动互联 网应用安 全监管系 统关键技 术研究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与资产相 关</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基于云计 算的互联 网隐私保 护关键技 术研究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与资产相 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网络空间 治理技术 国家地方 联合工程 研究中心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12,000,000.0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12,000,000.0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与资产相 关</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广东省工 业互联网 安全监测 与态势感 知技术手 段建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336,000.00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与资产相 关</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基于大数 据的网络 安全态势 智能感知 关键技术 与系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2,000,000.</w:t>
            </w:r>
          </w:p>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与资产相 关</w:t>
            </w:r>
          </w:p>
        </w:tc>
      </w:tr>
      <w:tr>
        <w:trPr>
          <w:trHeight w:val="25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年工 业互联网 创新发展 工程</w:t>
            </w:r>
            <w:r>
              <w:rPr>
                <w:color w:val="000000"/>
                <w:spacing w:val="0"/>
                <w:w w:val="100"/>
                <w:position w:val="0"/>
                <w:sz w:val="18"/>
                <w:szCs w:val="18"/>
              </w:rPr>
              <w:t>-</w:t>
            </w:r>
            <w:r>
              <w:rPr>
                <w:rFonts w:ascii="SimSun" w:eastAsia="SimSun" w:hAnsi="SimSun" w:cs="SimSun"/>
                <w:color w:val="000000"/>
                <w:spacing w:val="0"/>
                <w:w w:val="100"/>
                <w:position w:val="0"/>
                <w:sz w:val="17"/>
                <w:szCs w:val="17"/>
              </w:rPr>
              <w:t>省级 工业互联 网安全态 势感知平 台</w:t>
            </w:r>
            <w:r>
              <w:rPr>
                <w:rFonts w:ascii="SimSun" w:eastAsia="SimSun" w:hAnsi="SimSun" w:cs="SimSun"/>
                <w:color w:val="000000"/>
                <w:spacing w:val="0"/>
                <w:w w:val="100"/>
                <w:position w:val="0"/>
                <w:sz w:val="18"/>
                <w:szCs w:val="18"/>
              </w:rPr>
              <w:t>一</w:t>
            </w:r>
            <w:r>
              <w:rPr>
                <w:rFonts w:ascii="SimSun" w:eastAsia="SimSun" w:hAnsi="SimSun" w:cs="SimSun"/>
                <w:color w:val="000000"/>
                <w:spacing w:val="0"/>
                <w:w w:val="100"/>
                <w:position w:val="0"/>
                <w:sz w:val="17"/>
                <w:szCs w:val="17"/>
              </w:rPr>
              <w:t>辽宁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1,600,000.</w:t>
            </w:r>
          </w:p>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1,600,000.00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与资产相 关</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年工 业互联网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655,500.0</w:t>
            </w:r>
          </w:p>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655,500.00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与资产相 关</w:t>
            </w:r>
          </w:p>
        </w:tc>
      </w:tr>
    </w:tbl>
    <w:p>
      <w:pPr>
        <w:spacing w:lineRule="exact" w:line="1"/>
        <w:rPr>
          <w:sz w:val="2"/>
          <w:szCs w:val="2"/>
        </w:rPr>
      </w:pPr>
      <w:r>
        <w:br w:type="page"/>
      </w:r>
    </w:p>
    <w:tbl>
      <w:tblPr>
        <w:tblOverlap w:val="never"/>
        <w:jc w:val="center"/>
        <w:tblLayout w:type="fixed"/>
      </w:tblPr>
      <w:tblGrid>
        <w:gridCol w:w="1022"/>
        <w:gridCol w:w="1248"/>
        <w:gridCol w:w="1008"/>
        <w:gridCol w:w="1013"/>
        <w:gridCol w:w="1008"/>
        <w:gridCol w:w="1008"/>
        <w:gridCol w:w="1013"/>
        <w:gridCol w:w="1248"/>
        <w:gridCol w:w="1018"/>
      </w:tblGrid>
      <w:tr>
        <w:trPr>
          <w:trHeight w:val="19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创新发展 工程</w:t>
            </w:r>
            <w:r>
              <w:rPr>
                <w:color w:val="000000"/>
                <w:spacing w:val="0"/>
                <w:w w:val="100"/>
                <w:position w:val="0"/>
                <w:sz w:val="18"/>
                <w:szCs w:val="18"/>
              </w:rPr>
              <w:t>-</w:t>
            </w:r>
            <w:r>
              <w:rPr>
                <w:rFonts w:ascii="SimSun" w:eastAsia="SimSun" w:hAnsi="SimSun" w:cs="SimSun"/>
                <w:color w:val="000000"/>
                <w:spacing w:val="0"/>
                <w:w w:val="100"/>
                <w:position w:val="0"/>
                <w:sz w:val="17"/>
                <w:szCs w:val="17"/>
              </w:rPr>
              <w:t>省级 工业互联 网安全态 势感知平 台</w:t>
            </w:r>
            <w:r>
              <w:rPr>
                <w:rFonts w:ascii="SimSun" w:eastAsia="SimSun" w:hAnsi="SimSun" w:cs="SimSun"/>
                <w:color w:val="000000"/>
                <w:spacing w:val="0"/>
                <w:w w:val="100"/>
                <w:position w:val="0"/>
                <w:sz w:val="18"/>
                <w:szCs w:val="18"/>
              </w:rPr>
              <w:t>一</w:t>
            </w:r>
            <w:r>
              <w:rPr>
                <w:rFonts w:ascii="SimSun" w:eastAsia="SimSun" w:hAnsi="SimSun" w:cs="SimSun"/>
                <w:color w:val="000000"/>
                <w:spacing w:val="0"/>
                <w:w w:val="100"/>
                <w:position w:val="0"/>
                <w:sz w:val="17"/>
                <w:szCs w:val="17"/>
              </w:rPr>
              <w:t>湖北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6" w:lineRule="exact"/>
              <w:ind w:left="0" w:right="0" w:firstLine="0"/>
              <w:jc w:val="left"/>
              <w:rPr>
                <w:sz w:val="17"/>
                <w:szCs w:val="17"/>
              </w:rPr>
            </w:pPr>
            <w:r>
              <w:rPr>
                <w:rFonts w:ascii="SimSun" w:eastAsia="SimSun" w:hAnsi="SimSun" w:cs="SimSun"/>
                <w:color w:val="000000"/>
                <w:spacing w:val="0"/>
                <w:w w:val="100"/>
                <w:position w:val="0"/>
                <w:sz w:val="17"/>
                <w:szCs w:val="17"/>
              </w:rPr>
              <w:t>湖南省工 业互联网 安全监测 与态势感 知管理平 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1,456,700.</w:t>
            </w:r>
          </w:p>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1,456,700.00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与资产相 关</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年工 业互联网 创新发展 工程</w:t>
            </w:r>
            <w:r>
              <w:rPr>
                <w:color w:val="000000"/>
                <w:spacing w:val="0"/>
                <w:w w:val="100"/>
                <w:position w:val="0"/>
                <w:sz w:val="18"/>
                <w:szCs w:val="18"/>
              </w:rPr>
              <w:t>-</w:t>
            </w:r>
            <w:r>
              <w:rPr>
                <w:rFonts w:ascii="SimSun" w:eastAsia="SimSun" w:hAnsi="SimSun" w:cs="SimSun"/>
                <w:color w:val="000000"/>
                <w:spacing w:val="0"/>
                <w:w w:val="100"/>
                <w:position w:val="0"/>
                <w:sz w:val="17"/>
                <w:szCs w:val="17"/>
              </w:rPr>
              <w:t>省级 工业互联 网安全态 势感知平 台</w:t>
            </w:r>
            <w:r>
              <w:rPr>
                <w:rFonts w:ascii="SimSun" w:eastAsia="SimSun" w:hAnsi="SimSun" w:cs="SimSun"/>
                <w:color w:val="000000"/>
                <w:spacing w:val="0"/>
                <w:w w:val="100"/>
                <w:position w:val="0"/>
                <w:sz w:val="18"/>
                <w:szCs w:val="18"/>
              </w:rPr>
              <w:t>一</w:t>
            </w:r>
            <w:r>
              <w:rPr>
                <w:rFonts w:ascii="SimSun" w:eastAsia="SimSun" w:hAnsi="SimSun" w:cs="SimSun"/>
                <w:color w:val="000000"/>
                <w:spacing w:val="0"/>
                <w:w w:val="100"/>
                <w:position w:val="0"/>
                <w:sz w:val="17"/>
                <w:szCs w:val="17"/>
              </w:rPr>
              <w:t>贵州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99,000.00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与资产相 关</w:t>
            </w:r>
          </w:p>
        </w:tc>
      </w:tr>
      <w:tr>
        <w:trPr>
          <w:trHeight w:val="28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2019</w:t>
            </w:r>
            <w:r>
              <w:rPr>
                <w:rFonts w:ascii="SimSun" w:eastAsia="SimSun" w:hAnsi="SimSun" w:cs="SimSun"/>
                <w:color w:val="000000"/>
                <w:spacing w:val="0"/>
                <w:w w:val="100"/>
                <w:position w:val="0"/>
                <w:sz w:val="17"/>
                <w:szCs w:val="17"/>
              </w:rPr>
              <w:t>年工 业互联网 创新发展 工程</w:t>
            </w:r>
            <w:r>
              <w:rPr>
                <w:rFonts w:ascii="SimSun" w:eastAsia="SimSun" w:hAnsi="SimSun" w:cs="SimSun"/>
                <w:color w:val="000000"/>
                <w:spacing w:val="0"/>
                <w:w w:val="100"/>
                <w:position w:val="0"/>
              </w:rPr>
              <w:t>一</w:t>
            </w:r>
          </w:p>
          <w:p>
            <w:pPr>
              <w:pStyle w:val="Style2"/>
              <w:keepNext w:val="0"/>
              <w:keepLines w:val="0"/>
              <w:widowControl w:val="0"/>
              <w:shd w:val="clear" w:color="auto" w:fill="auto"/>
              <w:bidi w:val="0"/>
              <w:spacing w:before="0" w:after="0" w:line="315" w:lineRule="exact"/>
              <w:ind w:left="0" w:right="0" w:firstLine="0"/>
              <w:jc w:val="left"/>
              <w:rPr>
                <w:sz w:val="17"/>
                <w:szCs w:val="17"/>
              </w:rPr>
            </w:pPr>
            <w:r>
              <w:rPr>
                <w:rFonts w:ascii="SimSun" w:eastAsia="SimSun" w:hAnsi="SimSun" w:cs="SimSun"/>
                <w:color w:val="000000"/>
                <w:spacing w:val="0"/>
                <w:w w:val="100"/>
                <w:position w:val="0"/>
                <w:sz w:val="17"/>
                <w:szCs w:val="17"/>
              </w:rPr>
              <w:t>“工业互 联网平台 企业安全 综合防护 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1,350,000.</w:t>
            </w:r>
          </w:p>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1,350,000.00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与资产相 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边缘计算 敏感数据 保护技术 系统项目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2,295,000.</w:t>
            </w:r>
          </w:p>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2,295,000.00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与资产相 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多业务场 景数据脱 敏技术工 具项目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225,000.0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与资产相 关</w:t>
            </w: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涉恐涉稳 舆情引导 处置系统 与应用示 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3,473,000.</w:t>
            </w:r>
          </w:p>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3,473,000.00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与资产相 关</w:t>
            </w:r>
          </w:p>
        </w:tc>
      </w:tr>
    </w:tbl>
    <w:tbl>
      <w:tblPr>
        <w:tblOverlap w:val="never"/>
        <w:jc w:val="center"/>
        <w:tblLayout w:type="fixed"/>
      </w:tblPr>
      <w:tblGrid>
        <w:gridCol w:w="1022"/>
        <w:gridCol w:w="1248"/>
        <w:gridCol w:w="1008"/>
        <w:gridCol w:w="1013"/>
        <w:gridCol w:w="1008"/>
        <w:gridCol w:w="1008"/>
        <w:gridCol w:w="1013"/>
        <w:gridCol w:w="1248"/>
        <w:gridCol w:w="1018"/>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公安部第 三研究所 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630,000.0</w:t>
            </w:r>
          </w:p>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36,535,399.9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13,784,20</w:t>
            </w:r>
          </w:p>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5,886,999.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40,041.00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44,392,559.0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632" w:name="bookmark1632"/>
      <w:bookmarkStart w:id="1633" w:name="bookmark1633"/>
      <w:bookmarkStart w:id="1634" w:name="bookmark1634"/>
      <w:bookmarkStart w:id="1635" w:name="bookmark1635"/>
      <w:r>
        <w:rPr>
          <w:rFonts w:ascii="Times New Roman" w:eastAsia="Times New Roman" w:hAnsi="Times New Roman" w:cs="Times New Roman"/>
          <w:color w:val="000000"/>
          <w:spacing w:val="0"/>
          <w:w w:val="100"/>
          <w:position w:val="0"/>
        </w:rPr>
        <w:t>5</w:t>
      </w:r>
      <w:bookmarkEnd w:id="1634"/>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632"/>
      <w:bookmarkEnd w:id="1633"/>
      <w:bookmarkEnd w:id="1635"/>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636" w:name="bookmark1636"/>
      <w:bookmarkStart w:id="1637" w:name="bookmark1637"/>
      <w:bookmarkStart w:id="1638" w:name="bookmark1638"/>
      <w:r>
        <w:rPr>
          <w:rFonts w:ascii="Times New Roman" w:eastAsia="Times New Roman" w:hAnsi="Times New Roman" w:cs="Times New Roman"/>
          <w:color w:val="000000"/>
          <w:spacing w:val="0"/>
          <w:w w:val="100"/>
          <w:position w:val="0"/>
        </w:rPr>
        <w:t>53</w:t>
      </w:r>
      <w:r>
        <w:rPr>
          <w:color w:val="000000"/>
          <w:spacing w:val="0"/>
          <w:w w:val="100"/>
          <w:position w:val="0"/>
        </w:rPr>
        <w:t>、股本</w:t>
      </w:r>
      <w:bookmarkEnd w:id="1636"/>
      <w:bookmarkEnd w:id="1637"/>
      <w:bookmarkEnd w:id="1638"/>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本次变动增减（</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小计</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673,630,150.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673,630,150.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639" w:name="bookmark1639"/>
      <w:bookmarkStart w:id="1640" w:name="bookmark1640"/>
      <w:bookmarkStart w:id="1641" w:name="bookmark1641"/>
      <w:bookmarkStart w:id="1642" w:name="bookmark1642"/>
      <w:r>
        <w:rPr>
          <w:rFonts w:ascii="Times New Roman" w:eastAsia="Times New Roman" w:hAnsi="Times New Roman" w:cs="Times New Roman"/>
          <w:color w:val="000000"/>
          <w:spacing w:val="0"/>
          <w:w w:val="100"/>
          <w:position w:val="0"/>
        </w:rPr>
        <w:t>5</w:t>
      </w:r>
      <w:bookmarkEnd w:id="1641"/>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639"/>
      <w:bookmarkEnd w:id="1640"/>
      <w:bookmarkEnd w:id="1642"/>
    </w:p>
    <w:p>
      <w:pPr>
        <w:pStyle w:val="Style43"/>
        <w:keepNext/>
        <w:keepLines/>
        <w:widowControl w:val="0"/>
        <w:shd w:val="clear" w:color="auto" w:fill="auto"/>
        <w:tabs>
          <w:tab w:pos="493" w:val="left"/>
        </w:tabs>
        <w:bidi w:val="0"/>
        <w:spacing w:before="0" w:line="240" w:lineRule="auto"/>
        <w:ind w:left="0" w:right="0" w:firstLine="0"/>
        <w:jc w:val="left"/>
      </w:pPr>
      <w:bookmarkStart w:id="1643" w:name="bookmark1643"/>
      <w:bookmarkStart w:id="1644" w:name="bookmark1644"/>
      <w:bookmarkStart w:id="1645" w:name="bookmark1645"/>
      <w:bookmarkStart w:id="1646" w:name="bookmark1646"/>
      <w:r>
        <w:rPr>
          <w:color w:val="000000"/>
          <w:spacing w:val="0"/>
          <w:w w:val="100"/>
          <w:position w:val="0"/>
        </w:rPr>
        <w:t>（</w:t>
      </w:r>
      <w:bookmarkEnd w:id="1645"/>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643"/>
      <w:bookmarkEnd w:id="1644"/>
      <w:bookmarkEnd w:id="1646"/>
    </w:p>
    <w:p>
      <w:pPr>
        <w:pStyle w:val="Style43"/>
        <w:keepNext/>
        <w:keepLines/>
        <w:widowControl w:val="0"/>
        <w:shd w:val="clear" w:color="auto" w:fill="auto"/>
        <w:tabs>
          <w:tab w:pos="493" w:val="left"/>
        </w:tabs>
        <w:bidi w:val="0"/>
        <w:spacing w:before="0" w:line="240" w:lineRule="auto"/>
        <w:ind w:left="0" w:right="0" w:firstLine="0"/>
        <w:jc w:val="left"/>
      </w:pPr>
      <w:bookmarkStart w:id="1647" w:name="bookmark1647"/>
      <w:bookmarkStart w:id="1648" w:name="bookmark1648"/>
      <w:bookmarkStart w:id="1649" w:name="bookmark1649"/>
      <w:bookmarkStart w:id="1650" w:name="bookmark1650"/>
      <w:r>
        <w:rPr>
          <w:color w:val="000000"/>
          <w:spacing w:val="0"/>
          <w:w w:val="100"/>
          <w:position w:val="0"/>
        </w:rPr>
        <w:t>（</w:t>
      </w:r>
      <w:bookmarkEnd w:id="1649"/>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647"/>
      <w:bookmarkEnd w:id="1648"/>
      <w:bookmarkEnd w:id="1650"/>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75"/>
        <w:gridCol w:w="1066"/>
        <w:gridCol w:w="1061"/>
        <w:gridCol w:w="1066"/>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发行在外 的金融工</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具</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w:t>
            </w:r>
          </w:p>
        </w:tc>
      </w:tr>
      <w:tr>
        <w:trPr>
          <w:trHeight w:val="634"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bl>
    <w:p>
      <w:pPr>
        <w:pStyle w:val="Style27"/>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其他权益工具本期增减变动情况、变动原因说明，以及相关会计处理的依据: 其他说明：</w:t>
      </w:r>
    </w:p>
    <w:p>
      <w:pPr>
        <w:pStyle w:val="Style30"/>
        <w:keepNext/>
        <w:keepLines/>
        <w:widowControl w:val="0"/>
        <w:shd w:val="clear" w:color="auto" w:fill="auto"/>
        <w:bidi w:val="0"/>
        <w:spacing w:before="0" w:line="240" w:lineRule="auto"/>
        <w:ind w:left="0" w:right="0" w:firstLine="0"/>
        <w:jc w:val="left"/>
      </w:pPr>
      <w:bookmarkStart w:id="1651" w:name="bookmark1651"/>
      <w:bookmarkStart w:id="1652" w:name="bookmark1652"/>
      <w:bookmarkStart w:id="1653" w:name="bookmark1653"/>
      <w:bookmarkStart w:id="1654" w:name="bookmark1654"/>
      <w:r>
        <w:rPr>
          <w:rFonts w:ascii="Times New Roman" w:eastAsia="Times New Roman" w:hAnsi="Times New Roman" w:cs="Times New Roman"/>
          <w:color w:val="000000"/>
          <w:spacing w:val="0"/>
          <w:w w:val="100"/>
          <w:position w:val="0"/>
        </w:rPr>
        <w:t>5</w:t>
      </w:r>
      <w:bookmarkEnd w:id="1653"/>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651"/>
      <w:bookmarkEnd w:id="1652"/>
      <w:bookmarkEnd w:id="1654"/>
    </w:p>
    <w:p>
      <w:pPr>
        <w:pStyle w:val="Style38"/>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资本溢价（股本溢价）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135,892,132.02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135,892,132.02</w:t>
            </w:r>
          </w:p>
        </w:tc>
      </w:tr>
    </w:tbl>
    <w:p>
      <w:pPr>
        <w:sectPr>
          <w:headerReference w:type="default" r:id="rId32"/>
          <w:footerReference w:type="default" r:id="rId33"/>
          <w:footnotePr>
            <w:pos w:val="pageBottom"/>
            <w:numFmt w:val="decimal"/>
            <w:numRestart w:val="continuous"/>
          </w:footnotePr>
          <w:pgSz w:w="11900" w:h="16840"/>
          <w:pgMar w:top="1171" w:right="1121" w:bottom="1436" w:left="1073" w:header="0" w:footer="3" w:gutter="0"/>
          <w:cols w:space="720"/>
          <w:noEndnote/>
          <w:rtlGutter w:val="0"/>
          <w:docGrid w:linePitch="360"/>
        </w:sectPr>
      </w:pPr>
    </w:p>
    <w:p>
      <w:pPr>
        <w:widowControl w:val="0"/>
        <w:spacing w:after="439" w:line="1" w:lineRule="exact"/>
      </w:pP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21,621,532.58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291,445.00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21,330,087.58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157,513,664.60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291,445.00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157,222,219.60</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30"/>
        <w:keepNext/>
        <w:keepLines/>
        <w:widowControl w:val="0"/>
        <w:shd w:val="clear" w:color="auto" w:fill="auto"/>
        <w:bidi w:val="0"/>
        <w:spacing w:before="0" w:line="240" w:lineRule="auto"/>
        <w:ind w:left="0" w:right="0" w:firstLine="0"/>
        <w:jc w:val="left"/>
      </w:pPr>
      <w:bookmarkStart w:id="1655" w:name="bookmark1655"/>
      <w:bookmarkStart w:id="1656" w:name="bookmark1656"/>
      <w:bookmarkStart w:id="1657" w:name="bookmark1657"/>
      <w:bookmarkStart w:id="1658" w:name="bookmark1658"/>
      <w:r>
        <w:rPr>
          <w:rFonts w:ascii="Times New Roman" w:eastAsia="Times New Roman" w:hAnsi="Times New Roman" w:cs="Times New Roman"/>
          <w:color w:val="000000"/>
          <w:spacing w:val="0"/>
          <w:w w:val="100"/>
          <w:position w:val="0"/>
        </w:rPr>
        <w:t>5</w:t>
      </w:r>
      <w:bookmarkEnd w:id="1657"/>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655"/>
      <w:bookmarkEnd w:id="1656"/>
      <w:bookmarkEnd w:id="1658"/>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限制性股票回购义务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1,764,975.30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1,764,975.30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1,764,975.30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1,764,975.30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30"/>
        <w:keepNext/>
        <w:keepLines/>
        <w:widowControl w:val="0"/>
        <w:shd w:val="clear" w:color="auto" w:fill="auto"/>
        <w:bidi w:val="0"/>
        <w:spacing w:before="0" w:line="240" w:lineRule="auto"/>
        <w:ind w:left="0" w:right="0" w:firstLine="0"/>
        <w:jc w:val="left"/>
      </w:pPr>
      <w:bookmarkStart w:id="1659" w:name="bookmark1659"/>
      <w:bookmarkStart w:id="1660" w:name="bookmark1660"/>
      <w:bookmarkStart w:id="1661" w:name="bookmark1661"/>
      <w:bookmarkStart w:id="1662" w:name="bookmark1662"/>
      <w:r>
        <w:rPr>
          <w:rFonts w:ascii="Times New Roman" w:eastAsia="Times New Roman" w:hAnsi="Times New Roman" w:cs="Times New Roman"/>
          <w:color w:val="000000"/>
          <w:spacing w:val="0"/>
          <w:w w:val="100"/>
          <w:position w:val="0"/>
        </w:rPr>
        <w:t>5</w:t>
      </w:r>
      <w:bookmarkEnd w:id="1661"/>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659"/>
      <w:bookmarkEnd w:id="1660"/>
      <w:bookmarkEnd w:id="1662"/>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63"/>
        <w:gridCol w:w="974"/>
        <w:gridCol w:w="854"/>
        <w:gridCol w:w="1051"/>
        <w:gridCol w:w="850"/>
        <w:gridCol w:w="854"/>
        <w:gridCol w:w="850"/>
        <w:gridCol w:w="854"/>
        <w:gridCol w:w="73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期初余额</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期末</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余额</w:t>
            </w:r>
          </w:p>
        </w:tc>
      </w:tr>
      <w:tr>
        <w:trPr>
          <w:trHeight w:val="227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本期所 得税前 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8" w:lineRule="exact"/>
              <w:ind w:left="0" w:right="0" w:firstLine="0"/>
              <w:jc w:val="center"/>
              <w:rPr>
                <w:sz w:val="17"/>
                <w:szCs w:val="17"/>
              </w:rPr>
            </w:pPr>
            <w:r>
              <w:rPr>
                <w:rFonts w:ascii="SimSun" w:eastAsia="SimSun" w:hAnsi="SimSun" w:cs="SimSun"/>
                <w:color w:val="000000"/>
                <w:spacing w:val="0"/>
                <w:w w:val="100"/>
                <w:position w:val="0"/>
                <w:sz w:val="17"/>
                <w:szCs w:val="17"/>
              </w:rPr>
              <w:t xml:space="preserve">减：前期计 入其他综 合收益当 期转入损 </w:t>
            </w: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 xml:space="preserve">减:前期 计入其 他综合 收益当 期转入 留存收 </w:t>
            </w: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减:所得</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税费用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税后归 属于母 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rPr>
                <w:sz w:val="17"/>
                <w:szCs w:val="17"/>
              </w:rPr>
            </w:pPr>
            <w:r>
              <w:rPr>
                <w:rFonts w:ascii="SimSun" w:eastAsia="SimSun" w:hAnsi="SimSun" w:cs="SimSun"/>
                <w:color w:val="000000"/>
                <w:spacing w:val="0"/>
                <w:w w:val="100"/>
                <w:position w:val="0"/>
                <w:sz w:val="17"/>
                <w:szCs w:val="17"/>
              </w:rPr>
              <w:t>税后归</w:t>
            </w:r>
          </w:p>
          <w:p>
            <w:pPr>
              <w:pStyle w:val="Style2"/>
              <w:keepNext w:val="0"/>
              <w:keepLines w:val="0"/>
              <w:widowControl w:val="0"/>
              <w:shd w:val="clear" w:color="auto" w:fill="auto"/>
              <w:bidi w:val="0"/>
              <w:spacing w:before="0" w:after="100" w:line="240" w:lineRule="auto"/>
              <w:ind w:left="0" w:right="0" w:firstLine="160"/>
              <w:jc w:val="left"/>
              <w:rPr>
                <w:sz w:val="17"/>
                <w:szCs w:val="17"/>
              </w:rPr>
            </w:pPr>
            <w:r>
              <w:rPr>
                <w:rFonts w:ascii="SimSun" w:eastAsia="SimSun" w:hAnsi="SimSun" w:cs="SimSun"/>
                <w:color w:val="000000"/>
                <w:spacing w:val="0"/>
                <w:w w:val="100"/>
                <w:position w:val="0"/>
                <w:sz w:val="17"/>
                <w:szCs w:val="17"/>
              </w:rPr>
              <w:t>属于少</w:t>
            </w:r>
          </w:p>
          <w:p>
            <w:pPr>
              <w:pStyle w:val="Style2"/>
              <w:keepNext w:val="0"/>
              <w:keepLines w:val="0"/>
              <w:widowControl w:val="0"/>
              <w:shd w:val="clear" w:color="auto" w:fill="auto"/>
              <w:bidi w:val="0"/>
              <w:spacing w:before="0" w:after="100" w:line="240" w:lineRule="auto"/>
              <w:ind w:left="0" w:right="0" w:firstLine="160"/>
              <w:jc w:val="left"/>
              <w:rPr>
                <w:sz w:val="17"/>
                <w:szCs w:val="17"/>
              </w:rPr>
            </w:pPr>
            <w:r>
              <w:rPr>
                <w:rFonts w:ascii="SimSun" w:eastAsia="SimSun" w:hAnsi="SimSun" w:cs="SimSun"/>
                <w:color w:val="000000"/>
                <w:spacing w:val="0"/>
                <w:w w:val="100"/>
                <w:position w:val="0"/>
                <w:sz w:val="17"/>
                <w:szCs w:val="17"/>
              </w:rPr>
              <w:t>数股东</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一、不能重分类进损益的其他 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-6,360,00</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-6,360,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640"/>
              <w:jc w:val="left"/>
              <w:rPr>
                <w:sz w:val="17"/>
                <w:szCs w:val="17"/>
              </w:rPr>
            </w:pPr>
            <w:r>
              <w:rPr>
                <w:rFonts w:ascii="SimSun" w:eastAsia="SimSun" w:hAnsi="SimSun" w:cs="SimSun"/>
                <w:color w:val="000000"/>
                <w:spacing w:val="0"/>
                <w:w w:val="100"/>
                <w:position w:val="0"/>
                <w:sz w:val="17"/>
                <w:szCs w:val="17"/>
              </w:rPr>
              <w:t>其他权益工具投资公允 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-6,360,00</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-6,360,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其他综合收益合计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-6,360,00</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-6,360,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30"/>
        <w:keepNext/>
        <w:keepLines/>
        <w:widowControl w:val="0"/>
        <w:shd w:val="clear" w:color="auto" w:fill="auto"/>
        <w:bidi w:val="0"/>
        <w:spacing w:before="0" w:line="240" w:lineRule="auto"/>
        <w:ind w:left="0" w:right="0" w:firstLine="0"/>
        <w:jc w:val="left"/>
      </w:pPr>
      <w:bookmarkStart w:id="1663" w:name="bookmark1663"/>
      <w:bookmarkStart w:id="1664" w:name="bookmark1664"/>
      <w:bookmarkStart w:id="1665" w:name="bookmark1665"/>
      <w:bookmarkStart w:id="1666" w:name="bookmark1666"/>
      <w:r>
        <w:rPr>
          <w:rFonts w:ascii="Times New Roman" w:eastAsia="Times New Roman" w:hAnsi="Times New Roman" w:cs="Times New Roman"/>
          <w:color w:val="000000"/>
          <w:spacing w:val="0"/>
          <w:w w:val="100"/>
          <w:position w:val="0"/>
        </w:rPr>
        <w:t>5</w:t>
      </w:r>
      <w:bookmarkEnd w:id="1665"/>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663"/>
      <w:bookmarkEnd w:id="1664"/>
      <w:bookmarkEnd w:id="1666"/>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30"/>
        <w:keepNext/>
        <w:keepLines/>
        <w:widowControl w:val="0"/>
        <w:shd w:val="clear" w:color="auto" w:fill="auto"/>
        <w:bidi w:val="0"/>
        <w:spacing w:before="0" w:line="240" w:lineRule="auto"/>
        <w:ind w:left="0" w:right="0" w:firstLine="0"/>
        <w:jc w:val="left"/>
      </w:pPr>
      <w:bookmarkStart w:id="1667" w:name="bookmark1667"/>
      <w:bookmarkStart w:id="1668" w:name="bookmark1668"/>
      <w:bookmarkStart w:id="1669" w:name="bookmark1669"/>
      <w:bookmarkStart w:id="1670" w:name="bookmark1670"/>
      <w:r>
        <w:rPr>
          <w:rFonts w:ascii="Times New Roman" w:eastAsia="Times New Roman" w:hAnsi="Times New Roman" w:cs="Times New Roman"/>
          <w:color w:val="000000"/>
          <w:spacing w:val="0"/>
          <w:w w:val="100"/>
          <w:position w:val="0"/>
        </w:rPr>
        <w:t>5</w:t>
      </w:r>
      <w:bookmarkEnd w:id="1669"/>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667"/>
      <w:bookmarkEnd w:id="1668"/>
      <w:bookmarkEnd w:id="1670"/>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49,104,343.92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49,104,343.92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49,104,343.92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49,104,343.92</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盈余公积说明，包括本期增减变动情况、变动原因说明:</w:t>
      </w:r>
    </w:p>
    <w:p>
      <w:pPr>
        <w:pStyle w:val="Style30"/>
        <w:keepNext/>
        <w:keepLines/>
        <w:widowControl w:val="0"/>
        <w:shd w:val="clear" w:color="auto" w:fill="auto"/>
        <w:bidi w:val="0"/>
        <w:spacing w:before="0" w:line="240" w:lineRule="auto"/>
        <w:ind w:left="0" w:right="0" w:firstLine="0"/>
        <w:jc w:val="left"/>
      </w:pPr>
      <w:bookmarkStart w:id="1671" w:name="bookmark1671"/>
      <w:bookmarkStart w:id="1672" w:name="bookmark1672"/>
      <w:bookmarkStart w:id="1673" w:name="bookmark1673"/>
      <w:bookmarkStart w:id="1674" w:name="bookmark1674"/>
      <w:r>
        <w:rPr>
          <w:rFonts w:ascii="Times New Roman" w:eastAsia="Times New Roman" w:hAnsi="Times New Roman" w:cs="Times New Roman"/>
          <w:color w:val="000000"/>
          <w:spacing w:val="0"/>
          <w:w w:val="100"/>
          <w:position w:val="0"/>
        </w:rPr>
        <w:t>6</w:t>
      </w:r>
      <w:bookmarkEnd w:id="1673"/>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671"/>
      <w:bookmarkEnd w:id="1672"/>
      <w:bookmarkEnd w:id="1674"/>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2923"/>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pPr>
            <w:r>
              <w:rPr>
                <w:color w:val="000000"/>
                <w:spacing w:val="0"/>
                <w:w w:val="100"/>
                <w:position w:val="0"/>
              </w:rPr>
              <w:t>12,416,956.48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515,563,600.35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调整期初未分配利润合计数（调增</w:t>
            </w:r>
            <w:r>
              <w:rPr>
                <w:color w:val="000000"/>
                <w:spacing w:val="0"/>
                <w:w w:val="100"/>
                <w:position w:val="0"/>
                <w:sz w:val="18"/>
                <w:szCs w:val="18"/>
              </w:rPr>
              <w:t>+</w:t>
            </w:r>
            <w:r>
              <w:rPr>
                <w:rFonts w:ascii="SimSun" w:eastAsia="SimSun" w:hAnsi="SimSun" w:cs="SimSun"/>
                <w:color w:val="000000"/>
                <w:spacing w:val="0"/>
                <w:w w:val="100"/>
                <w:position w:val="0"/>
                <w:sz w:val="17"/>
                <w:szCs w:val="17"/>
              </w:rPr>
              <w:t>,调减</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-45,939.16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-381,847,566.93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pPr>
            <w:r>
              <w:rPr>
                <w:color w:val="000000"/>
                <w:spacing w:val="0"/>
                <w:w w:val="100"/>
                <w:position w:val="0"/>
              </w:rPr>
              <w:t>12,371,017.32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133,716,033.42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pPr>
            <w:r>
              <w:rPr>
                <w:color w:val="000000"/>
                <w:spacing w:val="0"/>
                <w:w w:val="100"/>
                <w:position w:val="0"/>
              </w:rPr>
              <w:t>17,080,549.53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-101,246,695.46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应付普通股股利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-1,155.02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20,052,381.48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pPr>
            <w:r>
              <w:rPr>
                <w:color w:val="000000"/>
                <w:spacing w:val="0"/>
                <w:w w:val="100"/>
                <w:position w:val="0"/>
              </w:rPr>
              <w:t>29,452,721.87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12,416,956.48</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调整期初未分配利润明细：</w:t>
      </w:r>
    </w:p>
    <w:p>
      <w:pPr>
        <w:pStyle w:val="Style27"/>
        <w:keepNext w:val="0"/>
        <w:keepLines w:val="0"/>
        <w:widowControl w:val="0"/>
        <w:shd w:val="clear" w:color="auto" w:fill="auto"/>
        <w:tabs>
          <w:tab w:pos="330" w:val="left"/>
        </w:tabs>
        <w:bidi w:val="0"/>
        <w:spacing w:before="0" w:after="140" w:line="240" w:lineRule="auto"/>
        <w:ind w:left="0" w:right="0" w:firstLine="0"/>
        <w:jc w:val="left"/>
      </w:pPr>
      <w:bookmarkStart w:id="1675" w:name="bookmark1675"/>
      <w:r>
        <w:rPr>
          <w:rFonts w:ascii="Times New Roman" w:eastAsia="Times New Roman" w:hAnsi="Times New Roman" w:cs="Times New Roman"/>
          <w:color w:val="000000"/>
          <w:spacing w:val="0"/>
          <w:w w:val="100"/>
          <w:position w:val="0"/>
          <w:sz w:val="18"/>
          <w:szCs w:val="18"/>
        </w:rPr>
        <w:t>1</w:t>
      </w:r>
      <w:bookmarkEnd w:id="167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-45,939.16</w:t>
      </w:r>
      <w:r>
        <w:rPr>
          <w:color w:val="000000"/>
          <w:spacing w:val="0"/>
          <w:w w:val="100"/>
          <w:position w:val="0"/>
        </w:rPr>
        <w:t>元。</w:t>
      </w:r>
    </w:p>
    <w:p>
      <w:pPr>
        <w:pStyle w:val="Style27"/>
        <w:keepNext w:val="0"/>
        <w:keepLines w:val="0"/>
        <w:widowControl w:val="0"/>
        <w:shd w:val="clear" w:color="auto" w:fill="auto"/>
        <w:tabs>
          <w:tab w:pos="349" w:val="left"/>
        </w:tabs>
        <w:bidi w:val="0"/>
        <w:spacing w:before="0" w:after="140" w:line="240" w:lineRule="auto"/>
        <w:ind w:left="0" w:right="0" w:firstLine="0"/>
        <w:jc w:val="left"/>
      </w:pPr>
      <w:bookmarkStart w:id="1676" w:name="bookmark1676"/>
      <w:r>
        <w:rPr>
          <w:rFonts w:ascii="Times New Roman" w:eastAsia="Times New Roman" w:hAnsi="Times New Roman" w:cs="Times New Roman"/>
          <w:color w:val="000000"/>
          <w:spacing w:val="0"/>
          <w:w w:val="100"/>
          <w:position w:val="0"/>
          <w:sz w:val="18"/>
          <w:szCs w:val="18"/>
        </w:rPr>
        <w:t>2</w:t>
      </w:r>
      <w:bookmarkEnd w:id="167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7"/>
        <w:keepNext w:val="0"/>
        <w:keepLines w:val="0"/>
        <w:widowControl w:val="0"/>
        <w:shd w:val="clear" w:color="auto" w:fill="auto"/>
        <w:tabs>
          <w:tab w:pos="349" w:val="left"/>
        </w:tabs>
        <w:bidi w:val="0"/>
        <w:spacing w:before="0" w:after="140" w:line="240" w:lineRule="auto"/>
        <w:ind w:left="0" w:right="0" w:firstLine="0"/>
        <w:jc w:val="left"/>
      </w:pPr>
      <w:bookmarkStart w:id="1677" w:name="bookmark1677"/>
      <w:r>
        <w:rPr>
          <w:rFonts w:ascii="Times New Roman" w:eastAsia="Times New Roman" w:hAnsi="Times New Roman" w:cs="Times New Roman"/>
          <w:color w:val="000000"/>
          <w:spacing w:val="0"/>
          <w:w w:val="100"/>
          <w:position w:val="0"/>
          <w:sz w:val="18"/>
          <w:szCs w:val="18"/>
        </w:rPr>
        <w:t>3</w:t>
      </w:r>
      <w:bookmarkEnd w:id="167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7"/>
        <w:keepNext w:val="0"/>
        <w:keepLines w:val="0"/>
        <w:widowControl w:val="0"/>
        <w:shd w:val="clear" w:color="auto" w:fill="auto"/>
        <w:tabs>
          <w:tab w:pos="349" w:val="left"/>
        </w:tabs>
        <w:bidi w:val="0"/>
        <w:spacing w:before="0" w:after="140" w:line="240" w:lineRule="auto"/>
        <w:ind w:left="0" w:right="0" w:firstLine="0"/>
        <w:jc w:val="left"/>
      </w:pPr>
      <w:bookmarkStart w:id="1678" w:name="bookmark1678"/>
      <w:r>
        <w:rPr>
          <w:rFonts w:ascii="Times New Roman" w:eastAsia="Times New Roman" w:hAnsi="Times New Roman" w:cs="Times New Roman"/>
          <w:color w:val="000000"/>
          <w:spacing w:val="0"/>
          <w:w w:val="100"/>
          <w:position w:val="0"/>
          <w:sz w:val="18"/>
          <w:szCs w:val="18"/>
        </w:rPr>
        <w:t>4</w:t>
      </w:r>
      <w:bookmarkEnd w:id="167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7"/>
        <w:keepNext w:val="0"/>
        <w:keepLines w:val="0"/>
        <w:widowControl w:val="0"/>
        <w:shd w:val="clear" w:color="auto" w:fill="auto"/>
        <w:tabs>
          <w:tab w:pos="349" w:val="left"/>
        </w:tabs>
        <w:bidi w:val="0"/>
        <w:spacing w:before="0" w:after="380" w:line="240" w:lineRule="auto"/>
        <w:ind w:left="0" w:right="0" w:firstLine="0"/>
        <w:jc w:val="left"/>
      </w:pPr>
      <w:bookmarkStart w:id="1679" w:name="bookmark1679"/>
      <w:r>
        <w:rPr>
          <w:rFonts w:ascii="Times New Roman" w:eastAsia="Times New Roman" w:hAnsi="Times New Roman" w:cs="Times New Roman"/>
          <w:color w:val="000000"/>
          <w:spacing w:val="0"/>
          <w:w w:val="100"/>
          <w:position w:val="0"/>
          <w:sz w:val="18"/>
          <w:szCs w:val="18"/>
        </w:rPr>
        <w:t>5</w:t>
      </w:r>
      <w:bookmarkEnd w:id="167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0"/>
        <w:keepNext/>
        <w:keepLines/>
        <w:widowControl w:val="0"/>
        <w:shd w:val="clear" w:color="auto" w:fill="auto"/>
        <w:bidi w:val="0"/>
        <w:spacing w:before="0" w:line="240" w:lineRule="auto"/>
        <w:ind w:left="0" w:right="0" w:firstLine="0"/>
        <w:jc w:val="left"/>
      </w:pPr>
      <w:bookmarkStart w:id="1680" w:name="bookmark1680"/>
      <w:bookmarkStart w:id="1681" w:name="bookmark1681"/>
      <w:bookmarkStart w:id="1682" w:name="bookmark1682"/>
      <w:bookmarkStart w:id="1683" w:name="bookmark1683"/>
      <w:r>
        <w:rPr>
          <w:rFonts w:ascii="Times New Roman" w:eastAsia="Times New Roman" w:hAnsi="Times New Roman" w:cs="Times New Roman"/>
          <w:color w:val="000000"/>
          <w:spacing w:val="0"/>
          <w:w w:val="100"/>
          <w:position w:val="0"/>
        </w:rPr>
        <w:t>6</w:t>
      </w:r>
      <w:bookmarkEnd w:id="1682"/>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680"/>
      <w:bookmarkEnd w:id="1681"/>
      <w:bookmarkEnd w:id="1683"/>
    </w:p>
    <w:p>
      <w:pPr>
        <w:pStyle w:val="Style38"/>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874,206,479.31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458,941,258.25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990,940,280.96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381,367,645.27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3,782,696.59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1,560,555.94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5,315,518.80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5,291,174.23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877,989,175.90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460,501,814.19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996,255,799.76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386,658,819.50</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经审计扣除非经常损益前后净利润孰低是否为负值</w:t>
      </w:r>
    </w:p>
    <w:p>
      <w:pPr>
        <w:pStyle w:val="Style27"/>
        <w:keepNext w:val="0"/>
        <w:keepLines w:val="0"/>
        <w:widowControl w:val="0"/>
        <w:shd w:val="clear" w:color="auto" w:fill="auto"/>
        <w:bidi w:val="0"/>
        <w:spacing w:before="0" w:after="140" w:line="240" w:lineRule="auto"/>
        <w:ind w:left="0" w:right="0" w:firstLine="0"/>
        <w:jc w:val="left"/>
      </w:pPr>
      <w:r>
        <w:rPr>
          <w:i/>
          <w:iCs/>
          <w:color w:val="000000"/>
          <w:spacing w:val="0"/>
          <w:w w:val="100"/>
          <w:position w:val="0"/>
        </w:rPr>
        <w:t>■J</w:t>
      </w:r>
      <w:r>
        <w:rPr>
          <w:color w:val="000000"/>
          <w:spacing w:val="0"/>
          <w:w w:val="100"/>
          <w:position w:val="0"/>
        </w:rPr>
        <w:t>是</w:t>
      </w:r>
      <w:r>
        <w:rPr>
          <w:color w:val="000000"/>
          <w:spacing w:val="0"/>
          <w:w w:val="100"/>
          <w:position w:val="0"/>
        </w:rPr>
        <w:t>□</w:t>
      </w:r>
      <w:r>
        <w:rPr>
          <w:color w:val="000000"/>
          <w:spacing w:val="0"/>
          <w:w w:val="100"/>
          <w:position w:val="0"/>
        </w:rPr>
        <w:t>否</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189"/>
        <w:gridCol w:w="2640"/>
        <w:gridCol w:w="2578"/>
        <w:gridCol w:w="217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877,989,175.90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996,255,799.76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营业收入扣除项目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3,782,696.59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5,315,518.80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投资性房地产出租收入</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189"/>
        <w:gridCol w:w="2640"/>
        <w:gridCol w:w="2578"/>
        <w:gridCol w:w="2179"/>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3,782,696.59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5,315,518.80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投资性房地产出租收入</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40"/>
              <w:jc w:val="left"/>
              <w:rPr>
                <w:sz w:val="17"/>
                <w:szCs w:val="17"/>
              </w:rPr>
            </w:pPr>
            <w:r>
              <w:rPr>
                <w:rFonts w:ascii="SimSun" w:eastAsia="SimSun" w:hAnsi="SimSun" w:cs="SimSun"/>
                <w:color w:val="000000"/>
                <w:spacing w:val="0"/>
                <w:w w:val="100"/>
                <w:position w:val="0"/>
                <w:sz w:val="17"/>
                <w:szCs w:val="17"/>
              </w:rPr>
              <w:t>与主营业务无</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关的业务收入小计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3,782,696.59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5,315,518.80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投资性房地产出租收入</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40"/>
              <w:jc w:val="left"/>
              <w:rPr>
                <w:sz w:val="17"/>
                <w:szCs w:val="17"/>
              </w:rPr>
            </w:pPr>
            <w:r>
              <w:rPr>
                <w:rFonts w:ascii="SimSun" w:eastAsia="SimSun" w:hAnsi="SimSun" w:cs="SimSun"/>
                <w:color w:val="000000"/>
                <w:spacing w:val="0"/>
                <w:w w:val="100"/>
                <w:position w:val="0"/>
                <w:sz w:val="17"/>
                <w:szCs w:val="17"/>
              </w:rPr>
              <w:t>不具备商业实</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质的收入小计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营业收入扣除后金额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874,206,479.31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990,940,280.96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扣除投资性房地产出租 收入</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99" w:line="1" w:lineRule="exact"/>
      </w:pPr>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分部</w:t>
            </w:r>
            <w:r>
              <w:rPr>
                <w:color w:val="000000"/>
                <w:spacing w:val="0"/>
                <w:w w:val="100"/>
                <w:position w:val="0"/>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分部</w:t>
            </w:r>
            <w:r>
              <w:rPr>
                <w:color w:val="000000"/>
                <w:spacing w:val="0"/>
                <w:w w:val="100"/>
                <w:position w:val="0"/>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与履约义务相关的信息：</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与分摊至剩余履约义务的交易价格相关的信息:</w:t>
      </w:r>
    </w:p>
    <w:p>
      <w:pPr>
        <w:pStyle w:val="Style27"/>
        <w:keepNext w:val="0"/>
        <w:keepLines w:val="0"/>
        <w:widowControl w:val="0"/>
        <w:shd w:val="clear" w:color="auto" w:fill="auto"/>
        <w:bidi w:val="0"/>
        <w:spacing w:before="0" w:after="0" w:line="341" w:lineRule="exact"/>
        <w:ind w:left="0" w:right="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481,115,044.25</w:t>
      </w:r>
      <w:r>
        <w:rPr>
          <w:color w:val="000000"/>
          <w:spacing w:val="0"/>
          <w:w w:val="100"/>
          <w:position w:val="0"/>
        </w:rPr>
        <w:t xml:space="preserve">元，其中， </w:t>
      </w:r>
      <w:r>
        <w:rPr>
          <w:rFonts w:ascii="Times New Roman" w:eastAsia="Times New Roman" w:hAnsi="Times New Roman" w:cs="Times New Roman"/>
          <w:color w:val="000000"/>
          <w:spacing w:val="0"/>
          <w:w w:val="100"/>
          <w:position w:val="0"/>
          <w:sz w:val="18"/>
          <w:szCs w:val="18"/>
        </w:rPr>
        <w:t>311,938,053.10</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113,796,460.18</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年度确认收入</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55,380,530.97</w:t>
      </w:r>
      <w:r>
        <w:rPr>
          <w:color w:val="000000"/>
          <w:spacing w:val="0"/>
          <w:w w:val="100"/>
          <w:position w:val="0"/>
        </w:rPr>
        <w:t xml:space="preserve">元预计将于 </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年度确认收入。</w:t>
      </w:r>
    </w:p>
    <w:p>
      <w:pPr>
        <w:pStyle w:val="Style27"/>
        <w:keepNext w:val="0"/>
        <w:keepLines w:val="0"/>
        <w:widowControl w:val="0"/>
        <w:shd w:val="clear" w:color="auto" w:fill="auto"/>
        <w:bidi w:val="0"/>
        <w:spacing w:before="0" w:after="380" w:line="341" w:lineRule="exact"/>
        <w:ind w:left="0" w:right="0" w:firstLine="0"/>
        <w:jc w:val="both"/>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both"/>
      </w:pPr>
      <w:bookmarkStart w:id="1684" w:name="bookmark1684"/>
      <w:bookmarkStart w:id="1685" w:name="bookmark1685"/>
      <w:bookmarkStart w:id="1686" w:name="bookmark1686"/>
      <w:bookmarkStart w:id="1687" w:name="bookmark1687"/>
      <w:r>
        <w:rPr>
          <w:rFonts w:ascii="Times New Roman" w:eastAsia="Times New Roman" w:hAnsi="Times New Roman" w:cs="Times New Roman"/>
          <w:color w:val="000000"/>
          <w:spacing w:val="0"/>
          <w:w w:val="100"/>
          <w:position w:val="0"/>
        </w:rPr>
        <w:t>6</w:t>
      </w:r>
      <w:bookmarkEnd w:id="1686"/>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684"/>
      <w:bookmarkEnd w:id="1685"/>
      <w:bookmarkEnd w:id="1687"/>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2,761,771.84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3,710,166.20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1,979,062.13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2,375,112.79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1,619,575.07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1,645,185.31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30,236.15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21,712.94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601,410.46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529,337.75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6,992,055.65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8,281,514.99</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0"/>
        <w:keepNext/>
        <w:keepLines/>
        <w:widowControl w:val="0"/>
        <w:shd w:val="clear" w:color="auto" w:fill="auto"/>
        <w:bidi w:val="0"/>
        <w:spacing w:before="0" w:line="240" w:lineRule="auto"/>
        <w:ind w:left="0" w:right="0" w:firstLine="0"/>
        <w:jc w:val="left"/>
      </w:pPr>
      <w:bookmarkStart w:id="1688" w:name="bookmark1688"/>
      <w:bookmarkStart w:id="1689" w:name="bookmark1689"/>
      <w:bookmarkStart w:id="1690" w:name="bookmark1690"/>
      <w:bookmarkStart w:id="1691" w:name="bookmark1691"/>
      <w:r>
        <w:rPr>
          <w:rFonts w:ascii="Times New Roman" w:eastAsia="Times New Roman" w:hAnsi="Times New Roman" w:cs="Times New Roman"/>
          <w:color w:val="000000"/>
          <w:spacing w:val="0"/>
          <w:w w:val="100"/>
          <w:position w:val="0"/>
        </w:rPr>
        <w:t>6</w:t>
      </w:r>
      <w:bookmarkEnd w:id="1690"/>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688"/>
      <w:bookmarkEnd w:id="1689"/>
      <w:bookmarkEnd w:id="1691"/>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工资性费用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79,443,256.54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90,329,100.88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外部服务费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25,355,156.79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123,087,604.68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9,562,896.71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14,628,796.69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8,326,498.50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11,349,370.71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折旧及摊销费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3,345,339.33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2,596,212.04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2,607,920.66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2,923,234.68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广告宣传费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1,762,224.38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1,142,895.02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第三方平台手续费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1,168,239.41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3,590,496.90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通信费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1,127,408.54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651,662.56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639,396.34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1,538,348.73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562,688.42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826,896.34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交通费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389,914.04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437,585.23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运输邮寄费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154,273.46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155,405.73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444,004.82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391,710.46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134,889,217.94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253,649,320.65</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692" w:name="bookmark1692"/>
      <w:bookmarkStart w:id="1693" w:name="bookmark1693"/>
      <w:bookmarkStart w:id="1694" w:name="bookmark1694"/>
      <w:bookmarkStart w:id="1695" w:name="bookmark1695"/>
      <w:r>
        <w:rPr>
          <w:rFonts w:ascii="Times New Roman" w:eastAsia="Times New Roman" w:hAnsi="Times New Roman" w:cs="Times New Roman"/>
          <w:color w:val="000000"/>
          <w:spacing w:val="0"/>
          <w:w w:val="100"/>
          <w:position w:val="0"/>
        </w:rPr>
        <w:t>6</w:t>
      </w:r>
      <w:bookmarkEnd w:id="1694"/>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692"/>
      <w:bookmarkEnd w:id="1693"/>
      <w:bookmarkEnd w:id="1695"/>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工资性费用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58,206,940.98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62,367,349.21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折旧及摊销费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13,438,583.13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22,113,608.98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中介服务费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12,514,328.52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7,602,387.62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房租水电及相关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10,265,480.91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14,061,902.24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2,780,527.09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2,778,430.41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基金管理费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2,005,000.00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1,989,170.53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3,931,133.17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1,009,219.49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1,591,790.97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通信费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782,405.65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1,597,576.37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交通费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555,369.71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605,451.17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会务费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431,899.17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1,444,464.89</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股权激励费用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427,896.92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629,086.79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广告宣传费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176,091.79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843,371.83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411,690.12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3,446,678.98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104,989,604.01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125,018,232.63</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both"/>
      </w:pPr>
      <w:bookmarkStart w:id="1696" w:name="bookmark1696"/>
      <w:bookmarkStart w:id="1697" w:name="bookmark1697"/>
      <w:bookmarkStart w:id="1698" w:name="bookmark1698"/>
      <w:bookmarkStart w:id="1699" w:name="bookmark1699"/>
      <w:r>
        <w:rPr>
          <w:rFonts w:ascii="Times New Roman" w:eastAsia="Times New Roman" w:hAnsi="Times New Roman" w:cs="Times New Roman"/>
          <w:color w:val="000000"/>
          <w:spacing w:val="0"/>
          <w:w w:val="100"/>
          <w:position w:val="0"/>
        </w:rPr>
        <w:t>6</w:t>
      </w:r>
      <w:bookmarkEnd w:id="1698"/>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696"/>
      <w:bookmarkEnd w:id="1697"/>
      <w:bookmarkEnd w:id="1699"/>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工资性费用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162,398,334.67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169,448,130.93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4,554,411.22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10,578,708.94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3,857,469.79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6,438,084.78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折旧及摊销费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3,272,706.78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3,916,803.59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通信费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1,754,734.41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3,713,996.25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房租水电及相关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1,257,572.93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1,395,160.51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331,154.21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712,826.62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280,651.62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440,013.18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广告宣传费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73,806.59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60,666.89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交通费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52,512.14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144,525.52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452,902.66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666,335.50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178,286,257.02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197,515,252.71</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both"/>
      </w:pPr>
      <w:bookmarkStart w:id="1700" w:name="bookmark1700"/>
      <w:bookmarkStart w:id="1701" w:name="bookmark1701"/>
      <w:bookmarkStart w:id="1702" w:name="bookmark1702"/>
      <w:bookmarkStart w:id="1703" w:name="bookmark1703"/>
      <w:r>
        <w:rPr>
          <w:rFonts w:ascii="Times New Roman" w:eastAsia="Times New Roman" w:hAnsi="Times New Roman" w:cs="Times New Roman"/>
          <w:color w:val="000000"/>
          <w:spacing w:val="0"/>
          <w:w w:val="100"/>
          <w:position w:val="0"/>
        </w:rPr>
        <w:t>6</w:t>
      </w:r>
      <w:bookmarkEnd w:id="1702"/>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700"/>
      <w:bookmarkEnd w:id="1701"/>
      <w:bookmarkEnd w:id="1703"/>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6,199,749.32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10,827,488.48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3,899,677.52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9,555,292.21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汇兑损益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-822,450.13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318,233.85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360,735.25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2,618,305.47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810,481.39</w:t>
            </w:r>
          </w:p>
        </w:tc>
      </w:tr>
    </w:tbl>
    <w:p>
      <w:pPr>
        <w:pStyle w:val="Style38"/>
        <w:keepNext w:val="0"/>
        <w:keepLines w:val="0"/>
        <w:widowControl w:val="0"/>
        <w:shd w:val="clear" w:color="auto" w:fill="auto"/>
        <w:bidi w:val="0"/>
        <w:spacing w:before="0" w:after="0" w:line="240" w:lineRule="auto"/>
        <w:ind w:left="0" w:right="0" w:firstLine="0"/>
        <w:jc w:val="left"/>
        <w:sectPr>
          <w:headerReference w:type="default" r:id="rId34"/>
          <w:footerReference w:type="default" r:id="rId35"/>
          <w:headerReference w:type="first" r:id="rId36"/>
          <w:footerReference w:type="first" r:id="rId37"/>
          <w:footnotePr>
            <w:pos w:val="pageBottom"/>
            <w:numFmt w:val="decimal"/>
            <w:numRestart w:val="continuous"/>
          </w:footnotePr>
          <w:pgSz w:w="11900" w:h="16840"/>
          <w:pgMar w:top="1338" w:right="1077" w:bottom="1490" w:left="1045" w:header="0" w:footer="3" w:gutter="0"/>
          <w:cols w:space="720"/>
          <w:noEndnote/>
          <w:titlePg/>
          <w:rtlGutter w:val="0"/>
          <w:docGrid w:linePitch="360"/>
        </w:sectPr>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704" w:name="bookmark1704"/>
      <w:bookmarkStart w:id="1705" w:name="bookmark1705"/>
      <w:bookmarkStart w:id="1706" w:name="bookmark1706"/>
      <w:bookmarkStart w:id="1707" w:name="bookmark1707"/>
      <w:r>
        <w:rPr>
          <w:rFonts w:ascii="Times New Roman" w:eastAsia="Times New Roman" w:hAnsi="Times New Roman" w:cs="Times New Roman"/>
          <w:color w:val="000000"/>
          <w:spacing w:val="0"/>
          <w:w w:val="100"/>
          <w:position w:val="0"/>
        </w:rPr>
        <w:t>6</w:t>
      </w:r>
      <w:bookmarkEnd w:id="1706"/>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704"/>
      <w:bookmarkEnd w:id="1705"/>
      <w:bookmarkEnd w:id="1707"/>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产生其他收益的来源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36,013,279.36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42,457,693.98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进项税加计抵减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340,990.14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562,002.94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代扣个人所得税手续费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331,746.04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127,611.88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36,686,015.54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43,147,308.80</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1708" w:name="bookmark1708"/>
      <w:bookmarkStart w:id="1709" w:name="bookmark1709"/>
      <w:bookmarkStart w:id="1710" w:name="bookmark1710"/>
      <w:bookmarkStart w:id="1711" w:name="bookmark1711"/>
      <w:r>
        <w:rPr>
          <w:rFonts w:ascii="Times New Roman" w:eastAsia="Times New Roman" w:hAnsi="Times New Roman" w:cs="Times New Roman"/>
          <w:color w:val="000000"/>
          <w:spacing w:val="0"/>
          <w:w w:val="100"/>
          <w:position w:val="0"/>
        </w:rPr>
        <w:t>6</w:t>
      </w:r>
      <w:bookmarkEnd w:id="1710"/>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708"/>
      <w:bookmarkEnd w:id="1709"/>
      <w:bookmarkEnd w:id="1711"/>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470"/>
        <w:gridCol w:w="3187"/>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-437,747.18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color w:val="000000"/>
                <w:spacing w:val="0"/>
                <w:w w:val="100"/>
                <w:position w:val="0"/>
              </w:rPr>
              <w:t>1,839,920.93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14,714,430.18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处置交易性金融资产取得的投资收益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1,135,649.98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color w:val="000000"/>
                <w:spacing w:val="0"/>
                <w:w w:val="100"/>
                <w:position w:val="0"/>
              </w:rPr>
              <w:t>4,777,702.06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其他权益工具投资在持有期间取得的股利 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1,677,282.65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color w:val="000000"/>
                <w:spacing w:val="0"/>
                <w:w w:val="100"/>
                <w:position w:val="0"/>
              </w:rPr>
              <w:t>2,572,421.37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处置可供出售金融资产取得的投资收益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20,564,843.76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17,089,615.63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29,754,888.12</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712" w:name="bookmark1712"/>
      <w:bookmarkStart w:id="1713" w:name="bookmark1713"/>
      <w:bookmarkStart w:id="1714" w:name="bookmark1714"/>
      <w:bookmarkStart w:id="1715" w:name="bookmark1715"/>
      <w:r>
        <w:rPr>
          <w:rFonts w:ascii="Times New Roman" w:eastAsia="Times New Roman" w:hAnsi="Times New Roman" w:cs="Times New Roman"/>
          <w:color w:val="000000"/>
          <w:spacing w:val="0"/>
          <w:w w:val="100"/>
          <w:position w:val="0"/>
        </w:rPr>
        <w:t>6</w:t>
      </w:r>
      <w:bookmarkEnd w:id="1714"/>
      <w:r>
        <w:rPr>
          <w:rFonts w:ascii="Times New Roman" w:eastAsia="Times New Roman" w:hAnsi="Times New Roman" w:cs="Times New Roman"/>
          <w:color w:val="000000"/>
          <w:spacing w:val="0"/>
          <w:w w:val="100"/>
          <w:position w:val="0"/>
        </w:rPr>
        <w:t>9</w:t>
      </w:r>
      <w:r>
        <w:rPr>
          <w:color w:val="000000"/>
          <w:spacing w:val="0"/>
          <w:w w:val="100"/>
          <w:position w:val="0"/>
        </w:rPr>
        <w:t>、净敞口套期收益</w:t>
      </w:r>
      <w:bookmarkEnd w:id="1712"/>
      <w:bookmarkEnd w:id="1713"/>
      <w:bookmarkEnd w:id="1715"/>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716" w:name="bookmark1716"/>
      <w:bookmarkStart w:id="1717" w:name="bookmark1717"/>
      <w:bookmarkStart w:id="1718" w:name="bookmark1718"/>
      <w:bookmarkStart w:id="1719" w:name="bookmark1719"/>
      <w:r>
        <w:rPr>
          <w:rFonts w:ascii="Times New Roman" w:eastAsia="Times New Roman" w:hAnsi="Times New Roman" w:cs="Times New Roman"/>
          <w:color w:val="000000"/>
          <w:spacing w:val="0"/>
          <w:w w:val="100"/>
          <w:position w:val="0"/>
        </w:rPr>
        <w:t>7</w:t>
      </w:r>
      <w:bookmarkEnd w:id="1718"/>
      <w:r>
        <w:rPr>
          <w:rFonts w:ascii="Times New Roman" w:eastAsia="Times New Roman" w:hAnsi="Times New Roman" w:cs="Times New Roman"/>
          <w:color w:val="000000"/>
          <w:spacing w:val="0"/>
          <w:w w:val="100"/>
          <w:position w:val="0"/>
        </w:rPr>
        <w:t>0</w:t>
      </w:r>
      <w:r>
        <w:rPr>
          <w:color w:val="000000"/>
          <w:spacing w:val="0"/>
          <w:w w:val="100"/>
          <w:position w:val="0"/>
        </w:rPr>
        <w:t>、公允价值变动收益</w:t>
      </w:r>
      <w:bookmarkEnd w:id="1716"/>
      <w:bookmarkEnd w:id="1717"/>
      <w:bookmarkEnd w:id="1719"/>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产生公允价值变动收益的来源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27,136.98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73,547.95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27,136.98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73,547.95</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40" w:line="240" w:lineRule="auto"/>
        <w:ind w:left="0" w:right="0" w:firstLine="0"/>
        <w:jc w:val="left"/>
      </w:pPr>
      <w:bookmarkStart w:id="1720" w:name="bookmark1720"/>
      <w:bookmarkStart w:id="1721" w:name="bookmark1721"/>
      <w:bookmarkStart w:id="1722" w:name="bookmark1722"/>
      <w:bookmarkStart w:id="1723" w:name="bookmark1723"/>
      <w:r>
        <w:rPr>
          <w:rFonts w:ascii="Times New Roman" w:eastAsia="Times New Roman" w:hAnsi="Times New Roman" w:cs="Times New Roman"/>
          <w:color w:val="000000"/>
          <w:spacing w:val="0"/>
          <w:w w:val="100"/>
          <w:position w:val="0"/>
        </w:rPr>
        <w:t>7</w:t>
      </w:r>
      <w:bookmarkEnd w:id="1722"/>
      <w:r>
        <w:rPr>
          <w:rFonts w:ascii="Times New Roman" w:eastAsia="Times New Roman" w:hAnsi="Times New Roman" w:cs="Times New Roman"/>
          <w:color w:val="000000"/>
          <w:spacing w:val="0"/>
          <w:w w:val="100"/>
          <w:position w:val="0"/>
        </w:rPr>
        <w:t>1</w:t>
      </w:r>
      <w:r>
        <w:rPr>
          <w:color w:val="000000"/>
          <w:spacing w:val="0"/>
          <w:w w:val="100"/>
          <w:position w:val="0"/>
        </w:rPr>
        <w:t>、信用减值损失</w:t>
      </w:r>
      <w:bookmarkEnd w:id="1720"/>
      <w:bookmarkEnd w:id="1721"/>
      <w:bookmarkEnd w:id="1723"/>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1,238,473.93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-7,726,408.93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-17,844,200.62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-45,331,923.05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-16,605,726.69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-53,058,331.98</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724" w:name="bookmark1724"/>
      <w:bookmarkStart w:id="1725" w:name="bookmark1725"/>
      <w:bookmarkStart w:id="1726" w:name="bookmark1726"/>
      <w:bookmarkStart w:id="1727" w:name="bookmark1727"/>
      <w:r>
        <w:rPr>
          <w:rFonts w:ascii="Times New Roman" w:eastAsia="Times New Roman" w:hAnsi="Times New Roman" w:cs="Times New Roman"/>
          <w:color w:val="000000"/>
          <w:spacing w:val="0"/>
          <w:w w:val="100"/>
          <w:position w:val="0"/>
        </w:rPr>
        <w:t>7</w:t>
      </w:r>
      <w:bookmarkEnd w:id="1726"/>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724"/>
      <w:bookmarkEnd w:id="1725"/>
      <w:bookmarkEnd w:id="1727"/>
    </w:p>
    <w:p>
      <w:pPr>
        <w:pStyle w:val="Style27"/>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二、存货跌价损失及合同履约成本减值 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-348,326.19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十一、商誉减值损失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-251,044,806.87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十二、合同资产减值损失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963,832.46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十三、其他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-1,768,969.67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615,506.27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-252,813,776.54</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728" w:name="bookmark1728"/>
      <w:bookmarkStart w:id="1729" w:name="bookmark1729"/>
      <w:bookmarkStart w:id="1730" w:name="bookmark1730"/>
      <w:bookmarkStart w:id="1731" w:name="bookmark1731"/>
      <w:r>
        <w:rPr>
          <w:rFonts w:ascii="Times New Roman" w:eastAsia="Times New Roman" w:hAnsi="Times New Roman" w:cs="Times New Roman"/>
          <w:color w:val="000000"/>
          <w:spacing w:val="0"/>
          <w:w w:val="100"/>
          <w:position w:val="0"/>
        </w:rPr>
        <w:t>7</w:t>
      </w:r>
      <w:bookmarkEnd w:id="1730"/>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728"/>
      <w:bookmarkEnd w:id="1729"/>
      <w:bookmarkEnd w:id="1731"/>
    </w:p>
    <w:p>
      <w:pPr>
        <w:pStyle w:val="Style27"/>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资产处置收益的来源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固定资产处置利得或损失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1,140,985.03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-28,197.98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1,140,985.03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-28,197.98</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both"/>
      </w:pPr>
      <w:bookmarkStart w:id="1732" w:name="bookmark1732"/>
      <w:bookmarkStart w:id="1733" w:name="bookmark1733"/>
      <w:bookmarkStart w:id="1734" w:name="bookmark1734"/>
      <w:bookmarkStart w:id="1735" w:name="bookmark1735"/>
      <w:r>
        <w:rPr>
          <w:rFonts w:ascii="Times New Roman" w:eastAsia="Times New Roman" w:hAnsi="Times New Roman" w:cs="Times New Roman"/>
          <w:color w:val="000000"/>
          <w:spacing w:val="0"/>
          <w:w w:val="100"/>
          <w:position w:val="0"/>
        </w:rPr>
        <w:t>7</w:t>
      </w:r>
      <w:bookmarkEnd w:id="1734"/>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732"/>
      <w:bookmarkEnd w:id="1733"/>
      <w:bookmarkEnd w:id="1735"/>
    </w:p>
    <w:p>
      <w:pPr>
        <w:pStyle w:val="Style27"/>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计入当期非经常性损益的金 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接受捐赠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13,280.01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非流动资产毁损报废利得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27,610.28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334,630.45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27,610.28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泡椒业绩承诺方业绩补偿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104,630,047.75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游戏违规收入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11,854,609.28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757,624.65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773,815.09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757,624.65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785,234.93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117,606,382.58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785,234.93</w:t>
            </w:r>
          </w:p>
        </w:tc>
      </w:tr>
    </w:tbl>
    <w:p>
      <w:pPr>
        <w:pStyle w:val="Style38"/>
        <w:keepNext w:val="0"/>
        <w:keepLines w:val="0"/>
        <w:widowControl w:val="0"/>
        <w:shd w:val="clear" w:color="auto" w:fill="auto"/>
        <w:bidi w:val="0"/>
        <w:spacing w:before="0" w:after="0" w:line="240" w:lineRule="auto"/>
        <w:ind w:left="0" w:right="0" w:firstLine="0"/>
        <w:jc w:val="left"/>
        <w:sectPr>
          <w:headerReference w:type="default" r:id="rId38"/>
          <w:footerReference w:type="default" r:id="rId39"/>
          <w:footnotePr>
            <w:pos w:val="pageBottom"/>
            <w:numFmt w:val="decimal"/>
            <w:numRestart w:val="continuous"/>
          </w:footnotePr>
          <w:pgSz w:w="11900" w:h="16840"/>
          <w:pgMar w:top="1338" w:right="1077" w:bottom="1490" w:left="1045" w:header="0" w:footer="3" w:gutter="0"/>
          <w:cols w:space="720"/>
          <w:noEndnote/>
          <w:rtlGutter w:val="0"/>
          <w:docGrid w:linePitch="360"/>
        </w:sectPr>
      </w:pPr>
      <w:r>
        <w:rPr>
          <w:color w:val="000000"/>
          <w:spacing w:val="0"/>
          <w:w w:val="100"/>
          <w:position w:val="0"/>
        </w:rPr>
        <w:t>计入当期损益的政府补助:</w:t>
      </w:r>
    </w:p>
    <w:tbl>
      <w:tblPr>
        <w:tblOverlap w:val="never"/>
        <w:jc w:val="center"/>
        <w:tblLayout w:type="fixed"/>
      </w:tblPr>
      <w:tblGrid>
        <w:gridCol w:w="1075"/>
        <w:gridCol w:w="1061"/>
        <w:gridCol w:w="1066"/>
        <w:gridCol w:w="1061"/>
        <w:gridCol w:w="1061"/>
        <w:gridCol w:w="1066"/>
        <w:gridCol w:w="1061"/>
        <w:gridCol w:w="1066"/>
        <w:gridCol w:w="1070"/>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补助项目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发放主体</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发放原因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性质类型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补贴是否 影响当年 盈亏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是否特殊 补贴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本期发生 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上期发生 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与资产相 关</w:t>
            </w:r>
            <w:r>
              <w:rPr>
                <w:color w:val="000000"/>
                <w:spacing w:val="0"/>
                <w:w w:val="100"/>
                <w:position w:val="0"/>
                <w:sz w:val="18"/>
                <w:szCs w:val="18"/>
              </w:rPr>
              <w:t>/</w:t>
            </w:r>
            <w:r>
              <w:rPr>
                <w:rFonts w:ascii="SimSun" w:eastAsia="SimSun" w:hAnsi="SimSun" w:cs="SimSun"/>
                <w:color w:val="000000"/>
                <w:spacing w:val="0"/>
                <w:w w:val="100"/>
                <w:position w:val="0"/>
                <w:sz w:val="17"/>
                <w:szCs w:val="17"/>
              </w:rPr>
              <w:t>与收益 相关</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both"/>
      </w:pPr>
      <w:bookmarkStart w:id="1736" w:name="bookmark1736"/>
      <w:bookmarkStart w:id="1737" w:name="bookmark1737"/>
      <w:bookmarkStart w:id="1738" w:name="bookmark1738"/>
      <w:bookmarkStart w:id="1739" w:name="bookmark1739"/>
      <w:r>
        <w:rPr>
          <w:rFonts w:ascii="Times New Roman" w:eastAsia="Times New Roman" w:hAnsi="Times New Roman" w:cs="Times New Roman"/>
          <w:color w:val="000000"/>
          <w:spacing w:val="0"/>
          <w:w w:val="100"/>
          <w:position w:val="0"/>
        </w:rPr>
        <w:t>7</w:t>
      </w:r>
      <w:bookmarkEnd w:id="1738"/>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736"/>
      <w:bookmarkEnd w:id="1737"/>
      <w:bookmarkEnd w:id="1739"/>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计入当期非经常性损益的金 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对外捐赠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盘亏损失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25,533.72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2,164.43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非流动资产毁损报废损失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2,250,949.39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5,428,457.04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2,250,949.39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罚款支出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15,705.26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126,607.84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15,705.26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4,578,558.01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763,520.02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4,578,558.01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6,867,377.09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6,344,118.62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6,867,377.09</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both"/>
      </w:pPr>
      <w:bookmarkStart w:id="1740" w:name="bookmark1740"/>
      <w:bookmarkStart w:id="1741" w:name="bookmark1741"/>
      <w:bookmarkStart w:id="1742" w:name="bookmark1742"/>
      <w:bookmarkStart w:id="1743" w:name="bookmark1743"/>
      <w:r>
        <w:rPr>
          <w:rFonts w:ascii="Times New Roman" w:eastAsia="Times New Roman" w:hAnsi="Times New Roman" w:cs="Times New Roman"/>
          <w:color w:val="000000"/>
          <w:spacing w:val="0"/>
          <w:w w:val="100"/>
          <w:position w:val="0"/>
        </w:rPr>
        <w:t>7</w:t>
      </w:r>
      <w:bookmarkEnd w:id="1742"/>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740"/>
      <w:bookmarkEnd w:id="1741"/>
      <w:bookmarkEnd w:id="1743"/>
    </w:p>
    <w:p>
      <w:pPr>
        <w:pStyle w:val="Style43"/>
        <w:keepNext/>
        <w:keepLines/>
        <w:widowControl w:val="0"/>
        <w:shd w:val="clear" w:color="auto" w:fill="auto"/>
        <w:bidi w:val="0"/>
        <w:spacing w:before="0" w:line="240" w:lineRule="auto"/>
        <w:ind w:left="0" w:right="0" w:firstLine="0"/>
        <w:jc w:val="both"/>
      </w:pPr>
      <w:bookmarkStart w:id="1744" w:name="bookmark1744"/>
      <w:bookmarkStart w:id="1745" w:name="bookmark1745"/>
      <w:bookmarkStart w:id="1746" w:name="bookmark174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744"/>
      <w:bookmarkEnd w:id="1745"/>
      <w:bookmarkEnd w:id="1746"/>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7,825,496.96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14,487,031.51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-1,731,547.93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-10,663,479.16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6,093,949.03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3,823,552.35</w:t>
            </w:r>
          </w:p>
        </w:tc>
      </w:tr>
    </w:tbl>
    <w:p>
      <w:pPr>
        <w:widowControl w:val="0"/>
        <w:spacing w:after="319" w:line="1" w:lineRule="exact"/>
      </w:pPr>
    </w:p>
    <w:p>
      <w:pPr>
        <w:pStyle w:val="Style43"/>
        <w:keepNext/>
        <w:keepLines/>
        <w:widowControl w:val="0"/>
        <w:shd w:val="clear" w:color="auto" w:fill="auto"/>
        <w:bidi w:val="0"/>
        <w:spacing w:before="0" w:line="240" w:lineRule="auto"/>
        <w:ind w:left="0" w:right="0" w:firstLine="0"/>
        <w:jc w:val="left"/>
      </w:pPr>
      <w:bookmarkStart w:id="1747" w:name="bookmark1747"/>
      <w:bookmarkStart w:id="1748" w:name="bookmark1748"/>
      <w:bookmarkStart w:id="1749" w:name="bookmark1749"/>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747"/>
      <w:bookmarkEnd w:id="1748"/>
      <w:bookmarkEnd w:id="1749"/>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22,583,312.22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按法定</w:t>
            </w:r>
            <w:r>
              <w:rPr>
                <w:color w:val="000000"/>
                <w:spacing w:val="0"/>
                <w:w w:val="100"/>
                <w:position w:val="0"/>
                <w:sz w:val="18"/>
                <w:szCs w:val="18"/>
              </w:rPr>
              <w:t>/</w:t>
            </w:r>
            <w:r>
              <w:rPr>
                <w:rFonts w:ascii="SimSun" w:eastAsia="SimSun" w:hAnsi="SimSun" w:cs="SimSun"/>
                <w:color w:val="000000"/>
                <w:spacing w:val="0"/>
                <w:w w:val="100"/>
                <w:position w:val="0"/>
                <w:sz w:val="17"/>
                <w:szCs w:val="17"/>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3,387,496.83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-7,910,804.56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378,661.13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非应税收入的影响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31,000.07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不可抵扣的成本、费用和损失的影响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4,059,834.51</w:t>
            </w:r>
          </w:p>
        </w:tc>
      </w:tr>
    </w:tbl>
    <w:p>
      <w:pPr>
        <w:spacing w:lineRule="exact" w:line="1"/>
        <w:rPr>
          <w:sz w:val="2"/>
          <w:szCs w:val="2"/>
        </w:rPr>
      </w:pPr>
      <w:r>
        <w:br w:type="page"/>
      </w:r>
    </w:p>
    <w:tbl>
      <w:tblPr>
        <w:tblOverlap w:val="never"/>
        <w:jc w:val="center"/>
        <w:tblLayout w:type="fixed"/>
      </w:tblPr>
      <w:tblGrid>
        <w:gridCol w:w="4786"/>
        <w:gridCol w:w="48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使用前期未确认递延所得税资产的可抵扣亏损的影响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-1,846,550.05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本期未确认递延所得税资产的可抵扣暂时性差异或可抵扣 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20,728,753.51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研发费用加计扣除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-12,734,442.41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6,093,949.03</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tabs>
          <w:tab w:pos="478" w:val="left"/>
        </w:tabs>
        <w:bidi w:val="0"/>
        <w:spacing w:before="0" w:line="240" w:lineRule="auto"/>
        <w:ind w:left="0" w:right="0" w:firstLine="0"/>
        <w:jc w:val="left"/>
      </w:pPr>
      <w:bookmarkStart w:id="1750" w:name="bookmark1750"/>
      <w:bookmarkStart w:id="1751" w:name="bookmark1751"/>
      <w:bookmarkStart w:id="1752" w:name="bookmark1752"/>
      <w:bookmarkStart w:id="1753" w:name="bookmark1753"/>
      <w:r>
        <w:rPr>
          <w:rFonts w:ascii="Times New Roman" w:eastAsia="Times New Roman" w:hAnsi="Times New Roman" w:cs="Times New Roman"/>
          <w:color w:val="000000"/>
          <w:spacing w:val="0"/>
          <w:w w:val="100"/>
          <w:position w:val="0"/>
        </w:rPr>
        <w:t>7</w:t>
      </w:r>
      <w:bookmarkEnd w:id="1752"/>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750"/>
      <w:bookmarkEnd w:id="1751"/>
      <w:bookmarkEnd w:id="1753"/>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w:t>
      </w:r>
    </w:p>
    <w:p>
      <w:pPr>
        <w:pStyle w:val="Style30"/>
        <w:keepNext/>
        <w:keepLines/>
        <w:widowControl w:val="0"/>
        <w:shd w:val="clear" w:color="auto" w:fill="auto"/>
        <w:tabs>
          <w:tab w:pos="478" w:val="left"/>
        </w:tabs>
        <w:bidi w:val="0"/>
        <w:spacing w:before="0" w:line="240" w:lineRule="auto"/>
        <w:ind w:left="0" w:right="0" w:firstLine="0"/>
        <w:jc w:val="left"/>
      </w:pPr>
      <w:bookmarkStart w:id="1754" w:name="bookmark1754"/>
      <w:bookmarkStart w:id="1755" w:name="bookmark1755"/>
      <w:bookmarkStart w:id="1756" w:name="bookmark1756"/>
      <w:bookmarkStart w:id="1757" w:name="bookmark1757"/>
      <w:r>
        <w:rPr>
          <w:rFonts w:ascii="Times New Roman" w:eastAsia="Times New Roman" w:hAnsi="Times New Roman" w:cs="Times New Roman"/>
          <w:color w:val="000000"/>
          <w:spacing w:val="0"/>
          <w:w w:val="100"/>
          <w:position w:val="0"/>
        </w:rPr>
        <w:t>7</w:t>
      </w:r>
      <w:bookmarkEnd w:id="1756"/>
      <w:r>
        <w:rPr>
          <w:rFonts w:ascii="Times New Roman" w:eastAsia="Times New Roman" w:hAnsi="Times New Roman" w:cs="Times New Roman"/>
          <w:color w:val="000000"/>
          <w:spacing w:val="0"/>
          <w:w w:val="100"/>
          <w:position w:val="0"/>
        </w:rPr>
        <w:t>8</w:t>
      </w:r>
      <w:r>
        <w:rPr>
          <w:color w:val="000000"/>
          <w:spacing w:val="0"/>
          <w:w w:val="100"/>
          <w:position w:val="0"/>
        </w:rPr>
        <w:t>、</w:t>
        <w:tab/>
        <w:t>现金流量表项目</w:t>
      </w:r>
      <w:bookmarkEnd w:id="1754"/>
      <w:bookmarkEnd w:id="1755"/>
      <w:bookmarkEnd w:id="1757"/>
    </w:p>
    <w:p>
      <w:pPr>
        <w:pStyle w:val="Style43"/>
        <w:keepNext/>
        <w:keepLines/>
        <w:widowControl w:val="0"/>
        <w:shd w:val="clear" w:color="auto" w:fill="auto"/>
        <w:bidi w:val="0"/>
        <w:spacing w:before="0" w:line="240" w:lineRule="auto"/>
        <w:ind w:left="0" w:right="0" w:firstLine="0"/>
        <w:jc w:val="left"/>
      </w:pPr>
      <w:bookmarkStart w:id="1758" w:name="bookmark1758"/>
      <w:bookmarkStart w:id="1759" w:name="bookmark1759"/>
      <w:bookmarkStart w:id="1760" w:name="bookmark176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758"/>
      <w:bookmarkEnd w:id="1759"/>
      <w:bookmarkEnd w:id="1760"/>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政府补贴款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28,391,429.26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8,994,419.03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收回往来款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113,905,631.68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43,232,344.06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3,899,677.52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8,943,174.13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146,196,738.46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61,169,937.22</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43"/>
        <w:keepNext/>
        <w:keepLines/>
        <w:widowControl w:val="0"/>
        <w:shd w:val="clear" w:color="auto" w:fill="auto"/>
        <w:bidi w:val="0"/>
        <w:spacing w:before="0" w:line="240" w:lineRule="auto"/>
        <w:ind w:left="0" w:right="0" w:firstLine="0"/>
        <w:jc w:val="left"/>
      </w:pPr>
      <w:bookmarkStart w:id="1761" w:name="bookmark1761"/>
      <w:bookmarkStart w:id="1762" w:name="bookmark1762"/>
      <w:bookmarkStart w:id="1763" w:name="bookmark176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761"/>
      <w:bookmarkEnd w:id="1762"/>
      <w:bookmarkEnd w:id="1763"/>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付现的销售费用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28,569,107.19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21,391,772.12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付现的管理费用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31,421,562.55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36,490,276.69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付现的研发费用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12,223,800.30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16,851,752.93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15,118,739.75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支付往来款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69,743,326.15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152,761,788.89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1,055,235.18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242,680.94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158,131,771.12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227,738,271.57</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支付的其他与经营活动有关的现金说明:</w:t>
      </w:r>
    </w:p>
    <w:p>
      <w:pPr>
        <w:pStyle w:val="Style43"/>
        <w:keepNext/>
        <w:keepLines/>
        <w:widowControl w:val="0"/>
        <w:shd w:val="clear" w:color="auto" w:fill="auto"/>
        <w:bidi w:val="0"/>
        <w:spacing w:before="0" w:line="240" w:lineRule="auto"/>
        <w:ind w:left="0" w:right="0" w:firstLine="0"/>
        <w:jc w:val="left"/>
      </w:pPr>
      <w:bookmarkStart w:id="1764" w:name="bookmark1764"/>
      <w:bookmarkStart w:id="1765" w:name="bookmark1765"/>
      <w:bookmarkStart w:id="1766" w:name="bookmark1766"/>
      <w:bookmarkStart w:id="1767" w:name="bookmark1767"/>
      <w:r>
        <w:rPr>
          <w:color w:val="000000"/>
          <w:spacing w:val="0"/>
          <w:w w:val="100"/>
          <w:position w:val="0"/>
        </w:rPr>
        <w:t>（</w:t>
      </w:r>
      <w:bookmarkEnd w:id="1766"/>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764"/>
      <w:bookmarkEnd w:id="1765"/>
      <w:bookmarkEnd w:id="1767"/>
    </w:p>
    <w:p>
      <w:pPr>
        <w:pStyle w:val="Style27"/>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43"/>
        <w:keepNext/>
        <w:keepLines/>
        <w:widowControl w:val="0"/>
        <w:shd w:val="clear" w:color="auto" w:fill="auto"/>
        <w:bidi w:val="0"/>
        <w:spacing w:before="0" w:line="240" w:lineRule="auto"/>
        <w:ind w:left="0" w:right="0" w:firstLine="0"/>
        <w:jc w:val="left"/>
      </w:pPr>
      <w:bookmarkStart w:id="1768" w:name="bookmark1768"/>
      <w:bookmarkStart w:id="1769" w:name="bookmark1769"/>
      <w:bookmarkStart w:id="1770" w:name="bookmark1770"/>
      <w:bookmarkStart w:id="1771" w:name="bookmark1771"/>
      <w:r>
        <w:rPr>
          <w:color w:val="000000"/>
          <w:spacing w:val="0"/>
          <w:w w:val="100"/>
          <w:position w:val="0"/>
        </w:rPr>
        <w:t>（</w:t>
      </w:r>
      <w:bookmarkEnd w:id="1770"/>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768"/>
      <w:bookmarkEnd w:id="1769"/>
      <w:bookmarkEnd w:id="1771"/>
    </w:p>
    <w:p>
      <w:pPr>
        <w:pStyle w:val="Style27"/>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43"/>
        <w:keepNext/>
        <w:keepLines/>
        <w:widowControl w:val="0"/>
        <w:shd w:val="clear" w:color="auto" w:fill="auto"/>
        <w:bidi w:val="0"/>
        <w:spacing w:before="0" w:line="240" w:lineRule="auto"/>
        <w:ind w:left="0" w:right="0" w:firstLine="0"/>
        <w:jc w:val="left"/>
      </w:pPr>
      <w:bookmarkStart w:id="1772" w:name="bookmark1772"/>
      <w:bookmarkStart w:id="1773" w:name="bookmark1773"/>
      <w:bookmarkStart w:id="1774" w:name="bookmark1774"/>
      <w:bookmarkStart w:id="1775" w:name="bookmark1775"/>
      <w:r>
        <w:rPr>
          <w:color w:val="000000"/>
          <w:spacing w:val="0"/>
          <w:w w:val="100"/>
          <w:position w:val="0"/>
        </w:rPr>
        <w:t>（</w:t>
      </w:r>
      <w:bookmarkEnd w:id="1774"/>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772"/>
      <w:bookmarkEnd w:id="1773"/>
      <w:bookmarkEnd w:id="1775"/>
    </w:p>
    <w:p>
      <w:pPr>
        <w:pStyle w:val="Style27"/>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收到限制性股票款项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125,400.00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125,400.00</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43"/>
        <w:keepNext/>
        <w:keepLines/>
        <w:widowControl w:val="0"/>
        <w:shd w:val="clear" w:color="auto" w:fill="auto"/>
        <w:bidi w:val="0"/>
        <w:spacing w:before="0" w:line="240" w:lineRule="auto"/>
        <w:ind w:left="0" w:right="0" w:firstLine="0"/>
        <w:jc w:val="left"/>
      </w:pPr>
      <w:bookmarkStart w:id="1776" w:name="bookmark1776"/>
      <w:bookmarkStart w:id="1777" w:name="bookmark1777"/>
      <w:bookmarkStart w:id="1778" w:name="bookmark1778"/>
      <w:bookmarkStart w:id="1779" w:name="bookmark1779"/>
      <w:r>
        <w:rPr>
          <w:color w:val="000000"/>
          <w:spacing w:val="0"/>
          <w:w w:val="100"/>
          <w:position w:val="0"/>
        </w:rPr>
        <w:t>（</w:t>
      </w:r>
      <w:bookmarkEnd w:id="1778"/>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776"/>
      <w:bookmarkEnd w:id="1777"/>
      <w:bookmarkEnd w:id="1779"/>
    </w:p>
    <w:p>
      <w:pPr>
        <w:pStyle w:val="Style27"/>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支付限制性股票回购款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26,350,381.88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7,851,258.21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26,350,381.88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7,851,258.21</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30"/>
        <w:keepNext/>
        <w:keepLines/>
        <w:widowControl w:val="0"/>
        <w:shd w:val="clear" w:color="auto" w:fill="auto"/>
        <w:bidi w:val="0"/>
        <w:spacing w:before="0" w:line="240" w:lineRule="auto"/>
        <w:ind w:left="0" w:right="0" w:firstLine="0"/>
        <w:jc w:val="left"/>
      </w:pPr>
      <w:bookmarkStart w:id="1780" w:name="bookmark1780"/>
      <w:bookmarkStart w:id="1781" w:name="bookmark1781"/>
      <w:bookmarkStart w:id="1782" w:name="bookmark1782"/>
      <w:bookmarkStart w:id="1783" w:name="bookmark1783"/>
      <w:r>
        <w:rPr>
          <w:rFonts w:ascii="Times New Roman" w:eastAsia="Times New Roman" w:hAnsi="Times New Roman" w:cs="Times New Roman"/>
          <w:color w:val="000000"/>
          <w:spacing w:val="0"/>
          <w:w w:val="100"/>
          <w:position w:val="0"/>
        </w:rPr>
        <w:t>7</w:t>
      </w:r>
      <w:bookmarkEnd w:id="1782"/>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780"/>
      <w:bookmarkEnd w:id="1781"/>
      <w:bookmarkEnd w:id="1783"/>
    </w:p>
    <w:p>
      <w:pPr>
        <w:pStyle w:val="Style43"/>
        <w:keepNext/>
        <w:keepLines/>
        <w:widowControl w:val="0"/>
        <w:shd w:val="clear" w:color="auto" w:fill="auto"/>
        <w:bidi w:val="0"/>
        <w:spacing w:before="0" w:line="240" w:lineRule="auto"/>
        <w:ind w:left="0" w:right="0" w:firstLine="0"/>
        <w:jc w:val="left"/>
      </w:pPr>
      <w:bookmarkStart w:id="1784" w:name="bookmark1784"/>
      <w:bookmarkStart w:id="1785" w:name="bookmark1785"/>
      <w:bookmarkStart w:id="1786" w:name="bookmark1786"/>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784"/>
      <w:bookmarkEnd w:id="1785"/>
      <w:bookmarkEnd w:id="1786"/>
    </w:p>
    <w:p>
      <w:pPr>
        <w:pStyle w:val="Style27"/>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16,489,363.19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-101,163,672.13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15,990,220.42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305,872,108.52</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40"/>
              <w:jc w:val="left"/>
              <w:rPr>
                <w:sz w:val="17"/>
                <w:szCs w:val="17"/>
              </w:rPr>
            </w:pPr>
            <w:r>
              <w:rPr>
                <w:rFonts w:ascii="SimSun" w:eastAsia="SimSun" w:hAnsi="SimSun" w:cs="SimSun"/>
                <w:color w:val="000000"/>
                <w:spacing w:val="0"/>
                <w:w w:val="100"/>
                <w:position w:val="0"/>
                <w:sz w:val="17"/>
                <w:szCs w:val="17"/>
              </w:rPr>
              <w:t>固定资产折旧、油气资产折耗、</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生产性生物资产折旧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17,218,428.41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15,464,505.38</w:t>
            </w:r>
          </w:p>
        </w:tc>
      </w:tr>
    </w:tbl>
    <w:p>
      <w:pPr>
        <w:spacing w:lineRule="exact" w:line="1"/>
        <w:rPr>
          <w:sz w:val="2"/>
          <w:szCs w:val="2"/>
        </w:rPr>
      </w:pPr>
      <w:r>
        <w:br w:type="page"/>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5,234,694.95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7,425,353.06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2,690,756.96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9,215,576.10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840"/>
              <w:jc w:val="left"/>
              <w:rPr>
                <w:sz w:val="17"/>
                <w:szCs w:val="17"/>
              </w:rPr>
            </w:pPr>
            <w:r>
              <w:rPr>
                <w:rFonts w:ascii="SimSun" w:eastAsia="SimSun" w:hAnsi="SimSun" w:cs="SimSun"/>
                <w:color w:val="000000"/>
                <w:spacing w:val="0"/>
                <w:w w:val="100"/>
                <w:position w:val="0"/>
                <w:sz w:val="17"/>
                <w:szCs w:val="17"/>
              </w:rPr>
              <w:t>处置固定资产、无形资产和其 他长期资产的损失（收益以“一”号填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-1,140,985.03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28,197.98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840"/>
              <w:jc w:val="left"/>
              <w:rPr>
                <w:sz w:val="17"/>
                <w:szCs w:val="17"/>
              </w:rPr>
            </w:pPr>
            <w:r>
              <w:rPr>
                <w:rFonts w:ascii="SimSun" w:eastAsia="SimSun" w:hAnsi="SimSun" w:cs="SimSun"/>
                <w:color w:val="000000"/>
                <w:spacing w:val="0"/>
                <w:w w:val="100"/>
                <w:position w:val="0"/>
                <w:sz w:val="17"/>
                <w:szCs w:val="17"/>
              </w:rPr>
              <w:t>固定资产报废损失（收益以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2,223,339.11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5,093,826.59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40"/>
              <w:jc w:val="left"/>
              <w:rPr>
                <w:sz w:val="17"/>
                <w:szCs w:val="17"/>
              </w:rPr>
            </w:pPr>
            <w:r>
              <w:rPr>
                <w:rFonts w:ascii="SimSun" w:eastAsia="SimSun" w:hAnsi="SimSun" w:cs="SimSun"/>
                <w:color w:val="000000"/>
                <w:spacing w:val="0"/>
                <w:w w:val="100"/>
                <w:position w:val="0"/>
                <w:sz w:val="17"/>
                <w:szCs w:val="17"/>
              </w:rPr>
              <w:t>公允价值变动损失（收益以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-27,136.98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-73,547.95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40"/>
              <w:jc w:val="left"/>
              <w:rPr>
                <w:sz w:val="17"/>
                <w:szCs w:val="17"/>
              </w:rPr>
            </w:pPr>
            <w:r>
              <w:rPr>
                <w:rFonts w:ascii="SimSun" w:eastAsia="SimSun" w:hAnsi="SimSun" w:cs="SimSun"/>
                <w:color w:val="000000"/>
                <w:spacing w:val="0"/>
                <w:w w:val="100"/>
                <w:position w:val="0"/>
                <w:sz w:val="17"/>
                <w:szCs w:val="17"/>
              </w:rPr>
              <w:t>财务费用（收益以“一”号填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6,199,749.32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10,005,038.35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840"/>
              <w:jc w:val="left"/>
              <w:rPr>
                <w:sz w:val="17"/>
                <w:szCs w:val="17"/>
              </w:rPr>
            </w:pPr>
            <w:r>
              <w:rPr>
                <w:rFonts w:ascii="SimSun" w:eastAsia="SimSun" w:hAnsi="SimSun" w:cs="SimSun"/>
                <w:color w:val="000000"/>
                <w:spacing w:val="0"/>
                <w:w w:val="100"/>
                <w:position w:val="0"/>
                <w:sz w:val="17"/>
                <w:szCs w:val="17"/>
              </w:rPr>
              <w:t>投资损失（收益以“一”号填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-17,089,615.63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-29,754,888.12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840"/>
              <w:jc w:val="left"/>
              <w:rPr>
                <w:sz w:val="17"/>
                <w:szCs w:val="17"/>
              </w:rPr>
            </w:pPr>
            <w:r>
              <w:rPr>
                <w:rFonts w:ascii="SimSun" w:eastAsia="SimSun" w:hAnsi="SimSun" w:cs="SimSun"/>
                <w:color w:val="000000"/>
                <w:spacing w:val="0"/>
                <w:w w:val="100"/>
                <w:position w:val="0"/>
                <w:sz w:val="17"/>
                <w:szCs w:val="17"/>
              </w:rPr>
              <w:t>递延所得税资产减少（增加以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-982,289.03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-9,862,738.34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40"/>
              <w:jc w:val="left"/>
              <w:rPr>
                <w:sz w:val="17"/>
                <w:szCs w:val="17"/>
              </w:rPr>
            </w:pPr>
            <w:r>
              <w:rPr>
                <w:rFonts w:ascii="SimSun" w:eastAsia="SimSun" w:hAnsi="SimSun" w:cs="SimSun"/>
                <w:color w:val="000000"/>
                <w:spacing w:val="0"/>
                <w:w w:val="100"/>
                <w:position w:val="0"/>
                <w:sz w:val="17"/>
                <w:szCs w:val="17"/>
              </w:rPr>
              <w:t>递延所得税负债增加（减少以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-749,258.90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-800,740.82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40"/>
              <w:jc w:val="left"/>
              <w:rPr>
                <w:sz w:val="17"/>
                <w:szCs w:val="17"/>
              </w:rPr>
            </w:pPr>
            <w:r>
              <w:rPr>
                <w:rFonts w:ascii="SimSun" w:eastAsia="SimSun" w:hAnsi="SimSun" w:cs="SimSun"/>
                <w:color w:val="000000"/>
                <w:spacing w:val="0"/>
                <w:w w:val="100"/>
                <w:position w:val="0"/>
                <w:sz w:val="17"/>
                <w:szCs w:val="17"/>
              </w:rPr>
              <w:t>存货的减少（增加以"一”号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-26,865,002.04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23,952,909.12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840"/>
              <w:jc w:val="left"/>
              <w:rPr>
                <w:sz w:val="17"/>
                <w:szCs w:val="17"/>
              </w:rPr>
            </w:pPr>
            <w:r>
              <w:rPr>
                <w:rFonts w:ascii="SimSun" w:eastAsia="SimSun" w:hAnsi="SimSun" w:cs="SimSun"/>
                <w:color w:val="000000"/>
                <w:spacing w:val="0"/>
                <w:w w:val="100"/>
                <w:position w:val="0"/>
                <w:sz w:val="17"/>
                <w:szCs w:val="17"/>
              </w:rPr>
              <w:t>经营性应收项目的减少（增加 以，，</w:t>
            </w:r>
            <w:r>
              <w:rPr>
                <w:rFonts w:ascii="SimSun" w:eastAsia="SimSun" w:hAnsi="SimSun" w:cs="SimSun"/>
                <w:color w:val="000000"/>
                <w:spacing w:val="0"/>
                <w:w w:val="100"/>
                <w:position w:val="0"/>
                <w:sz w:val="17"/>
                <w:szCs w:val="17"/>
              </w:rPr>
              <w:t>一,，</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115,811,416.59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-22,828,319.14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0" w:lineRule="exact"/>
              <w:ind w:left="0" w:right="0" w:firstLine="840"/>
              <w:jc w:val="left"/>
              <w:rPr>
                <w:sz w:val="17"/>
                <w:szCs w:val="17"/>
              </w:rPr>
            </w:pPr>
            <w:r>
              <w:rPr>
                <w:rFonts w:ascii="SimSun" w:eastAsia="SimSun" w:hAnsi="SimSun" w:cs="SimSun"/>
                <w:color w:val="000000"/>
                <w:spacing w:val="0"/>
                <w:w w:val="100"/>
                <w:position w:val="0"/>
                <w:sz w:val="17"/>
                <w:szCs w:val="17"/>
              </w:rPr>
              <w:t>经营性应付项目的增加（减少 以，，</w:t>
            </w:r>
            <w:r>
              <w:rPr>
                <w:rFonts w:ascii="SimSun" w:eastAsia="SimSun" w:hAnsi="SimSun" w:cs="SimSun"/>
                <w:color w:val="000000"/>
                <w:spacing w:val="0"/>
                <w:w w:val="100"/>
                <w:position w:val="0"/>
                <w:sz w:val="17"/>
                <w:szCs w:val="17"/>
              </w:rPr>
              <w:t>一,，</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57,116,659.36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pPr>
            <w:r>
              <w:rPr>
                <w:color w:val="000000"/>
                <w:spacing w:val="0"/>
                <w:w w:val="100"/>
                <w:position w:val="0"/>
              </w:rPr>
              <w:t>-105,026,427.93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-718,824.77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pPr>
            <w:r>
              <w:rPr>
                <w:color w:val="000000"/>
                <w:spacing w:val="0"/>
                <w:w w:val="100"/>
                <w:position w:val="0"/>
              </w:rPr>
              <w:t>-104,000,960.96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191,401,515.93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3,546,219.71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不涉及现金收支的重大投资和筹资活</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361,076,664.35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250,702,532.08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250,702,532.08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291,055,391.79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110,374,132.27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-40,352,859.71</w:t>
            </w:r>
          </w:p>
        </w:tc>
      </w:tr>
    </w:tbl>
    <w:p>
      <w:pPr>
        <w:spacing w:lineRule="exact" w:line="1"/>
        <w:rPr>
          <w:sz w:val="2"/>
          <w:szCs w:val="2"/>
        </w:rPr>
      </w:pPr>
      <w:r>
        <w:br w:type="page"/>
      </w:r>
    </w:p>
    <w:p>
      <w:pPr>
        <w:pStyle w:val="Style43"/>
        <w:keepNext/>
        <w:keepLines/>
        <w:widowControl w:val="0"/>
        <w:shd w:val="clear" w:color="auto" w:fill="auto"/>
        <w:bidi w:val="0"/>
        <w:spacing w:before="0" w:line="240" w:lineRule="auto"/>
        <w:ind w:left="0" w:right="0" w:firstLine="140"/>
        <w:jc w:val="left"/>
      </w:pPr>
      <w:bookmarkStart w:id="1787" w:name="bookmark1787"/>
      <w:bookmarkStart w:id="1788" w:name="bookmark1788"/>
      <w:bookmarkStart w:id="1789" w:name="bookmark178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787"/>
      <w:bookmarkEnd w:id="1788"/>
      <w:bookmarkEnd w:id="1789"/>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3"/>
        <w:keepNext/>
        <w:keepLines/>
        <w:widowControl w:val="0"/>
        <w:shd w:val="clear" w:color="auto" w:fill="auto"/>
        <w:bidi w:val="0"/>
        <w:spacing w:before="0" w:line="240" w:lineRule="auto"/>
        <w:ind w:left="0" w:right="0" w:firstLine="0"/>
        <w:jc w:val="left"/>
      </w:pPr>
      <w:bookmarkStart w:id="1790" w:name="bookmark1790"/>
      <w:bookmarkStart w:id="1791" w:name="bookmark1791"/>
      <w:bookmarkStart w:id="1792" w:name="bookmark1792"/>
      <w:bookmarkStart w:id="1793" w:name="bookmark1793"/>
      <w:r>
        <w:rPr>
          <w:color w:val="000000"/>
          <w:spacing w:val="0"/>
          <w:w w:val="100"/>
          <w:position w:val="0"/>
        </w:rPr>
        <w:t>（</w:t>
      </w:r>
      <w:bookmarkEnd w:id="1792"/>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790"/>
      <w:bookmarkEnd w:id="1791"/>
      <w:bookmarkEnd w:id="1793"/>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3"/>
        <w:keepNext/>
        <w:keepLines/>
        <w:widowControl w:val="0"/>
        <w:shd w:val="clear" w:color="auto" w:fill="auto"/>
        <w:bidi w:val="0"/>
        <w:spacing w:before="0" w:line="240" w:lineRule="auto"/>
        <w:ind w:left="0" w:right="0" w:firstLine="0"/>
        <w:jc w:val="left"/>
      </w:pPr>
      <w:bookmarkStart w:id="1794" w:name="bookmark1794"/>
      <w:bookmarkStart w:id="1795" w:name="bookmark1795"/>
      <w:bookmarkStart w:id="1796" w:name="bookmark1796"/>
      <w:bookmarkStart w:id="1797" w:name="bookmark1797"/>
      <w:r>
        <w:rPr>
          <w:color w:val="000000"/>
          <w:spacing w:val="0"/>
          <w:w w:val="100"/>
          <w:position w:val="0"/>
        </w:rPr>
        <w:t>（</w:t>
      </w:r>
      <w:bookmarkEnd w:id="1796"/>
      <w:r>
        <w:rPr>
          <w:rFonts w:ascii="Times New Roman" w:eastAsia="Times New Roman" w:hAnsi="Times New Roman" w:cs="Times New Roman"/>
          <w:color w:val="000000"/>
          <w:spacing w:val="0"/>
          <w:w w:val="100"/>
          <w:position w:val="0"/>
        </w:rPr>
        <w:t>4</w:t>
      </w:r>
      <w:r>
        <w:rPr>
          <w:color w:val="000000"/>
          <w:spacing w:val="0"/>
          <w:w w:val="100"/>
          <w:position w:val="0"/>
        </w:rPr>
        <w:t>）现金和现金等价物的构成</w:t>
      </w:r>
      <w:bookmarkEnd w:id="1794"/>
      <w:bookmarkEnd w:id="1795"/>
      <w:bookmarkEnd w:id="1797"/>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361,076,664.35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250,702,532.08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21,173.83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32,000.64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360,345,227.45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249,330,586.46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可随时用于支付的其他货币资金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710,263.07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1,339,944.98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361,076,664.35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250,702,532.08</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tabs>
          <w:tab w:pos="483" w:val="left"/>
        </w:tabs>
        <w:bidi w:val="0"/>
        <w:spacing w:before="0" w:line="240" w:lineRule="auto"/>
        <w:ind w:left="0" w:right="0" w:firstLine="0"/>
        <w:jc w:val="left"/>
      </w:pPr>
      <w:bookmarkStart w:id="1798" w:name="bookmark1798"/>
      <w:bookmarkStart w:id="1799" w:name="bookmark1799"/>
      <w:bookmarkStart w:id="1800" w:name="bookmark1800"/>
      <w:bookmarkStart w:id="1801" w:name="bookmark1801"/>
      <w:r>
        <w:rPr>
          <w:rFonts w:ascii="Times New Roman" w:eastAsia="Times New Roman" w:hAnsi="Times New Roman" w:cs="Times New Roman"/>
          <w:color w:val="000000"/>
          <w:spacing w:val="0"/>
          <w:w w:val="100"/>
          <w:position w:val="0"/>
        </w:rPr>
        <w:t>8</w:t>
      </w:r>
      <w:bookmarkEnd w:id="1800"/>
      <w:r>
        <w:rPr>
          <w:rFonts w:ascii="Times New Roman" w:eastAsia="Times New Roman" w:hAnsi="Times New Roman" w:cs="Times New Roman"/>
          <w:color w:val="000000"/>
          <w:spacing w:val="0"/>
          <w:w w:val="100"/>
          <w:position w:val="0"/>
        </w:rPr>
        <w:t>0</w:t>
      </w:r>
      <w:r>
        <w:rPr>
          <w:color w:val="000000"/>
          <w:spacing w:val="0"/>
          <w:w w:val="100"/>
          <w:position w:val="0"/>
        </w:rPr>
        <w:t>、</w:t>
        <w:tab/>
        <w:t>所有者权益变动表项目注释</w:t>
      </w:r>
      <w:bookmarkEnd w:id="1798"/>
      <w:bookmarkEnd w:id="1799"/>
      <w:bookmarkEnd w:id="1801"/>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说明对上年期末余额进行调整的“其他，，项目名称及调整金额等事项:</w:t>
      </w:r>
    </w:p>
    <w:p>
      <w:pPr>
        <w:pStyle w:val="Style30"/>
        <w:keepNext/>
        <w:keepLines/>
        <w:widowControl w:val="0"/>
        <w:shd w:val="clear" w:color="auto" w:fill="auto"/>
        <w:tabs>
          <w:tab w:pos="483" w:val="left"/>
        </w:tabs>
        <w:bidi w:val="0"/>
        <w:spacing w:before="0" w:line="240" w:lineRule="auto"/>
        <w:ind w:left="0" w:right="0" w:firstLine="0"/>
        <w:jc w:val="left"/>
      </w:pPr>
      <w:bookmarkStart w:id="1802" w:name="bookmark1802"/>
      <w:bookmarkStart w:id="1803" w:name="bookmark1803"/>
      <w:bookmarkStart w:id="1804" w:name="bookmark1804"/>
      <w:bookmarkStart w:id="1805" w:name="bookmark1805"/>
      <w:r>
        <w:rPr>
          <w:rFonts w:ascii="Times New Roman" w:eastAsia="Times New Roman" w:hAnsi="Times New Roman" w:cs="Times New Roman"/>
          <w:color w:val="000000"/>
          <w:spacing w:val="0"/>
          <w:w w:val="100"/>
          <w:position w:val="0"/>
        </w:rPr>
        <w:t>8</w:t>
      </w:r>
      <w:bookmarkEnd w:id="1804"/>
      <w:r>
        <w:rPr>
          <w:rFonts w:ascii="Times New Roman" w:eastAsia="Times New Roman" w:hAnsi="Times New Roman" w:cs="Times New Roman"/>
          <w:color w:val="000000"/>
          <w:spacing w:val="0"/>
          <w:w w:val="100"/>
          <w:position w:val="0"/>
        </w:rPr>
        <w:t>1</w:t>
      </w:r>
      <w:r>
        <w:rPr>
          <w:color w:val="000000"/>
          <w:spacing w:val="0"/>
          <w:w w:val="100"/>
          <w:position w:val="0"/>
        </w:rPr>
        <w:t>、</w:t>
        <w:tab/>
        <w:t>所有权或使用权受到限制的资产</w:t>
      </w:r>
      <w:bookmarkEnd w:id="1802"/>
      <w:bookmarkEnd w:id="1803"/>
      <w:bookmarkEnd w:id="1805"/>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受限原因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13,027,923.42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履约保证金等</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82,183,719.45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借款抵押查封等</w:t>
            </w:r>
          </w:p>
        </w:tc>
      </w:tr>
    </w:tbl>
    <w:p>
      <w:pPr>
        <w:spacing w:lineRule="exact" w:line="1"/>
        <w:rPr>
          <w:sz w:val="2"/>
          <w:szCs w:val="2"/>
        </w:rPr>
      </w:pPr>
      <w:r>
        <w:br w:type="page"/>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57,766,590.64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诉讼查封</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152,978,233.51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806" w:name="bookmark1806"/>
      <w:bookmarkStart w:id="1807" w:name="bookmark1807"/>
      <w:bookmarkStart w:id="1808" w:name="bookmark1808"/>
      <w:bookmarkStart w:id="1809" w:name="bookmark1809"/>
      <w:r>
        <w:rPr>
          <w:rFonts w:ascii="Times New Roman" w:eastAsia="Times New Roman" w:hAnsi="Times New Roman" w:cs="Times New Roman"/>
          <w:color w:val="000000"/>
          <w:spacing w:val="0"/>
          <w:w w:val="100"/>
          <w:position w:val="0"/>
        </w:rPr>
        <w:t>8</w:t>
      </w:r>
      <w:bookmarkEnd w:id="1808"/>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806"/>
      <w:bookmarkEnd w:id="1807"/>
      <w:bookmarkEnd w:id="1809"/>
    </w:p>
    <w:p>
      <w:pPr>
        <w:pStyle w:val="Style43"/>
        <w:keepNext/>
        <w:keepLines/>
        <w:widowControl w:val="0"/>
        <w:shd w:val="clear" w:color="auto" w:fill="auto"/>
        <w:bidi w:val="0"/>
        <w:spacing w:before="0" w:line="240" w:lineRule="auto"/>
        <w:ind w:left="0" w:right="0" w:firstLine="140"/>
        <w:jc w:val="left"/>
      </w:pPr>
      <w:bookmarkStart w:id="1810" w:name="bookmark1810"/>
      <w:bookmarkStart w:id="1811" w:name="bookmark1811"/>
      <w:bookmarkStart w:id="1812" w:name="bookmark1812"/>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810"/>
      <w:bookmarkEnd w:id="1811"/>
      <w:bookmarkEnd w:id="1812"/>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6"/>
        <w:gridCol w:w="2290"/>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期末外币余额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折算汇率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期末折算人民币余额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6.5249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7"/>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其他说明：</w:t>
      </w:r>
    </w:p>
    <w:p>
      <w:pPr>
        <w:pStyle w:val="Style43"/>
        <w:keepNext/>
        <w:keepLines/>
        <w:widowControl w:val="0"/>
        <w:shd w:val="clear" w:color="auto" w:fill="auto"/>
        <w:bidi w:val="0"/>
        <w:spacing w:before="0" w:line="331" w:lineRule="exact"/>
        <w:ind w:left="0" w:right="0" w:firstLine="0"/>
        <w:jc w:val="left"/>
      </w:pPr>
      <w:bookmarkStart w:id="1813" w:name="bookmark1813"/>
      <w:bookmarkStart w:id="1814" w:name="bookmark1814"/>
      <w:bookmarkStart w:id="1815" w:name="bookmark181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813"/>
      <w:bookmarkEnd w:id="1814"/>
      <w:bookmarkEnd w:id="1815"/>
    </w:p>
    <w:p>
      <w:pPr>
        <w:pStyle w:val="Style27"/>
        <w:keepNext w:val="0"/>
        <w:keepLines w:val="0"/>
        <w:widowControl w:val="0"/>
        <w:shd w:val="clear" w:color="auto" w:fill="auto"/>
        <w:bidi w:val="0"/>
        <w:spacing w:before="0" w:after="180" w:line="240" w:lineRule="auto"/>
        <w:ind w:left="0" w:right="0" w:firstLine="0"/>
        <w:jc w:val="both"/>
      </w:pPr>
      <w:r>
        <w:rPr>
          <w:rFonts w:ascii="Arial" w:eastAsia="Arial" w:hAnsi="Arial" w:cs="Arial"/>
          <w:color w:val="000000"/>
          <w:spacing w:val="0"/>
          <w:w w:val="100"/>
          <w:position w:val="0"/>
          <w:sz w:val="18"/>
          <w:szCs w:val="18"/>
        </w:rPr>
        <w:t>V</w:t>
      </w:r>
      <w:r>
        <w:rPr>
          <w:color w:val="000000"/>
          <w:spacing w:val="0"/>
          <w:w w:val="100"/>
          <w:position w:val="0"/>
        </w:rPr>
        <w:t>适用口不适用</w:t>
      </w:r>
    </w:p>
    <w:p>
      <w:pPr>
        <w:pStyle w:val="Style27"/>
        <w:keepNext w:val="0"/>
        <w:keepLines w:val="0"/>
        <w:widowControl w:val="0"/>
        <w:shd w:val="clear" w:color="auto" w:fill="auto"/>
        <w:bidi w:val="0"/>
        <w:spacing w:before="0" w:after="380" w:line="240" w:lineRule="auto"/>
        <w:ind w:left="0" w:right="0"/>
        <w:jc w:val="left"/>
      </w:pPr>
      <w:r>
        <w:rPr>
          <w:color w:val="000000"/>
          <w:spacing w:val="0"/>
          <w:w w:val="100"/>
          <w:position w:val="0"/>
        </w:rPr>
        <w:t>任子行网络技术(香港)股份有限公司为本公司境外子公司，主要经营地为香港、记账本位币为港币。</w:t>
      </w:r>
    </w:p>
    <w:p>
      <w:pPr>
        <w:pStyle w:val="Style30"/>
        <w:keepNext/>
        <w:keepLines/>
        <w:widowControl w:val="0"/>
        <w:shd w:val="clear" w:color="auto" w:fill="auto"/>
        <w:bidi w:val="0"/>
        <w:spacing w:before="0" w:after="280" w:line="346" w:lineRule="auto"/>
        <w:ind w:left="0" w:right="0" w:firstLine="0"/>
        <w:jc w:val="left"/>
      </w:pPr>
      <w:bookmarkStart w:id="1816" w:name="bookmark1816"/>
      <w:bookmarkStart w:id="1817" w:name="bookmark1817"/>
      <w:bookmarkStart w:id="1818" w:name="bookmark1818"/>
      <w:r>
        <w:rPr>
          <w:rFonts w:ascii="Times New Roman" w:eastAsia="Times New Roman" w:hAnsi="Times New Roman" w:cs="Times New Roman"/>
          <w:color w:val="000000"/>
          <w:spacing w:val="0"/>
          <w:w w:val="100"/>
          <w:position w:val="0"/>
        </w:rPr>
        <w:t>83</w:t>
      </w:r>
      <w:r>
        <w:rPr>
          <w:color w:val="000000"/>
          <w:spacing w:val="0"/>
          <w:w w:val="100"/>
          <w:position w:val="0"/>
        </w:rPr>
        <w:t>、套期</w:t>
      </w:r>
      <w:bookmarkEnd w:id="1816"/>
      <w:bookmarkEnd w:id="1817"/>
      <w:bookmarkEnd w:id="1818"/>
    </w:p>
    <w:p>
      <w:pPr>
        <w:pStyle w:val="Style27"/>
        <w:keepNext w:val="0"/>
        <w:keepLines w:val="0"/>
        <w:widowControl w:val="0"/>
        <w:shd w:val="clear" w:color="auto" w:fill="auto"/>
        <w:bidi w:val="0"/>
        <w:spacing w:before="0" w:after="340" w:line="240" w:lineRule="auto"/>
        <w:ind w:left="0" w:right="0" w:firstLine="0"/>
        <w:jc w:val="left"/>
      </w:pPr>
      <w:r>
        <w:rPr>
          <w:color w:val="000000"/>
          <w:spacing w:val="0"/>
          <w:w w:val="100"/>
          <w:position w:val="0"/>
        </w:rPr>
        <w:t>按照套期类别披露套期项目及相关套期工具、被套期风险的定性和定量信息：</w:t>
      </w:r>
      <w:r>
        <w:br w:type="page"/>
      </w:r>
    </w:p>
    <w:p>
      <w:pPr>
        <w:pStyle w:val="Style30"/>
        <w:keepNext/>
        <w:keepLines/>
        <w:widowControl w:val="0"/>
        <w:shd w:val="clear" w:color="auto" w:fill="auto"/>
        <w:bidi w:val="0"/>
        <w:spacing w:before="0" w:line="240" w:lineRule="auto"/>
        <w:ind w:left="0" w:right="0" w:firstLine="0"/>
        <w:jc w:val="left"/>
      </w:pPr>
      <w:bookmarkStart w:id="1819" w:name="bookmark1819"/>
      <w:bookmarkStart w:id="1820" w:name="bookmark1820"/>
      <w:bookmarkStart w:id="1821" w:name="bookmark1821"/>
      <w:r>
        <w:rPr>
          <w:rFonts w:ascii="Times New Roman" w:eastAsia="Times New Roman" w:hAnsi="Times New Roman" w:cs="Times New Roman"/>
          <w:color w:val="000000"/>
          <w:spacing w:val="0"/>
          <w:w w:val="100"/>
          <w:position w:val="0"/>
        </w:rPr>
        <w:t>84</w:t>
      </w:r>
      <w:r>
        <w:rPr>
          <w:color w:val="000000"/>
          <w:spacing w:val="0"/>
          <w:w w:val="100"/>
          <w:position w:val="0"/>
        </w:rPr>
        <w:t>、政府补助</w:t>
      </w:r>
      <w:bookmarkEnd w:id="1819"/>
      <w:bookmarkEnd w:id="1820"/>
      <w:bookmarkEnd w:id="1821"/>
    </w:p>
    <w:p>
      <w:pPr>
        <w:pStyle w:val="Style43"/>
        <w:keepNext/>
        <w:keepLines/>
        <w:widowControl w:val="0"/>
        <w:shd w:val="clear" w:color="auto" w:fill="auto"/>
        <w:bidi w:val="0"/>
        <w:spacing w:before="0" w:line="240" w:lineRule="auto"/>
        <w:ind w:left="0" w:right="0" w:firstLine="0"/>
        <w:jc w:val="left"/>
      </w:pPr>
      <w:bookmarkStart w:id="1822" w:name="bookmark1822"/>
      <w:bookmarkStart w:id="1823" w:name="bookmark1823"/>
      <w:bookmarkStart w:id="1824" w:name="bookmark182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822"/>
      <w:bookmarkEnd w:id="1823"/>
      <w:bookmarkEnd w:id="1824"/>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列报项目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计入当期损益的金额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）与资产相关的政府补助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基于云服务新一代网吧综合 业务平台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259,000.00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“泡椒游戏中心”项目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“泡椒网手机游戏平台”项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9,999.99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河南省工业互联网安全监测 与态势感知技术手段建设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1,440,000.00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288,000.00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互联网内容安全工程实验室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750,000.00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移动互联网应用审计平台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互联网数据中心研发项目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1,700,000.00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255,000.00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移动互联网应用审计与综合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数据处理平台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9,000,000.00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面向下一代信息网络的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IDC/ISP/ICP</w:t>
            </w:r>
            <w:r>
              <w:rPr>
                <w:rFonts w:ascii="SimSun" w:eastAsia="SimSun" w:hAnsi="SimSun" w:cs="SimSun"/>
                <w:color w:val="000000"/>
                <w:spacing w:val="0"/>
                <w:w w:val="100"/>
                <w:position w:val="0"/>
                <w:sz w:val="17"/>
                <w:szCs w:val="17"/>
              </w:rPr>
              <w:t>综合管理平台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三网融合多媒体舆情分析平</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14,680,000.00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网络多媒体舆情分析与处理 工程技术中心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400,000.00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面向电信运营商的信息安全 综合管理平台应用示范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260,000.00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互联网信息安全工程技术研 究开发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深圳互联网内容安全工程实 验室提升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移动互联网应用安全监管系 统关键技术研究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400,000.00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基于云计算的互联网隐私保 护关键技术研究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网络空间治理技术国家地方</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联合工程研究中心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广东省工业互联网安全监测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336,000.00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与态势感知技术手段建设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基于大数据的网络安全态势 智能感知关键技术与系统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小</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70,215,000.00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5,886,999.99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）与收益相关的政府补助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增值税即征即退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39,353,881.12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15,850,796.15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增值税进项税加计抵减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902,993.08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340,990.14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代扣个人所得税手续费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459,357.92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331,746.04</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中关村科技园区海淀园管理 委员会</w:t>
            </w:r>
            <w:r>
              <w:rPr>
                <w:color w:val="000000"/>
                <w:spacing w:val="0"/>
                <w:w w:val="100"/>
                <w:position w:val="0"/>
                <w:sz w:val="18"/>
                <w:szCs w:val="18"/>
              </w:rPr>
              <w:t>-</w:t>
            </w:r>
            <w:r>
              <w:rPr>
                <w:rFonts w:ascii="SimSun" w:eastAsia="SimSun" w:hAnsi="SimSun" w:cs="SimSun"/>
                <w:color w:val="000000"/>
                <w:spacing w:val="0"/>
                <w:w w:val="100"/>
                <w:position w:val="0"/>
                <w:sz w:val="17"/>
                <w:szCs w:val="17"/>
              </w:rPr>
              <w:t>贷款贴息补助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1,150,400.00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609,900.00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高新处</w:t>
            </w:r>
            <w:r>
              <w:rPr>
                <w:color w:val="000000"/>
                <w:spacing w:val="0"/>
                <w:w w:val="100"/>
                <w:position w:val="0"/>
                <w:sz w:val="18"/>
                <w:szCs w:val="18"/>
              </w:rPr>
              <w:t>2019</w:t>
            </w:r>
            <w:r>
              <w:rPr>
                <w:rFonts w:ascii="SimSun" w:eastAsia="SimSun" w:hAnsi="SimSun" w:cs="SimSun"/>
                <w:color w:val="000000"/>
                <w:spacing w:val="0"/>
                <w:w w:val="100"/>
                <w:position w:val="0"/>
                <w:sz w:val="17"/>
                <w:szCs w:val="17"/>
              </w:rPr>
              <w:t>年企业研发资</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助第一批第</w:t>
            </w:r>
            <w:r>
              <w:rPr>
                <w:color w:val="000000"/>
                <w:spacing w:val="0"/>
                <w:w w:val="100"/>
                <w:position w:val="0"/>
                <w:sz w:val="18"/>
                <w:szCs w:val="18"/>
              </w:rPr>
              <w:t>1</w:t>
            </w:r>
            <w:r>
              <w:rPr>
                <w:rFonts w:ascii="SimSun" w:eastAsia="SimSun" w:hAnsi="SimSun" w:cs="SimSun"/>
                <w:color w:val="000000"/>
                <w:spacing w:val="0"/>
                <w:w w:val="100"/>
                <w:position w:val="0"/>
                <w:sz w:val="17"/>
                <w:szCs w:val="17"/>
              </w:rPr>
              <w:t>次拨款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2,742,000.00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2,742,000.00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汉智唯易才人力资源顾问有 限公司及湖北华盛人力资源 有限公司宜昌分公司补贴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26,874.26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26,874.26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江苏省吴中区中小微企业以</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工代训补贴款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南山区科技创新局</w:t>
            </w:r>
            <w:r>
              <w:rPr>
                <w:color w:val="000000"/>
                <w:spacing w:val="0"/>
                <w:w w:val="100"/>
                <w:position w:val="0"/>
                <w:sz w:val="18"/>
                <w:szCs w:val="18"/>
              </w:rPr>
              <w:t>2019</w:t>
            </w:r>
            <w:r>
              <w:rPr>
                <w:rFonts w:ascii="SimSun" w:eastAsia="SimSun" w:hAnsi="SimSun" w:cs="SimSun"/>
                <w:color w:val="000000"/>
                <w:spacing w:val="0"/>
                <w:w w:val="100"/>
                <w:position w:val="0"/>
                <w:sz w:val="17"/>
                <w:szCs w:val="17"/>
              </w:rPr>
              <w:t>年 企业研发投入支持计划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1,179,300.00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1,179,300.00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人才安居住房补租款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1,386,939.96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1,386,939.96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深圳市科创委</w:t>
            </w:r>
            <w:r>
              <w:rPr>
                <w:color w:val="000000"/>
                <w:spacing w:val="0"/>
                <w:w w:val="100"/>
                <w:position w:val="0"/>
                <w:sz w:val="18"/>
                <w:szCs w:val="18"/>
              </w:rPr>
              <w:t>2019</w:t>
            </w:r>
            <w:r>
              <w:rPr>
                <w:rFonts w:ascii="SimSun" w:eastAsia="SimSun" w:hAnsi="SimSun" w:cs="SimSun"/>
                <w:color w:val="000000"/>
                <w:spacing w:val="0"/>
                <w:w w:val="100"/>
                <w:position w:val="0"/>
                <w:sz w:val="17"/>
                <w:szCs w:val="17"/>
              </w:rPr>
              <w:t>年企业 研发资助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355,000.00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355,000.00</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 xml:space="preserve">深圳市科技创新委员会（资 管处配套奖励资金 </w:t>
            </w:r>
            <w:r>
              <w:rPr>
                <w:color w:val="000000"/>
                <w:spacing w:val="0"/>
                <w:w w:val="100"/>
                <w:position w:val="0"/>
                <w:sz w:val="18"/>
                <w:szCs w:val="18"/>
              </w:rPr>
              <w:t>20200132</w:t>
            </w:r>
            <w:r>
              <w:rPr>
                <w:rFonts w:ascii="SimSun" w:eastAsia="SimSun" w:hAnsi="SimSun" w:cs="SimSun"/>
                <w:color w:val="000000"/>
                <w:spacing w:val="0"/>
                <w:w w:val="100"/>
                <w:position w:val="0"/>
                <w:sz w:val="17"/>
                <w:szCs w:val="17"/>
              </w:rPr>
              <w:t>事后资助）政府补 助收入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深圳市南山区财政局</w:t>
            </w: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年人才安居住房补租款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深圳市南山区房租补贴（园 区外）资助项目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116,500.00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116,500.00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深圳市南山区工业和信息化 局上市企业并购贷款贴息项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811,200.00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811,200.00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深圳市南山区工业和信息化</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局政府补贴款（疫情期间贷</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款贴息项目）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419,900.00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419,900.00</w:t>
            </w:r>
          </w:p>
        </w:tc>
      </w:tr>
      <w:tr>
        <w:trPr>
          <w:trHeight w:val="6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深圳市南山区工业和信息化</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局政府补助款（支持聘请法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110,000.00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110,000.00</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律顾问资助项目）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 xml:space="preserve">深圳市南山区科技创新局 </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年度科技金融贴息资 助计划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778,700.00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778,700.00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深圳市南山区科技创新局军 民融合产业支持计划补助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150,000.00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深圳市南山区科技创新局科 技奖励支持计划政府补助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300,000.00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深圳市南山区科技创新局政 府补贴款（科技奖励支持计 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150,000.00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深圳市南山区科技创新局专 利支持计划拟资助项目政府 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14,500.00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14,500.00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深圳市南山区人力资源局 （援企稳岗</w:t>
            </w:r>
            <w:r>
              <w:rPr>
                <w:rFonts w:ascii="SimSun" w:eastAsia="SimSun" w:hAnsi="SimSun" w:cs="SimSun"/>
                <w:color w:val="000000"/>
                <w:spacing w:val="0"/>
                <w:w w:val="100"/>
                <w:position w:val="0"/>
                <w:sz w:val="18"/>
                <w:szCs w:val="18"/>
              </w:rPr>
              <w:t>一</w:t>
            </w:r>
            <w:r>
              <w:rPr>
                <w:rFonts w:ascii="SimSun" w:eastAsia="SimSun" w:hAnsi="SimSun" w:cs="SimSun"/>
                <w:color w:val="000000"/>
                <w:spacing w:val="0"/>
                <w:w w:val="100"/>
                <w:position w:val="0"/>
                <w:sz w:val="17"/>
                <w:szCs w:val="17"/>
              </w:rPr>
              <w:t>“四上”企业 社保补贴资助）补贴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14,700.00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14,700.00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深圳市南山区人力资源局南 山区企业职工适岗培训补贴</w:t>
            </w:r>
          </w:p>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2020</w:t>
            </w:r>
            <w:r>
              <w:rPr>
                <w:rFonts w:ascii="SimSun" w:eastAsia="SimSun" w:hAnsi="SimSun" w:cs="SimSun"/>
                <w:color w:val="000000"/>
                <w:spacing w:val="0"/>
                <w:w w:val="100"/>
                <w:position w:val="0"/>
                <w:sz w:val="17"/>
                <w:szCs w:val="17"/>
              </w:rPr>
              <w:t>年第</w:t>
            </w:r>
            <w:r>
              <w:rPr>
                <w:color w:val="000000"/>
                <w:spacing w:val="0"/>
                <w:w w:val="100"/>
                <w:position w:val="0"/>
                <w:sz w:val="18"/>
                <w:szCs w:val="18"/>
              </w:rPr>
              <w:t>3</w:t>
            </w:r>
            <w:r>
              <w:rPr>
                <w:rFonts w:ascii="SimSun" w:eastAsia="SimSun" w:hAnsi="SimSun" w:cs="SimSun"/>
                <w:color w:val="000000"/>
                <w:spacing w:val="0"/>
                <w:w w:val="100"/>
                <w:position w:val="0"/>
                <w:sz w:val="17"/>
                <w:szCs w:val="17"/>
              </w:rPr>
              <w:t>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38,280.00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38,280.00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深圳市南山区人力资源局政 府补贴款（以工代训补贴</w:t>
            </w:r>
          </w:p>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2020</w:t>
            </w:r>
            <w:r>
              <w:rPr>
                <w:rFonts w:ascii="SimSun" w:eastAsia="SimSun" w:hAnsi="SimSun" w:cs="SimSun"/>
                <w:color w:val="000000"/>
                <w:spacing w:val="0"/>
                <w:w w:val="100"/>
                <w:position w:val="0"/>
                <w:sz w:val="17"/>
                <w:szCs w:val="17"/>
              </w:rPr>
              <w:t>年第</w:t>
            </w:r>
            <w:r>
              <w:rPr>
                <w:color w:val="000000"/>
                <w:spacing w:val="0"/>
                <w:w w:val="100"/>
                <w:position w:val="0"/>
                <w:sz w:val="18"/>
                <w:szCs w:val="18"/>
              </w:rPr>
              <w:t>6-8</w:t>
            </w:r>
            <w:r>
              <w:rPr>
                <w:rFonts w:ascii="SimSun" w:eastAsia="SimSun" w:hAnsi="SimSun" w:cs="SimSun"/>
                <w:color w:val="000000"/>
                <w:spacing w:val="0"/>
                <w:w w:val="100"/>
                <w:position w:val="0"/>
                <w:sz w:val="17"/>
                <w:szCs w:val="17"/>
              </w:rPr>
              <w:t>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274,500.00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274,500.00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深圳市南山区人民政府文化 产业发展办公室</w:t>
            </w:r>
            <w:r>
              <w:rPr>
                <w:color w:val="000000"/>
                <w:spacing w:val="0"/>
                <w:w w:val="100"/>
                <w:position w:val="0"/>
                <w:sz w:val="18"/>
                <w:szCs w:val="18"/>
              </w:rPr>
              <w:t>-</w:t>
            </w:r>
            <w:r>
              <w:rPr>
                <w:rFonts w:ascii="SimSun" w:eastAsia="SimSun" w:hAnsi="SimSun" w:cs="SimSun"/>
                <w:color w:val="000000"/>
                <w:spacing w:val="0"/>
                <w:w w:val="100"/>
                <w:position w:val="0"/>
                <w:sz w:val="17"/>
                <w:szCs w:val="17"/>
              </w:rPr>
              <w:t>版权（著作 权）登记补贴）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106,500.00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106,500.00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深圳市深圳市科技创新委员 会（资管处</w:t>
            </w:r>
            <w:r>
              <w:rPr>
                <w:color w:val="000000"/>
                <w:spacing w:val="0"/>
                <w:w w:val="100"/>
                <w:position w:val="0"/>
                <w:sz w:val="18"/>
                <w:szCs w:val="18"/>
              </w:rPr>
              <w:t>2019</w:t>
            </w:r>
            <w:r>
              <w:rPr>
                <w:rFonts w:ascii="SimSun" w:eastAsia="SimSun" w:hAnsi="SimSun" w:cs="SimSun"/>
                <w:color w:val="000000"/>
                <w:spacing w:val="0"/>
                <w:w w:val="100"/>
                <w:position w:val="0"/>
                <w:sz w:val="17"/>
                <w:szCs w:val="17"/>
              </w:rPr>
              <w:t>年度省科学 技术奖奖金）政府补助收入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300,000.00</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深圳市市场监督管理局</w:t>
            </w:r>
          </w:p>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年第二批计算机软著 第三次报账</w:t>
            </w:r>
            <w:r>
              <w:rPr>
                <w:color w:val="000000"/>
                <w:spacing w:val="0"/>
                <w:w w:val="100"/>
                <w:position w:val="0"/>
                <w:sz w:val="18"/>
                <w:szCs w:val="18"/>
              </w:rPr>
              <w:t>879-4870</w:t>
            </w:r>
            <w:r>
              <w:rPr>
                <w:rFonts w:ascii="SimSun" w:eastAsia="SimSun" w:hAnsi="SimSun" w:cs="SimSun"/>
                <w:color w:val="000000"/>
                <w:spacing w:val="0"/>
                <w:w w:val="100"/>
                <w:position w:val="0"/>
                <w:sz w:val="17"/>
                <w:szCs w:val="17"/>
              </w:rPr>
              <w:t>政府补 贴款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47,700.00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47,700.00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 xml:space="preserve">深圳市市场监督管理局 </w:t>
            </w:r>
            <w:r>
              <w:rPr>
                <w:color w:val="000000"/>
                <w:spacing w:val="0"/>
                <w:w w:val="100"/>
                <w:position w:val="0"/>
                <w:sz w:val="18"/>
                <w:szCs w:val="18"/>
              </w:rPr>
              <w:t>2018</w:t>
            </w:r>
            <w:r>
              <w:rPr>
                <w:rFonts w:ascii="SimSun" w:eastAsia="SimSun" w:hAnsi="SimSun" w:cs="SimSun"/>
                <w:color w:val="000000"/>
                <w:spacing w:val="0"/>
                <w:w w:val="100"/>
                <w:position w:val="0"/>
                <w:sz w:val="17"/>
                <w:szCs w:val="17"/>
              </w:rPr>
              <w:t>年第二批专利政府补 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31,000.00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31,000.00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深圳市中小企业服务局汇入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新冠疫情小企业贴息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337,500.00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337,500.00</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文化产业“四上”在库企业</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营收增长奖励项目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吴财企</w:t>
            </w:r>
            <w:r>
              <w:rPr>
                <w:color w:val="000000"/>
                <w:spacing w:val="0"/>
                <w:w w:val="100"/>
                <w:position w:val="0"/>
                <w:sz w:val="18"/>
                <w:szCs w:val="18"/>
              </w:rPr>
              <w:t>1</w:t>
            </w:r>
            <w:r>
              <w:rPr>
                <w:rFonts w:ascii="SimSun" w:eastAsia="SimSun" w:hAnsi="SimSun" w:cs="SimSun"/>
                <w:color w:val="000000"/>
                <w:spacing w:val="0"/>
                <w:w w:val="100"/>
                <w:position w:val="0"/>
                <w:sz w:val="17"/>
                <w:szCs w:val="17"/>
              </w:rPr>
              <w:t>号（市企业技术中 心）奖励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中共深圳市委军民融合发展</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委员会办公室补助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350,000.00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350,000.00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中关村科学城管理委员会</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购买信用报告费用补贴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社保补贴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438,286.44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438,286.44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稳岗补贴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1,629,999.19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1,578,202.56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年度研发费补助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年度重点企业税源调 查快报工作经费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1,200.00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年重点企业税源调查 快报工作经费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1,200.00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北京市朝阳区残疾人联合会 岗位补贴及超比例奖励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产业发展与创新人才资助项</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目政府补贴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南山区科学技术局企业研发 投入支持计划补助款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116,200.00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深圳市工业和信息化局周莹 新一代信息技术产业专项资 金项目：</w:t>
            </w:r>
            <w:r>
              <w:rPr>
                <w:color w:val="000000"/>
                <w:spacing w:val="0"/>
                <w:w w:val="100"/>
                <w:position w:val="0"/>
                <w:sz w:val="18"/>
                <w:szCs w:val="18"/>
              </w:rPr>
              <w:t>WiFi</w:t>
            </w:r>
            <w:r>
              <w:rPr>
                <w:rFonts w:ascii="SimSun" w:eastAsia="SimSun" w:hAnsi="SimSun" w:cs="SimSun"/>
                <w:color w:val="000000"/>
                <w:spacing w:val="0"/>
                <w:w w:val="100"/>
                <w:position w:val="0"/>
                <w:sz w:val="17"/>
                <w:szCs w:val="17"/>
              </w:rPr>
              <w:t>中小场所信息 安全云审计平台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912,000.00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深圳市经济贸易和信息化委 员会信息安全产业专项资金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859,000.00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 xml:space="preserve">深圳市科技创新委员会 </w:t>
            </w:r>
            <w:r>
              <w:rPr>
                <w:color w:val="000000"/>
                <w:spacing w:val="0"/>
                <w:w w:val="100"/>
                <w:position w:val="0"/>
                <w:sz w:val="18"/>
                <w:szCs w:val="18"/>
              </w:rPr>
              <w:t>2018</w:t>
            </w:r>
            <w:r>
              <w:rPr>
                <w:rFonts w:ascii="SimSun" w:eastAsia="SimSun" w:hAnsi="SimSun" w:cs="SimSun"/>
                <w:color w:val="000000"/>
                <w:spacing w:val="0"/>
                <w:w w:val="100"/>
                <w:position w:val="0"/>
                <w:sz w:val="17"/>
                <w:szCs w:val="17"/>
              </w:rPr>
              <w:t>年第三批企业研发资 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1,854,000.00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 xml:space="preserve">深圳市科技创新委员会 </w:t>
            </w:r>
            <w:r>
              <w:rPr>
                <w:color w:val="000000"/>
                <w:spacing w:val="0"/>
                <w:w w:val="100"/>
                <w:position w:val="0"/>
                <w:sz w:val="18"/>
                <w:szCs w:val="18"/>
              </w:rPr>
              <w:t>2018</w:t>
            </w:r>
            <w:r>
              <w:rPr>
                <w:rFonts w:ascii="SimSun" w:eastAsia="SimSun" w:hAnsi="SimSun" w:cs="SimSun"/>
                <w:color w:val="000000"/>
                <w:spacing w:val="0"/>
                <w:w w:val="100"/>
                <w:position w:val="0"/>
                <w:sz w:val="17"/>
                <w:szCs w:val="17"/>
              </w:rPr>
              <w:t>年第一批企业研发资 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1,047,000.00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深圳市科技创新委员会</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-B1PEXqB</w:t>
            </w:r>
            <w:r>
              <w:rPr>
                <w:rFonts w:ascii="SimSun" w:eastAsia="SimSun" w:hAnsi="SimSun" w:cs="SimSun"/>
                <w:color w:val="000000"/>
                <w:spacing w:val="0"/>
                <w:w w:val="100"/>
                <w:position w:val="0"/>
                <w:sz w:val="17"/>
                <w:szCs w:val="17"/>
              </w:rPr>
              <w:t>高新处</w:t>
            </w:r>
            <w:r>
              <w:rPr>
                <w:color w:val="000000"/>
                <w:spacing w:val="0"/>
                <w:w w:val="100"/>
                <w:position w:val="0"/>
                <w:sz w:val="18"/>
                <w:szCs w:val="18"/>
              </w:rPr>
              <w:t>2018</w:t>
            </w:r>
            <w:r>
              <w:rPr>
                <w:rFonts w:ascii="SimSun" w:eastAsia="SimSun" w:hAnsi="SimSun" w:cs="SimSun"/>
                <w:color w:val="000000"/>
                <w:spacing w:val="0"/>
                <w:w w:val="100"/>
                <w:position w:val="0"/>
                <w:sz w:val="17"/>
                <w:szCs w:val="17"/>
              </w:rPr>
              <w:t>年企</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业研发资助第三批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149,000.00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深圳市科技创新委员会补贴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深圳市科技创新委员会高新 处</w:t>
            </w:r>
            <w:r>
              <w:rPr>
                <w:color w:val="000000"/>
                <w:spacing w:val="0"/>
                <w:w w:val="100"/>
                <w:position w:val="0"/>
                <w:sz w:val="18"/>
                <w:szCs w:val="18"/>
              </w:rPr>
              <w:t>18</w:t>
            </w:r>
            <w:r>
              <w:rPr>
                <w:rFonts w:ascii="SimSun" w:eastAsia="SimSun" w:hAnsi="SimSun" w:cs="SimSun"/>
                <w:color w:val="000000"/>
                <w:spacing w:val="0"/>
                <w:w w:val="100"/>
                <w:position w:val="0"/>
                <w:sz w:val="17"/>
                <w:szCs w:val="17"/>
              </w:rPr>
              <w:t>年第一批企业研发资 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309,000.00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深圳市科技创新委员会研发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266,000.00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深圳市南山区经济促进局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鼓励中小企业上规模奖励项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深圳市南山区经济促进局鼓 励中小企业上规模奖励项目 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深圳市南山区经济促进局民 营领军企业资助项目款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126,000.00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深圳市南山区经济促进局政 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深圳市南山区科学技术局企 业研发投入支持计划资助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485,900.00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深圳市南山区人力资源局</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“南山伯乐”奖资助项目政 府补助收入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深圳市南山区人力资源局人 才素质提升工程项目政府补 助收入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深圳市南山区人民政府文化 产业发展办公室</w:t>
            </w:r>
            <w:r>
              <w:rPr>
                <w:color w:val="000000"/>
                <w:spacing w:val="0"/>
                <w:w w:val="100"/>
                <w:position w:val="0"/>
                <w:sz w:val="18"/>
                <w:szCs w:val="18"/>
              </w:rPr>
              <w:t>-</w:t>
            </w:r>
            <w:r>
              <w:rPr>
                <w:rFonts w:ascii="SimSun" w:eastAsia="SimSun" w:hAnsi="SimSun" w:cs="SimSun"/>
                <w:color w:val="000000"/>
                <w:spacing w:val="0"/>
                <w:w w:val="100"/>
                <w:position w:val="0"/>
                <w:sz w:val="17"/>
                <w:szCs w:val="17"/>
              </w:rPr>
              <w:t>版权（著作 权）登记补贴）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161,900.00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深圳市南山税务局</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税款手续费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198,845.66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sz w:val="17"/>
                <w:szCs w:val="17"/>
              </w:rPr>
              <w:t>深圳市市场和质量监督管理 委员会</w:t>
            </w:r>
            <w:r>
              <w:rPr>
                <w:color w:val="000000"/>
                <w:spacing w:val="0"/>
                <w:w w:val="100"/>
                <w:position w:val="0"/>
              </w:rPr>
              <w:t>2018</w:t>
            </w:r>
            <w:r>
              <w:rPr>
                <w:rFonts w:ascii="SimSun" w:eastAsia="SimSun" w:hAnsi="SimSun" w:cs="SimSun"/>
                <w:color w:val="000000"/>
                <w:spacing w:val="0"/>
                <w:w w:val="100"/>
                <w:position w:val="0"/>
                <w:sz w:val="17"/>
                <w:szCs w:val="17"/>
              </w:rPr>
              <w:t>年第一批计算 机软件资助</w:t>
            </w:r>
            <w:r>
              <w:rPr>
                <w:color w:val="000000"/>
                <w:spacing w:val="0"/>
                <w:w w:val="100"/>
                <w:position w:val="0"/>
              </w:rPr>
              <w:t>488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sz w:val="17"/>
                <w:szCs w:val="17"/>
              </w:rPr>
              <w:t>深圳市市场和质量监督管理 委员会</w:t>
            </w:r>
            <w:r>
              <w:rPr>
                <w:color w:val="000000"/>
                <w:spacing w:val="0"/>
                <w:w w:val="100"/>
                <w:position w:val="0"/>
              </w:rPr>
              <w:t>2018</w:t>
            </w:r>
            <w:r>
              <w:rPr>
                <w:rFonts w:ascii="SimSun" w:eastAsia="SimSun" w:hAnsi="SimSun" w:cs="SimSun"/>
                <w:color w:val="000000"/>
                <w:spacing w:val="0"/>
                <w:w w:val="100"/>
                <w:position w:val="0"/>
                <w:sz w:val="17"/>
                <w:szCs w:val="17"/>
              </w:rPr>
              <w:t>年第一批计算 机软件资助</w:t>
            </w:r>
            <w:r>
              <w:rPr>
                <w:color w:val="000000"/>
                <w:spacing w:val="0"/>
                <w:w w:val="100"/>
                <w:position w:val="0"/>
              </w:rPr>
              <w:t>489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sz w:val="17"/>
                <w:szCs w:val="17"/>
              </w:rPr>
              <w:t>深圳市市场和质量监督管理 委员会</w:t>
            </w:r>
            <w:r>
              <w:rPr>
                <w:color w:val="000000"/>
                <w:spacing w:val="0"/>
                <w:w w:val="100"/>
                <w:position w:val="0"/>
              </w:rPr>
              <w:t>-2018</w:t>
            </w:r>
            <w:r>
              <w:rPr>
                <w:rFonts w:ascii="SimSun" w:eastAsia="SimSun" w:hAnsi="SimSun" w:cs="SimSun"/>
                <w:color w:val="000000"/>
                <w:spacing w:val="0"/>
                <w:w w:val="100"/>
                <w:position w:val="0"/>
                <w:sz w:val="17"/>
                <w:szCs w:val="17"/>
              </w:rPr>
              <w:t>年第一批计算 机软件资助</w:t>
            </w:r>
            <w:r>
              <w:rPr>
                <w:color w:val="000000"/>
                <w:spacing w:val="0"/>
                <w:w w:val="100"/>
                <w:position w:val="0"/>
              </w:rPr>
              <w:t>953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深圳市市场和质量监督管理 委员会</w:t>
            </w:r>
            <w:r>
              <w:rPr>
                <w:color w:val="000000"/>
                <w:spacing w:val="0"/>
                <w:w w:val="100"/>
                <w:position w:val="0"/>
                <w:sz w:val="18"/>
                <w:szCs w:val="18"/>
              </w:rPr>
              <w:t>2018</w:t>
            </w:r>
            <w:r>
              <w:rPr>
                <w:rFonts w:ascii="SimSun" w:eastAsia="SimSun" w:hAnsi="SimSun" w:cs="SimSun"/>
                <w:color w:val="000000"/>
                <w:spacing w:val="0"/>
                <w:w w:val="100"/>
                <w:position w:val="0"/>
                <w:sz w:val="17"/>
                <w:szCs w:val="17"/>
              </w:rPr>
              <w:t>年第一批专利 申请资助（</w:t>
            </w:r>
            <w:r>
              <w:rPr>
                <w:color w:val="000000"/>
                <w:spacing w:val="0"/>
                <w:w w:val="100"/>
                <w:position w:val="0"/>
                <w:sz w:val="18"/>
                <w:szCs w:val="18"/>
              </w:rPr>
              <w:t>309</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中关村科技园区海淀园管理 委员会</w:t>
            </w:r>
            <w:r>
              <w:rPr>
                <w:color w:val="000000"/>
                <w:spacing w:val="0"/>
                <w:w w:val="100"/>
                <w:position w:val="0"/>
                <w:sz w:val="18"/>
                <w:szCs w:val="18"/>
              </w:rPr>
              <w:t>-2019</w:t>
            </w:r>
            <w:r>
              <w:rPr>
                <w:rFonts w:ascii="SimSun" w:eastAsia="SimSun" w:hAnsi="SimSun" w:cs="SimSun"/>
                <w:color w:val="000000"/>
                <w:spacing w:val="0"/>
                <w:w w:val="100"/>
                <w:position w:val="0"/>
                <w:sz w:val="17"/>
                <w:szCs w:val="17"/>
              </w:rPr>
              <w:t>年海淀区企业 研发费用补贴专项资金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中央网络安全和信息化委员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180,000.00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2400"/>
        <w:gridCol w:w="2390"/>
        <w:gridCol w:w="2395"/>
        <w:gridCol w:w="2400"/>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会办公司拨政府补助款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64,883,657.63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30,799,015.55</w:t>
            </w:r>
          </w:p>
        </w:tc>
      </w:tr>
      <w:tr>
        <w:trPr>
          <w:trHeight w:val="725"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135,098,657.63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36,686,015.54</w:t>
            </w:r>
          </w:p>
        </w:tc>
      </w:tr>
    </w:tbl>
    <w:p>
      <w:pPr>
        <w:widowControl w:val="0"/>
        <w:spacing w:after="359" w:line="1" w:lineRule="exact"/>
      </w:pPr>
    </w:p>
    <w:p>
      <w:pPr>
        <w:pStyle w:val="Style43"/>
        <w:keepNext/>
        <w:keepLines/>
        <w:widowControl w:val="0"/>
        <w:shd w:val="clear" w:color="auto" w:fill="auto"/>
        <w:bidi w:val="0"/>
        <w:spacing w:before="0" w:after="360" w:line="240" w:lineRule="auto"/>
        <w:ind w:left="0" w:right="0" w:firstLine="0"/>
        <w:jc w:val="left"/>
      </w:pPr>
      <w:bookmarkStart w:id="1825" w:name="bookmark1825"/>
      <w:bookmarkStart w:id="1826" w:name="bookmark1826"/>
      <w:bookmarkStart w:id="1827" w:name="bookmark182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825"/>
      <w:bookmarkEnd w:id="1826"/>
      <w:bookmarkEnd w:id="1827"/>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49"/>
        <w:keepNext w:val="0"/>
        <w:keepLines w:val="0"/>
        <w:widowControl w:val="0"/>
        <w:shd w:val="clear" w:color="auto" w:fill="auto"/>
        <w:bidi w:val="0"/>
        <w:spacing w:before="0" w:line="240" w:lineRule="auto"/>
        <w:ind w:left="0" w:right="0" w:firstLine="0"/>
        <w:jc w:val="left"/>
      </w:pPr>
      <w:r>
        <w:rPr>
          <w:b w:val="0"/>
          <w:bCs w:val="0"/>
          <w:color w:val="000000"/>
          <w:spacing w:val="0"/>
          <w:w w:val="100"/>
          <w:position w:val="0"/>
        </w:rPr>
        <w:t>不存在</w:t>
      </w:r>
    </w:p>
    <w:p>
      <w:pPr>
        <w:pStyle w:val="Style30"/>
        <w:keepNext/>
        <w:keepLines/>
        <w:widowControl w:val="0"/>
        <w:shd w:val="clear" w:color="auto" w:fill="auto"/>
        <w:bidi w:val="0"/>
        <w:spacing w:before="0" w:after="360" w:line="240" w:lineRule="auto"/>
        <w:ind w:left="0" w:right="0" w:firstLine="0"/>
        <w:jc w:val="left"/>
      </w:pPr>
      <w:bookmarkStart w:id="1828" w:name="bookmark1828"/>
      <w:bookmarkStart w:id="1829" w:name="bookmark1829"/>
      <w:bookmarkStart w:id="1830" w:name="bookmark1830"/>
      <w:r>
        <w:rPr>
          <w:rFonts w:ascii="Times New Roman" w:eastAsia="Times New Roman" w:hAnsi="Times New Roman" w:cs="Times New Roman"/>
          <w:color w:val="000000"/>
          <w:spacing w:val="0"/>
          <w:w w:val="100"/>
          <w:position w:val="0"/>
        </w:rPr>
        <w:t>85</w:t>
      </w:r>
      <w:r>
        <w:rPr>
          <w:color w:val="000000"/>
          <w:spacing w:val="0"/>
          <w:w w:val="100"/>
          <w:position w:val="0"/>
        </w:rPr>
        <w:t>、其他</w:t>
      </w:r>
      <w:bookmarkEnd w:id="1828"/>
      <w:bookmarkEnd w:id="1829"/>
      <w:bookmarkEnd w:id="1830"/>
    </w:p>
    <w:p>
      <w:pPr>
        <w:pStyle w:val="Style25"/>
        <w:keepNext/>
        <w:keepLines/>
        <w:widowControl w:val="0"/>
        <w:shd w:val="clear" w:color="auto" w:fill="auto"/>
        <w:bidi w:val="0"/>
        <w:spacing w:before="0" w:after="360" w:line="240" w:lineRule="auto"/>
        <w:ind w:left="0" w:right="0" w:firstLine="0"/>
        <w:jc w:val="left"/>
      </w:pPr>
      <w:bookmarkStart w:id="1831" w:name="bookmark1831"/>
      <w:bookmarkStart w:id="1832" w:name="bookmark1832"/>
      <w:bookmarkStart w:id="1833" w:name="bookmark1833"/>
      <w:bookmarkStart w:id="1834" w:name="bookmark1834"/>
      <w:r>
        <w:rPr>
          <w:color w:val="000000"/>
          <w:spacing w:val="0"/>
          <w:w w:val="100"/>
          <w:position w:val="0"/>
        </w:rPr>
        <w:t>八</w:t>
      </w:r>
      <w:bookmarkEnd w:id="1833"/>
      <w:r>
        <w:rPr>
          <w:color w:val="000000"/>
          <w:spacing w:val="0"/>
          <w:w w:val="100"/>
          <w:position w:val="0"/>
        </w:rPr>
        <w:t>、合并范围的变更</w:t>
      </w:r>
      <w:bookmarkEnd w:id="1831"/>
      <w:bookmarkEnd w:id="1832"/>
      <w:bookmarkEnd w:id="1834"/>
    </w:p>
    <w:p>
      <w:pPr>
        <w:pStyle w:val="Style30"/>
        <w:keepNext/>
        <w:keepLines/>
        <w:widowControl w:val="0"/>
        <w:shd w:val="clear" w:color="auto" w:fill="auto"/>
        <w:bidi w:val="0"/>
        <w:spacing w:before="0" w:after="360" w:line="240" w:lineRule="auto"/>
        <w:ind w:left="0" w:right="0" w:firstLine="0"/>
        <w:jc w:val="left"/>
      </w:pPr>
      <w:bookmarkStart w:id="1835" w:name="bookmark1835"/>
      <w:bookmarkStart w:id="1836" w:name="bookmark1836"/>
      <w:bookmarkStart w:id="1837" w:name="bookmark1837"/>
      <w:bookmarkStart w:id="1838" w:name="bookmark1838"/>
      <w:r>
        <w:rPr>
          <w:rFonts w:ascii="Times New Roman" w:eastAsia="Times New Roman" w:hAnsi="Times New Roman" w:cs="Times New Roman"/>
          <w:color w:val="000000"/>
          <w:spacing w:val="0"/>
          <w:w w:val="100"/>
          <w:position w:val="0"/>
        </w:rPr>
        <w:t>1</w:t>
      </w:r>
      <w:bookmarkEnd w:id="1837"/>
      <w:r>
        <w:rPr>
          <w:color w:val="000000"/>
          <w:spacing w:val="0"/>
          <w:w w:val="100"/>
          <w:position w:val="0"/>
        </w:rPr>
        <w:t>、非同一控制下企业合并</w:t>
      </w:r>
      <w:bookmarkEnd w:id="1835"/>
      <w:bookmarkEnd w:id="1836"/>
      <w:bookmarkEnd w:id="1838"/>
    </w:p>
    <w:p>
      <w:pPr>
        <w:pStyle w:val="Style43"/>
        <w:keepNext/>
        <w:keepLines/>
        <w:widowControl w:val="0"/>
        <w:shd w:val="clear" w:color="auto" w:fill="auto"/>
        <w:bidi w:val="0"/>
        <w:spacing w:before="0" w:after="360" w:line="240" w:lineRule="auto"/>
        <w:ind w:left="0" w:right="0" w:firstLine="0"/>
        <w:jc w:val="left"/>
      </w:pPr>
      <w:bookmarkStart w:id="1839" w:name="bookmark1839"/>
      <w:bookmarkStart w:id="1840" w:name="bookmark1840"/>
      <w:bookmarkStart w:id="1841" w:name="bookmark184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839"/>
      <w:bookmarkEnd w:id="1840"/>
      <w:bookmarkEnd w:id="1841"/>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6"/>
        <w:gridCol w:w="1061"/>
        <w:gridCol w:w="1066"/>
        <w:gridCol w:w="1066"/>
        <w:gridCol w:w="1061"/>
        <w:gridCol w:w="1061"/>
        <w:gridCol w:w="1070"/>
      </w:tblGrid>
      <w:tr>
        <w:trPr>
          <w:trHeight w:val="36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购买日至</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购买日至</w:t>
            </w:r>
          </w:p>
        </w:tc>
      </w:tr>
      <w:tr>
        <w:trPr>
          <w:trHeight w:val="312"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被购买方</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股权取得</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股权取得</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股权取得</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股权取得</w:t>
            </w: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购买日</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购买日的</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期末被购</w:t>
            </w:r>
          </w:p>
        </w:tc>
        <w:tc>
          <w:tcPr>
            <w:tcBorders>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期末被购</w:t>
            </w:r>
          </w:p>
        </w:tc>
      </w:tr>
      <w:tr>
        <w:trPr>
          <w:trHeight w:val="312"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时点</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方式</w:t>
            </w:r>
          </w:p>
        </w:tc>
        <w:tc>
          <w:tcPr>
            <w:vMerge/>
            <w:tcBorders>
              <w:left w:val="single" w:sz="4"/>
            </w:tcBorders>
            <w:shd w:val="clear" w:color="auto" w:fill="D3D3D3"/>
            <w:vAlign w:val="center"/>
          </w:tcPr>
          <w:p>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确定依据</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买方的收</w:t>
            </w:r>
          </w:p>
        </w:tc>
        <w:tc>
          <w:tcPr>
            <w:tcBorders>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买方的净</w:t>
            </w:r>
          </w:p>
        </w:tc>
      </w:tr>
      <w:tr>
        <w:trPr>
          <w:trHeight w:val="365"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入</w:t>
            </w:r>
          </w:p>
        </w:tc>
        <w:tc>
          <w:tcPr>
            <w:tcBorders>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利润</w:t>
            </w:r>
          </w:p>
        </w:tc>
      </w:tr>
    </w:tbl>
    <w:p>
      <w:pPr>
        <w:widowControl w:val="0"/>
        <w:spacing w:after="79" w:line="1" w:lineRule="exact"/>
      </w:pP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3"/>
        <w:keepNext/>
        <w:keepLines/>
        <w:widowControl w:val="0"/>
        <w:shd w:val="clear" w:color="auto" w:fill="auto"/>
        <w:bidi w:val="0"/>
        <w:spacing w:before="0" w:after="360" w:line="240" w:lineRule="auto"/>
        <w:ind w:left="0" w:right="0" w:firstLine="140"/>
        <w:jc w:val="left"/>
      </w:pPr>
      <w:bookmarkStart w:id="1842" w:name="bookmark1842"/>
      <w:bookmarkStart w:id="1843" w:name="bookmark1843"/>
      <w:bookmarkStart w:id="1844" w:name="bookmark1844"/>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842"/>
      <w:bookmarkEnd w:id="1843"/>
      <w:bookmarkEnd w:id="1844"/>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合并成本</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7"/>
        <w:keepNext w:val="0"/>
        <w:keepLines w:val="0"/>
        <w:widowControl w:val="0"/>
        <w:shd w:val="clear" w:color="auto" w:fill="auto"/>
        <w:bidi w:val="0"/>
        <w:spacing w:before="0" w:after="0" w:line="350" w:lineRule="exact"/>
        <w:ind w:left="0" w:right="0" w:firstLine="0"/>
        <w:jc w:val="left"/>
      </w:pPr>
      <w:r>
        <w:rPr>
          <w:color w:val="000000"/>
          <w:spacing w:val="0"/>
          <w:w w:val="100"/>
          <w:position w:val="0"/>
        </w:rPr>
        <w:t>合并成本公允价值的确定方法、或有对价及其变动的说明: 大额商誉形成的主要原因：</w:t>
      </w:r>
    </w:p>
    <w:p>
      <w:pPr>
        <w:pStyle w:val="Style27"/>
        <w:keepNext w:val="0"/>
        <w:keepLines w:val="0"/>
        <w:widowControl w:val="0"/>
        <w:shd w:val="clear" w:color="auto" w:fill="auto"/>
        <w:bidi w:val="0"/>
        <w:spacing w:before="0" w:after="360" w:line="350" w:lineRule="exact"/>
        <w:ind w:left="0" w:right="0" w:firstLine="0"/>
        <w:jc w:val="left"/>
      </w:pPr>
      <w:r>
        <w:rPr>
          <w:color w:val="000000"/>
          <w:spacing w:val="0"/>
          <w:w w:val="100"/>
          <w:position w:val="0"/>
        </w:rPr>
        <w:t>其他说明：</w:t>
      </w:r>
    </w:p>
    <w:p>
      <w:pPr>
        <w:pStyle w:val="Style43"/>
        <w:keepNext/>
        <w:keepLines/>
        <w:widowControl w:val="0"/>
        <w:numPr>
          <w:ilvl w:val="0"/>
          <w:numId w:val="97"/>
        </w:numPr>
        <w:shd w:val="clear" w:color="auto" w:fill="auto"/>
        <w:bidi w:val="0"/>
        <w:spacing w:before="0" w:after="360" w:line="240" w:lineRule="auto"/>
        <w:ind w:left="0" w:right="0" w:firstLine="0"/>
        <w:jc w:val="left"/>
      </w:pPr>
      <w:bookmarkStart w:id="1845" w:name="bookmark1845"/>
      <w:bookmarkStart w:id="1846" w:name="bookmark1846"/>
      <w:bookmarkStart w:id="1847" w:name="bookmark1847"/>
      <w:bookmarkStart w:id="1848" w:name="bookmark1848"/>
      <w:bookmarkEnd w:id="1847"/>
      <w:r>
        <w:rPr>
          <w:color w:val="000000"/>
          <w:spacing w:val="0"/>
          <w:w w:val="100"/>
          <w:position w:val="0"/>
        </w:rPr>
        <w:t>被购买方于购买日可辨认资产、负债</w:t>
      </w:r>
      <w:bookmarkEnd w:id="1845"/>
      <w:bookmarkEnd w:id="1846"/>
      <w:bookmarkEnd w:id="1848"/>
    </w:p>
    <w:p>
      <w:pPr>
        <w:pStyle w:val="Style38"/>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购买日公允价值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购买日账面价值</w:t>
            </w:r>
          </w:p>
        </w:tc>
      </w:tr>
    </w:tbl>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可辨认资产、负债公允价值的确定方法：</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企业合并中承担的被购买方的或有负债：</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3"/>
        <w:keepNext/>
        <w:keepLines/>
        <w:widowControl w:val="0"/>
        <w:numPr>
          <w:ilvl w:val="0"/>
          <w:numId w:val="97"/>
        </w:numPr>
        <w:shd w:val="clear" w:color="auto" w:fill="auto"/>
        <w:tabs>
          <w:tab w:pos="493" w:val="left"/>
        </w:tabs>
        <w:bidi w:val="0"/>
        <w:spacing w:before="0" w:line="240" w:lineRule="auto"/>
        <w:ind w:left="0" w:right="0" w:firstLine="0"/>
        <w:jc w:val="left"/>
      </w:pPr>
      <w:bookmarkStart w:id="1849" w:name="bookmark1849"/>
      <w:bookmarkStart w:id="1850" w:name="bookmark1850"/>
      <w:bookmarkStart w:id="1851" w:name="bookmark1851"/>
      <w:bookmarkStart w:id="1852" w:name="bookmark1852"/>
      <w:bookmarkEnd w:id="1851"/>
      <w:r>
        <w:rPr>
          <w:color w:val="000000"/>
          <w:spacing w:val="0"/>
          <w:w w:val="100"/>
          <w:position w:val="0"/>
        </w:rPr>
        <w:t>购买日之前持有的股权按照公允价值重新计量产生的利得或损失</w:t>
      </w:r>
      <w:bookmarkEnd w:id="1849"/>
      <w:bookmarkEnd w:id="1850"/>
      <w:bookmarkEnd w:id="1852"/>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w:t>
      </w:r>
      <w:r>
        <w:rPr>
          <w:color w:val="000000"/>
          <w:spacing w:val="0"/>
          <w:w w:val="100"/>
          <w:position w:val="0"/>
        </w:rPr>
        <w:t>是"否</w:t>
      </w:r>
    </w:p>
    <w:p>
      <w:pPr>
        <w:pStyle w:val="Style43"/>
        <w:keepNext/>
        <w:keepLines/>
        <w:widowControl w:val="0"/>
        <w:numPr>
          <w:ilvl w:val="0"/>
          <w:numId w:val="97"/>
        </w:numPr>
        <w:shd w:val="clear" w:color="auto" w:fill="auto"/>
        <w:bidi w:val="0"/>
        <w:spacing w:before="0" w:line="240" w:lineRule="auto"/>
        <w:ind w:left="0" w:right="0" w:firstLine="0"/>
        <w:jc w:val="left"/>
      </w:pPr>
      <w:bookmarkStart w:id="1853" w:name="bookmark1853"/>
      <w:bookmarkStart w:id="1854" w:name="bookmark1854"/>
      <w:bookmarkStart w:id="1855" w:name="bookmark1855"/>
      <w:bookmarkStart w:id="1856" w:name="bookmark1856"/>
      <w:bookmarkEnd w:id="1855"/>
      <w:r>
        <w:rPr>
          <w:color w:val="000000"/>
          <w:spacing w:val="0"/>
          <w:w w:val="100"/>
          <w:position w:val="0"/>
        </w:rPr>
        <w:t xml:space="preserve"> 购买日或合并当期期末无法合理确定合并对价或被购买方可辨认资产、负债公允价值的相关说明</w:t>
      </w:r>
      <w:bookmarkEnd w:id="1853"/>
      <w:bookmarkEnd w:id="1854"/>
      <w:bookmarkEnd w:id="1856"/>
    </w:p>
    <w:p>
      <w:pPr>
        <w:pStyle w:val="Style43"/>
        <w:keepNext/>
        <w:keepLines/>
        <w:widowControl w:val="0"/>
        <w:numPr>
          <w:ilvl w:val="0"/>
          <w:numId w:val="97"/>
        </w:numPr>
        <w:shd w:val="clear" w:color="auto" w:fill="auto"/>
        <w:tabs>
          <w:tab w:pos="493" w:val="left"/>
        </w:tabs>
        <w:bidi w:val="0"/>
        <w:spacing w:before="0" w:line="240" w:lineRule="auto"/>
        <w:ind w:left="0" w:right="0" w:firstLine="0"/>
        <w:jc w:val="left"/>
      </w:pPr>
      <w:bookmarkStart w:id="1853" w:name="bookmark1853"/>
      <w:bookmarkStart w:id="1854" w:name="bookmark1854"/>
      <w:bookmarkStart w:id="1857" w:name="bookmark1857"/>
      <w:bookmarkStart w:id="1858" w:name="bookmark1858"/>
      <w:bookmarkEnd w:id="1857"/>
      <w:r>
        <w:rPr>
          <w:color w:val="000000"/>
          <w:spacing w:val="0"/>
          <w:w w:val="100"/>
          <w:position w:val="0"/>
        </w:rPr>
        <w:t>其他说明</w:t>
      </w:r>
      <w:bookmarkEnd w:id="1853"/>
      <w:bookmarkEnd w:id="1854"/>
      <w:bookmarkEnd w:id="1858"/>
    </w:p>
    <w:p>
      <w:pPr>
        <w:pStyle w:val="Style30"/>
        <w:keepNext/>
        <w:keepLines/>
        <w:widowControl w:val="0"/>
        <w:shd w:val="clear" w:color="auto" w:fill="auto"/>
        <w:bidi w:val="0"/>
        <w:spacing w:before="0" w:line="240" w:lineRule="auto"/>
        <w:ind w:left="0" w:right="0" w:firstLine="0"/>
        <w:jc w:val="left"/>
      </w:pPr>
      <w:bookmarkStart w:id="1859" w:name="bookmark1859"/>
      <w:bookmarkStart w:id="1860" w:name="bookmark1860"/>
      <w:bookmarkStart w:id="1861" w:name="bookmark1861"/>
      <w:bookmarkStart w:id="1862" w:name="bookmark1862"/>
      <w:r>
        <w:rPr>
          <w:rFonts w:ascii="Times New Roman" w:eastAsia="Times New Roman" w:hAnsi="Times New Roman" w:cs="Times New Roman"/>
          <w:color w:val="000000"/>
          <w:spacing w:val="0"/>
          <w:w w:val="100"/>
          <w:position w:val="0"/>
        </w:rPr>
        <w:t>2</w:t>
      </w:r>
      <w:bookmarkEnd w:id="1861"/>
      <w:r>
        <w:rPr>
          <w:color w:val="000000"/>
          <w:spacing w:val="0"/>
          <w:w w:val="100"/>
          <w:position w:val="0"/>
        </w:rPr>
        <w:t>、同一控制下企业合并</w:t>
      </w:r>
      <w:bookmarkEnd w:id="1859"/>
      <w:bookmarkEnd w:id="1860"/>
      <w:bookmarkEnd w:id="1862"/>
    </w:p>
    <w:p>
      <w:pPr>
        <w:pStyle w:val="Style43"/>
        <w:keepNext/>
        <w:keepLines/>
        <w:widowControl w:val="0"/>
        <w:shd w:val="clear" w:color="auto" w:fill="auto"/>
        <w:bidi w:val="0"/>
        <w:spacing w:before="0" w:line="240" w:lineRule="auto"/>
        <w:ind w:left="0" w:right="0" w:firstLine="0"/>
        <w:jc w:val="left"/>
      </w:pPr>
      <w:bookmarkStart w:id="1863" w:name="bookmark1863"/>
      <w:bookmarkStart w:id="1864" w:name="bookmark1864"/>
      <w:bookmarkStart w:id="1865" w:name="bookmark186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bookmarkEnd w:id="1863"/>
      <w:bookmarkEnd w:id="1864"/>
      <w:bookmarkEnd w:id="1865"/>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6"/>
        <w:gridCol w:w="1070"/>
      </w:tblGrid>
      <w:tr>
        <w:trPr>
          <w:trHeight w:val="166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被合并方 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160" w:right="0" w:firstLine="0"/>
              <w:jc w:val="left"/>
              <w:rPr>
                <w:sz w:val="17"/>
                <w:szCs w:val="17"/>
              </w:rPr>
            </w:pPr>
            <w:r>
              <w:rPr>
                <w:rFonts w:ascii="SimSun" w:eastAsia="SimSun" w:hAnsi="SimSun" w:cs="SimSun"/>
                <w:color w:val="000000"/>
                <w:spacing w:val="0"/>
                <w:w w:val="100"/>
                <w:position w:val="0"/>
                <w:sz w:val="17"/>
                <w:szCs w:val="17"/>
              </w:rPr>
              <w:t>企业合并 中取得的 权益比例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构成同一 控制下企 业合并的 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160" w:right="0" w:firstLine="0"/>
              <w:jc w:val="left"/>
              <w:rPr>
                <w:sz w:val="17"/>
                <w:szCs w:val="17"/>
              </w:rPr>
            </w:pPr>
            <w:r>
              <w:rPr>
                <w:rFonts w:ascii="SimSun" w:eastAsia="SimSun" w:hAnsi="SimSun" w:cs="SimSun"/>
                <w:color w:val="000000"/>
                <w:spacing w:val="0"/>
                <w:w w:val="100"/>
                <w:position w:val="0"/>
                <w:sz w:val="17"/>
                <w:szCs w:val="17"/>
              </w:rPr>
              <w:t>合并日的 确定依据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合并当期 期初至合 并日被合 并方的收</w:t>
            </w:r>
          </w:p>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rPr>
                <w:sz w:val="17"/>
                <w:szCs w:val="17"/>
              </w:rPr>
            </w:pPr>
            <w:r>
              <w:rPr>
                <w:rFonts w:ascii="SimSun" w:eastAsia="SimSun" w:hAnsi="SimSun" w:cs="SimSun"/>
                <w:color w:val="000000"/>
                <w:spacing w:val="0"/>
                <w:w w:val="100"/>
                <w:position w:val="0"/>
                <w:sz w:val="17"/>
                <w:szCs w:val="17"/>
              </w:rPr>
              <w:t>合并当期 期初至合 并日被合 并方的净 利润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比较期间 被合并方 的收入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160" w:right="0" w:firstLine="0"/>
              <w:jc w:val="left"/>
              <w:rPr>
                <w:sz w:val="17"/>
                <w:szCs w:val="17"/>
              </w:rPr>
            </w:pPr>
            <w:r>
              <w:rPr>
                <w:rFonts w:ascii="SimSun" w:eastAsia="SimSun" w:hAnsi="SimSun" w:cs="SimSun"/>
                <w:color w:val="000000"/>
                <w:spacing w:val="0"/>
                <w:w w:val="100"/>
                <w:position w:val="0"/>
                <w:sz w:val="17"/>
                <w:szCs w:val="17"/>
              </w:rPr>
              <w:t>比较期间 被合并方 的净利润</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3"/>
        <w:keepNext/>
        <w:keepLines/>
        <w:widowControl w:val="0"/>
        <w:shd w:val="clear" w:color="auto" w:fill="auto"/>
        <w:bidi w:val="0"/>
        <w:spacing w:before="0" w:line="240" w:lineRule="auto"/>
        <w:ind w:left="0" w:right="0" w:firstLine="140"/>
        <w:jc w:val="left"/>
      </w:pPr>
      <w:bookmarkStart w:id="1866" w:name="bookmark1866"/>
      <w:bookmarkStart w:id="1867" w:name="bookmark1867"/>
      <w:bookmarkStart w:id="1868" w:name="bookmark186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w:t>
      </w:r>
      <w:bookmarkEnd w:id="1866"/>
      <w:bookmarkEnd w:id="1867"/>
      <w:bookmarkEnd w:id="1868"/>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合并成本</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或有对价及其变动的说明：</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3"/>
        <w:keepNext/>
        <w:keepLines/>
        <w:widowControl w:val="0"/>
        <w:numPr>
          <w:ilvl w:val="0"/>
          <w:numId w:val="99"/>
        </w:numPr>
        <w:shd w:val="clear" w:color="auto" w:fill="auto"/>
        <w:bidi w:val="0"/>
        <w:spacing w:before="0" w:line="240" w:lineRule="auto"/>
        <w:ind w:left="0" w:right="0" w:firstLine="0"/>
        <w:jc w:val="left"/>
      </w:pPr>
      <w:bookmarkStart w:id="1869" w:name="bookmark1869"/>
      <w:bookmarkStart w:id="1870" w:name="bookmark1870"/>
      <w:bookmarkStart w:id="1871" w:name="bookmark1871"/>
      <w:bookmarkStart w:id="1872" w:name="bookmark1872"/>
      <w:bookmarkEnd w:id="1871"/>
      <w:r>
        <w:rPr>
          <w:color w:val="000000"/>
          <w:spacing w:val="0"/>
          <w:w w:val="100"/>
          <w:position w:val="0"/>
        </w:rPr>
        <w:t>合并日被合并方资产、负债的账面价值</w:t>
      </w:r>
      <w:bookmarkEnd w:id="1869"/>
      <w:bookmarkEnd w:id="1870"/>
      <w:bookmarkEnd w:id="1872"/>
    </w:p>
    <w:p>
      <w:pPr>
        <w:pStyle w:val="Style38"/>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上期期末</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企业合并中承担的被合并方的或有负债:</w:t>
      </w:r>
    </w:p>
    <w:p>
      <w:pPr>
        <w:pStyle w:val="Style27"/>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其他说明：</w:t>
      </w:r>
    </w:p>
    <w:p>
      <w:pPr>
        <w:pStyle w:val="Style30"/>
        <w:keepNext/>
        <w:keepLines/>
        <w:widowControl w:val="0"/>
        <w:shd w:val="clear" w:color="auto" w:fill="auto"/>
        <w:tabs>
          <w:tab w:pos="378" w:val="left"/>
        </w:tabs>
        <w:bidi w:val="0"/>
        <w:spacing w:before="0" w:line="240" w:lineRule="auto"/>
        <w:ind w:left="0" w:right="0" w:firstLine="0"/>
        <w:jc w:val="both"/>
      </w:pPr>
      <w:bookmarkStart w:id="1873" w:name="bookmark1873"/>
      <w:bookmarkStart w:id="1874" w:name="bookmark1874"/>
      <w:bookmarkStart w:id="1875" w:name="bookmark1875"/>
      <w:bookmarkStart w:id="1876" w:name="bookmark1876"/>
      <w:r>
        <w:rPr>
          <w:rFonts w:ascii="Times New Roman" w:eastAsia="Times New Roman" w:hAnsi="Times New Roman" w:cs="Times New Roman"/>
          <w:color w:val="000000"/>
          <w:spacing w:val="0"/>
          <w:w w:val="100"/>
          <w:position w:val="0"/>
        </w:rPr>
        <w:t>3</w:t>
      </w:r>
      <w:bookmarkEnd w:id="1875"/>
      <w:r>
        <w:rPr>
          <w:color w:val="000000"/>
          <w:spacing w:val="0"/>
          <w:w w:val="100"/>
          <w:position w:val="0"/>
        </w:rPr>
        <w:t>、</w:t>
        <w:tab/>
        <w:t>反向购买</w:t>
      </w:r>
      <w:bookmarkEnd w:id="1873"/>
      <w:bookmarkEnd w:id="1874"/>
      <w:bookmarkEnd w:id="1876"/>
    </w:p>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交易基本信息、交易构成反向购买的依据、上市公司保留的资产、负债是否构成业务及其依据、合并成本的确定、按照权益</w:t>
      </w:r>
    </w:p>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性交易处理时调整权益的金额及其计算：</w:t>
      </w:r>
    </w:p>
    <w:p>
      <w:pPr>
        <w:pStyle w:val="Style49"/>
        <w:keepNext w:val="0"/>
        <w:keepLines w:val="0"/>
        <w:widowControl w:val="0"/>
        <w:shd w:val="clear" w:color="auto" w:fill="auto"/>
        <w:bidi w:val="0"/>
        <w:spacing w:before="0" w:after="380" w:line="240" w:lineRule="auto"/>
        <w:ind w:left="0" w:right="0" w:firstLine="0"/>
        <w:jc w:val="both"/>
      </w:pPr>
      <w:r>
        <w:rPr>
          <w:b w:val="0"/>
          <w:bCs w:val="0"/>
          <w:color w:val="000000"/>
          <w:spacing w:val="0"/>
          <w:w w:val="100"/>
          <w:position w:val="0"/>
        </w:rPr>
        <w:t>无</w:t>
      </w:r>
    </w:p>
    <w:p>
      <w:pPr>
        <w:pStyle w:val="Style30"/>
        <w:keepNext/>
        <w:keepLines/>
        <w:widowControl w:val="0"/>
        <w:shd w:val="clear" w:color="auto" w:fill="auto"/>
        <w:tabs>
          <w:tab w:pos="378" w:val="left"/>
        </w:tabs>
        <w:bidi w:val="0"/>
        <w:spacing w:before="0" w:line="240" w:lineRule="auto"/>
        <w:ind w:left="0" w:right="0" w:firstLine="0"/>
        <w:jc w:val="both"/>
      </w:pPr>
      <w:bookmarkStart w:id="1877" w:name="bookmark1877"/>
      <w:bookmarkStart w:id="1878" w:name="bookmark1878"/>
      <w:bookmarkStart w:id="1879" w:name="bookmark1879"/>
      <w:bookmarkStart w:id="1880" w:name="bookmark1880"/>
      <w:r>
        <w:rPr>
          <w:rFonts w:ascii="Times New Roman" w:eastAsia="Times New Roman" w:hAnsi="Times New Roman" w:cs="Times New Roman"/>
          <w:color w:val="000000"/>
          <w:spacing w:val="0"/>
          <w:w w:val="100"/>
          <w:position w:val="0"/>
        </w:rPr>
        <w:t>4</w:t>
      </w:r>
      <w:bookmarkEnd w:id="1879"/>
      <w:r>
        <w:rPr>
          <w:color w:val="000000"/>
          <w:spacing w:val="0"/>
          <w:w w:val="100"/>
          <w:position w:val="0"/>
        </w:rPr>
        <w:t>、</w:t>
        <w:tab/>
        <w:t>处置子公司</w:t>
      </w:r>
      <w:bookmarkEnd w:id="1877"/>
      <w:bookmarkEnd w:id="1878"/>
      <w:bookmarkEnd w:id="1880"/>
    </w:p>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是否存在单次处置对子公司投资即丧失控制权的情形</w:t>
      </w:r>
    </w:p>
    <w:p>
      <w:pPr>
        <w:pStyle w:val="Style27"/>
        <w:keepNext w:val="0"/>
        <w:keepLines w:val="0"/>
        <w:widowControl w:val="0"/>
        <w:shd w:val="clear" w:color="auto" w:fill="auto"/>
        <w:bidi w:val="0"/>
        <w:spacing w:before="0" w:after="120" w:line="240" w:lineRule="auto"/>
        <w:ind w:left="0" w:right="0" w:firstLine="0"/>
        <w:jc w:val="both"/>
      </w:pPr>
      <w:r>
        <w:rPr>
          <w:i/>
          <w:iCs/>
          <w:color w:val="000000"/>
          <w:spacing w:val="0"/>
          <w:w w:val="100"/>
          <w:position w:val="0"/>
        </w:rPr>
        <w:t>』</w:t>
      </w:r>
      <w:r>
        <w:rPr>
          <w:color w:val="000000"/>
          <w:spacing w:val="0"/>
          <w:w w:val="100"/>
          <w:position w:val="0"/>
        </w:rPr>
        <w:t xml:space="preserve">是 </w:t>
      </w:r>
      <w:r>
        <w:rPr>
          <w:color w:val="000000"/>
          <w:spacing w:val="0"/>
          <w:w w:val="100"/>
          <w:position w:val="0"/>
        </w:rPr>
        <w:t xml:space="preserve">□ </w:t>
      </w:r>
      <w:r>
        <w:rPr>
          <w:color w:val="000000"/>
          <w:spacing w:val="0"/>
          <w:w w:val="100"/>
          <w:position w:val="0"/>
        </w:rPr>
        <w:t>否</w:t>
      </w:r>
    </w:p>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9"/>
        <w:gridCol w:w="734"/>
        <w:gridCol w:w="734"/>
        <w:gridCol w:w="734"/>
        <w:gridCol w:w="734"/>
        <w:gridCol w:w="734"/>
        <w:gridCol w:w="739"/>
        <w:gridCol w:w="734"/>
        <w:gridCol w:w="739"/>
        <w:gridCol w:w="734"/>
        <w:gridCol w:w="744"/>
      </w:tblGrid>
      <w:tr>
        <w:trPr>
          <w:trHeight w:val="540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子公 司名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股权</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处置</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价款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rPr>
                <w:sz w:val="17"/>
                <w:szCs w:val="17"/>
              </w:rPr>
            </w:pPr>
            <w:r>
              <w:rPr>
                <w:rFonts w:ascii="SimSun" w:eastAsia="SimSun" w:hAnsi="SimSun" w:cs="SimSun"/>
                <w:color w:val="000000"/>
                <w:spacing w:val="0"/>
                <w:w w:val="100"/>
                <w:position w:val="0"/>
                <w:sz w:val="17"/>
                <w:szCs w:val="17"/>
              </w:rPr>
              <w:t>股权</w:t>
            </w:r>
          </w:p>
          <w:p>
            <w:pPr>
              <w:pStyle w:val="Style2"/>
              <w:keepNext w:val="0"/>
              <w:keepLines w:val="0"/>
              <w:widowControl w:val="0"/>
              <w:shd w:val="clear" w:color="auto" w:fill="auto"/>
              <w:bidi w:val="0"/>
              <w:spacing w:before="0" w:after="100" w:line="240" w:lineRule="auto"/>
              <w:ind w:left="0" w:right="0" w:firstLine="180"/>
              <w:jc w:val="left"/>
              <w:rPr>
                <w:sz w:val="17"/>
                <w:szCs w:val="17"/>
              </w:rPr>
            </w:pPr>
            <w:r>
              <w:rPr>
                <w:rFonts w:ascii="SimSun" w:eastAsia="SimSun" w:hAnsi="SimSun" w:cs="SimSun"/>
                <w:color w:val="000000"/>
                <w:spacing w:val="0"/>
                <w:w w:val="100"/>
                <w:position w:val="0"/>
                <w:sz w:val="17"/>
                <w:szCs w:val="17"/>
              </w:rPr>
              <w:t>处置</w:t>
            </w:r>
          </w:p>
          <w:p>
            <w:pPr>
              <w:pStyle w:val="Style2"/>
              <w:keepNext w:val="0"/>
              <w:keepLines w:val="0"/>
              <w:widowControl w:val="0"/>
              <w:shd w:val="clear" w:color="auto" w:fill="auto"/>
              <w:bidi w:val="0"/>
              <w:spacing w:before="0" w:after="100" w:line="240" w:lineRule="auto"/>
              <w:ind w:left="0" w:right="0" w:firstLine="18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rPr>
                <w:sz w:val="17"/>
                <w:szCs w:val="17"/>
              </w:rPr>
            </w:pPr>
            <w:r>
              <w:rPr>
                <w:rFonts w:ascii="SimSun" w:eastAsia="SimSun" w:hAnsi="SimSun" w:cs="SimSun"/>
                <w:color w:val="000000"/>
                <w:spacing w:val="0"/>
                <w:w w:val="100"/>
                <w:position w:val="0"/>
                <w:sz w:val="17"/>
                <w:szCs w:val="17"/>
              </w:rPr>
              <w:t>股权</w:t>
            </w:r>
          </w:p>
          <w:p>
            <w:pPr>
              <w:pStyle w:val="Style2"/>
              <w:keepNext w:val="0"/>
              <w:keepLines w:val="0"/>
              <w:widowControl w:val="0"/>
              <w:shd w:val="clear" w:color="auto" w:fill="auto"/>
              <w:bidi w:val="0"/>
              <w:spacing w:before="0" w:after="100" w:line="240" w:lineRule="auto"/>
              <w:ind w:left="0" w:right="0" w:firstLine="180"/>
              <w:jc w:val="left"/>
              <w:rPr>
                <w:sz w:val="17"/>
                <w:szCs w:val="17"/>
              </w:rPr>
            </w:pPr>
            <w:r>
              <w:rPr>
                <w:rFonts w:ascii="SimSun" w:eastAsia="SimSun" w:hAnsi="SimSun" w:cs="SimSun"/>
                <w:color w:val="000000"/>
                <w:spacing w:val="0"/>
                <w:w w:val="100"/>
                <w:position w:val="0"/>
                <w:sz w:val="17"/>
                <w:szCs w:val="17"/>
              </w:rPr>
              <w:t>处置</w:t>
            </w:r>
          </w:p>
          <w:p>
            <w:pPr>
              <w:pStyle w:val="Style2"/>
              <w:keepNext w:val="0"/>
              <w:keepLines w:val="0"/>
              <w:widowControl w:val="0"/>
              <w:shd w:val="clear" w:color="auto" w:fill="auto"/>
              <w:bidi w:val="0"/>
              <w:spacing w:before="0" w:after="100" w:line="240" w:lineRule="auto"/>
              <w:ind w:left="0" w:right="0" w:firstLine="180"/>
              <w:jc w:val="left"/>
              <w:rPr>
                <w:sz w:val="17"/>
                <w:szCs w:val="17"/>
              </w:rPr>
            </w:pPr>
            <w:r>
              <w:rPr>
                <w:rFonts w:ascii="SimSun" w:eastAsia="SimSun" w:hAnsi="SimSun" w:cs="SimSun"/>
                <w:color w:val="000000"/>
                <w:spacing w:val="0"/>
                <w:w w:val="100"/>
                <w:position w:val="0"/>
                <w:sz w:val="17"/>
                <w:szCs w:val="17"/>
              </w:rPr>
              <w:t>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80" w:right="0" w:firstLine="0"/>
              <w:jc w:val="both"/>
              <w:rPr>
                <w:sz w:val="17"/>
                <w:szCs w:val="17"/>
              </w:rPr>
            </w:pPr>
            <w:r>
              <w:rPr>
                <w:rFonts w:ascii="SimSun" w:eastAsia="SimSun" w:hAnsi="SimSun" w:cs="SimSun"/>
                <w:color w:val="000000"/>
                <w:spacing w:val="0"/>
                <w:w w:val="100"/>
                <w:position w:val="0"/>
                <w:sz w:val="17"/>
                <w:szCs w:val="17"/>
              </w:rPr>
              <w:t>丧失 控制 权的 时点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80" w:right="0" w:firstLine="0"/>
              <w:jc w:val="both"/>
              <w:rPr>
                <w:sz w:val="17"/>
                <w:szCs w:val="17"/>
              </w:rPr>
            </w:pPr>
            <w:r>
              <w:rPr>
                <w:rFonts w:ascii="SimSun" w:eastAsia="SimSun" w:hAnsi="SimSun" w:cs="SimSun"/>
                <w:color w:val="000000"/>
                <w:spacing w:val="0"/>
                <w:w w:val="100"/>
                <w:position w:val="0"/>
                <w:sz w:val="17"/>
                <w:szCs w:val="17"/>
              </w:rPr>
              <w:t>丧失 控制 权时 点的 确定 依据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80" w:right="0" w:firstLine="0"/>
              <w:jc w:val="left"/>
              <w:rPr>
                <w:sz w:val="17"/>
                <w:szCs w:val="17"/>
              </w:rPr>
            </w:pPr>
            <w:r>
              <w:rPr>
                <w:rFonts w:ascii="SimSun" w:eastAsia="SimSun" w:hAnsi="SimSun" w:cs="SimSun"/>
                <w:color w:val="000000"/>
                <w:spacing w:val="0"/>
                <w:w w:val="100"/>
                <w:position w:val="0"/>
                <w:sz w:val="17"/>
                <w:szCs w:val="17"/>
              </w:rPr>
              <w:t>处置 价款 与处 置投 资对 应的 合并 财务 报表 层面 享有 该子 公司 净资 产份 额的 差额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160" w:right="0" w:firstLine="20"/>
              <w:jc w:val="left"/>
              <w:rPr>
                <w:sz w:val="17"/>
                <w:szCs w:val="17"/>
              </w:rPr>
            </w:pPr>
            <w:r>
              <w:rPr>
                <w:rFonts w:ascii="SimSun" w:eastAsia="SimSun" w:hAnsi="SimSun" w:cs="SimSun"/>
                <w:color w:val="000000"/>
                <w:spacing w:val="0"/>
                <w:w w:val="100"/>
                <w:position w:val="0"/>
                <w:sz w:val="17"/>
                <w:szCs w:val="17"/>
              </w:rPr>
              <w:t>丧失 控制 权之 日剩 余股 权的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80" w:right="0" w:firstLine="0"/>
              <w:jc w:val="left"/>
              <w:rPr>
                <w:sz w:val="17"/>
                <w:szCs w:val="17"/>
              </w:rPr>
            </w:pPr>
            <w:r>
              <w:rPr>
                <w:rFonts w:ascii="SimSun" w:eastAsia="SimSun" w:hAnsi="SimSun" w:cs="SimSun"/>
                <w:color w:val="000000"/>
                <w:spacing w:val="0"/>
                <w:w w:val="100"/>
                <w:position w:val="0"/>
                <w:sz w:val="17"/>
                <w:szCs w:val="17"/>
              </w:rPr>
              <w:t>丧失 控制 权之 日剩 余股 权的 账面 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80" w:right="0" w:firstLine="0"/>
              <w:jc w:val="left"/>
              <w:rPr>
                <w:sz w:val="17"/>
                <w:szCs w:val="17"/>
              </w:rPr>
            </w:pPr>
            <w:r>
              <w:rPr>
                <w:rFonts w:ascii="SimSun" w:eastAsia="SimSun" w:hAnsi="SimSun" w:cs="SimSun"/>
                <w:color w:val="000000"/>
                <w:spacing w:val="0"/>
                <w:w w:val="100"/>
                <w:position w:val="0"/>
                <w:sz w:val="17"/>
                <w:szCs w:val="17"/>
              </w:rPr>
              <w:t>丧失 控制 权之 日剩 余股 权的 公允 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80" w:right="0" w:firstLine="0"/>
              <w:jc w:val="left"/>
              <w:rPr>
                <w:sz w:val="17"/>
                <w:szCs w:val="17"/>
              </w:rPr>
            </w:pPr>
            <w:r>
              <w:rPr>
                <w:rFonts w:ascii="SimSun" w:eastAsia="SimSun" w:hAnsi="SimSun" w:cs="SimSun"/>
                <w:color w:val="000000"/>
                <w:spacing w:val="0"/>
                <w:w w:val="100"/>
                <w:position w:val="0"/>
                <w:sz w:val="17"/>
                <w:szCs w:val="17"/>
              </w:rPr>
              <w:t>按照 公允 价值 重新 计量 剩余 股权 产生 的利 得或 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80" w:right="0" w:firstLine="0"/>
              <w:jc w:val="left"/>
              <w:rPr>
                <w:sz w:val="17"/>
                <w:szCs w:val="17"/>
              </w:rPr>
            </w:pPr>
            <w:r>
              <w:rPr>
                <w:rFonts w:ascii="SimSun" w:eastAsia="SimSun" w:hAnsi="SimSun" w:cs="SimSun"/>
                <w:color w:val="000000"/>
                <w:spacing w:val="0"/>
                <w:w w:val="100"/>
                <w:position w:val="0"/>
                <w:sz w:val="17"/>
                <w:szCs w:val="17"/>
              </w:rPr>
              <w:t>丧失 控制 权之 日剩 余股 权公 允价 值的 确定 方法 及主 要假 设</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与原 子公 司股 权投 资相 关的 其他 综合 收益 转入 投资 损益 的金 额</w:t>
            </w:r>
          </w:p>
        </w:tc>
      </w:tr>
      <w:tr>
        <w:trPr>
          <w:trHeight w:val="197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深圳 市任 知聚 科技 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2020</w:t>
            </w:r>
          </w:p>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sz w:val="17"/>
                <w:szCs w:val="17"/>
              </w:rPr>
              <w:t>年</w:t>
            </w:r>
            <w:r>
              <w:rPr>
                <w:color w:val="000000"/>
                <w:spacing w:val="0"/>
                <w:w w:val="100"/>
                <w:position w:val="0"/>
              </w:rPr>
              <w:t>11</w:t>
            </w:r>
          </w:p>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sz w:val="17"/>
                <w:szCs w:val="17"/>
              </w:rPr>
              <w:t>月</w:t>
            </w:r>
            <w:r>
              <w:rPr>
                <w:color w:val="000000"/>
                <w:spacing w:val="0"/>
                <w:w w:val="100"/>
                <w:position w:val="0"/>
              </w:rPr>
              <w:t>27</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工商</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注销</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完成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是否存在通过多次交易分步处置对子公司投资且在本期丧失控制权的情形</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 xml:space="preserve">□ </w:t>
      </w:r>
      <w:r>
        <w:rPr>
          <w:color w:val="000000"/>
          <w:spacing w:val="0"/>
          <w:w w:val="100"/>
          <w:position w:val="0"/>
        </w:rPr>
        <w:t>是］否</w:t>
      </w:r>
    </w:p>
    <w:p>
      <w:pPr>
        <w:pStyle w:val="Style30"/>
        <w:keepNext/>
        <w:keepLines/>
        <w:widowControl w:val="0"/>
        <w:shd w:val="clear" w:color="auto" w:fill="auto"/>
        <w:bidi w:val="0"/>
        <w:spacing w:before="0" w:after="220" w:line="240" w:lineRule="auto"/>
        <w:ind w:left="0" w:right="0" w:firstLine="0"/>
        <w:jc w:val="left"/>
      </w:pPr>
      <w:bookmarkStart w:id="1881" w:name="bookmark1881"/>
      <w:bookmarkStart w:id="1882" w:name="bookmark1882"/>
      <w:bookmarkStart w:id="1883" w:name="bookmark1883"/>
      <w:bookmarkStart w:id="1884" w:name="bookmark1884"/>
      <w:r>
        <w:rPr>
          <w:rFonts w:ascii="Times New Roman" w:eastAsia="Times New Roman" w:hAnsi="Times New Roman" w:cs="Times New Roman"/>
          <w:color w:val="000000"/>
          <w:spacing w:val="0"/>
          <w:w w:val="100"/>
          <w:position w:val="0"/>
        </w:rPr>
        <w:t>5</w:t>
      </w:r>
      <w:bookmarkEnd w:id="1883"/>
      <w:r>
        <w:rPr>
          <w:color w:val="000000"/>
          <w:spacing w:val="0"/>
          <w:w w:val="100"/>
          <w:position w:val="0"/>
        </w:rPr>
        <w:t>、其他原因的合并范围变动</w:t>
      </w:r>
      <w:bookmarkEnd w:id="1881"/>
      <w:bookmarkEnd w:id="1882"/>
      <w:bookmarkEnd w:id="1884"/>
    </w:p>
    <w:p>
      <w:pPr>
        <w:pStyle w:val="Style27"/>
        <w:keepNext w:val="0"/>
        <w:keepLines w:val="0"/>
        <w:widowControl w:val="0"/>
        <w:shd w:val="clear" w:color="auto" w:fill="auto"/>
        <w:bidi w:val="0"/>
        <w:spacing w:before="0" w:after="0" w:line="336" w:lineRule="exact"/>
        <w:ind w:left="0" w:right="0" w:firstLine="0"/>
        <w:jc w:val="left"/>
      </w:pPr>
      <w:r>
        <w:rPr>
          <w:color w:val="000000"/>
          <w:spacing w:val="0"/>
          <w:w w:val="100"/>
          <w:position w:val="0"/>
        </w:rPr>
        <w:t>说明其他原因导致的合并范围变动（如，新设子公司、清算子公司等）及其相关情况：</w:t>
      </w:r>
    </w:p>
    <w:p>
      <w:pPr>
        <w:pStyle w:val="Style27"/>
        <w:keepNext w:val="0"/>
        <w:keepLines w:val="0"/>
        <w:widowControl w:val="0"/>
        <w:shd w:val="clear" w:color="auto" w:fill="auto"/>
        <w:bidi w:val="0"/>
        <w:spacing w:before="0" w:after="120" w:line="336" w:lineRule="exact"/>
        <w:ind w:left="0" w:right="0"/>
        <w:jc w:val="both"/>
      </w:pPr>
      <w:r>
        <w:rPr>
          <w:color w:val="000000"/>
          <w:spacing w:val="0"/>
          <w:w w:val="100"/>
          <w:position w:val="0"/>
        </w:rPr>
        <w:t>本期新出资设立子公司深圳市弘博数据技术有限公司，注册资本</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万元，其中任子行网络技术股份有限公司持股比 例</w:t>
      </w:r>
      <w:r>
        <w:rPr>
          <w:rFonts w:ascii="Times New Roman" w:eastAsia="Times New Roman" w:hAnsi="Times New Roman" w:cs="Times New Roman"/>
          <w:color w:val="000000"/>
          <w:spacing w:val="0"/>
          <w:w w:val="100"/>
          <w:position w:val="0"/>
          <w:sz w:val="18"/>
          <w:szCs w:val="18"/>
        </w:rPr>
        <w:t>55%</w:t>
      </w:r>
      <w:r>
        <w:rPr>
          <w:color w:val="000000"/>
          <w:spacing w:val="0"/>
          <w:w w:val="100"/>
          <w:position w:val="0"/>
        </w:rPr>
        <w:t>，深圳任安行企业管理中心（有限合伙）持股比例</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w:t>
      </w:r>
      <w:r>
        <w:br w:type="page"/>
      </w:r>
    </w:p>
    <w:p>
      <w:pPr>
        <w:pStyle w:val="Style30"/>
        <w:keepNext/>
        <w:keepLines/>
        <w:widowControl w:val="0"/>
        <w:shd w:val="clear" w:color="auto" w:fill="auto"/>
        <w:bidi w:val="0"/>
        <w:spacing w:before="0" w:after="360" w:line="240" w:lineRule="auto"/>
        <w:ind w:left="0" w:right="0" w:firstLine="0"/>
        <w:jc w:val="left"/>
      </w:pPr>
      <w:bookmarkStart w:id="1885" w:name="bookmark1885"/>
      <w:bookmarkStart w:id="1886" w:name="bookmark1886"/>
      <w:bookmarkStart w:id="1887" w:name="bookmark1887"/>
      <w:bookmarkStart w:id="1888" w:name="bookmark1888"/>
      <w:r>
        <w:rPr>
          <w:rFonts w:ascii="Times New Roman" w:eastAsia="Times New Roman" w:hAnsi="Times New Roman" w:cs="Times New Roman"/>
          <w:color w:val="000000"/>
          <w:spacing w:val="0"/>
          <w:w w:val="100"/>
          <w:position w:val="0"/>
        </w:rPr>
        <w:t>6</w:t>
      </w:r>
      <w:bookmarkEnd w:id="1887"/>
      <w:r>
        <w:rPr>
          <w:color w:val="000000"/>
          <w:spacing w:val="0"/>
          <w:w w:val="100"/>
          <w:position w:val="0"/>
        </w:rPr>
        <w:t>、其他</w:t>
      </w:r>
      <w:bookmarkEnd w:id="1885"/>
      <w:bookmarkEnd w:id="1886"/>
      <w:bookmarkEnd w:id="1888"/>
    </w:p>
    <w:p>
      <w:pPr>
        <w:pStyle w:val="Style25"/>
        <w:keepNext/>
        <w:keepLines/>
        <w:widowControl w:val="0"/>
        <w:shd w:val="clear" w:color="auto" w:fill="auto"/>
        <w:bidi w:val="0"/>
        <w:spacing w:before="0" w:after="360" w:line="240" w:lineRule="auto"/>
        <w:ind w:left="0" w:right="0" w:firstLine="0"/>
        <w:jc w:val="left"/>
      </w:pPr>
      <w:bookmarkStart w:id="1889" w:name="bookmark1889"/>
      <w:bookmarkStart w:id="1890" w:name="bookmark1890"/>
      <w:bookmarkStart w:id="1891" w:name="bookmark1891"/>
      <w:bookmarkStart w:id="1892" w:name="bookmark1892"/>
      <w:r>
        <w:rPr>
          <w:color w:val="000000"/>
          <w:spacing w:val="0"/>
          <w:w w:val="100"/>
          <w:position w:val="0"/>
        </w:rPr>
        <w:t>九</w:t>
      </w:r>
      <w:bookmarkEnd w:id="1891"/>
      <w:r>
        <w:rPr>
          <w:color w:val="000000"/>
          <w:spacing w:val="0"/>
          <w:w w:val="100"/>
          <w:position w:val="0"/>
        </w:rPr>
        <w:t>、在其他主体中的权益</w:t>
      </w:r>
      <w:bookmarkEnd w:id="1889"/>
      <w:bookmarkEnd w:id="1890"/>
      <w:bookmarkEnd w:id="1892"/>
    </w:p>
    <w:p>
      <w:pPr>
        <w:pStyle w:val="Style30"/>
        <w:keepNext/>
        <w:keepLines/>
        <w:widowControl w:val="0"/>
        <w:shd w:val="clear" w:color="auto" w:fill="auto"/>
        <w:bidi w:val="0"/>
        <w:spacing w:before="0" w:after="360" w:line="240" w:lineRule="auto"/>
        <w:ind w:left="0" w:right="0" w:firstLine="0"/>
        <w:jc w:val="left"/>
      </w:pPr>
      <w:bookmarkStart w:id="1893" w:name="bookmark1893"/>
      <w:bookmarkStart w:id="1894" w:name="bookmark1894"/>
      <w:bookmarkStart w:id="1895" w:name="bookmark1895"/>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893"/>
      <w:bookmarkEnd w:id="1894"/>
      <w:bookmarkEnd w:id="1895"/>
    </w:p>
    <w:p>
      <w:pPr>
        <w:pStyle w:val="Style43"/>
        <w:keepNext/>
        <w:keepLines/>
        <w:widowControl w:val="0"/>
        <w:shd w:val="clear" w:color="auto" w:fill="auto"/>
        <w:bidi w:val="0"/>
        <w:spacing w:before="0" w:after="320" w:line="240" w:lineRule="auto"/>
        <w:ind w:left="0" w:right="0" w:firstLine="0"/>
        <w:jc w:val="left"/>
      </w:pPr>
      <w:bookmarkStart w:id="1896" w:name="bookmark1896"/>
      <w:bookmarkStart w:id="1897" w:name="bookmark1897"/>
      <w:bookmarkStart w:id="1898" w:name="bookmark1898"/>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896"/>
      <w:bookmarkEnd w:id="1897"/>
      <w:bookmarkEnd w:id="1898"/>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取得方式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深圳市任子行 科技开发有限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出资设立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深圳市任网游 科技发展有限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软件开发及销 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非同一控制下</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合并</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成都网娱互动 网络科技有限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网络游戏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出资设立</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北京亚鸿世纪 科技发展有限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技术开发及软 硬件销售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非同一控制下</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合并</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苏州唐人数码</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第二类增值电 信业务及软件 开发、销售、 维护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非同一控制下</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合并</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苏州争渡科技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第二类增值电 信业务及软件 开发、销售、 维护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非同一控制下</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合并</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深圳九合信息 安全产业投资 一期合伙企业</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产业投资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出资设立</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深圳九合文化 创意产业投资 合伙企业（有 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产业投资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出资设立</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深圳泡椒思志 信息技术有限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技术开发及信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息服务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非同一控制下</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合并</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上海穆冠信息</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技术开发及信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深圳银狐游戏 网络有限公司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技术开发及信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非同一控制下</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合并</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海南银狐思志 网络科技有限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技术开发及信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出资设立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北京任子行网 络安全技术有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科技推广和应 用服务业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出资设立</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任子行网络技 术（香港）股 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产业投资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出资设立</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深圳市弘博数 据技术有限公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数据服务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出资设立</w:t>
            </w:r>
          </w:p>
        </w:tc>
      </w:tr>
    </w:tbl>
    <w:p>
      <w:pPr>
        <w:pStyle w:val="Style27"/>
        <w:keepNext w:val="0"/>
        <w:keepLines w:val="0"/>
        <w:widowControl w:val="0"/>
        <w:shd w:val="clear" w:color="auto" w:fill="auto"/>
        <w:bidi w:val="0"/>
        <w:spacing w:before="0" w:after="0" w:line="346" w:lineRule="exact"/>
        <w:ind w:left="0" w:right="0" w:firstLine="0"/>
        <w:jc w:val="left"/>
      </w:pPr>
      <w:r>
        <w:rPr>
          <w:color w:val="000000"/>
          <w:spacing w:val="0"/>
          <w:w w:val="100"/>
          <w:position w:val="0"/>
        </w:rPr>
        <w:t>在子公司的持股比例不同于表决权比例的说明：</w:t>
      </w:r>
    </w:p>
    <w:p>
      <w:pPr>
        <w:pStyle w:val="Style27"/>
        <w:keepNext w:val="0"/>
        <w:keepLines w:val="0"/>
        <w:widowControl w:val="0"/>
        <w:shd w:val="clear" w:color="auto" w:fill="auto"/>
        <w:bidi w:val="0"/>
        <w:spacing w:before="0" w:after="0" w:line="346" w:lineRule="exact"/>
        <w:ind w:left="0" w:right="0" w:firstLine="0"/>
        <w:jc w:val="left"/>
      </w:pPr>
      <w:r>
        <w:rPr>
          <w:color w:val="000000"/>
          <w:spacing w:val="0"/>
          <w:w w:val="100"/>
          <w:position w:val="0"/>
        </w:rPr>
        <w:t>持有半数或以下表决权但仍控制被投资单位、以及持有半数以上表决权但不控制被投资单位的依据: 对于纳入合并范围的重要的结构化主体，控制的依据：</w:t>
      </w:r>
    </w:p>
    <w:p>
      <w:pPr>
        <w:pStyle w:val="Style27"/>
        <w:keepNext w:val="0"/>
        <w:keepLines w:val="0"/>
        <w:widowControl w:val="0"/>
        <w:shd w:val="clear" w:color="auto" w:fill="auto"/>
        <w:bidi w:val="0"/>
        <w:spacing w:before="0" w:after="0" w:line="346" w:lineRule="exact"/>
        <w:ind w:left="0" w:right="0" w:firstLine="0"/>
        <w:jc w:val="left"/>
      </w:pPr>
      <w:r>
        <w:rPr>
          <w:color w:val="000000"/>
          <w:spacing w:val="0"/>
          <w:w w:val="100"/>
          <w:position w:val="0"/>
        </w:rPr>
        <w:t>确定公司是代理人还是委托人的依据：</w:t>
      </w:r>
    </w:p>
    <w:p>
      <w:pPr>
        <w:pStyle w:val="Style27"/>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其他说明：</w:t>
      </w:r>
    </w:p>
    <w:p>
      <w:pPr>
        <w:pStyle w:val="Style43"/>
        <w:keepNext/>
        <w:keepLines/>
        <w:widowControl w:val="0"/>
        <w:shd w:val="clear" w:color="auto" w:fill="auto"/>
        <w:bidi w:val="0"/>
        <w:spacing w:before="0" w:line="240" w:lineRule="auto"/>
        <w:ind w:left="0" w:right="0" w:firstLine="0"/>
        <w:jc w:val="left"/>
      </w:pPr>
      <w:bookmarkStart w:id="1899" w:name="bookmark1899"/>
      <w:bookmarkStart w:id="1900" w:name="bookmark1900"/>
      <w:bookmarkStart w:id="1901" w:name="bookmark190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899"/>
      <w:bookmarkEnd w:id="1900"/>
      <w:bookmarkEnd w:id="1901"/>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5"/>
        <w:gridCol w:w="1910"/>
        <w:gridCol w:w="1915"/>
        <w:gridCol w:w="1925"/>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少数股东持股比例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本期归属于少数股东 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本期向少数股东宣告 分派的股利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期末少数股东权益余</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额</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深圳九合信息安全产 业投资一期合伙企业</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575,881.82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50,848,492.05</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深圳九合文化创意产 业投资合伙企业（有 限合伙）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-1,168,800.14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13,790,707.92</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子公司少数股东的持股比例不同于表决权比例的说明:</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3"/>
        <w:keepNext/>
        <w:keepLines/>
        <w:widowControl w:val="0"/>
        <w:shd w:val="clear" w:color="auto" w:fill="auto"/>
        <w:bidi w:val="0"/>
        <w:spacing w:before="0" w:line="240" w:lineRule="auto"/>
        <w:ind w:left="0" w:right="0" w:firstLine="140"/>
        <w:jc w:val="left"/>
      </w:pPr>
      <w:bookmarkStart w:id="1902" w:name="bookmark1902"/>
      <w:bookmarkStart w:id="1903" w:name="bookmark1903"/>
      <w:bookmarkStart w:id="1904" w:name="bookmark1904"/>
      <w:bookmarkStart w:id="1905" w:name="bookmark1905"/>
      <w:r>
        <w:rPr>
          <w:rFonts w:ascii="Times New Roman" w:eastAsia="Times New Roman" w:hAnsi="Times New Roman" w:cs="Times New Roman"/>
          <w:color w:val="000000"/>
          <w:spacing w:val="0"/>
          <w:w w:val="100"/>
          <w:position w:val="0"/>
        </w:rPr>
        <w:t>（</w:t>
      </w:r>
      <w:bookmarkEnd w:id="1904"/>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902"/>
      <w:bookmarkEnd w:id="1903"/>
      <w:bookmarkEnd w:id="1905"/>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4416"/>
        <w:gridCol w:w="4421"/>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spacing w:lineRule="exact" w:line="1"/>
        <w:rPr>
          <w:sz w:val="2"/>
          <w:szCs w:val="2"/>
        </w:rPr>
      </w:pPr>
      <w:r>
        <w:br w:type="page"/>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102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司名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rPr>
                <w:sz w:val="17"/>
                <w:szCs w:val="17"/>
              </w:rPr>
            </w:pPr>
            <w:r>
              <w:rPr>
                <w:rFonts w:ascii="SimSun" w:eastAsia="SimSun" w:hAnsi="SimSun" w:cs="SimSun"/>
                <w:color w:val="000000"/>
                <w:spacing w:val="0"/>
                <w:w w:val="100"/>
                <w:position w:val="0"/>
                <w:sz w:val="17"/>
                <w:szCs w:val="17"/>
              </w:rPr>
              <w:t>流动</w:t>
            </w:r>
          </w:p>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非流 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60" w:right="0" w:firstLine="20"/>
              <w:jc w:val="left"/>
              <w:rPr>
                <w:sz w:val="17"/>
                <w:szCs w:val="17"/>
              </w:rPr>
            </w:pPr>
            <w:r>
              <w:rPr>
                <w:rFonts w:ascii="SimSun" w:eastAsia="SimSun" w:hAnsi="SimSun" w:cs="SimSun"/>
                <w:color w:val="000000"/>
                <w:spacing w:val="0"/>
                <w:w w:val="100"/>
                <w:position w:val="0"/>
                <w:sz w:val="17"/>
                <w:szCs w:val="17"/>
              </w:rPr>
              <w:t>资产 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流动</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非流 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160"/>
              <w:jc w:val="left"/>
              <w:rPr>
                <w:sz w:val="17"/>
                <w:szCs w:val="17"/>
              </w:rPr>
            </w:pPr>
            <w:r>
              <w:rPr>
                <w:rFonts w:ascii="SimSun" w:eastAsia="SimSun" w:hAnsi="SimSun" w:cs="SimSun"/>
                <w:color w:val="000000"/>
                <w:spacing w:val="0"/>
                <w:w w:val="100"/>
                <w:position w:val="0"/>
                <w:sz w:val="17"/>
                <w:szCs w:val="17"/>
              </w:rPr>
              <w:t>负债 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rPr>
                <w:sz w:val="17"/>
                <w:szCs w:val="17"/>
              </w:rPr>
            </w:pPr>
            <w:r>
              <w:rPr>
                <w:rFonts w:ascii="SimSun" w:eastAsia="SimSun" w:hAnsi="SimSun" w:cs="SimSun"/>
                <w:color w:val="000000"/>
                <w:spacing w:val="0"/>
                <w:w w:val="100"/>
                <w:position w:val="0"/>
                <w:sz w:val="17"/>
                <w:szCs w:val="17"/>
              </w:rPr>
              <w:t>流动</w:t>
            </w:r>
          </w:p>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非流 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资产 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流动</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非流 动负 债</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180" w:right="0" w:firstLine="0"/>
              <w:jc w:val="left"/>
              <w:rPr>
                <w:sz w:val="17"/>
                <w:szCs w:val="17"/>
              </w:rPr>
            </w:pPr>
            <w:r>
              <w:rPr>
                <w:rFonts w:ascii="SimSun" w:eastAsia="SimSun" w:hAnsi="SimSun" w:cs="SimSun"/>
                <w:color w:val="000000"/>
                <w:spacing w:val="0"/>
                <w:w w:val="100"/>
                <w:position w:val="0"/>
                <w:sz w:val="17"/>
                <w:szCs w:val="17"/>
              </w:rPr>
              <w:t>负债 合计</w:t>
            </w:r>
          </w:p>
        </w:tc>
      </w:tr>
      <w:tr>
        <w:trPr>
          <w:trHeight w:val="1699"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 九合 信息 安全 产业 投资</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102,67</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102,69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100,51</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25,609</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31,810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1,374.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6,984.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3,409.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5,220.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.47</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63</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合伙</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企业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伙）</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九合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文化</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创意</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产业</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13,255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19,579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32,835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14,226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21,390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35,617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8"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投资</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,413.5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,605.3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,018.8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,925.9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,950.3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,876.3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合伙</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企业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伙）</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1"/>
        <w:gridCol w:w="107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子公司名 称</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综合收益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经营活动 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综合收益 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60"/>
              <w:jc w:val="left"/>
              <w:rPr>
                <w:sz w:val="17"/>
                <w:szCs w:val="17"/>
              </w:rPr>
            </w:pPr>
            <w:r>
              <w:rPr>
                <w:rFonts w:ascii="SimSun" w:eastAsia="SimSun" w:hAnsi="SimSun" w:cs="SimSun"/>
                <w:color w:val="000000"/>
                <w:spacing w:val="0"/>
                <w:w w:val="100"/>
                <w:position w:val="0"/>
                <w:sz w:val="17"/>
                <w:szCs w:val="17"/>
              </w:rPr>
              <w:t>经营活动 现金流量</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深圳九合 信息安全 产业投资 一期合伙 企业（有限 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1,151,763.</w:t>
            </w:r>
          </w:p>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1,151,763.</w:t>
            </w:r>
          </w:p>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-6,201.51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2,384,290.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2,384,290.</w:t>
            </w:r>
          </w:p>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-2,006,530.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w:t>
            </w:r>
          </w:p>
        </w:tc>
      </w:tr>
      <w:tr>
        <w:trPr>
          <w:trHeight w:val="197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深圳九合 文化创意 产业投资 合伙企业</w:t>
            </w:r>
          </w:p>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（有限合 伙）</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-2,782,857.</w:t>
            </w:r>
          </w:p>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-2,782,857.</w:t>
            </w:r>
          </w:p>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-982,043.9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-2,647,947.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-2,647,947.</w:t>
            </w:r>
          </w:p>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-938,898.3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bl>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3"/>
        <w:keepNext/>
        <w:keepLines/>
        <w:widowControl w:val="0"/>
        <w:numPr>
          <w:ilvl w:val="0"/>
          <w:numId w:val="99"/>
        </w:numPr>
        <w:shd w:val="clear" w:color="auto" w:fill="auto"/>
        <w:tabs>
          <w:tab w:pos="493" w:val="left"/>
        </w:tabs>
        <w:bidi w:val="0"/>
        <w:spacing w:before="0" w:line="240" w:lineRule="auto"/>
        <w:ind w:left="0" w:right="0" w:firstLine="0"/>
        <w:jc w:val="left"/>
      </w:pPr>
      <w:bookmarkStart w:id="1906" w:name="bookmark1906"/>
      <w:bookmarkStart w:id="1907" w:name="bookmark1907"/>
      <w:bookmarkStart w:id="1908" w:name="bookmark1908"/>
      <w:bookmarkStart w:id="1909" w:name="bookmark1909"/>
      <w:bookmarkEnd w:id="1908"/>
      <w:r>
        <w:rPr>
          <w:color w:val="000000"/>
          <w:spacing w:val="0"/>
          <w:w w:val="100"/>
          <w:position w:val="0"/>
        </w:rPr>
        <w:t>使用企业集团资产和清偿企业集团债务的重大限制</w:t>
      </w:r>
      <w:bookmarkEnd w:id="1906"/>
      <w:bookmarkEnd w:id="1907"/>
      <w:bookmarkEnd w:id="1909"/>
    </w:p>
    <w:p>
      <w:pPr>
        <w:pStyle w:val="Style43"/>
        <w:keepNext/>
        <w:keepLines/>
        <w:widowControl w:val="0"/>
        <w:numPr>
          <w:ilvl w:val="0"/>
          <w:numId w:val="99"/>
        </w:numPr>
        <w:shd w:val="clear" w:color="auto" w:fill="auto"/>
        <w:tabs>
          <w:tab w:pos="493" w:val="left"/>
        </w:tabs>
        <w:bidi w:val="0"/>
        <w:spacing w:before="0" w:line="240" w:lineRule="auto"/>
        <w:ind w:left="0" w:right="0" w:firstLine="0"/>
        <w:jc w:val="left"/>
      </w:pPr>
      <w:bookmarkStart w:id="1910" w:name="bookmark1910"/>
      <w:bookmarkStart w:id="1911" w:name="bookmark1911"/>
      <w:bookmarkStart w:id="1912" w:name="bookmark1912"/>
      <w:bookmarkStart w:id="1913" w:name="bookmark1913"/>
      <w:bookmarkEnd w:id="1912"/>
      <w:r>
        <w:rPr>
          <w:color w:val="000000"/>
          <w:spacing w:val="0"/>
          <w:w w:val="100"/>
          <w:position w:val="0"/>
        </w:rPr>
        <w:t>向纳入合并财务报表范围的结构化主体提供的财务支持或其他支持</w:t>
      </w:r>
      <w:bookmarkEnd w:id="1910"/>
      <w:bookmarkEnd w:id="1911"/>
      <w:bookmarkEnd w:id="1913"/>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914" w:name="bookmark1914"/>
      <w:bookmarkStart w:id="1915" w:name="bookmark1915"/>
      <w:bookmarkStart w:id="1916" w:name="bookmark1916"/>
      <w:bookmarkStart w:id="1917" w:name="bookmark1917"/>
      <w:r>
        <w:rPr>
          <w:rFonts w:ascii="Times New Roman" w:eastAsia="Times New Roman" w:hAnsi="Times New Roman" w:cs="Times New Roman"/>
          <w:color w:val="000000"/>
          <w:spacing w:val="0"/>
          <w:w w:val="100"/>
          <w:position w:val="0"/>
        </w:rPr>
        <w:t>2</w:t>
      </w:r>
      <w:bookmarkEnd w:id="1916"/>
      <w:r>
        <w:rPr>
          <w:color w:val="000000"/>
          <w:spacing w:val="0"/>
          <w:w w:val="100"/>
          <w:position w:val="0"/>
        </w:rPr>
        <w:t>、在子公司的所有者权益份额发生变化且仍控制子公司的交易</w:t>
      </w:r>
      <w:bookmarkEnd w:id="1914"/>
      <w:bookmarkEnd w:id="1915"/>
      <w:bookmarkEnd w:id="1917"/>
    </w:p>
    <w:p>
      <w:pPr>
        <w:pStyle w:val="Style43"/>
        <w:keepNext/>
        <w:keepLines/>
        <w:widowControl w:val="0"/>
        <w:shd w:val="clear" w:color="auto" w:fill="auto"/>
        <w:bidi w:val="0"/>
        <w:spacing w:before="0" w:line="240" w:lineRule="auto"/>
        <w:ind w:left="0" w:right="0" w:firstLine="0"/>
        <w:jc w:val="left"/>
      </w:pPr>
      <w:bookmarkStart w:id="1918" w:name="bookmark1918"/>
      <w:bookmarkStart w:id="1919" w:name="bookmark1919"/>
      <w:bookmarkStart w:id="1920" w:name="bookmark192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)在子公司所有者权益份额发生变化的情况说明</w:t>
      </w:r>
      <w:bookmarkEnd w:id="1918"/>
      <w:bookmarkEnd w:id="1919"/>
      <w:bookmarkEnd w:id="1920"/>
    </w:p>
    <w:p>
      <w:pPr>
        <w:pStyle w:val="Style49"/>
        <w:keepNext w:val="0"/>
        <w:keepLines w:val="0"/>
        <w:widowControl w:val="0"/>
        <w:shd w:val="clear" w:color="auto" w:fill="auto"/>
        <w:bidi w:val="0"/>
        <w:spacing w:before="0" w:after="660" w:line="240" w:lineRule="auto"/>
        <w:ind w:left="0" w:right="0" w:firstLine="0"/>
        <w:jc w:val="left"/>
      </w:pPr>
      <w:r>
        <w:rPr>
          <w:b w:val="0"/>
          <w:bCs w:val="0"/>
          <w:color w:val="000000"/>
          <w:spacing w:val="0"/>
          <w:w w:val="100"/>
          <w:position w:val="0"/>
        </w:rPr>
        <w:t>不存在</w:t>
      </w:r>
    </w:p>
    <w:p>
      <w:pPr>
        <w:pStyle w:val="Style43"/>
        <w:keepNext/>
        <w:keepLines/>
        <w:widowControl w:val="0"/>
        <w:shd w:val="clear" w:color="auto" w:fill="auto"/>
        <w:bidi w:val="0"/>
        <w:spacing w:before="0" w:line="240" w:lineRule="auto"/>
        <w:ind w:left="0" w:right="0" w:firstLine="140"/>
        <w:jc w:val="left"/>
      </w:pPr>
      <w:bookmarkStart w:id="1921" w:name="bookmark1921"/>
      <w:bookmarkStart w:id="1922" w:name="bookmark1922"/>
      <w:bookmarkStart w:id="1923" w:name="bookmark1923"/>
      <w:r>
        <w:rPr>
          <w:rFonts w:ascii="Times New Roman" w:eastAsia="Times New Roman" w:hAnsi="Times New Roman" w:cs="Times New Roman"/>
          <w:color w:val="000000"/>
          <w:spacing w:val="0"/>
          <w:w w:val="100"/>
          <w:position w:val="0"/>
        </w:rPr>
        <w:t>(2</w:t>
      </w:r>
      <w:r>
        <w:rPr>
          <w:color w:val="000000"/>
          <w:spacing w:val="0"/>
          <w:w w:val="100"/>
          <w:position w:val="0"/>
        </w:rPr>
        <w:t>)交易对于少数股东权益及归属于母公司所有者权益的影响</w:t>
      </w:r>
      <w:bookmarkEnd w:id="1921"/>
      <w:bookmarkEnd w:id="1922"/>
      <w:bookmarkEnd w:id="1923"/>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924" w:name="bookmark1924"/>
      <w:bookmarkStart w:id="1925" w:name="bookmark1925"/>
      <w:bookmarkStart w:id="1926" w:name="bookmark1926"/>
      <w:bookmarkStart w:id="1927" w:name="bookmark1927"/>
      <w:r>
        <w:rPr>
          <w:rFonts w:ascii="Times New Roman" w:eastAsia="Times New Roman" w:hAnsi="Times New Roman" w:cs="Times New Roman"/>
          <w:color w:val="000000"/>
          <w:spacing w:val="0"/>
          <w:w w:val="100"/>
          <w:position w:val="0"/>
        </w:rPr>
        <w:t>3</w:t>
      </w:r>
      <w:bookmarkEnd w:id="1926"/>
      <w:r>
        <w:rPr>
          <w:color w:val="000000"/>
          <w:spacing w:val="0"/>
          <w:w w:val="100"/>
          <w:position w:val="0"/>
        </w:rPr>
        <w:t>、在合营安排或联营企业中的权益</w:t>
      </w:r>
      <w:bookmarkEnd w:id="1924"/>
      <w:bookmarkEnd w:id="1925"/>
      <w:bookmarkEnd w:id="1927"/>
    </w:p>
    <w:p>
      <w:pPr>
        <w:pStyle w:val="Style43"/>
        <w:keepNext/>
        <w:keepLines/>
        <w:widowControl w:val="0"/>
        <w:shd w:val="clear" w:color="auto" w:fill="auto"/>
        <w:bidi w:val="0"/>
        <w:spacing w:before="0" w:line="240" w:lineRule="auto"/>
        <w:ind w:left="0" w:right="0" w:firstLine="0"/>
        <w:jc w:val="left"/>
      </w:pPr>
      <w:bookmarkStart w:id="1928" w:name="bookmark1928"/>
      <w:bookmarkStart w:id="1929" w:name="bookmark1929"/>
      <w:bookmarkStart w:id="1930" w:name="bookmark193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928"/>
      <w:bookmarkEnd w:id="1929"/>
      <w:bookmarkEnd w:id="1930"/>
    </w:p>
    <w:tbl>
      <w:tblPr>
        <w:tblOverlap w:val="never"/>
        <w:jc w:val="center"/>
        <w:tblLayout w:type="fixed"/>
      </w:tblPr>
      <w:tblGrid>
        <w:gridCol w:w="1378"/>
        <w:gridCol w:w="1368"/>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合营企业或联 营企业名称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对合营企业或 联营企业投资 的会计处理方 法</w:t>
            </w:r>
          </w:p>
        </w:tc>
      </w:tr>
      <w:tr>
        <w:trPr>
          <w:trHeight w:val="946"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直接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间接</w:t>
            </w:r>
          </w:p>
        </w:tc>
        <w:tc>
          <w:tcPr>
            <w:vMerge/>
            <w:tcBorders>
              <w:left w:val="single" w:sz="4"/>
              <w:bottom w:val="single" w:sz="4"/>
              <w:right w:val="single" w:sz="4"/>
            </w:tcBorders>
            <w:shd w:val="clear" w:color="auto" w:fill="D3D3D3"/>
            <w:vAlign w:val="center"/>
          </w:tcPr>
          <w:p>
            <w:pP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在合营企业或联营企业的持股比例不同于表决权比例的说明：</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43"/>
        <w:keepNext/>
        <w:keepLines/>
        <w:widowControl w:val="0"/>
        <w:shd w:val="clear" w:color="auto" w:fill="auto"/>
        <w:bidi w:val="0"/>
        <w:spacing w:before="0" w:line="240" w:lineRule="auto"/>
        <w:ind w:left="0" w:right="0" w:firstLine="140"/>
        <w:jc w:val="left"/>
      </w:pPr>
      <w:bookmarkStart w:id="1931" w:name="bookmark1931"/>
      <w:bookmarkStart w:id="1932" w:name="bookmark1932"/>
      <w:bookmarkStart w:id="1933" w:name="bookmark1933"/>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931"/>
      <w:bookmarkEnd w:id="1932"/>
      <w:bookmarkEnd w:id="1933"/>
    </w:p>
    <w:p>
      <w:pPr>
        <w:pStyle w:val="Style38"/>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r>
              <w:rPr>
                <w:color w:val="000000"/>
                <w:spacing w:val="0"/>
                <w:w w:val="100"/>
                <w:position w:val="0"/>
                <w:sz w:val="18"/>
                <w:szCs w:val="18"/>
              </w:rPr>
              <w:t>/</w:t>
            </w: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r>
              <w:rPr>
                <w:color w:val="000000"/>
                <w:spacing w:val="0"/>
                <w:w w:val="100"/>
                <w:position w:val="0"/>
                <w:sz w:val="18"/>
                <w:szCs w:val="18"/>
              </w:rPr>
              <w:t>/</w:t>
            </w:r>
            <w:r>
              <w:rPr>
                <w:rFonts w:ascii="SimSun" w:eastAsia="SimSun" w:hAnsi="SimSun" w:cs="SimSun"/>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3"/>
        <w:keepNext/>
        <w:keepLines/>
        <w:widowControl w:val="0"/>
        <w:numPr>
          <w:ilvl w:val="0"/>
          <w:numId w:val="101"/>
        </w:numPr>
        <w:shd w:val="clear" w:color="auto" w:fill="auto"/>
        <w:bidi w:val="0"/>
        <w:spacing w:before="0" w:line="240" w:lineRule="auto"/>
        <w:ind w:left="0" w:right="0" w:firstLine="0"/>
        <w:jc w:val="left"/>
      </w:pPr>
      <w:bookmarkStart w:id="1934" w:name="bookmark1934"/>
      <w:bookmarkStart w:id="1935" w:name="bookmark1935"/>
      <w:bookmarkStart w:id="1936" w:name="bookmark1936"/>
      <w:bookmarkStart w:id="1937" w:name="bookmark1937"/>
      <w:bookmarkEnd w:id="1936"/>
      <w:r>
        <w:rPr>
          <w:color w:val="000000"/>
          <w:spacing w:val="0"/>
          <w:w w:val="100"/>
          <w:position w:val="0"/>
        </w:rPr>
        <w:t>重要联营企业的主要财务信息</w:t>
      </w:r>
      <w:bookmarkEnd w:id="1934"/>
      <w:bookmarkEnd w:id="1935"/>
      <w:bookmarkEnd w:id="1937"/>
    </w:p>
    <w:p>
      <w:pPr>
        <w:pStyle w:val="Style27"/>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r>
              <w:rPr>
                <w:color w:val="000000"/>
                <w:spacing w:val="0"/>
                <w:w w:val="100"/>
                <w:position w:val="0"/>
                <w:sz w:val="18"/>
                <w:szCs w:val="18"/>
              </w:rPr>
              <w:t>/</w:t>
            </w: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r>
              <w:rPr>
                <w:color w:val="000000"/>
                <w:spacing w:val="0"/>
                <w:w w:val="100"/>
                <w:position w:val="0"/>
                <w:sz w:val="18"/>
                <w:szCs w:val="18"/>
              </w:rPr>
              <w:t>/</w:t>
            </w:r>
            <w:r>
              <w:rPr>
                <w:rFonts w:ascii="SimSun" w:eastAsia="SimSun" w:hAnsi="SimSun" w:cs="SimSun"/>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3"/>
        <w:keepNext/>
        <w:keepLines/>
        <w:widowControl w:val="0"/>
        <w:numPr>
          <w:ilvl w:val="0"/>
          <w:numId w:val="101"/>
        </w:numPr>
        <w:shd w:val="clear" w:color="auto" w:fill="auto"/>
        <w:bidi w:val="0"/>
        <w:spacing w:before="0" w:line="240" w:lineRule="auto"/>
        <w:ind w:left="0" w:right="0" w:firstLine="0"/>
        <w:jc w:val="left"/>
      </w:pPr>
      <w:bookmarkStart w:id="1938" w:name="bookmark1938"/>
      <w:bookmarkStart w:id="1939" w:name="bookmark1939"/>
      <w:bookmarkStart w:id="1940" w:name="bookmark1940"/>
      <w:bookmarkStart w:id="1941" w:name="bookmark1941"/>
      <w:bookmarkEnd w:id="1940"/>
      <w:r>
        <w:rPr>
          <w:color w:val="000000"/>
          <w:spacing w:val="0"/>
          <w:w w:val="100"/>
          <w:position w:val="0"/>
        </w:rPr>
        <w:t>不重要的合营企业和联营企业的汇总财务信息</w:t>
      </w:r>
      <w:bookmarkEnd w:id="1938"/>
      <w:bookmarkEnd w:id="1939"/>
      <w:bookmarkEnd w:id="1941"/>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r>
              <w:rPr>
                <w:color w:val="000000"/>
                <w:spacing w:val="0"/>
                <w:w w:val="100"/>
                <w:position w:val="0"/>
                <w:sz w:val="18"/>
                <w:szCs w:val="18"/>
              </w:rPr>
              <w:t>/</w:t>
            </w: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r>
              <w:rPr>
                <w:color w:val="000000"/>
                <w:spacing w:val="0"/>
                <w:w w:val="100"/>
                <w:position w:val="0"/>
                <w:sz w:val="18"/>
                <w:szCs w:val="18"/>
              </w:rPr>
              <w:t>/</w:t>
            </w: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53,215,121.16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56,230,675.05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-437,747.18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-1,498,261.66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-437,747.18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-1,498,261.66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下列各项按持股比例计算的合计数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43"/>
        <w:keepNext/>
        <w:keepLines/>
        <w:widowControl w:val="0"/>
        <w:numPr>
          <w:ilvl w:val="0"/>
          <w:numId w:val="101"/>
        </w:numPr>
        <w:shd w:val="clear" w:color="auto" w:fill="auto"/>
        <w:tabs>
          <w:tab w:pos="633" w:val="left"/>
        </w:tabs>
        <w:bidi w:val="0"/>
        <w:spacing w:before="0" w:line="240" w:lineRule="auto"/>
        <w:ind w:left="0" w:right="0" w:firstLine="140"/>
        <w:jc w:val="left"/>
      </w:pPr>
      <w:bookmarkStart w:id="1942" w:name="bookmark1942"/>
      <w:bookmarkStart w:id="1943" w:name="bookmark1943"/>
      <w:bookmarkStart w:id="1944" w:name="bookmark1944"/>
      <w:bookmarkStart w:id="1945" w:name="bookmark1945"/>
      <w:bookmarkEnd w:id="1944"/>
      <w:r>
        <w:rPr>
          <w:color w:val="000000"/>
          <w:spacing w:val="0"/>
          <w:w w:val="100"/>
          <w:position w:val="0"/>
        </w:rPr>
        <w:t>合营企业或联营企业向本公司转移资金的能力存在重大限制的说明</w:t>
      </w:r>
      <w:bookmarkEnd w:id="1942"/>
      <w:bookmarkEnd w:id="1943"/>
      <w:bookmarkEnd w:id="1945"/>
    </w:p>
    <w:p>
      <w:pPr>
        <w:pStyle w:val="Style43"/>
        <w:keepNext/>
        <w:keepLines/>
        <w:widowControl w:val="0"/>
        <w:numPr>
          <w:ilvl w:val="0"/>
          <w:numId w:val="101"/>
        </w:numPr>
        <w:shd w:val="clear" w:color="auto" w:fill="auto"/>
        <w:tabs>
          <w:tab w:pos="633" w:val="left"/>
        </w:tabs>
        <w:bidi w:val="0"/>
        <w:spacing w:before="0" w:line="240" w:lineRule="auto"/>
        <w:ind w:left="0" w:right="0" w:firstLine="140"/>
        <w:jc w:val="left"/>
      </w:pPr>
      <w:bookmarkStart w:id="1946" w:name="bookmark1946"/>
      <w:bookmarkStart w:id="1947" w:name="bookmark1947"/>
      <w:bookmarkStart w:id="1948" w:name="bookmark1948"/>
      <w:bookmarkStart w:id="1949" w:name="bookmark1949"/>
      <w:bookmarkEnd w:id="1948"/>
      <w:r>
        <w:rPr>
          <w:color w:val="000000"/>
          <w:spacing w:val="0"/>
          <w:w w:val="100"/>
          <w:position w:val="0"/>
        </w:rPr>
        <w:t>合营企业或联营企业发生的超额亏损</w:t>
      </w:r>
      <w:bookmarkEnd w:id="1946"/>
      <w:bookmarkEnd w:id="1947"/>
      <w:bookmarkEnd w:id="1949"/>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合营企业或联营企业名称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累积未确认前期累计的损失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本期未确认的损失(或本期 分享的净利润)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本期末累积未确认的损失</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3"/>
        <w:keepNext/>
        <w:keepLines/>
        <w:widowControl w:val="0"/>
        <w:numPr>
          <w:ilvl w:val="0"/>
          <w:numId w:val="101"/>
        </w:numPr>
        <w:shd w:val="clear" w:color="auto" w:fill="auto"/>
        <w:tabs>
          <w:tab w:pos="493" w:val="left"/>
        </w:tabs>
        <w:bidi w:val="0"/>
        <w:spacing w:before="0" w:line="240" w:lineRule="auto"/>
        <w:ind w:left="0" w:right="0" w:firstLine="0"/>
        <w:jc w:val="left"/>
      </w:pPr>
      <w:bookmarkStart w:id="1950" w:name="bookmark1950"/>
      <w:bookmarkStart w:id="1951" w:name="bookmark1951"/>
      <w:bookmarkStart w:id="1952" w:name="bookmark1952"/>
      <w:bookmarkStart w:id="1953" w:name="bookmark1953"/>
      <w:bookmarkEnd w:id="1952"/>
      <w:r>
        <w:rPr>
          <w:color w:val="000000"/>
          <w:spacing w:val="0"/>
          <w:w w:val="100"/>
          <w:position w:val="0"/>
        </w:rPr>
        <w:t>与合营企业投资相关的未确认承诺</w:t>
      </w:r>
      <w:bookmarkEnd w:id="1950"/>
      <w:bookmarkEnd w:id="1951"/>
      <w:bookmarkEnd w:id="1953"/>
    </w:p>
    <w:p>
      <w:pPr>
        <w:pStyle w:val="Style43"/>
        <w:keepNext/>
        <w:keepLines/>
        <w:widowControl w:val="0"/>
        <w:numPr>
          <w:ilvl w:val="0"/>
          <w:numId w:val="101"/>
        </w:numPr>
        <w:shd w:val="clear" w:color="auto" w:fill="auto"/>
        <w:tabs>
          <w:tab w:pos="493" w:val="left"/>
        </w:tabs>
        <w:bidi w:val="0"/>
        <w:spacing w:before="0" w:line="240" w:lineRule="auto"/>
        <w:ind w:left="0" w:right="0" w:firstLine="0"/>
        <w:jc w:val="left"/>
      </w:pPr>
      <w:bookmarkStart w:id="1954" w:name="bookmark1954"/>
      <w:bookmarkStart w:id="1955" w:name="bookmark1955"/>
      <w:bookmarkStart w:id="1956" w:name="bookmark1956"/>
      <w:bookmarkStart w:id="1957" w:name="bookmark1957"/>
      <w:bookmarkEnd w:id="1956"/>
      <w:r>
        <w:rPr>
          <w:color w:val="000000"/>
          <w:spacing w:val="0"/>
          <w:w w:val="100"/>
          <w:position w:val="0"/>
        </w:rPr>
        <w:t>与合营企业或联营企业投资相关的或有负债</w:t>
      </w:r>
      <w:bookmarkEnd w:id="1954"/>
      <w:bookmarkEnd w:id="1955"/>
      <w:bookmarkEnd w:id="1957"/>
    </w:p>
    <w:p>
      <w:pPr>
        <w:pStyle w:val="Style30"/>
        <w:keepNext/>
        <w:keepLines/>
        <w:widowControl w:val="0"/>
        <w:shd w:val="clear" w:color="auto" w:fill="auto"/>
        <w:bidi w:val="0"/>
        <w:spacing w:before="0" w:after="320" w:line="240" w:lineRule="auto"/>
        <w:ind w:left="0" w:right="0" w:firstLine="0"/>
        <w:jc w:val="left"/>
      </w:pPr>
      <w:bookmarkStart w:id="1958" w:name="bookmark1958"/>
      <w:bookmarkStart w:id="1959" w:name="bookmark1959"/>
      <w:bookmarkStart w:id="1960" w:name="bookmark1960"/>
      <w:bookmarkStart w:id="1961" w:name="bookmark1961"/>
      <w:r>
        <w:rPr>
          <w:rFonts w:ascii="Times New Roman" w:eastAsia="Times New Roman" w:hAnsi="Times New Roman" w:cs="Times New Roman"/>
          <w:color w:val="000000"/>
          <w:spacing w:val="0"/>
          <w:w w:val="100"/>
          <w:position w:val="0"/>
        </w:rPr>
        <w:t>4</w:t>
      </w:r>
      <w:bookmarkEnd w:id="1960"/>
      <w:r>
        <w:rPr>
          <w:color w:val="000000"/>
          <w:spacing w:val="0"/>
          <w:w w:val="100"/>
          <w:position w:val="0"/>
        </w:rPr>
        <w:t>、重要的共同经营</w:t>
      </w:r>
      <w:bookmarkEnd w:id="1958"/>
      <w:bookmarkEnd w:id="1959"/>
      <w:bookmarkEnd w:id="1961"/>
    </w:p>
    <w:tbl>
      <w:tblPr>
        <w:tblOverlap w:val="never"/>
        <w:jc w:val="center"/>
        <w:tblLayout w:type="fixed"/>
      </w:tblPr>
      <w:tblGrid>
        <w:gridCol w:w="1603"/>
        <w:gridCol w:w="1598"/>
        <w:gridCol w:w="1594"/>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共同经营名称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持股比例淳有的份额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直接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间接</w:t>
            </w:r>
          </w:p>
        </w:tc>
      </w:tr>
    </w:tbl>
    <w:p>
      <w:pPr>
        <w:pStyle w:val="Style27"/>
        <w:keepNext w:val="0"/>
        <w:keepLines w:val="0"/>
        <w:widowControl w:val="0"/>
        <w:shd w:val="clear" w:color="auto" w:fill="auto"/>
        <w:bidi w:val="0"/>
        <w:spacing w:before="0" w:after="320" w:line="355" w:lineRule="exact"/>
        <w:ind w:left="0" w:right="0" w:firstLine="0"/>
        <w:jc w:val="left"/>
      </w:pPr>
      <w:r>
        <w:rPr>
          <w:color w:val="000000"/>
          <w:spacing w:val="0"/>
          <w:w w:val="100"/>
          <w:position w:val="0"/>
        </w:rPr>
        <w:t>在共同经营中的持股比例或享有的份额不同于表决权比例的说明: 无</w:t>
      </w:r>
    </w:p>
    <w:p>
      <w:pPr>
        <w:pStyle w:val="Style27"/>
        <w:keepNext w:val="0"/>
        <w:keepLines w:val="0"/>
        <w:widowControl w:val="0"/>
        <w:shd w:val="clear" w:color="auto" w:fill="auto"/>
        <w:bidi w:val="0"/>
        <w:spacing w:before="0" w:after="380" w:line="336" w:lineRule="exact"/>
        <w:ind w:left="0" w:right="0" w:firstLine="0"/>
        <w:jc w:val="left"/>
      </w:pPr>
      <w:r>
        <w:rPr>
          <w:color w:val="000000"/>
          <w:spacing w:val="0"/>
          <w:w w:val="100"/>
          <w:position w:val="0"/>
        </w:rPr>
        <w:t>共同经营为单独主体的，分类为共同经营的依据： 其他说明</w:t>
      </w:r>
    </w:p>
    <w:p>
      <w:pPr>
        <w:pStyle w:val="Style30"/>
        <w:keepNext/>
        <w:keepLines/>
        <w:widowControl w:val="0"/>
        <w:shd w:val="clear" w:color="auto" w:fill="auto"/>
        <w:tabs>
          <w:tab w:pos="350" w:val="left"/>
        </w:tabs>
        <w:bidi w:val="0"/>
        <w:spacing w:before="0" w:after="240" w:line="240" w:lineRule="auto"/>
        <w:ind w:left="0" w:right="0" w:firstLine="0"/>
        <w:jc w:val="left"/>
      </w:pPr>
      <w:bookmarkStart w:id="1962" w:name="bookmark1962"/>
      <w:bookmarkStart w:id="1963" w:name="bookmark1963"/>
      <w:bookmarkStart w:id="1964" w:name="bookmark1964"/>
      <w:bookmarkStart w:id="1965" w:name="bookmark1965"/>
      <w:r>
        <w:rPr>
          <w:rFonts w:ascii="Times New Roman" w:eastAsia="Times New Roman" w:hAnsi="Times New Roman" w:cs="Times New Roman"/>
          <w:color w:val="000000"/>
          <w:spacing w:val="0"/>
          <w:w w:val="100"/>
          <w:position w:val="0"/>
        </w:rPr>
        <w:t>5</w:t>
      </w:r>
      <w:bookmarkEnd w:id="1964"/>
      <w:r>
        <w:rPr>
          <w:color w:val="000000"/>
          <w:spacing w:val="0"/>
          <w:w w:val="100"/>
          <w:position w:val="0"/>
        </w:rPr>
        <w:t>、</w:t>
        <w:tab/>
        <w:t>在未纳入合并财务报表范围的结构化主体中的权益</w:t>
      </w:r>
      <w:bookmarkEnd w:id="1962"/>
      <w:bookmarkEnd w:id="1963"/>
      <w:bookmarkEnd w:id="1965"/>
    </w:p>
    <w:p>
      <w:pPr>
        <w:pStyle w:val="Style27"/>
        <w:keepNext w:val="0"/>
        <w:keepLines w:val="0"/>
        <w:widowControl w:val="0"/>
        <w:shd w:val="clear" w:color="auto" w:fill="auto"/>
        <w:bidi w:val="0"/>
        <w:spacing w:before="0" w:after="0" w:line="346" w:lineRule="exact"/>
        <w:ind w:left="0" w:right="0" w:firstLine="0"/>
        <w:jc w:val="left"/>
      </w:pPr>
      <w:r>
        <w:rPr>
          <w:color w:val="000000"/>
          <w:spacing w:val="0"/>
          <w:w w:val="100"/>
          <w:position w:val="0"/>
        </w:rPr>
        <w:t>未纳入合并财务报表范围的结构化主体的相关说明：</w:t>
      </w:r>
    </w:p>
    <w:p>
      <w:pPr>
        <w:pStyle w:val="Style27"/>
        <w:keepNext w:val="0"/>
        <w:keepLines w:val="0"/>
        <w:widowControl w:val="0"/>
        <w:shd w:val="clear" w:color="auto" w:fill="auto"/>
        <w:bidi w:val="0"/>
        <w:spacing w:before="0" w:after="360" w:line="346" w:lineRule="exact"/>
        <w:ind w:left="0" w:right="0" w:firstLine="0"/>
        <w:jc w:val="left"/>
      </w:pPr>
      <w:r>
        <w:rPr>
          <w:color w:val="000000"/>
          <w:spacing w:val="0"/>
          <w:w w:val="100"/>
          <w:position w:val="0"/>
        </w:rPr>
        <w:t>不存在</w:t>
      </w:r>
    </w:p>
    <w:p>
      <w:pPr>
        <w:pStyle w:val="Style30"/>
        <w:keepNext/>
        <w:keepLines/>
        <w:widowControl w:val="0"/>
        <w:shd w:val="clear" w:color="auto" w:fill="auto"/>
        <w:tabs>
          <w:tab w:pos="350" w:val="left"/>
        </w:tabs>
        <w:bidi w:val="0"/>
        <w:spacing w:before="0" w:after="360" w:line="240" w:lineRule="auto"/>
        <w:ind w:left="0" w:right="0" w:firstLine="0"/>
        <w:jc w:val="left"/>
      </w:pPr>
      <w:bookmarkStart w:id="1966" w:name="bookmark1966"/>
      <w:bookmarkStart w:id="1967" w:name="bookmark1967"/>
      <w:bookmarkStart w:id="1968" w:name="bookmark1968"/>
      <w:bookmarkStart w:id="1969" w:name="bookmark1969"/>
      <w:r>
        <w:rPr>
          <w:rFonts w:ascii="Times New Roman" w:eastAsia="Times New Roman" w:hAnsi="Times New Roman" w:cs="Times New Roman"/>
          <w:color w:val="000000"/>
          <w:spacing w:val="0"/>
          <w:w w:val="100"/>
          <w:position w:val="0"/>
        </w:rPr>
        <w:t>6</w:t>
      </w:r>
      <w:bookmarkEnd w:id="1968"/>
      <w:r>
        <w:rPr>
          <w:color w:val="000000"/>
          <w:spacing w:val="0"/>
          <w:w w:val="100"/>
          <w:position w:val="0"/>
        </w:rPr>
        <w:t>、</w:t>
        <w:tab/>
        <w:t>其他</w:t>
      </w:r>
      <w:bookmarkEnd w:id="1966"/>
      <w:bookmarkEnd w:id="1967"/>
      <w:bookmarkEnd w:id="1969"/>
    </w:p>
    <w:p>
      <w:pPr>
        <w:pStyle w:val="Style25"/>
        <w:keepNext/>
        <w:keepLines/>
        <w:widowControl w:val="0"/>
        <w:shd w:val="clear" w:color="auto" w:fill="auto"/>
        <w:bidi w:val="0"/>
        <w:spacing w:before="0" w:after="240" w:line="240" w:lineRule="auto"/>
        <w:ind w:left="0" w:right="0" w:firstLine="0"/>
        <w:jc w:val="left"/>
      </w:pPr>
      <w:bookmarkStart w:id="1970" w:name="bookmark1970"/>
      <w:bookmarkStart w:id="1971" w:name="bookmark1971"/>
      <w:bookmarkStart w:id="1972" w:name="bookmark1972"/>
      <w:r>
        <w:rPr>
          <w:color w:val="000000"/>
          <w:spacing w:val="0"/>
          <w:w w:val="100"/>
          <w:position w:val="0"/>
        </w:rPr>
        <w:t>十、与金融工具相关的风险</w:t>
      </w:r>
      <w:bookmarkEnd w:id="1970"/>
      <w:bookmarkEnd w:id="1971"/>
      <w:bookmarkEnd w:id="1972"/>
    </w:p>
    <w:p>
      <w:pPr>
        <w:pStyle w:val="Style27"/>
        <w:keepNext w:val="0"/>
        <w:keepLines w:val="0"/>
        <w:widowControl w:val="0"/>
        <w:shd w:val="clear" w:color="auto" w:fill="auto"/>
        <w:bidi w:val="0"/>
        <w:spacing w:before="0" w:after="0" w:line="350" w:lineRule="exact"/>
        <w:ind w:left="0" w:right="0"/>
        <w:jc w:val="left"/>
      </w:pPr>
      <w:r>
        <w:rPr>
          <w:color w:val="000000"/>
          <w:spacing w:val="0"/>
          <w:w w:val="100"/>
          <w:position w:val="0"/>
        </w:rPr>
        <w:t>本公司在经营过程中面临各种金融风险：信用风险、流动性风险和市场风险（包括汇率风险、利率风险和其他价格风险）。 上述金融风险以及本公司为降低这些风险所采取的风险管理政策如下所述：</w:t>
      </w:r>
    </w:p>
    <w:p>
      <w:pPr>
        <w:pStyle w:val="Style27"/>
        <w:keepNext w:val="0"/>
        <w:keepLines w:val="0"/>
        <w:widowControl w:val="0"/>
        <w:shd w:val="clear" w:color="auto" w:fill="auto"/>
        <w:bidi w:val="0"/>
        <w:spacing w:before="0" w:after="0" w:line="342" w:lineRule="exact"/>
        <w:ind w:left="0" w:right="0"/>
        <w:jc w:val="left"/>
      </w:pPr>
      <w:r>
        <w:rPr>
          <w:color w:val="000000"/>
          <w:spacing w:val="0"/>
          <w:w w:val="100"/>
          <w:position w:val="0"/>
        </w:rPr>
        <w:t>董事会负责规划并建立本公司的风险管理架构，制定本公司的风险管理政策和相关指引并监督风险管理措施的执行情 况。本公司已制定风险管理政策以识别和分析本公司所面临的风险，这些风险管理政策对特定风险进行了明确规定，涵盖了 市场风险、信用风险和流动性风险管理等诸多方面。本公司定期评估市场环境及本公司经营活动的变化以决定是否对风险管 理政策及系统进行更新。本公司的风险管理由风险管理委员会按照董事会批准的政策开展。风险管理委员会通过与本公司其 他业务部门的紧密合作来识别、评价和规避相关风险。本公司内部审计部门就风险管理控制及程序进行定期的审核，并将审 核结果上报本公司的审计委员会。</w:t>
      </w:r>
    </w:p>
    <w:p>
      <w:pPr>
        <w:pStyle w:val="Style27"/>
        <w:keepNext w:val="0"/>
        <w:keepLines w:val="0"/>
        <w:widowControl w:val="0"/>
        <w:shd w:val="clear" w:color="auto" w:fill="auto"/>
        <w:bidi w:val="0"/>
        <w:spacing w:before="0" w:after="0" w:line="350" w:lineRule="exact"/>
        <w:ind w:left="0" w:right="0"/>
        <w:jc w:val="left"/>
      </w:pPr>
      <w:r>
        <w:rPr>
          <w:color w:val="000000"/>
          <w:spacing w:val="0"/>
          <w:w w:val="100"/>
          <w:position w:val="0"/>
        </w:rPr>
        <w:t>本公司通过适当的多样化投资及业务组合来分散金融工具风险，并通过制定相应的风险管理政策减少集中于单一行业、 特定地区或特定交易对手的风险。</w:t>
      </w:r>
    </w:p>
    <w:p>
      <w:pPr>
        <w:pStyle w:val="Style27"/>
        <w:keepNext w:val="0"/>
        <w:keepLines w:val="0"/>
        <w:widowControl w:val="0"/>
        <w:shd w:val="clear" w:color="auto" w:fill="auto"/>
        <w:tabs>
          <w:tab w:pos="697" w:val="left"/>
        </w:tabs>
        <w:bidi w:val="0"/>
        <w:spacing w:before="0" w:after="0" w:line="346" w:lineRule="exact"/>
        <w:ind w:left="0" w:right="0"/>
        <w:jc w:val="both"/>
      </w:pPr>
      <w:bookmarkStart w:id="1973" w:name="bookmark1973"/>
      <w:r>
        <w:rPr>
          <w:rFonts w:ascii="Times New Roman" w:eastAsia="Times New Roman" w:hAnsi="Times New Roman" w:cs="Times New Roman"/>
          <w:b/>
          <w:bCs/>
          <w:color w:val="000000"/>
          <w:spacing w:val="0"/>
          <w:w w:val="100"/>
          <w:position w:val="0"/>
          <w:sz w:val="18"/>
          <w:szCs w:val="18"/>
        </w:rPr>
        <w:t>1</w:t>
      </w:r>
      <w:bookmarkEnd w:id="1973"/>
      <w:r>
        <w:rPr>
          <w:b/>
          <w:bCs/>
          <w:color w:val="000000"/>
          <w:spacing w:val="0"/>
          <w:w w:val="100"/>
          <w:position w:val="0"/>
        </w:rPr>
        <w:t>、</w:t>
        <w:tab/>
        <w:t>信用风险</w:t>
      </w:r>
    </w:p>
    <w:p>
      <w:pPr>
        <w:pStyle w:val="Style27"/>
        <w:keepNext w:val="0"/>
        <w:keepLines w:val="0"/>
        <w:widowControl w:val="0"/>
        <w:shd w:val="clear" w:color="auto" w:fill="auto"/>
        <w:bidi w:val="0"/>
        <w:spacing w:before="0" w:after="0" w:line="346" w:lineRule="exact"/>
        <w:ind w:left="0" w:right="0"/>
        <w:jc w:val="both"/>
      </w:pPr>
      <w:r>
        <w:rPr>
          <w:color w:val="000000"/>
          <w:spacing w:val="0"/>
          <w:w w:val="100"/>
          <w:position w:val="0"/>
        </w:rPr>
        <w:t>信用风险是指交易对手未能履行合同义务而导致本公司发生财务损失的风险。</w:t>
      </w:r>
    </w:p>
    <w:p>
      <w:pPr>
        <w:pStyle w:val="Style27"/>
        <w:keepNext w:val="0"/>
        <w:keepLines w:val="0"/>
        <w:widowControl w:val="0"/>
        <w:shd w:val="clear" w:color="auto" w:fill="auto"/>
        <w:bidi w:val="0"/>
        <w:spacing w:before="0" w:after="0" w:line="346" w:lineRule="exact"/>
        <w:ind w:left="0" w:right="0"/>
        <w:jc w:val="both"/>
      </w:pPr>
      <w:r>
        <w:rPr>
          <w:color w:val="000000"/>
          <w:spacing w:val="0"/>
          <w:w w:val="100"/>
          <w:position w:val="0"/>
        </w:rPr>
        <w:t>本公司信用风险主要产生于货币资金、应收票据、应收账款、应收款项融资、其他应收款、债权投资、其他债权投资和 财务担保合同等，以及未纳入减值评估范围的以公允价值计量且其变动计入当期损益的债务工具投资和衍生金融资产等。于 资产负债表日，本公司金融资产的账面价值已代表其最大信用风险敞口。</w:t>
      </w:r>
    </w:p>
    <w:p>
      <w:pPr>
        <w:pStyle w:val="Style27"/>
        <w:keepNext w:val="0"/>
        <w:keepLines w:val="0"/>
        <w:widowControl w:val="0"/>
        <w:shd w:val="clear" w:color="auto" w:fill="auto"/>
        <w:bidi w:val="0"/>
        <w:spacing w:before="0" w:after="0" w:line="336" w:lineRule="exact"/>
        <w:ind w:left="0" w:right="0"/>
        <w:jc w:val="both"/>
      </w:pPr>
      <w:r>
        <w:rPr>
          <w:color w:val="000000"/>
          <w:spacing w:val="0"/>
          <w:w w:val="100"/>
          <w:position w:val="0"/>
        </w:rPr>
        <w:t>本公司货币资金主要为存放于声誉良好并拥有较高信用评级的国有银行和其他大中型上市银行的银行存款，本公司认为 其不存在重大的信用风险，几乎不会产生因银行违约而导致的重大损失。</w:t>
      </w:r>
    </w:p>
    <w:p>
      <w:pPr>
        <w:pStyle w:val="Style27"/>
        <w:keepNext w:val="0"/>
        <w:keepLines w:val="0"/>
        <w:widowControl w:val="0"/>
        <w:shd w:val="clear" w:color="auto" w:fill="auto"/>
        <w:bidi w:val="0"/>
        <w:spacing w:before="0" w:after="0" w:line="346" w:lineRule="exact"/>
        <w:ind w:left="0" w:right="0"/>
        <w:jc w:val="both"/>
      </w:pPr>
      <w:r>
        <w:rPr>
          <w:color w:val="000000"/>
          <w:spacing w:val="0"/>
          <w:w w:val="100"/>
          <w:position w:val="0"/>
        </w:rPr>
        <w:t>此外，对于应收票据、应收账款、应收款项融资和其他应收款等，本公司设定相关政策以控制信用风险敞口。本公司基 于对客户的财务状况、从第三方获取担保的可能性、信用记录及其他因素诸如目前市场状况等评估客户的信用资质并设置相 应信用期。本公司会定期对客户信用记录进行监控，对于信用记录不良的客户，本公司会采用书面催款、缩短信用期或取消 信用期等方式，以确保本公司的整体信用风险在可控的范围内。</w:t>
      </w:r>
    </w:p>
    <w:p>
      <w:pPr>
        <w:pStyle w:val="Style27"/>
        <w:keepNext w:val="0"/>
        <w:keepLines w:val="0"/>
        <w:widowControl w:val="0"/>
        <w:shd w:val="clear" w:color="auto" w:fill="auto"/>
        <w:tabs>
          <w:tab w:pos="711" w:val="left"/>
        </w:tabs>
        <w:bidi w:val="0"/>
        <w:spacing w:before="0" w:after="0" w:line="346" w:lineRule="exact"/>
        <w:ind w:left="0" w:right="0"/>
        <w:jc w:val="both"/>
      </w:pPr>
      <w:bookmarkStart w:id="1974" w:name="bookmark1974"/>
      <w:r>
        <w:rPr>
          <w:rFonts w:ascii="Times New Roman" w:eastAsia="Times New Roman" w:hAnsi="Times New Roman" w:cs="Times New Roman"/>
          <w:b/>
          <w:bCs/>
          <w:color w:val="000000"/>
          <w:spacing w:val="0"/>
          <w:w w:val="100"/>
          <w:position w:val="0"/>
          <w:sz w:val="18"/>
          <w:szCs w:val="18"/>
        </w:rPr>
        <w:t>2</w:t>
      </w:r>
      <w:bookmarkEnd w:id="1974"/>
      <w:r>
        <w:rPr>
          <w:b/>
          <w:bCs/>
          <w:color w:val="000000"/>
          <w:spacing w:val="0"/>
          <w:w w:val="100"/>
          <w:position w:val="0"/>
        </w:rPr>
        <w:t>、</w:t>
        <w:tab/>
        <w:t>流动性风险</w:t>
      </w:r>
    </w:p>
    <w:p>
      <w:pPr>
        <w:pStyle w:val="Style27"/>
        <w:keepNext w:val="0"/>
        <w:keepLines w:val="0"/>
        <w:widowControl w:val="0"/>
        <w:shd w:val="clear" w:color="auto" w:fill="auto"/>
        <w:bidi w:val="0"/>
        <w:spacing w:before="0" w:after="0" w:line="346" w:lineRule="exact"/>
        <w:ind w:left="0" w:right="0"/>
        <w:jc w:val="both"/>
      </w:pPr>
      <w:r>
        <w:rPr>
          <w:color w:val="000000"/>
          <w:spacing w:val="0"/>
          <w:w w:val="100"/>
          <w:position w:val="0"/>
        </w:rPr>
        <w:t>流动性风险是指企业在履行以交付现金或其他金融资产的方式结算的义务时发生资金短缺的风险。</w:t>
      </w:r>
    </w:p>
    <w:p>
      <w:pPr>
        <w:pStyle w:val="Style27"/>
        <w:keepNext w:val="0"/>
        <w:keepLines w:val="0"/>
        <w:widowControl w:val="0"/>
        <w:shd w:val="clear" w:color="auto" w:fill="auto"/>
        <w:bidi w:val="0"/>
        <w:spacing w:before="0" w:after="160" w:line="346" w:lineRule="exact"/>
        <w:ind w:left="0" w:right="0"/>
        <w:jc w:val="both"/>
      </w:pPr>
      <w:r>
        <w:rPr>
          <w:color w:val="000000"/>
          <w:spacing w:val="0"/>
          <w:w w:val="100"/>
          <w:position w:val="0"/>
        </w:rPr>
        <w:t>本公司的政策是确保拥有充足的现金以偿还到期债务。流动性风险由本公司的财务部门集中控制。财务部门通过监控现 金余额、可随时变现的有价证券以及对未来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个月现金流量的滚动预测，确保公司在所有合理预测的情况下拥有充足的资 金偿还债务。同时持续监控公司是否符合借款协议的规定，从主要金融机构获得提供足够备用资金的承诺，以满足短期和长 期的资金需求。</w:t>
      </w:r>
    </w:p>
    <w:p>
      <w:pPr>
        <w:pStyle w:val="Style38"/>
        <w:keepNext w:val="0"/>
        <w:keepLines w:val="0"/>
        <w:widowControl w:val="0"/>
        <w:shd w:val="clear" w:color="auto" w:fill="auto"/>
        <w:bidi w:val="0"/>
        <w:spacing w:before="0" w:after="0" w:line="240" w:lineRule="auto"/>
        <w:ind w:left="350" w:right="0" w:firstLine="0"/>
        <w:jc w:val="left"/>
      </w:pPr>
      <w:r>
        <w:rPr>
          <w:color w:val="000000"/>
          <w:spacing w:val="0"/>
          <w:w w:val="100"/>
          <w:position w:val="0"/>
        </w:rPr>
        <w:t>本公司各项金融负债以未折现的合同现金流量按到期日列示如下:</w:t>
      </w:r>
    </w:p>
    <w:tbl>
      <w:tblPr>
        <w:tblOverlap w:val="never"/>
        <w:jc w:val="center"/>
        <w:tblLayout w:type="fixed"/>
      </w:tblPr>
      <w:tblGrid>
        <w:gridCol w:w="1718"/>
        <w:gridCol w:w="1310"/>
        <w:gridCol w:w="1306"/>
        <w:gridCol w:w="1310"/>
        <w:gridCol w:w="1310"/>
        <w:gridCol w:w="1310"/>
        <w:gridCol w:w="1320"/>
      </w:tblGrid>
      <w:tr>
        <w:trPr>
          <w:trHeight w:val="346"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41" w:hRule="exact"/>
        </w:trPr>
        <w:tc>
          <w:tcPr>
            <w:vMerge/>
            <w:tcBorders>
              <w:left w:val="single" w:sz="4"/>
            </w:tcBorders>
            <w:shd w:val="clear" w:color="auto" w:fill="FFFFFF"/>
            <w:vAlign w:val="bottom"/>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即时偿还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75,000,000.00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75,000,000.00</w:t>
            </w:r>
          </w:p>
        </w:tc>
      </w:tr>
    </w:tbl>
    <w:tbl>
      <w:tblPr>
        <w:tblOverlap w:val="never"/>
        <w:jc w:val="center"/>
        <w:tblLayout w:type="fixed"/>
      </w:tblPr>
      <w:tblGrid>
        <w:gridCol w:w="1718"/>
        <w:gridCol w:w="1310"/>
        <w:gridCol w:w="1306"/>
        <w:gridCol w:w="1310"/>
        <w:gridCol w:w="1310"/>
        <w:gridCol w:w="1310"/>
        <w:gridCol w:w="1320"/>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295,719,826.08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295,719,826.08</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1,979,328.56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1,979,328.56</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140,715,525.67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140,715,525.67</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81,748,063.52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81,748,063.52</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34,540,156.11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34,540,156.11</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13,109,492.38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13,109,492.38</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20,289,042.02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20,289,042.02</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663,101,434.34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663,101,434.34</w:t>
            </w:r>
          </w:p>
        </w:tc>
      </w:tr>
    </w:tbl>
    <w:p>
      <w:pPr>
        <w:widowControl w:val="0"/>
        <w:spacing w:after="79" w:line="1" w:lineRule="exact"/>
      </w:pPr>
    </w:p>
    <w:p>
      <w:pPr>
        <w:pStyle w:val="Style27"/>
        <w:keepNext w:val="0"/>
        <w:keepLines w:val="0"/>
        <w:widowControl w:val="0"/>
        <w:shd w:val="clear" w:color="auto" w:fill="auto"/>
        <w:bidi w:val="0"/>
        <w:spacing w:before="0" w:after="140" w:line="341" w:lineRule="exact"/>
        <w:ind w:left="0" w:right="0" w:firstLine="360"/>
        <w:jc w:val="both"/>
      </w:pPr>
      <w:bookmarkStart w:id="1975" w:name="bookmark1975"/>
      <w:r>
        <w:rPr>
          <w:rFonts w:ascii="Times New Roman" w:eastAsia="Times New Roman" w:hAnsi="Times New Roman" w:cs="Times New Roman"/>
          <w:b/>
          <w:bCs/>
          <w:color w:val="000000"/>
          <w:spacing w:val="0"/>
          <w:w w:val="100"/>
          <w:position w:val="0"/>
          <w:sz w:val="18"/>
          <w:szCs w:val="18"/>
        </w:rPr>
        <w:t>3</w:t>
      </w:r>
      <w:bookmarkEnd w:id="1975"/>
      <w:r>
        <w:rPr>
          <w:b/>
          <w:bCs/>
          <w:color w:val="000000"/>
          <w:spacing w:val="0"/>
          <w:w w:val="100"/>
          <w:position w:val="0"/>
        </w:rPr>
        <w:t>、市场风险</w:t>
      </w:r>
    </w:p>
    <w:p>
      <w:pPr>
        <w:pStyle w:val="Style27"/>
        <w:keepNext w:val="0"/>
        <w:keepLines w:val="0"/>
        <w:widowControl w:val="0"/>
        <w:shd w:val="clear" w:color="auto" w:fill="auto"/>
        <w:bidi w:val="0"/>
        <w:spacing w:before="0" w:after="40" w:line="341" w:lineRule="exact"/>
        <w:ind w:left="0" w:right="0" w:firstLine="360"/>
        <w:jc w:val="both"/>
      </w:pPr>
      <w:r>
        <w:rPr>
          <w:color w:val="000000"/>
          <w:spacing w:val="0"/>
          <w:w w:val="100"/>
          <w:position w:val="0"/>
        </w:rPr>
        <w:t>金融工具的市场风险是指金融工具的公允价值或未来现金流量因市场价格变动而发生波动的风险，包括汇率风险、利率 风险和其他价格风险。</w:t>
      </w:r>
    </w:p>
    <w:p>
      <w:pPr>
        <w:pStyle w:val="Style27"/>
        <w:keepNext w:val="0"/>
        <w:keepLines w:val="0"/>
        <w:widowControl w:val="0"/>
        <w:shd w:val="clear" w:color="auto" w:fill="auto"/>
        <w:tabs>
          <w:tab w:pos="805" w:val="left"/>
        </w:tabs>
        <w:bidi w:val="0"/>
        <w:spacing w:before="0" w:after="40" w:line="341" w:lineRule="exact"/>
        <w:ind w:left="0" w:right="0" w:firstLine="360"/>
        <w:jc w:val="both"/>
      </w:pPr>
      <w:bookmarkStart w:id="1976" w:name="bookmark1976"/>
      <w:r>
        <w:rPr>
          <w:color w:val="000000"/>
          <w:spacing w:val="0"/>
          <w:w w:val="100"/>
          <w:position w:val="0"/>
        </w:rPr>
        <w:t>（</w:t>
      </w:r>
      <w:bookmarkEnd w:id="197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利率风险</w:t>
      </w:r>
    </w:p>
    <w:p>
      <w:pPr>
        <w:pStyle w:val="Style27"/>
        <w:keepNext w:val="0"/>
        <w:keepLines w:val="0"/>
        <w:widowControl w:val="0"/>
        <w:shd w:val="clear" w:color="auto" w:fill="auto"/>
        <w:bidi w:val="0"/>
        <w:spacing w:before="0" w:after="40" w:line="341" w:lineRule="exact"/>
        <w:ind w:left="0" w:right="0" w:firstLine="360"/>
        <w:jc w:val="both"/>
      </w:pPr>
      <w:r>
        <w:rPr>
          <w:color w:val="000000"/>
          <w:spacing w:val="0"/>
          <w:w w:val="100"/>
          <w:position w:val="0"/>
        </w:rPr>
        <w:t>利率风险是指金融工具的公允价值或未来现金流量因市场利率变动而发生波动的风险。</w:t>
      </w:r>
    </w:p>
    <w:p>
      <w:pPr>
        <w:pStyle w:val="Style27"/>
        <w:keepNext w:val="0"/>
        <w:keepLines w:val="0"/>
        <w:widowControl w:val="0"/>
        <w:shd w:val="clear" w:color="auto" w:fill="auto"/>
        <w:bidi w:val="0"/>
        <w:spacing w:before="0" w:after="40" w:line="341" w:lineRule="exact"/>
        <w:ind w:left="0" w:right="0" w:firstLine="360"/>
        <w:jc w:val="both"/>
      </w:pPr>
      <w:r>
        <w:rPr>
          <w:color w:val="000000"/>
          <w:spacing w:val="0"/>
          <w:w w:val="100"/>
          <w:position w:val="0"/>
        </w:rPr>
        <w:t>固定利率和浮动利率的带息金融工具分别使本公司面临公允价值利率风险及现金流量利率风险。本公司根据市场环境来 决定固定利率与浮动利率工具的比例，并通过定期审阅与监察维持适当的固定和浮动利率工具组合。必要时，本公司会采用 利率互换工具来对冲利率风险。</w:t>
      </w:r>
    </w:p>
    <w:p>
      <w:pPr>
        <w:pStyle w:val="Style27"/>
        <w:keepNext w:val="0"/>
        <w:keepLines w:val="0"/>
        <w:widowControl w:val="0"/>
        <w:shd w:val="clear" w:color="auto" w:fill="auto"/>
        <w:tabs>
          <w:tab w:pos="805" w:val="left"/>
        </w:tabs>
        <w:bidi w:val="0"/>
        <w:spacing w:before="0" w:after="40" w:line="341" w:lineRule="exact"/>
        <w:ind w:left="0" w:right="0" w:firstLine="360"/>
        <w:jc w:val="both"/>
      </w:pPr>
      <w:bookmarkStart w:id="1977" w:name="bookmark1977"/>
      <w:r>
        <w:rPr>
          <w:color w:val="000000"/>
          <w:spacing w:val="0"/>
          <w:w w:val="100"/>
          <w:position w:val="0"/>
        </w:rPr>
        <w:t>（</w:t>
      </w:r>
      <w:bookmarkEnd w:id="197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汇率风险</w:t>
      </w:r>
    </w:p>
    <w:p>
      <w:pPr>
        <w:pStyle w:val="Style27"/>
        <w:keepNext w:val="0"/>
        <w:keepLines w:val="0"/>
        <w:widowControl w:val="0"/>
        <w:shd w:val="clear" w:color="auto" w:fill="auto"/>
        <w:bidi w:val="0"/>
        <w:spacing w:before="0" w:after="40" w:line="341" w:lineRule="exact"/>
        <w:ind w:left="0" w:right="0" w:firstLine="360"/>
        <w:jc w:val="both"/>
      </w:pPr>
      <w:r>
        <w:rPr>
          <w:color w:val="000000"/>
          <w:spacing w:val="0"/>
          <w:w w:val="100"/>
          <w:position w:val="0"/>
        </w:rPr>
        <w:t>汇率风险是指金融工具的公允价值或未来现金流量因外汇汇率变动而发生波动的风险。</w:t>
      </w:r>
    </w:p>
    <w:p>
      <w:pPr>
        <w:pStyle w:val="Style27"/>
        <w:keepNext w:val="0"/>
        <w:keepLines w:val="0"/>
        <w:widowControl w:val="0"/>
        <w:shd w:val="clear" w:color="auto" w:fill="auto"/>
        <w:bidi w:val="0"/>
        <w:spacing w:before="0" w:after="40" w:line="341" w:lineRule="exact"/>
        <w:ind w:left="0" w:right="0" w:firstLine="360"/>
        <w:jc w:val="both"/>
      </w:pPr>
      <w:r>
        <w:rPr>
          <w:color w:val="000000"/>
          <w:spacing w:val="0"/>
          <w:w w:val="100"/>
          <w:position w:val="0"/>
        </w:rPr>
        <w:t>本公司持续监控外币交易和外币资产及负债的规模，以最大程度降低面临的外汇风险。此外，公司还可能签署远期外汇 合约或货币互换合约以达到规避汇率风险的目的。于本期及上期，本公司未签署任何远期外汇合约或货币互换合约。</w:t>
      </w:r>
    </w:p>
    <w:p>
      <w:pPr>
        <w:pStyle w:val="Style27"/>
        <w:keepNext w:val="0"/>
        <w:keepLines w:val="0"/>
        <w:widowControl w:val="0"/>
        <w:shd w:val="clear" w:color="auto" w:fill="auto"/>
        <w:tabs>
          <w:tab w:pos="805" w:val="left"/>
        </w:tabs>
        <w:bidi w:val="0"/>
        <w:spacing w:before="0" w:after="40" w:line="341" w:lineRule="exact"/>
        <w:ind w:left="0" w:right="0" w:firstLine="360"/>
        <w:jc w:val="both"/>
      </w:pPr>
      <w:bookmarkStart w:id="1978" w:name="bookmark1978"/>
      <w:r>
        <w:rPr>
          <w:color w:val="000000"/>
          <w:spacing w:val="0"/>
          <w:w w:val="100"/>
          <w:position w:val="0"/>
        </w:rPr>
        <w:t>（</w:t>
      </w:r>
      <w:bookmarkEnd w:id="197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其他价格风险</w:t>
      </w:r>
    </w:p>
    <w:p>
      <w:pPr>
        <w:pStyle w:val="Style27"/>
        <w:keepNext w:val="0"/>
        <w:keepLines w:val="0"/>
        <w:widowControl w:val="0"/>
        <w:shd w:val="clear" w:color="auto" w:fill="auto"/>
        <w:bidi w:val="0"/>
        <w:spacing w:before="0" w:after="380" w:line="341" w:lineRule="exact"/>
        <w:ind w:left="0" w:right="0" w:firstLine="360"/>
        <w:jc w:val="both"/>
      </w:pPr>
      <w:r>
        <w:rPr>
          <w:color w:val="000000"/>
          <w:spacing w:val="0"/>
          <w:w w:val="100"/>
          <w:position w:val="0"/>
        </w:rPr>
        <w:t>其他价格风险是指金融工具的公允价值或未来现金流量因汇率风险和利率风险以外的市场价格变动而发生波动的风险。</w:t>
      </w:r>
    </w:p>
    <w:p>
      <w:pPr>
        <w:pStyle w:val="Style25"/>
        <w:keepNext/>
        <w:keepLines/>
        <w:widowControl w:val="0"/>
        <w:shd w:val="clear" w:color="auto" w:fill="auto"/>
        <w:bidi w:val="0"/>
        <w:spacing w:before="0" w:line="240" w:lineRule="auto"/>
        <w:ind w:left="0" w:right="0" w:firstLine="0"/>
        <w:jc w:val="left"/>
      </w:pPr>
      <w:bookmarkStart w:id="1979" w:name="bookmark1979"/>
      <w:bookmarkStart w:id="1980" w:name="bookmark1980"/>
      <w:bookmarkStart w:id="1981" w:name="bookmark1981"/>
      <w:r>
        <w:rPr>
          <w:color w:val="000000"/>
          <w:spacing w:val="0"/>
          <w:w w:val="100"/>
          <w:position w:val="0"/>
        </w:rPr>
        <w:t>十一、公允价值的披露</w:t>
      </w:r>
      <w:bookmarkEnd w:id="1979"/>
      <w:bookmarkEnd w:id="1980"/>
      <w:bookmarkEnd w:id="1981"/>
    </w:p>
    <w:p>
      <w:pPr>
        <w:pStyle w:val="Style30"/>
        <w:keepNext/>
        <w:keepLines/>
        <w:widowControl w:val="0"/>
        <w:shd w:val="clear" w:color="auto" w:fill="auto"/>
        <w:bidi w:val="0"/>
        <w:spacing w:before="0" w:line="240" w:lineRule="auto"/>
        <w:ind w:left="0" w:right="0" w:firstLine="0"/>
        <w:jc w:val="left"/>
      </w:pPr>
      <w:bookmarkStart w:id="1982" w:name="bookmark1982"/>
      <w:bookmarkStart w:id="1983" w:name="bookmark1983"/>
      <w:bookmarkStart w:id="1984" w:name="bookmark1984"/>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982"/>
      <w:bookmarkEnd w:id="1983"/>
      <w:bookmarkEnd w:id="1984"/>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56"/>
        <w:gridCol w:w="1978"/>
        <w:gridCol w:w="1982"/>
        <w:gridCol w:w="1978"/>
        <w:gridCol w:w="1397"/>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期末公允价值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第一层次公允价值计</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第二层次公允价值计</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第三层次公允价值计</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一、持续的公允价值计量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73,300,684.93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73,300,684.93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73,300,684.93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73,300,684.93</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55" w:lineRule="exact"/>
              <w:ind w:left="0" w:right="0" w:firstLine="0"/>
              <w:jc w:val="left"/>
              <w:rPr>
                <w:sz w:val="17"/>
                <w:szCs w:val="17"/>
              </w:rPr>
            </w:pPr>
            <w:r>
              <w:rPr>
                <w:rFonts w:ascii="SimSun" w:eastAsia="SimSun" w:hAnsi="SimSun" w:cs="SimSun"/>
                <w:color w:val="000000"/>
                <w:spacing w:val="0"/>
                <w:w w:val="100"/>
                <w:position w:val="0"/>
                <w:sz w:val="17"/>
                <w:szCs w:val="17"/>
              </w:rPr>
              <w:t>二、非持续的公允价值计 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0"/>
        <w:keepNext/>
        <w:keepLines/>
        <w:widowControl w:val="0"/>
        <w:shd w:val="clear" w:color="auto" w:fill="auto"/>
        <w:bidi w:val="0"/>
        <w:spacing w:before="0" w:after="280" w:line="240" w:lineRule="auto"/>
        <w:ind w:left="0" w:right="0" w:firstLine="0"/>
        <w:jc w:val="left"/>
      </w:pPr>
      <w:bookmarkStart w:id="1985" w:name="bookmark1985"/>
      <w:bookmarkStart w:id="1986" w:name="bookmark1986"/>
      <w:bookmarkStart w:id="1987" w:name="bookmark1987"/>
      <w:bookmarkStart w:id="1988" w:name="bookmark1988"/>
      <w:r>
        <w:rPr>
          <w:rFonts w:ascii="Times New Roman" w:eastAsia="Times New Roman" w:hAnsi="Times New Roman" w:cs="Times New Roman"/>
          <w:color w:val="000000"/>
          <w:spacing w:val="0"/>
          <w:w w:val="100"/>
          <w:position w:val="0"/>
        </w:rPr>
        <w:t>2</w:t>
      </w:r>
      <w:bookmarkEnd w:id="1987"/>
      <w:r>
        <w:rPr>
          <w:color w:val="000000"/>
          <w:spacing w:val="0"/>
          <w:w w:val="100"/>
          <w:position w:val="0"/>
        </w:rPr>
        <w:t>、持续和非持续第一层次公允价值计量项目市价的确定依据</w:t>
      </w:r>
      <w:bookmarkEnd w:id="1985"/>
      <w:bookmarkEnd w:id="1986"/>
      <w:bookmarkEnd w:id="1988"/>
    </w:p>
    <w:p>
      <w:pPr>
        <w:pStyle w:val="Style2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相同资产或负债在活跃市场中的报价。</w:t>
      </w:r>
    </w:p>
    <w:p>
      <w:pPr>
        <w:pStyle w:val="Style30"/>
        <w:keepNext/>
        <w:keepLines/>
        <w:widowControl w:val="0"/>
        <w:shd w:val="clear" w:color="auto" w:fill="auto"/>
        <w:tabs>
          <w:tab w:pos="378" w:val="left"/>
        </w:tabs>
        <w:bidi w:val="0"/>
        <w:spacing w:before="0" w:line="240" w:lineRule="auto"/>
        <w:ind w:left="0" w:right="0" w:firstLine="0"/>
        <w:jc w:val="left"/>
      </w:pPr>
      <w:bookmarkStart w:id="1989" w:name="bookmark1989"/>
      <w:bookmarkStart w:id="1990" w:name="bookmark1990"/>
      <w:bookmarkStart w:id="1991" w:name="bookmark1991"/>
      <w:bookmarkStart w:id="1992" w:name="bookmark1992"/>
      <w:r>
        <w:rPr>
          <w:rFonts w:ascii="Times New Roman" w:eastAsia="Times New Roman" w:hAnsi="Times New Roman" w:cs="Times New Roman"/>
          <w:color w:val="000000"/>
          <w:spacing w:val="0"/>
          <w:w w:val="100"/>
          <w:position w:val="0"/>
        </w:rPr>
        <w:t>3</w:t>
      </w:r>
      <w:bookmarkEnd w:id="1991"/>
      <w:r>
        <w:rPr>
          <w:color w:val="000000"/>
          <w:spacing w:val="0"/>
          <w:w w:val="100"/>
          <w:position w:val="0"/>
        </w:rPr>
        <w:t>、</w:t>
        <w:tab/>
        <w:t>持续和非持续第二层次公允价值计量项目，采用的估值技术和重要参数的定性及定量信息</w:t>
      </w:r>
      <w:bookmarkEnd w:id="1989"/>
      <w:bookmarkEnd w:id="1990"/>
      <w:bookmarkEnd w:id="1992"/>
    </w:p>
    <w:p>
      <w:pPr>
        <w:pStyle w:val="Style30"/>
        <w:keepNext/>
        <w:keepLines/>
        <w:widowControl w:val="0"/>
        <w:shd w:val="clear" w:color="auto" w:fill="auto"/>
        <w:tabs>
          <w:tab w:pos="378" w:val="left"/>
        </w:tabs>
        <w:bidi w:val="0"/>
        <w:spacing w:before="0" w:line="240" w:lineRule="auto"/>
        <w:ind w:left="0" w:right="0" w:firstLine="0"/>
        <w:jc w:val="left"/>
      </w:pPr>
      <w:bookmarkStart w:id="1993" w:name="bookmark1993"/>
      <w:bookmarkStart w:id="1994" w:name="bookmark1994"/>
      <w:bookmarkStart w:id="1995" w:name="bookmark1995"/>
      <w:bookmarkStart w:id="1996" w:name="bookmark1996"/>
      <w:r>
        <w:rPr>
          <w:rFonts w:ascii="Times New Roman" w:eastAsia="Times New Roman" w:hAnsi="Times New Roman" w:cs="Times New Roman"/>
          <w:color w:val="000000"/>
          <w:spacing w:val="0"/>
          <w:w w:val="100"/>
          <w:position w:val="0"/>
        </w:rPr>
        <w:t>4</w:t>
      </w:r>
      <w:bookmarkEnd w:id="1995"/>
      <w:r>
        <w:rPr>
          <w:color w:val="000000"/>
          <w:spacing w:val="0"/>
          <w:w w:val="100"/>
          <w:position w:val="0"/>
        </w:rPr>
        <w:t>、</w:t>
        <w:tab/>
        <w:t>持续和非持续第三层次公允价值计量项目，采用的估值技术和重要参数的定性及定量信息</w:t>
      </w:r>
      <w:bookmarkEnd w:id="1993"/>
      <w:bookmarkEnd w:id="1994"/>
      <w:bookmarkEnd w:id="1996"/>
    </w:p>
    <w:p>
      <w:pPr>
        <w:pStyle w:val="Style30"/>
        <w:keepNext/>
        <w:keepLines/>
        <w:widowControl w:val="0"/>
        <w:shd w:val="clear" w:color="auto" w:fill="auto"/>
        <w:tabs>
          <w:tab w:pos="378" w:val="left"/>
        </w:tabs>
        <w:bidi w:val="0"/>
        <w:spacing w:before="0" w:line="240" w:lineRule="auto"/>
        <w:ind w:left="0" w:right="0" w:firstLine="0"/>
        <w:jc w:val="left"/>
      </w:pPr>
      <w:bookmarkStart w:id="1997" w:name="bookmark1997"/>
      <w:bookmarkStart w:id="1998" w:name="bookmark1998"/>
      <w:bookmarkStart w:id="1999" w:name="bookmark1999"/>
      <w:bookmarkStart w:id="2000" w:name="bookmark2000"/>
      <w:r>
        <w:rPr>
          <w:rFonts w:ascii="Times New Roman" w:eastAsia="Times New Roman" w:hAnsi="Times New Roman" w:cs="Times New Roman"/>
          <w:color w:val="000000"/>
          <w:spacing w:val="0"/>
          <w:w w:val="100"/>
          <w:position w:val="0"/>
        </w:rPr>
        <w:t>5</w:t>
      </w:r>
      <w:bookmarkEnd w:id="1999"/>
      <w:r>
        <w:rPr>
          <w:color w:val="000000"/>
          <w:spacing w:val="0"/>
          <w:w w:val="100"/>
          <w:position w:val="0"/>
        </w:rPr>
        <w:t>、</w:t>
        <w:tab/>
        <w:t>持续的第三层次公允价值计量项目，期初与期末账面价值间的调节信息及不可观察参数敏感性分析</w:t>
      </w:r>
      <w:bookmarkEnd w:id="1997"/>
      <w:bookmarkEnd w:id="1998"/>
      <w:bookmarkEnd w:id="2000"/>
    </w:p>
    <w:p>
      <w:pPr>
        <w:pStyle w:val="Style30"/>
        <w:keepNext/>
        <w:keepLines/>
        <w:widowControl w:val="0"/>
        <w:shd w:val="clear" w:color="auto" w:fill="auto"/>
        <w:tabs>
          <w:tab w:pos="378" w:val="left"/>
        </w:tabs>
        <w:bidi w:val="0"/>
        <w:spacing w:before="0" w:line="240" w:lineRule="auto"/>
        <w:ind w:left="0" w:right="0" w:firstLine="0"/>
        <w:jc w:val="left"/>
      </w:pPr>
      <w:bookmarkStart w:id="2001" w:name="bookmark2001"/>
      <w:bookmarkStart w:id="2002" w:name="bookmark2002"/>
      <w:bookmarkStart w:id="2003" w:name="bookmark2003"/>
      <w:bookmarkStart w:id="2004" w:name="bookmark2004"/>
      <w:r>
        <w:rPr>
          <w:rFonts w:ascii="Times New Roman" w:eastAsia="Times New Roman" w:hAnsi="Times New Roman" w:cs="Times New Roman"/>
          <w:color w:val="000000"/>
          <w:spacing w:val="0"/>
          <w:w w:val="100"/>
          <w:position w:val="0"/>
        </w:rPr>
        <w:t>6</w:t>
      </w:r>
      <w:bookmarkEnd w:id="2003"/>
      <w:r>
        <w:rPr>
          <w:color w:val="000000"/>
          <w:spacing w:val="0"/>
          <w:w w:val="100"/>
          <w:position w:val="0"/>
        </w:rPr>
        <w:t>、</w:t>
        <w:tab/>
        <w:t>持续的公允价值计量项目，本期内发生各层级之间转换的，转换的原因及确定转换时点的政策</w:t>
      </w:r>
      <w:bookmarkEnd w:id="2001"/>
      <w:bookmarkEnd w:id="2002"/>
      <w:bookmarkEnd w:id="2004"/>
    </w:p>
    <w:p>
      <w:pPr>
        <w:pStyle w:val="Style30"/>
        <w:keepNext/>
        <w:keepLines/>
        <w:widowControl w:val="0"/>
        <w:shd w:val="clear" w:color="auto" w:fill="auto"/>
        <w:tabs>
          <w:tab w:pos="378" w:val="left"/>
        </w:tabs>
        <w:bidi w:val="0"/>
        <w:spacing w:before="0" w:line="240" w:lineRule="auto"/>
        <w:ind w:left="0" w:right="0" w:firstLine="0"/>
        <w:jc w:val="left"/>
      </w:pPr>
      <w:bookmarkStart w:id="2005" w:name="bookmark2005"/>
      <w:bookmarkStart w:id="2006" w:name="bookmark2006"/>
      <w:bookmarkStart w:id="2007" w:name="bookmark2007"/>
      <w:bookmarkStart w:id="2008" w:name="bookmark2008"/>
      <w:r>
        <w:rPr>
          <w:rFonts w:ascii="Times New Roman" w:eastAsia="Times New Roman" w:hAnsi="Times New Roman" w:cs="Times New Roman"/>
          <w:color w:val="000000"/>
          <w:spacing w:val="0"/>
          <w:w w:val="100"/>
          <w:position w:val="0"/>
        </w:rPr>
        <w:t>7</w:t>
      </w:r>
      <w:bookmarkEnd w:id="2007"/>
      <w:r>
        <w:rPr>
          <w:color w:val="000000"/>
          <w:spacing w:val="0"/>
          <w:w w:val="100"/>
          <w:position w:val="0"/>
        </w:rPr>
        <w:t>、</w:t>
        <w:tab/>
        <w:t>本期内发生的估值技术变更及变更原因</w:t>
      </w:r>
      <w:bookmarkEnd w:id="2005"/>
      <w:bookmarkEnd w:id="2006"/>
      <w:bookmarkEnd w:id="2008"/>
    </w:p>
    <w:p>
      <w:pPr>
        <w:pStyle w:val="Style30"/>
        <w:keepNext/>
        <w:keepLines/>
        <w:widowControl w:val="0"/>
        <w:shd w:val="clear" w:color="auto" w:fill="auto"/>
        <w:tabs>
          <w:tab w:pos="378" w:val="left"/>
        </w:tabs>
        <w:bidi w:val="0"/>
        <w:spacing w:before="0" w:after="280" w:line="240" w:lineRule="auto"/>
        <w:ind w:left="0" w:right="0" w:firstLine="0"/>
        <w:jc w:val="left"/>
      </w:pPr>
      <w:bookmarkStart w:id="2009" w:name="bookmark2009"/>
      <w:bookmarkStart w:id="2010" w:name="bookmark2010"/>
      <w:bookmarkStart w:id="2011" w:name="bookmark2011"/>
      <w:bookmarkStart w:id="2012" w:name="bookmark2012"/>
      <w:r>
        <w:rPr>
          <w:rFonts w:ascii="Times New Roman" w:eastAsia="Times New Roman" w:hAnsi="Times New Roman" w:cs="Times New Roman"/>
          <w:color w:val="000000"/>
          <w:spacing w:val="0"/>
          <w:w w:val="100"/>
          <w:position w:val="0"/>
        </w:rPr>
        <w:t>8</w:t>
      </w:r>
      <w:bookmarkEnd w:id="2011"/>
      <w:r>
        <w:rPr>
          <w:color w:val="000000"/>
          <w:spacing w:val="0"/>
          <w:w w:val="100"/>
          <w:position w:val="0"/>
        </w:rPr>
        <w:t>、</w:t>
        <w:tab/>
        <w:t>不以公允价值计量的金融资产和金融负债的公允价值情况</w:t>
      </w:r>
      <w:bookmarkEnd w:id="2009"/>
      <w:bookmarkEnd w:id="2010"/>
      <w:bookmarkEnd w:id="2012"/>
    </w:p>
    <w:p>
      <w:pPr>
        <w:pStyle w:val="Style27"/>
        <w:keepNext w:val="0"/>
        <w:keepLines w:val="0"/>
        <w:widowControl w:val="0"/>
        <w:shd w:val="clear" w:color="auto" w:fill="auto"/>
        <w:bidi w:val="0"/>
        <w:spacing w:before="0" w:after="380" w:line="312" w:lineRule="exact"/>
        <w:ind w:left="0" w:right="0" w:firstLine="340"/>
        <w:jc w:val="left"/>
      </w:pPr>
      <w:r>
        <w:rPr>
          <w:color w:val="000000"/>
          <w:spacing w:val="0"/>
          <w:w w:val="100"/>
          <w:position w:val="0"/>
        </w:rPr>
        <w:t>本公司以摊余成本计量的金融资产和金融负债主要包括：货币资金、应收票据、应收账款、其他应收款、短期借款、应 付票据、应付账款、其他应付款等。</w:t>
      </w:r>
    </w:p>
    <w:p>
      <w:pPr>
        <w:pStyle w:val="Style30"/>
        <w:keepNext/>
        <w:keepLines/>
        <w:widowControl w:val="0"/>
        <w:shd w:val="clear" w:color="auto" w:fill="auto"/>
        <w:tabs>
          <w:tab w:pos="378" w:val="left"/>
        </w:tabs>
        <w:bidi w:val="0"/>
        <w:spacing w:before="0" w:line="240" w:lineRule="auto"/>
        <w:ind w:left="0" w:right="0" w:firstLine="0"/>
        <w:jc w:val="left"/>
      </w:pPr>
      <w:bookmarkStart w:id="2013" w:name="bookmark2013"/>
      <w:bookmarkStart w:id="2014" w:name="bookmark2014"/>
      <w:bookmarkStart w:id="2015" w:name="bookmark2015"/>
      <w:bookmarkStart w:id="2016" w:name="bookmark2016"/>
      <w:r>
        <w:rPr>
          <w:rFonts w:ascii="Times New Roman" w:eastAsia="Times New Roman" w:hAnsi="Times New Roman" w:cs="Times New Roman"/>
          <w:color w:val="000000"/>
          <w:spacing w:val="0"/>
          <w:w w:val="100"/>
          <w:position w:val="0"/>
        </w:rPr>
        <w:t>9</w:t>
      </w:r>
      <w:bookmarkEnd w:id="2015"/>
      <w:r>
        <w:rPr>
          <w:color w:val="000000"/>
          <w:spacing w:val="0"/>
          <w:w w:val="100"/>
          <w:position w:val="0"/>
        </w:rPr>
        <w:t>、</w:t>
        <w:tab/>
        <w:t>其他</w:t>
      </w:r>
      <w:bookmarkEnd w:id="2013"/>
      <w:bookmarkEnd w:id="2014"/>
      <w:bookmarkEnd w:id="2016"/>
    </w:p>
    <w:p>
      <w:pPr>
        <w:pStyle w:val="Style25"/>
        <w:keepNext/>
        <w:keepLines/>
        <w:widowControl w:val="0"/>
        <w:shd w:val="clear" w:color="auto" w:fill="auto"/>
        <w:bidi w:val="0"/>
        <w:spacing w:before="0" w:line="240" w:lineRule="auto"/>
        <w:ind w:left="0" w:right="0" w:firstLine="0"/>
        <w:jc w:val="left"/>
      </w:pPr>
      <w:bookmarkStart w:id="2017" w:name="bookmark2017"/>
      <w:bookmarkStart w:id="2018" w:name="bookmark2018"/>
      <w:bookmarkStart w:id="2019" w:name="bookmark2019"/>
      <w:r>
        <w:rPr>
          <w:color w:val="000000"/>
          <w:spacing w:val="0"/>
          <w:w w:val="100"/>
          <w:position w:val="0"/>
        </w:rPr>
        <w:t>十二、关联方及关联交易</w:t>
      </w:r>
      <w:bookmarkEnd w:id="2017"/>
      <w:bookmarkEnd w:id="2018"/>
      <w:bookmarkEnd w:id="2019"/>
    </w:p>
    <w:p>
      <w:pPr>
        <w:pStyle w:val="Style30"/>
        <w:keepNext/>
        <w:keepLines/>
        <w:widowControl w:val="0"/>
        <w:shd w:val="clear" w:color="auto" w:fill="auto"/>
        <w:bidi w:val="0"/>
        <w:spacing w:before="0" w:after="280" w:line="240" w:lineRule="auto"/>
        <w:ind w:left="0" w:right="0" w:firstLine="0"/>
        <w:jc w:val="left"/>
      </w:pPr>
      <w:bookmarkStart w:id="2020" w:name="bookmark2020"/>
      <w:bookmarkStart w:id="2021" w:name="bookmark2021"/>
      <w:bookmarkStart w:id="2022" w:name="bookmark2022"/>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2020"/>
      <w:bookmarkEnd w:id="2021"/>
      <w:bookmarkEnd w:id="2022"/>
    </w:p>
    <w:tbl>
      <w:tblPr>
        <w:tblOverlap w:val="never"/>
        <w:jc w:val="center"/>
        <w:tblLayout w:type="fixed"/>
      </w:tblPr>
      <w:tblGrid>
        <w:gridCol w:w="1603"/>
        <w:gridCol w:w="1594"/>
        <w:gridCol w:w="1594"/>
        <w:gridCol w:w="1594"/>
        <w:gridCol w:w="1594"/>
        <w:gridCol w:w="1608"/>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母公司名称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center"/>
              <w:rPr>
                <w:sz w:val="17"/>
                <w:szCs w:val="17"/>
              </w:rPr>
            </w:pPr>
            <w:r>
              <w:rPr>
                <w:rFonts w:ascii="SimSun" w:eastAsia="SimSun" w:hAnsi="SimSun" w:cs="SimSun"/>
                <w:color w:val="000000"/>
                <w:spacing w:val="0"/>
                <w:w w:val="100"/>
                <w:position w:val="0"/>
                <w:sz w:val="17"/>
                <w:szCs w:val="17"/>
              </w:rPr>
              <w:t>母公司对本企业 的持股比例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50" w:lineRule="exact"/>
              <w:ind w:left="0" w:right="0" w:firstLine="0"/>
              <w:jc w:val="center"/>
              <w:rPr>
                <w:sz w:val="17"/>
                <w:szCs w:val="17"/>
              </w:rPr>
            </w:pPr>
            <w:r>
              <w:rPr>
                <w:rFonts w:ascii="SimSun" w:eastAsia="SimSun" w:hAnsi="SimSun" w:cs="SimSun"/>
                <w:color w:val="000000"/>
                <w:spacing w:val="0"/>
                <w:w w:val="100"/>
                <w:position w:val="0"/>
                <w:sz w:val="17"/>
                <w:szCs w:val="17"/>
              </w:rPr>
              <w:t>母公司对本企业 的表决权比例</w:t>
            </w:r>
          </w:p>
        </w:tc>
      </w:tr>
    </w:tbl>
    <w:p>
      <w:pPr>
        <w:widowControl w:val="0"/>
        <w:spacing w:after="79" w:line="1" w:lineRule="exact"/>
      </w:pP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本企业的母公司情况的说明</w:t>
      </w:r>
    </w:p>
    <w:p>
      <w:pPr>
        <w:pStyle w:val="Style27"/>
        <w:keepNext w:val="0"/>
        <w:keepLines w:val="0"/>
        <w:widowControl w:val="0"/>
        <w:shd w:val="clear" w:color="auto" w:fill="auto"/>
        <w:bidi w:val="0"/>
        <w:spacing w:before="0" w:after="160" w:line="240" w:lineRule="auto"/>
        <w:ind w:left="0" w:right="0" w:firstLine="320"/>
        <w:jc w:val="left"/>
      </w:pPr>
      <w:r>
        <w:rPr>
          <w:color w:val="000000"/>
          <w:spacing w:val="0"/>
          <w:w w:val="100"/>
          <w:position w:val="0"/>
        </w:rPr>
        <w:t>本公司的控股股东为自然人景晓军，直接持有本公司</w:t>
      </w:r>
      <w:r>
        <w:rPr>
          <w:rFonts w:ascii="Times New Roman" w:eastAsia="Times New Roman" w:hAnsi="Times New Roman" w:cs="Times New Roman"/>
          <w:color w:val="000000"/>
          <w:spacing w:val="0"/>
          <w:w w:val="100"/>
          <w:position w:val="0"/>
          <w:sz w:val="18"/>
          <w:szCs w:val="18"/>
        </w:rPr>
        <w:t>26.65%</w:t>
      </w:r>
      <w:r>
        <w:rPr>
          <w:color w:val="000000"/>
          <w:spacing w:val="0"/>
          <w:w w:val="100"/>
          <w:position w:val="0"/>
        </w:rPr>
        <w:t>的表决权股份，为本公司第一大股东。</w:t>
      </w: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本企业最终控制方是。</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tabs>
          <w:tab w:pos="378" w:val="left"/>
        </w:tabs>
        <w:bidi w:val="0"/>
        <w:spacing w:before="0" w:line="240" w:lineRule="auto"/>
        <w:ind w:left="0" w:right="0" w:firstLine="0"/>
        <w:jc w:val="left"/>
      </w:pPr>
      <w:bookmarkStart w:id="2023" w:name="bookmark2023"/>
      <w:bookmarkStart w:id="2024" w:name="bookmark2024"/>
      <w:bookmarkStart w:id="2025" w:name="bookmark2025"/>
      <w:bookmarkStart w:id="2026" w:name="bookmark2026"/>
      <w:r>
        <w:rPr>
          <w:rFonts w:ascii="Times New Roman" w:eastAsia="Times New Roman" w:hAnsi="Times New Roman" w:cs="Times New Roman"/>
          <w:color w:val="000000"/>
          <w:spacing w:val="0"/>
          <w:w w:val="100"/>
          <w:position w:val="0"/>
        </w:rPr>
        <w:t>2</w:t>
      </w:r>
      <w:bookmarkEnd w:id="2025"/>
      <w:r>
        <w:rPr>
          <w:color w:val="000000"/>
          <w:spacing w:val="0"/>
          <w:w w:val="100"/>
          <w:position w:val="0"/>
        </w:rPr>
        <w:t>、</w:t>
        <w:tab/>
        <w:t>本企业的子公司情况</w:t>
      </w:r>
      <w:bookmarkEnd w:id="2023"/>
      <w:bookmarkEnd w:id="2024"/>
      <w:bookmarkEnd w:id="2026"/>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本企业子公司的情况详见附注“九、在其他主体中的权益”。</w:t>
      </w:r>
    </w:p>
    <w:p>
      <w:pPr>
        <w:pStyle w:val="Style30"/>
        <w:keepNext/>
        <w:keepLines/>
        <w:widowControl w:val="0"/>
        <w:shd w:val="clear" w:color="auto" w:fill="auto"/>
        <w:tabs>
          <w:tab w:pos="378" w:val="left"/>
        </w:tabs>
        <w:bidi w:val="0"/>
        <w:spacing w:before="0" w:line="240" w:lineRule="auto"/>
        <w:ind w:left="0" w:right="0" w:firstLine="0"/>
        <w:jc w:val="left"/>
      </w:pPr>
      <w:bookmarkStart w:id="2027" w:name="bookmark2027"/>
      <w:bookmarkStart w:id="2028" w:name="bookmark2028"/>
      <w:bookmarkStart w:id="2029" w:name="bookmark2029"/>
      <w:bookmarkStart w:id="2030" w:name="bookmark2030"/>
      <w:r>
        <w:rPr>
          <w:rFonts w:ascii="Times New Roman" w:eastAsia="Times New Roman" w:hAnsi="Times New Roman" w:cs="Times New Roman"/>
          <w:color w:val="000000"/>
          <w:spacing w:val="0"/>
          <w:w w:val="100"/>
          <w:position w:val="0"/>
        </w:rPr>
        <w:t>3</w:t>
      </w:r>
      <w:bookmarkEnd w:id="2029"/>
      <w:r>
        <w:rPr>
          <w:color w:val="000000"/>
          <w:spacing w:val="0"/>
          <w:w w:val="100"/>
          <w:position w:val="0"/>
        </w:rPr>
        <w:t>、</w:t>
        <w:tab/>
        <w:t>本企业合营和联营企业情况</w:t>
      </w:r>
      <w:bookmarkEnd w:id="2027"/>
      <w:bookmarkEnd w:id="2028"/>
      <w:bookmarkEnd w:id="2030"/>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本企业重要的合营或联营企业详见附注“九、在其他主体中的权益”。</w:t>
      </w: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合营或联营企业名称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与本企业关系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北京中天信安科技有限责任公司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联营企业</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深圳云盈网络科技有限公司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联营企业</w:t>
            </w:r>
          </w:p>
        </w:tc>
      </w:tr>
    </w:tbl>
    <w:p>
      <w:pPr>
        <w:spacing w:lineRule="exact" w:line="1"/>
        <w:rPr>
          <w:sz w:val="2"/>
          <w:szCs w:val="2"/>
        </w:rPr>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深圳市云安宝科技有限公司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联营企业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北京九栖科技有限责任公司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联营企业</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深圳前海中电慧安科技有限公司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联营企业</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对深圳市云安宝科技有限公司的长期股权投资本期已处置。</w:t>
      </w:r>
    </w:p>
    <w:p>
      <w:pPr>
        <w:pStyle w:val="Style30"/>
        <w:keepNext/>
        <w:keepLines/>
        <w:widowControl w:val="0"/>
        <w:shd w:val="clear" w:color="auto" w:fill="auto"/>
        <w:bidi w:val="0"/>
        <w:spacing w:before="0" w:after="320" w:line="240" w:lineRule="auto"/>
        <w:ind w:left="0" w:right="0" w:firstLine="0"/>
        <w:jc w:val="left"/>
      </w:pPr>
      <w:bookmarkStart w:id="2031" w:name="bookmark2031"/>
      <w:bookmarkStart w:id="2032" w:name="bookmark2032"/>
      <w:bookmarkStart w:id="2033" w:name="bookmark2033"/>
      <w:bookmarkStart w:id="2034" w:name="bookmark2034"/>
      <w:r>
        <w:rPr>
          <w:rFonts w:ascii="Times New Roman" w:eastAsia="Times New Roman" w:hAnsi="Times New Roman" w:cs="Times New Roman"/>
          <w:color w:val="000000"/>
          <w:spacing w:val="0"/>
          <w:w w:val="100"/>
          <w:position w:val="0"/>
        </w:rPr>
        <w:t>4</w:t>
      </w:r>
      <w:bookmarkEnd w:id="2033"/>
      <w:r>
        <w:rPr>
          <w:color w:val="000000"/>
          <w:spacing w:val="0"/>
          <w:w w:val="100"/>
          <w:position w:val="0"/>
        </w:rPr>
        <w:t>、其他关联方情况</w:t>
      </w:r>
      <w:bookmarkEnd w:id="2031"/>
      <w:bookmarkEnd w:id="2032"/>
      <w:bookmarkEnd w:id="2034"/>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其他关联方与本企业关系</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成都启乐科技有限公司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本公司子公司持股</w:t>
            </w:r>
            <w:r>
              <w:rPr>
                <w:color w:val="000000"/>
                <w:spacing w:val="0"/>
                <w:w w:val="100"/>
                <w:position w:val="0"/>
                <w:sz w:val="18"/>
                <w:szCs w:val="18"/>
              </w:rPr>
              <w:t>5%</w:t>
            </w:r>
            <w:r>
              <w:rPr>
                <w:rFonts w:ascii="SimSun" w:eastAsia="SimSun" w:hAnsi="SimSun" w:cs="SimSun"/>
                <w:color w:val="000000"/>
                <w:spacing w:val="0"/>
                <w:w w:val="100"/>
                <w:position w:val="0"/>
                <w:sz w:val="17"/>
                <w:szCs w:val="17"/>
              </w:rPr>
              <w:t>以上的企业</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2035" w:name="bookmark2035"/>
      <w:bookmarkStart w:id="2036" w:name="bookmark2036"/>
      <w:bookmarkStart w:id="2037" w:name="bookmark2037"/>
      <w:bookmarkStart w:id="2038" w:name="bookmark2038"/>
      <w:r>
        <w:rPr>
          <w:rFonts w:ascii="Times New Roman" w:eastAsia="Times New Roman" w:hAnsi="Times New Roman" w:cs="Times New Roman"/>
          <w:color w:val="000000"/>
          <w:spacing w:val="0"/>
          <w:w w:val="100"/>
          <w:position w:val="0"/>
        </w:rPr>
        <w:t>5</w:t>
      </w:r>
      <w:bookmarkEnd w:id="2037"/>
      <w:r>
        <w:rPr>
          <w:color w:val="000000"/>
          <w:spacing w:val="0"/>
          <w:w w:val="100"/>
          <w:position w:val="0"/>
        </w:rPr>
        <w:t>、关联交易情况</w:t>
      </w:r>
      <w:bookmarkEnd w:id="2035"/>
      <w:bookmarkEnd w:id="2036"/>
      <w:bookmarkEnd w:id="2038"/>
    </w:p>
    <w:p>
      <w:pPr>
        <w:pStyle w:val="Style43"/>
        <w:keepNext/>
        <w:keepLines/>
        <w:widowControl w:val="0"/>
        <w:shd w:val="clear" w:color="auto" w:fill="auto"/>
        <w:bidi w:val="0"/>
        <w:spacing w:before="0" w:line="240" w:lineRule="auto"/>
        <w:ind w:left="0" w:right="0" w:firstLine="0"/>
        <w:jc w:val="left"/>
      </w:pPr>
      <w:bookmarkStart w:id="2039" w:name="bookmark2039"/>
      <w:bookmarkStart w:id="2040" w:name="bookmark2040"/>
      <w:bookmarkStart w:id="2041" w:name="bookmark204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2039"/>
      <w:bookmarkEnd w:id="2040"/>
      <w:bookmarkEnd w:id="2041"/>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50"/>
        <w:gridCol w:w="1454"/>
        <w:gridCol w:w="1450"/>
        <w:gridCol w:w="1709"/>
        <w:gridCol w:w="1709"/>
        <w:gridCol w:w="171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获批的交易额度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是否超过交易额度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上期发生额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深圳市云安宝科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接受劳务、采购 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966,869.07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深圳市云盈网络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接受劳务、采购 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2,167,648.87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9,740,079.13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left"/>
              <w:rPr>
                <w:sz w:val="17"/>
                <w:szCs w:val="17"/>
              </w:rPr>
            </w:pPr>
            <w:r>
              <w:rPr>
                <w:rFonts w:ascii="SimSun" w:eastAsia="SimSun" w:hAnsi="SimSun" w:cs="SimSun"/>
                <w:color w:val="000000"/>
                <w:spacing w:val="0"/>
                <w:w w:val="100"/>
                <w:position w:val="0"/>
                <w:sz w:val="17"/>
                <w:szCs w:val="17"/>
              </w:rPr>
              <w:t>深圳前海中电慧 安科技有限公司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2,071,695.57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5,281,571.04</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北京九栖科技有 限责任公司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采购商品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22,825,417.75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8"/>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99" w:line="1" w:lineRule="exact"/>
      </w:pP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261"/>
        <w:gridCol w:w="2256"/>
        <w:gridCol w:w="266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关联交易内容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购销商品、提供和接受劳务的关联交易说明</w:t>
      </w:r>
    </w:p>
    <w:p>
      <w:pPr>
        <w:pStyle w:val="Style43"/>
        <w:keepNext/>
        <w:keepLines/>
        <w:widowControl w:val="0"/>
        <w:shd w:val="clear" w:color="auto" w:fill="auto"/>
        <w:bidi w:val="0"/>
        <w:spacing w:before="0" w:line="240" w:lineRule="auto"/>
        <w:ind w:left="0" w:right="0" w:firstLine="0"/>
        <w:jc w:val="left"/>
      </w:pPr>
      <w:bookmarkStart w:id="2042" w:name="bookmark2042"/>
      <w:bookmarkStart w:id="2043" w:name="bookmark2043"/>
      <w:bookmarkStart w:id="2044" w:name="bookmark204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2042"/>
      <w:bookmarkEnd w:id="2043"/>
      <w:bookmarkEnd w:id="2044"/>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委托方</w:t>
            </w:r>
            <w:r>
              <w:rPr>
                <w:color w:val="000000"/>
                <w:spacing w:val="0"/>
                <w:w w:val="100"/>
                <w:position w:val="0"/>
                <w:sz w:val="18"/>
                <w:szCs w:val="18"/>
              </w:rPr>
              <w:t>/</w:t>
            </w:r>
            <w:r>
              <w:rPr>
                <w:rFonts w:ascii="SimSun" w:eastAsia="SimSun" w:hAnsi="SimSun" w:cs="SimSun"/>
                <w:color w:val="000000"/>
                <w:spacing w:val="0"/>
                <w:w w:val="100"/>
                <w:position w:val="0"/>
                <w:sz w:val="17"/>
                <w:szCs w:val="17"/>
              </w:rPr>
              <w:t>出包方 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受托方</w:t>
            </w:r>
            <w:r>
              <w:rPr>
                <w:color w:val="000000"/>
                <w:spacing w:val="0"/>
                <w:w w:val="100"/>
                <w:position w:val="0"/>
                <w:sz w:val="18"/>
                <w:szCs w:val="18"/>
              </w:rPr>
              <w:t>/</w:t>
            </w:r>
            <w:r>
              <w:rPr>
                <w:rFonts w:ascii="SimSun" w:eastAsia="SimSun" w:hAnsi="SimSun" w:cs="SimSun"/>
                <w:color w:val="000000"/>
                <w:spacing w:val="0"/>
                <w:w w:val="100"/>
                <w:position w:val="0"/>
                <w:sz w:val="17"/>
                <w:szCs w:val="17"/>
              </w:rPr>
              <w:t>承包方 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受托</w:t>
            </w:r>
            <w:r>
              <w:rPr>
                <w:color w:val="000000"/>
                <w:spacing w:val="0"/>
                <w:w w:val="100"/>
                <w:position w:val="0"/>
                <w:sz w:val="18"/>
                <w:szCs w:val="18"/>
              </w:rPr>
              <w:t>/</w:t>
            </w:r>
            <w:r>
              <w:rPr>
                <w:rFonts w:ascii="SimSun" w:eastAsia="SimSun" w:hAnsi="SimSun" w:cs="SimSun"/>
                <w:color w:val="000000"/>
                <w:spacing w:val="0"/>
                <w:w w:val="100"/>
                <w:position w:val="0"/>
                <w:sz w:val="17"/>
                <w:szCs w:val="17"/>
              </w:rPr>
              <w:t>承包资产 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受托</w:t>
            </w:r>
            <w:r>
              <w:rPr>
                <w:color w:val="000000"/>
                <w:spacing w:val="0"/>
                <w:w w:val="100"/>
                <w:position w:val="0"/>
                <w:sz w:val="18"/>
                <w:szCs w:val="18"/>
              </w:rPr>
              <w:t>/</w:t>
            </w:r>
            <w:r>
              <w:rPr>
                <w:rFonts w:ascii="SimSun" w:eastAsia="SimSun" w:hAnsi="SimSun" w:cs="SimSun"/>
                <w:color w:val="000000"/>
                <w:spacing w:val="0"/>
                <w:w w:val="100"/>
                <w:position w:val="0"/>
                <w:sz w:val="17"/>
                <w:szCs w:val="17"/>
              </w:rPr>
              <w:t>承包起始 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受托</w:t>
            </w:r>
            <w:r>
              <w:rPr>
                <w:color w:val="000000"/>
                <w:spacing w:val="0"/>
                <w:w w:val="100"/>
                <w:position w:val="0"/>
                <w:sz w:val="18"/>
                <w:szCs w:val="18"/>
              </w:rPr>
              <w:t>/</w:t>
            </w:r>
            <w:r>
              <w:rPr>
                <w:rFonts w:ascii="SimSun" w:eastAsia="SimSun" w:hAnsi="SimSun" w:cs="SimSun"/>
                <w:color w:val="000000"/>
                <w:spacing w:val="0"/>
                <w:w w:val="100"/>
                <w:position w:val="0"/>
                <w:sz w:val="17"/>
                <w:szCs w:val="17"/>
              </w:rPr>
              <w:t>承包终止 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托管收益</w:t>
            </w:r>
            <w:r>
              <w:rPr>
                <w:color w:val="000000"/>
                <w:spacing w:val="0"/>
                <w:w w:val="100"/>
                <w:position w:val="0"/>
                <w:sz w:val="18"/>
                <w:szCs w:val="18"/>
              </w:rPr>
              <w:t>/</w:t>
            </w:r>
            <w:r>
              <w:rPr>
                <w:rFonts w:ascii="SimSun" w:eastAsia="SimSun" w:hAnsi="SimSun" w:cs="SimSun"/>
                <w:color w:val="000000"/>
                <w:spacing w:val="0"/>
                <w:w w:val="100"/>
                <w:position w:val="0"/>
                <w:sz w:val="17"/>
                <w:szCs w:val="17"/>
              </w:rPr>
              <w:t>承包 收益定价依据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center"/>
              <w:rPr>
                <w:sz w:val="17"/>
                <w:szCs w:val="17"/>
              </w:rPr>
            </w:pPr>
            <w:r>
              <w:rPr>
                <w:rFonts w:ascii="SimSun" w:eastAsia="SimSun" w:hAnsi="SimSun" w:cs="SimSun"/>
                <w:color w:val="000000"/>
                <w:spacing w:val="0"/>
                <w:w w:val="100"/>
                <w:position w:val="0"/>
                <w:sz w:val="17"/>
                <w:szCs w:val="17"/>
              </w:rPr>
              <w:t>本期确认的托 管收益</w:t>
            </w:r>
            <w:r>
              <w:rPr>
                <w:color w:val="000000"/>
                <w:spacing w:val="0"/>
                <w:w w:val="100"/>
                <w:position w:val="0"/>
                <w:sz w:val="18"/>
                <w:szCs w:val="18"/>
              </w:rPr>
              <w:t>/</w:t>
            </w:r>
            <w:r>
              <w:rPr>
                <w:rFonts w:ascii="SimSun" w:eastAsia="SimSun" w:hAnsi="SimSun" w:cs="SimSun"/>
                <w:color w:val="000000"/>
                <w:spacing w:val="0"/>
                <w:w w:val="100"/>
                <w:position w:val="0"/>
                <w:sz w:val="17"/>
                <w:szCs w:val="17"/>
              </w:rPr>
              <w:t xml:space="preserve">承包收 </w:t>
            </w:r>
            <w:r>
              <w:rPr>
                <w:rFonts w:ascii="SimSun" w:eastAsia="SimSun" w:hAnsi="SimSun" w:cs="SimSun"/>
                <w:color w:val="000000"/>
                <w:spacing w:val="0"/>
                <w:w w:val="100"/>
                <w:position w:val="0"/>
                <w:sz w:val="17"/>
                <w:szCs w:val="17"/>
                <w:u w:val="single"/>
              </w:rPr>
              <w:t>益</w:t>
            </w:r>
          </w:p>
        </w:tc>
      </w:tr>
    </w:tbl>
    <w:p>
      <w:pPr>
        <w:spacing w:lineRule="exact" w:line="1"/>
        <w:rPr>
          <w:sz w:val="2"/>
          <w:szCs w:val="2"/>
        </w:rPr>
      </w:pPr>
      <w:r>
        <w:br w:type="page"/>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承包情况说明</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委托方</w:t>
            </w:r>
            <w:r>
              <w:rPr>
                <w:color w:val="000000"/>
                <w:spacing w:val="0"/>
                <w:w w:val="100"/>
                <w:position w:val="0"/>
                <w:sz w:val="18"/>
                <w:szCs w:val="18"/>
              </w:rPr>
              <w:t>/</w:t>
            </w:r>
            <w:r>
              <w:rPr>
                <w:rFonts w:ascii="SimSun" w:eastAsia="SimSun" w:hAnsi="SimSun" w:cs="SimSun"/>
                <w:color w:val="000000"/>
                <w:spacing w:val="0"/>
                <w:w w:val="100"/>
                <w:position w:val="0"/>
                <w:sz w:val="17"/>
                <w:szCs w:val="17"/>
              </w:rPr>
              <w:t>出包方 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受托方</w:t>
            </w:r>
            <w:r>
              <w:rPr>
                <w:color w:val="000000"/>
                <w:spacing w:val="0"/>
                <w:w w:val="100"/>
                <w:position w:val="0"/>
                <w:sz w:val="18"/>
                <w:szCs w:val="18"/>
              </w:rPr>
              <w:t>/</w:t>
            </w:r>
            <w:r>
              <w:rPr>
                <w:rFonts w:ascii="SimSun" w:eastAsia="SimSun" w:hAnsi="SimSun" w:cs="SimSun"/>
                <w:color w:val="000000"/>
                <w:spacing w:val="0"/>
                <w:w w:val="100"/>
                <w:position w:val="0"/>
                <w:sz w:val="17"/>
                <w:szCs w:val="17"/>
              </w:rPr>
              <w:t>承包方 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委托</w:t>
            </w:r>
            <w:r>
              <w:rPr>
                <w:color w:val="000000"/>
                <w:spacing w:val="0"/>
                <w:w w:val="100"/>
                <w:position w:val="0"/>
                <w:sz w:val="18"/>
                <w:szCs w:val="18"/>
              </w:rPr>
              <w:t>/</w:t>
            </w:r>
            <w:r>
              <w:rPr>
                <w:rFonts w:ascii="SimSun" w:eastAsia="SimSun" w:hAnsi="SimSun" w:cs="SimSun"/>
                <w:color w:val="000000"/>
                <w:spacing w:val="0"/>
                <w:w w:val="100"/>
                <w:position w:val="0"/>
                <w:sz w:val="17"/>
                <w:szCs w:val="17"/>
              </w:rPr>
              <w:t>出包资产 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委托</w:t>
            </w:r>
            <w:r>
              <w:rPr>
                <w:color w:val="000000"/>
                <w:spacing w:val="0"/>
                <w:w w:val="100"/>
                <w:position w:val="0"/>
                <w:sz w:val="18"/>
                <w:szCs w:val="18"/>
              </w:rPr>
              <w:t>/</w:t>
            </w:r>
            <w:r>
              <w:rPr>
                <w:rFonts w:ascii="SimSun" w:eastAsia="SimSun" w:hAnsi="SimSun" w:cs="SimSun"/>
                <w:color w:val="000000"/>
                <w:spacing w:val="0"/>
                <w:w w:val="100"/>
                <w:position w:val="0"/>
                <w:sz w:val="17"/>
                <w:szCs w:val="17"/>
              </w:rPr>
              <w:t>出包起始 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委托</w:t>
            </w:r>
            <w:r>
              <w:rPr>
                <w:color w:val="000000"/>
                <w:spacing w:val="0"/>
                <w:w w:val="100"/>
                <w:position w:val="0"/>
                <w:sz w:val="18"/>
                <w:szCs w:val="18"/>
              </w:rPr>
              <w:t>/</w:t>
            </w:r>
            <w:r>
              <w:rPr>
                <w:rFonts w:ascii="SimSun" w:eastAsia="SimSun" w:hAnsi="SimSun" w:cs="SimSun"/>
                <w:color w:val="000000"/>
                <w:spacing w:val="0"/>
                <w:w w:val="100"/>
                <w:position w:val="0"/>
                <w:sz w:val="17"/>
                <w:szCs w:val="17"/>
              </w:rPr>
              <w:t>出包终止 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托管费</w:t>
            </w:r>
            <w:r>
              <w:rPr>
                <w:color w:val="000000"/>
                <w:spacing w:val="0"/>
                <w:w w:val="100"/>
                <w:position w:val="0"/>
                <w:sz w:val="18"/>
                <w:szCs w:val="18"/>
              </w:rPr>
              <w:t>/</w:t>
            </w:r>
            <w:r>
              <w:rPr>
                <w:rFonts w:ascii="SimSun" w:eastAsia="SimSun" w:hAnsi="SimSun" w:cs="SimSun"/>
                <w:color w:val="000000"/>
                <w:spacing w:val="0"/>
                <w:w w:val="100"/>
                <w:position w:val="0"/>
                <w:sz w:val="17"/>
                <w:szCs w:val="17"/>
              </w:rPr>
              <w:t>出包费 定价依据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本期确认的托 管费</w:t>
            </w:r>
            <w:r>
              <w:rPr>
                <w:color w:val="000000"/>
                <w:spacing w:val="0"/>
                <w:w w:val="100"/>
                <w:position w:val="0"/>
                <w:sz w:val="18"/>
                <w:szCs w:val="18"/>
              </w:rPr>
              <w:t>/</w:t>
            </w:r>
            <w:r>
              <w:rPr>
                <w:rFonts w:ascii="SimSun" w:eastAsia="SimSun" w:hAnsi="SimSun" w:cs="SimSun"/>
                <w:color w:val="000000"/>
                <w:spacing w:val="0"/>
                <w:w w:val="100"/>
                <w:position w:val="0"/>
                <w:sz w:val="17"/>
                <w:szCs w:val="17"/>
              </w:rPr>
              <w:t>出包费</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出包情况说明</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3"/>
        <w:keepNext/>
        <w:keepLines/>
        <w:widowControl w:val="0"/>
        <w:shd w:val="clear" w:color="auto" w:fill="auto"/>
        <w:bidi w:val="0"/>
        <w:spacing w:before="0" w:line="240" w:lineRule="auto"/>
        <w:ind w:left="0" w:right="0" w:firstLine="0"/>
        <w:jc w:val="left"/>
      </w:pPr>
      <w:bookmarkStart w:id="2045" w:name="bookmark2045"/>
      <w:bookmarkStart w:id="2046" w:name="bookmark2046"/>
      <w:bookmarkStart w:id="2047" w:name="bookmark2047"/>
      <w:bookmarkStart w:id="2048" w:name="bookmark2048"/>
      <w:r>
        <w:rPr>
          <w:color w:val="000000"/>
          <w:spacing w:val="0"/>
          <w:w w:val="100"/>
          <w:position w:val="0"/>
        </w:rPr>
        <w:t>（</w:t>
      </w:r>
      <w:bookmarkEnd w:id="2047"/>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2045"/>
      <w:bookmarkEnd w:id="2046"/>
      <w:bookmarkEnd w:id="2048"/>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本公司作为出租方:</w:t>
      </w:r>
    </w:p>
    <w:p>
      <w:pPr>
        <w:pStyle w:val="Style38"/>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承租方名称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租赁资产种类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本期确认的租赁收入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上期确认的租赁收入</w:t>
            </w:r>
          </w:p>
        </w:tc>
      </w:tr>
      <w:tr>
        <w:trPr>
          <w:trHeight w:val="754" w:hRule="exact"/>
        </w:trPr>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本公司作为承租方：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出租方名称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租赁资产种类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本期确认的租赁费</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上期确认的租赁费</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关联租赁情况说明</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3"/>
        <w:keepNext/>
        <w:keepLines/>
        <w:widowControl w:val="0"/>
        <w:shd w:val="clear" w:color="auto" w:fill="auto"/>
        <w:bidi w:val="0"/>
        <w:spacing w:before="0" w:line="240" w:lineRule="auto"/>
        <w:ind w:left="0" w:right="0" w:firstLine="0"/>
        <w:jc w:val="left"/>
      </w:pPr>
      <w:bookmarkStart w:id="2049" w:name="bookmark2049"/>
      <w:bookmarkStart w:id="2050" w:name="bookmark2050"/>
      <w:bookmarkStart w:id="2051" w:name="bookmark2051"/>
      <w:bookmarkStart w:id="2052" w:name="bookmark2052"/>
      <w:r>
        <w:rPr>
          <w:color w:val="000000"/>
          <w:spacing w:val="0"/>
          <w:w w:val="100"/>
          <w:position w:val="0"/>
        </w:rPr>
        <w:t>（</w:t>
      </w:r>
      <w:bookmarkEnd w:id="2051"/>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2049"/>
      <w:bookmarkEnd w:id="2050"/>
      <w:bookmarkEnd w:id="2052"/>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本公司作为担保方</w:t>
      </w:r>
    </w:p>
    <w:p>
      <w:pPr>
        <w:pStyle w:val="Style38"/>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担保是否已经履行完 毕</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北京亚鸿世纪科技发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北京亚鸿世纪科技发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北京亚鸿世纪科技发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北京亚鸿世纪科技发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北京亚鸿世纪科技发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北京亚鸿世纪科技发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展有限公司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bl>
    <w:p>
      <w:pPr>
        <w:spacing w:lineRule="exact" w:line="1"/>
        <w:rPr>
          <w:sz w:val="2"/>
          <w:szCs w:val="2"/>
        </w:rPr>
      </w:pPr>
      <w:r>
        <w:br w:type="page"/>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本公司作为被担保方</w:t>
      </w:r>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担保是否已经履行完 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景晓军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86,671,696.80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深圳市任子行科技开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景晓军、深圳市任子</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行科技开发有限公司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pStyle w:val="Style27"/>
        <w:keepNext w:val="0"/>
        <w:keepLines w:val="0"/>
        <w:widowControl w:val="0"/>
        <w:shd w:val="clear" w:color="auto" w:fill="auto"/>
        <w:bidi w:val="0"/>
        <w:spacing w:before="0" w:after="400" w:line="341" w:lineRule="exact"/>
        <w:ind w:left="0" w:right="0"/>
        <w:jc w:val="both"/>
      </w:pPr>
      <w:r>
        <w:rPr>
          <w:color w:val="000000"/>
          <w:spacing w:val="0"/>
          <w:w w:val="100"/>
          <w:position w:val="0"/>
        </w:rPr>
        <w:t>根据公司之子公司深圳市任子行科技开发有限公司与客户二签订的销售合同，预付进度款要求深圳市任子行科技开发有 限公司提供书面履约担保，该担保由本公司实际控制人景晓军提供。</w:t>
      </w:r>
    </w:p>
    <w:p>
      <w:pPr>
        <w:pStyle w:val="Style43"/>
        <w:keepNext/>
        <w:keepLines/>
        <w:widowControl w:val="0"/>
        <w:shd w:val="clear" w:color="auto" w:fill="auto"/>
        <w:bidi w:val="0"/>
        <w:spacing w:before="0" w:after="400" w:line="240" w:lineRule="auto"/>
        <w:ind w:left="0" w:right="0" w:firstLine="140"/>
        <w:jc w:val="left"/>
      </w:pPr>
      <w:bookmarkStart w:id="2053" w:name="bookmark2053"/>
      <w:bookmarkStart w:id="2054" w:name="bookmark2054"/>
      <w:bookmarkStart w:id="2055" w:name="bookmark2055"/>
      <w:bookmarkStart w:id="2056" w:name="bookmark2056"/>
      <w:r>
        <w:rPr>
          <w:color w:val="000000"/>
          <w:spacing w:val="0"/>
          <w:w w:val="100"/>
          <w:position w:val="0"/>
        </w:rPr>
        <w:t>（</w:t>
      </w:r>
      <w:bookmarkEnd w:id="2055"/>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2053"/>
      <w:bookmarkEnd w:id="2054"/>
      <w:bookmarkEnd w:id="2056"/>
    </w:p>
    <w:p>
      <w:pPr>
        <w:widowControl w:val="0"/>
        <w:jc w:val="center"/>
        <w:rPr>
          <w:sz w:val="2"/>
          <w:szCs w:val="2"/>
        </w:rPr>
      </w:pPr>
      <w:r>
        <w:drawing>
          <wp:inline>
            <wp:extent cx="6126480" cy="956945"/>
            <wp:docPr id="102" name="Picutre 102"/>
            <a:graphic xmlns:a="http://schemas.openxmlformats.org/drawingml/2006/main">
              <a:graphicData uri="http://schemas.openxmlformats.org/drawingml/2006/picture">
                <pic:pic xmlns:pic="http://schemas.openxmlformats.org/drawingml/2006/picture">
                  <pic:nvPicPr>
                    <pic:cNvPr id="102" name="Picture 102"/>
                    <pic:cNvPicPr/>
                  </pic:nvPicPr>
                  <pic:blipFill>
                    <a:blip r:embed="rId40"/>
                    <a:stretch/>
                  </pic:blipFill>
                  <pic:spPr>
                    <a:xfrm>
                      <a:ext cx="6126480" cy="956945"/>
                    </a:xfrm>
                    <a:prstGeom prst="rect"/>
                  </pic:spPr>
                </pic:pic>
              </a:graphicData>
            </a:graphic>
          </wp:inline>
        </w:drawing>
      </w:r>
    </w:p>
    <w:p>
      <w:pPr>
        <w:widowControl w:val="0"/>
        <w:spacing w:after="359" w:line="1" w:lineRule="exact"/>
      </w:pPr>
    </w:p>
    <w:p>
      <w:pPr>
        <w:pStyle w:val="Style43"/>
        <w:keepNext/>
        <w:keepLines/>
        <w:widowControl w:val="0"/>
        <w:shd w:val="clear" w:color="auto" w:fill="auto"/>
        <w:bidi w:val="0"/>
        <w:spacing w:before="0" w:after="400" w:line="240" w:lineRule="auto"/>
        <w:ind w:left="0" w:right="0" w:firstLine="140"/>
        <w:jc w:val="left"/>
      </w:pPr>
      <w:bookmarkStart w:id="2057" w:name="bookmark2057"/>
      <w:bookmarkStart w:id="2058" w:name="bookmark2058"/>
      <w:bookmarkStart w:id="2059" w:name="bookmark2059"/>
      <w:bookmarkStart w:id="2060" w:name="bookmark2060"/>
      <w:r>
        <w:rPr>
          <w:color w:val="000000"/>
          <w:spacing w:val="0"/>
          <w:w w:val="100"/>
          <w:position w:val="0"/>
        </w:rPr>
        <w:t>（</w:t>
      </w:r>
      <w:bookmarkEnd w:id="2059"/>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2057"/>
      <w:bookmarkEnd w:id="2058"/>
      <w:bookmarkEnd w:id="2060"/>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关联交易内容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bl>
    <w:p>
      <w:pPr>
        <w:widowControl w:val="0"/>
        <w:spacing w:after="359" w:line="1" w:lineRule="exact"/>
      </w:pPr>
    </w:p>
    <w:p>
      <w:pPr>
        <w:pStyle w:val="Style43"/>
        <w:keepNext/>
        <w:keepLines/>
        <w:widowControl w:val="0"/>
        <w:shd w:val="clear" w:color="auto" w:fill="auto"/>
        <w:bidi w:val="0"/>
        <w:spacing w:before="0" w:after="400" w:line="240" w:lineRule="auto"/>
        <w:ind w:left="0" w:right="0" w:firstLine="140"/>
        <w:jc w:val="both"/>
      </w:pPr>
      <w:bookmarkStart w:id="2061" w:name="bookmark2061"/>
      <w:bookmarkStart w:id="2062" w:name="bookmark2062"/>
      <w:bookmarkStart w:id="2063" w:name="bookmark2063"/>
      <w:bookmarkStart w:id="2064" w:name="bookmark2064"/>
      <w:r>
        <w:rPr>
          <w:rFonts w:ascii="Times New Roman" w:eastAsia="Times New Roman" w:hAnsi="Times New Roman" w:cs="Times New Roman"/>
          <w:color w:val="000000"/>
          <w:spacing w:val="0"/>
          <w:w w:val="100"/>
          <w:position w:val="0"/>
        </w:rPr>
        <w:t>（</w:t>
      </w:r>
      <w:bookmarkEnd w:id="2063"/>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2061"/>
      <w:bookmarkEnd w:id="2062"/>
      <w:bookmarkEnd w:id="2064"/>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关键管理人员薪酬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4,837,474.58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5,878,900.00</w:t>
            </w:r>
          </w:p>
        </w:tc>
      </w:tr>
    </w:tbl>
    <w:p>
      <w:pPr>
        <w:widowControl w:val="0"/>
        <w:spacing w:after="359" w:line="1" w:lineRule="exact"/>
      </w:pPr>
    </w:p>
    <w:p>
      <w:pPr>
        <w:pStyle w:val="Style43"/>
        <w:keepNext/>
        <w:keepLines/>
        <w:widowControl w:val="0"/>
        <w:shd w:val="clear" w:color="auto" w:fill="auto"/>
        <w:bidi w:val="0"/>
        <w:spacing w:before="0" w:after="360" w:line="240" w:lineRule="auto"/>
        <w:ind w:left="0" w:right="0" w:firstLine="0"/>
        <w:jc w:val="both"/>
      </w:pPr>
      <w:bookmarkStart w:id="2065" w:name="bookmark2065"/>
      <w:bookmarkStart w:id="2066" w:name="bookmark2066"/>
      <w:bookmarkStart w:id="2067" w:name="bookmark2067"/>
      <w:bookmarkStart w:id="2068" w:name="bookmark2068"/>
      <w:r>
        <w:rPr>
          <w:color w:val="000000"/>
          <w:spacing w:val="0"/>
          <w:w w:val="100"/>
          <w:position w:val="0"/>
        </w:rPr>
        <w:t>（</w:t>
      </w:r>
      <w:bookmarkEnd w:id="2067"/>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2065"/>
      <w:bookmarkEnd w:id="2066"/>
      <w:bookmarkEnd w:id="2068"/>
    </w:p>
    <w:p>
      <w:pPr>
        <w:pStyle w:val="Style30"/>
        <w:keepNext/>
        <w:keepLines/>
        <w:widowControl w:val="0"/>
        <w:shd w:val="clear" w:color="auto" w:fill="auto"/>
        <w:bidi w:val="0"/>
        <w:spacing w:before="0" w:after="400" w:line="240" w:lineRule="auto"/>
        <w:ind w:left="0" w:right="0" w:firstLine="0"/>
        <w:jc w:val="both"/>
      </w:pPr>
      <w:bookmarkStart w:id="2069" w:name="bookmark2069"/>
      <w:bookmarkStart w:id="2070" w:name="bookmark2070"/>
      <w:bookmarkStart w:id="2071" w:name="bookmark2071"/>
      <w:bookmarkStart w:id="2072" w:name="bookmark2072"/>
      <w:r>
        <w:rPr>
          <w:rFonts w:ascii="Times New Roman" w:eastAsia="Times New Roman" w:hAnsi="Times New Roman" w:cs="Times New Roman"/>
          <w:color w:val="000000"/>
          <w:spacing w:val="0"/>
          <w:w w:val="100"/>
          <w:position w:val="0"/>
        </w:rPr>
        <w:t>6</w:t>
      </w:r>
      <w:bookmarkEnd w:id="2071"/>
      <w:r>
        <w:rPr>
          <w:color w:val="000000"/>
          <w:spacing w:val="0"/>
          <w:w w:val="100"/>
          <w:position w:val="0"/>
        </w:rPr>
        <w:t>、关联方应收应付款项</w:t>
      </w:r>
      <w:bookmarkEnd w:id="2069"/>
      <w:bookmarkEnd w:id="2070"/>
      <w:bookmarkEnd w:id="2072"/>
    </w:p>
    <w:p>
      <w:pPr>
        <w:pStyle w:val="Style43"/>
        <w:keepNext/>
        <w:keepLines/>
        <w:widowControl w:val="0"/>
        <w:shd w:val="clear" w:color="auto" w:fill="auto"/>
        <w:bidi w:val="0"/>
        <w:spacing w:before="0" w:after="360" w:line="240" w:lineRule="auto"/>
        <w:ind w:left="0" w:right="0" w:firstLine="0"/>
        <w:jc w:val="both"/>
      </w:pPr>
      <w:bookmarkStart w:id="2073" w:name="bookmark2073"/>
      <w:bookmarkStart w:id="2074" w:name="bookmark2074"/>
      <w:bookmarkStart w:id="2075" w:name="bookmark207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2073"/>
      <w:bookmarkEnd w:id="2074"/>
      <w:bookmarkEnd w:id="2075"/>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left"/>
              <w:rPr>
                <w:sz w:val="17"/>
                <w:szCs w:val="17"/>
              </w:rPr>
            </w:pPr>
            <w:r>
              <w:rPr>
                <w:rFonts w:ascii="SimSun" w:eastAsia="SimSun" w:hAnsi="SimSun" w:cs="SimSun"/>
                <w:color w:val="000000"/>
                <w:spacing w:val="0"/>
                <w:w w:val="100"/>
                <w:position w:val="0"/>
                <w:sz w:val="17"/>
                <w:szCs w:val="17"/>
              </w:rPr>
              <w:t>深圳前海中电慧 安科技有限公司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2,689,078.18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深圳云盈网络科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384,958.86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北京中天信安科 技有限责任公司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北京九栖科技有 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47,476.12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2,373.81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成都启乐科技有</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5,271,384.58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5,271,384.58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5,271,384.58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5,271,384.58</w:t>
            </w:r>
          </w:p>
        </w:tc>
      </w:tr>
    </w:tbl>
    <w:p>
      <w:pPr>
        <w:widowControl w:val="0"/>
        <w:spacing w:after="339" w:line="1" w:lineRule="exact"/>
      </w:pPr>
    </w:p>
    <w:p>
      <w:pPr>
        <w:pStyle w:val="Style43"/>
        <w:keepNext/>
        <w:keepLines/>
        <w:widowControl w:val="0"/>
        <w:shd w:val="clear" w:color="auto" w:fill="auto"/>
        <w:bidi w:val="0"/>
        <w:spacing w:before="0" w:line="240" w:lineRule="auto"/>
        <w:ind w:left="0" w:right="0" w:firstLine="140"/>
        <w:jc w:val="left"/>
      </w:pPr>
      <w:bookmarkStart w:id="2076" w:name="bookmark2076"/>
      <w:bookmarkStart w:id="2077" w:name="bookmark2077"/>
      <w:bookmarkStart w:id="2078" w:name="bookmark2078"/>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2076"/>
      <w:bookmarkEnd w:id="2077"/>
      <w:bookmarkEnd w:id="2078"/>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深圳市云安宝科技有限公司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4,746,674.64</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深圳市云盈网络科技有限公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2,903,173.51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97,199.98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深圳前海中电慧安科技有限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37,548.11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739,724.22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北京九栖科技有限责任公司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3,291,219.00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0"/>
        <w:keepNext/>
        <w:keepLines/>
        <w:widowControl w:val="0"/>
        <w:shd w:val="clear" w:color="auto" w:fill="auto"/>
        <w:tabs>
          <w:tab w:pos="373" w:val="left"/>
        </w:tabs>
        <w:bidi w:val="0"/>
        <w:spacing w:before="0" w:after="340" w:line="240" w:lineRule="auto"/>
        <w:ind w:left="0" w:right="0" w:firstLine="0"/>
        <w:jc w:val="left"/>
      </w:pPr>
      <w:bookmarkStart w:id="2079" w:name="bookmark2079"/>
      <w:bookmarkStart w:id="2080" w:name="bookmark2080"/>
      <w:bookmarkStart w:id="2081" w:name="bookmark2081"/>
      <w:bookmarkStart w:id="2082" w:name="bookmark2082"/>
      <w:r>
        <w:rPr>
          <w:rFonts w:ascii="Times New Roman" w:eastAsia="Times New Roman" w:hAnsi="Times New Roman" w:cs="Times New Roman"/>
          <w:color w:val="000000"/>
          <w:spacing w:val="0"/>
          <w:w w:val="100"/>
          <w:position w:val="0"/>
        </w:rPr>
        <w:t>7</w:t>
      </w:r>
      <w:bookmarkEnd w:id="2081"/>
      <w:r>
        <w:rPr>
          <w:color w:val="000000"/>
          <w:spacing w:val="0"/>
          <w:w w:val="100"/>
          <w:position w:val="0"/>
        </w:rPr>
        <w:t>、</w:t>
        <w:tab/>
        <w:t>关联方承诺</w:t>
      </w:r>
      <w:bookmarkEnd w:id="2079"/>
      <w:bookmarkEnd w:id="2080"/>
      <w:bookmarkEnd w:id="2082"/>
    </w:p>
    <w:p>
      <w:pPr>
        <w:pStyle w:val="Style30"/>
        <w:keepNext/>
        <w:keepLines/>
        <w:widowControl w:val="0"/>
        <w:shd w:val="clear" w:color="auto" w:fill="auto"/>
        <w:tabs>
          <w:tab w:pos="378" w:val="left"/>
        </w:tabs>
        <w:bidi w:val="0"/>
        <w:spacing w:before="0" w:after="340" w:line="240" w:lineRule="auto"/>
        <w:ind w:left="0" w:right="0" w:firstLine="0"/>
        <w:jc w:val="left"/>
      </w:pPr>
      <w:bookmarkStart w:id="2083" w:name="bookmark2083"/>
      <w:bookmarkStart w:id="2084" w:name="bookmark2084"/>
      <w:bookmarkStart w:id="2085" w:name="bookmark2085"/>
      <w:bookmarkStart w:id="2086" w:name="bookmark2086"/>
      <w:r>
        <w:rPr>
          <w:rFonts w:ascii="Times New Roman" w:eastAsia="Times New Roman" w:hAnsi="Times New Roman" w:cs="Times New Roman"/>
          <w:color w:val="000000"/>
          <w:spacing w:val="0"/>
          <w:w w:val="100"/>
          <w:position w:val="0"/>
        </w:rPr>
        <w:t>8</w:t>
      </w:r>
      <w:bookmarkEnd w:id="2085"/>
      <w:r>
        <w:rPr>
          <w:color w:val="000000"/>
          <w:spacing w:val="0"/>
          <w:w w:val="100"/>
          <w:position w:val="0"/>
        </w:rPr>
        <w:t>、</w:t>
        <w:tab/>
        <w:t>其他</w:t>
      </w:r>
      <w:bookmarkEnd w:id="2083"/>
      <w:bookmarkEnd w:id="2084"/>
      <w:bookmarkEnd w:id="2086"/>
    </w:p>
    <w:p>
      <w:pPr>
        <w:pStyle w:val="Style25"/>
        <w:keepNext/>
        <w:keepLines/>
        <w:widowControl w:val="0"/>
        <w:shd w:val="clear" w:color="auto" w:fill="auto"/>
        <w:bidi w:val="0"/>
        <w:spacing w:before="0" w:line="240" w:lineRule="auto"/>
        <w:ind w:left="0" w:right="0" w:firstLine="0"/>
        <w:jc w:val="left"/>
      </w:pPr>
      <w:bookmarkStart w:id="2087" w:name="bookmark2087"/>
      <w:bookmarkStart w:id="2088" w:name="bookmark2088"/>
      <w:bookmarkStart w:id="2089" w:name="bookmark2089"/>
      <w:r>
        <w:rPr>
          <w:color w:val="000000"/>
          <w:spacing w:val="0"/>
          <w:w w:val="100"/>
          <w:position w:val="0"/>
        </w:rPr>
        <w:t>十三、股份支付</w:t>
      </w:r>
      <w:bookmarkEnd w:id="2087"/>
      <w:bookmarkEnd w:id="2088"/>
      <w:bookmarkEnd w:id="2089"/>
    </w:p>
    <w:p>
      <w:pPr>
        <w:pStyle w:val="Style30"/>
        <w:keepNext/>
        <w:keepLines/>
        <w:widowControl w:val="0"/>
        <w:shd w:val="clear" w:color="auto" w:fill="auto"/>
        <w:bidi w:val="0"/>
        <w:spacing w:before="0" w:after="340" w:line="240" w:lineRule="auto"/>
        <w:ind w:left="0" w:right="0" w:firstLine="0"/>
        <w:jc w:val="left"/>
      </w:pPr>
      <w:bookmarkStart w:id="2090" w:name="bookmark2090"/>
      <w:bookmarkStart w:id="2091" w:name="bookmark2091"/>
      <w:bookmarkStart w:id="2092" w:name="bookmark2092"/>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2090"/>
      <w:bookmarkEnd w:id="2091"/>
      <w:bookmarkEnd w:id="2092"/>
    </w:p>
    <w:p>
      <w:pPr>
        <w:pStyle w:val="Style27"/>
        <w:keepNext w:val="0"/>
        <w:keepLines w:val="0"/>
        <w:widowControl w:val="0"/>
        <w:shd w:val="clear" w:color="auto" w:fill="auto"/>
        <w:bidi w:val="0"/>
        <w:spacing w:before="0" w:after="140" w:line="240" w:lineRule="auto"/>
        <w:ind w:left="0" w:right="0" w:firstLine="0"/>
        <w:jc w:val="both"/>
      </w:pPr>
      <w:r>
        <w:rPr>
          <w:rFonts w:ascii="Arial" w:eastAsia="Arial" w:hAnsi="Arial" w:cs="Arial"/>
          <w:color w:val="000000"/>
          <w:spacing w:val="0"/>
          <w:w w:val="100"/>
          <w:position w:val="0"/>
          <w:sz w:val="18"/>
          <w:szCs w:val="18"/>
        </w:rPr>
        <w:t>V</w:t>
      </w:r>
      <w:r>
        <w:rPr>
          <w:color w:val="000000"/>
          <w:spacing w:val="0"/>
          <w:w w:val="100"/>
          <w:position w:val="0"/>
        </w:rPr>
        <w:t>适用口不适用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462"/>
        <w:gridCol w:w="412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公司本期授予的各项权益工具总额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公司本期行权的各项权益工具总额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公司本期失效的各项权益工具总额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1,764,975.30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公司期末发行在外的股票期权行权价格的范围和合同剩余期限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公司期末发行在外的其他权益工具行权价格的范围和合同剩余期限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both"/>
      </w:pPr>
      <w:bookmarkStart w:id="2093" w:name="bookmark2093"/>
      <w:bookmarkStart w:id="2094" w:name="bookmark2094"/>
      <w:bookmarkStart w:id="2095" w:name="bookmark2095"/>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2093"/>
      <w:bookmarkEnd w:id="2094"/>
      <w:bookmarkEnd w:id="2095"/>
    </w:p>
    <w:p>
      <w:pPr>
        <w:pStyle w:val="Style27"/>
        <w:keepNext w:val="0"/>
        <w:keepLines w:val="0"/>
        <w:widowControl w:val="0"/>
        <w:shd w:val="clear" w:color="auto" w:fill="auto"/>
        <w:bidi w:val="0"/>
        <w:spacing w:before="0" w:after="140" w:line="240" w:lineRule="auto"/>
        <w:ind w:left="0" w:right="0" w:firstLine="0"/>
        <w:jc w:val="both"/>
      </w:pPr>
      <w:r>
        <w:rPr>
          <w:i/>
          <w:iCs/>
          <w:color w:val="000000"/>
          <w:spacing w:val="0"/>
          <w:w w:val="100"/>
          <w:position w:val="0"/>
        </w:rPr>
        <w:t>■J</w:t>
      </w:r>
      <w:r>
        <w:rPr>
          <w:color w:val="000000"/>
          <w:spacing w:val="0"/>
          <w:w w:val="100"/>
          <w:position w:val="0"/>
        </w:rPr>
        <w:t>适用口不适用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授予日权益工具公允价值的确定方法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采用授予日市场收盘价格</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可行权权益工具数量的确定依据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公司根据获授限制性股票额度基数与对应年度个人绩效 考核系数的乘积确定，并合理估计离职职工人数</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本期估计与上期估计有重大差异的原因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以权益结算的股份支付计入资本公积的累计金额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21,621,532.58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0"/>
        <w:keepNext/>
        <w:keepLines/>
        <w:widowControl w:val="0"/>
        <w:shd w:val="clear" w:color="auto" w:fill="auto"/>
        <w:tabs>
          <w:tab w:pos="378" w:val="left"/>
        </w:tabs>
        <w:bidi w:val="0"/>
        <w:spacing w:before="0" w:after="240" w:line="240" w:lineRule="auto"/>
        <w:ind w:left="0" w:right="0" w:firstLine="0"/>
        <w:jc w:val="left"/>
      </w:pPr>
      <w:bookmarkStart w:id="2096" w:name="bookmark2096"/>
      <w:bookmarkStart w:id="2097" w:name="bookmark2097"/>
      <w:bookmarkStart w:id="2098" w:name="bookmark2098"/>
      <w:bookmarkStart w:id="2099" w:name="bookmark2099"/>
      <w:r>
        <w:rPr>
          <w:rFonts w:ascii="Times New Roman" w:eastAsia="Times New Roman" w:hAnsi="Times New Roman" w:cs="Times New Roman"/>
          <w:color w:val="000000"/>
          <w:spacing w:val="0"/>
          <w:w w:val="100"/>
          <w:position w:val="0"/>
        </w:rPr>
        <w:t>3</w:t>
      </w:r>
      <w:bookmarkEnd w:id="2098"/>
      <w:r>
        <w:rPr>
          <w:color w:val="000000"/>
          <w:spacing w:val="0"/>
          <w:w w:val="100"/>
          <w:position w:val="0"/>
        </w:rPr>
        <w:t>、</w:t>
        <w:tab/>
        <w:t>以现金结算的股份支付情况</w:t>
      </w:r>
      <w:bookmarkEnd w:id="2096"/>
      <w:bookmarkEnd w:id="2097"/>
      <w:bookmarkEnd w:id="2099"/>
    </w:p>
    <w:p>
      <w:pPr>
        <w:pStyle w:val="Style27"/>
        <w:keepNext w:val="0"/>
        <w:keepLines w:val="0"/>
        <w:widowControl w:val="0"/>
        <w:shd w:val="clear" w:color="auto" w:fill="auto"/>
        <w:bidi w:val="0"/>
        <w:spacing w:before="0" w:after="380" w:line="348" w:lineRule="exact"/>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378" w:val="left"/>
        </w:tabs>
        <w:bidi w:val="0"/>
        <w:spacing w:before="0" w:line="240" w:lineRule="auto"/>
        <w:ind w:left="0" w:right="0" w:firstLine="0"/>
        <w:jc w:val="left"/>
      </w:pPr>
      <w:bookmarkStart w:id="2100" w:name="bookmark2100"/>
      <w:bookmarkStart w:id="2101" w:name="bookmark2101"/>
      <w:bookmarkStart w:id="2102" w:name="bookmark2102"/>
      <w:bookmarkStart w:id="2103" w:name="bookmark2103"/>
      <w:r>
        <w:rPr>
          <w:rFonts w:ascii="Times New Roman" w:eastAsia="Times New Roman" w:hAnsi="Times New Roman" w:cs="Times New Roman"/>
          <w:color w:val="000000"/>
          <w:spacing w:val="0"/>
          <w:w w:val="100"/>
          <w:position w:val="0"/>
        </w:rPr>
        <w:t>4</w:t>
      </w:r>
      <w:bookmarkEnd w:id="2102"/>
      <w:r>
        <w:rPr>
          <w:color w:val="000000"/>
          <w:spacing w:val="0"/>
          <w:w w:val="100"/>
          <w:position w:val="0"/>
        </w:rPr>
        <w:t>、</w:t>
        <w:tab/>
        <w:t>股份支付的修改、终止情况</w:t>
      </w:r>
      <w:bookmarkEnd w:id="2100"/>
      <w:bookmarkEnd w:id="2101"/>
      <w:bookmarkEnd w:id="2103"/>
    </w:p>
    <w:p>
      <w:pPr>
        <w:pStyle w:val="Style49"/>
        <w:keepNext w:val="0"/>
        <w:keepLines w:val="0"/>
        <w:widowControl w:val="0"/>
        <w:shd w:val="clear" w:color="auto" w:fill="auto"/>
        <w:bidi w:val="0"/>
        <w:spacing w:before="0" w:after="380" w:line="240" w:lineRule="auto"/>
        <w:ind w:left="0" w:right="0" w:firstLine="0"/>
        <w:jc w:val="left"/>
      </w:pPr>
      <w:r>
        <w:rPr>
          <w:b w:val="0"/>
          <w:bCs w:val="0"/>
          <w:color w:val="000000"/>
          <w:spacing w:val="0"/>
          <w:w w:val="100"/>
          <w:position w:val="0"/>
        </w:rPr>
        <w:t>无</w:t>
      </w:r>
    </w:p>
    <w:p>
      <w:pPr>
        <w:pStyle w:val="Style30"/>
        <w:keepNext/>
        <w:keepLines/>
        <w:widowControl w:val="0"/>
        <w:shd w:val="clear" w:color="auto" w:fill="auto"/>
        <w:tabs>
          <w:tab w:pos="378" w:val="left"/>
        </w:tabs>
        <w:bidi w:val="0"/>
        <w:spacing w:before="0" w:line="240" w:lineRule="auto"/>
        <w:ind w:left="0" w:right="0" w:firstLine="0"/>
        <w:jc w:val="left"/>
      </w:pPr>
      <w:bookmarkStart w:id="2104" w:name="bookmark2104"/>
      <w:bookmarkStart w:id="2105" w:name="bookmark2105"/>
      <w:bookmarkStart w:id="2106" w:name="bookmark2106"/>
      <w:bookmarkStart w:id="2107" w:name="bookmark2107"/>
      <w:r>
        <w:rPr>
          <w:rFonts w:ascii="Times New Roman" w:eastAsia="Times New Roman" w:hAnsi="Times New Roman" w:cs="Times New Roman"/>
          <w:color w:val="000000"/>
          <w:spacing w:val="0"/>
          <w:w w:val="100"/>
          <w:position w:val="0"/>
        </w:rPr>
        <w:t>5</w:t>
      </w:r>
      <w:bookmarkEnd w:id="2106"/>
      <w:r>
        <w:rPr>
          <w:color w:val="000000"/>
          <w:spacing w:val="0"/>
          <w:w w:val="100"/>
          <w:position w:val="0"/>
        </w:rPr>
        <w:t>、</w:t>
        <w:tab/>
        <w:t>其他</w:t>
      </w:r>
      <w:bookmarkEnd w:id="2104"/>
      <w:bookmarkEnd w:id="2105"/>
      <w:bookmarkEnd w:id="2107"/>
    </w:p>
    <w:p>
      <w:pPr>
        <w:pStyle w:val="Style25"/>
        <w:keepNext/>
        <w:keepLines/>
        <w:widowControl w:val="0"/>
        <w:shd w:val="clear" w:color="auto" w:fill="auto"/>
        <w:bidi w:val="0"/>
        <w:spacing w:before="0" w:line="240" w:lineRule="auto"/>
        <w:ind w:left="0" w:right="0" w:firstLine="0"/>
        <w:jc w:val="left"/>
      </w:pPr>
      <w:bookmarkStart w:id="2108" w:name="bookmark2108"/>
      <w:bookmarkStart w:id="2109" w:name="bookmark2109"/>
      <w:bookmarkStart w:id="2110" w:name="bookmark2110"/>
      <w:r>
        <w:rPr>
          <w:color w:val="000000"/>
          <w:spacing w:val="0"/>
          <w:w w:val="100"/>
          <w:position w:val="0"/>
        </w:rPr>
        <w:t>十四、承诺及或有事项</w:t>
      </w:r>
      <w:bookmarkEnd w:id="2108"/>
      <w:bookmarkEnd w:id="2109"/>
      <w:bookmarkEnd w:id="2110"/>
    </w:p>
    <w:p>
      <w:pPr>
        <w:pStyle w:val="Style30"/>
        <w:keepNext/>
        <w:keepLines/>
        <w:widowControl w:val="0"/>
        <w:shd w:val="clear" w:color="auto" w:fill="auto"/>
        <w:tabs>
          <w:tab w:pos="368" w:val="left"/>
        </w:tabs>
        <w:bidi w:val="0"/>
        <w:spacing w:before="0" w:after="240" w:line="240" w:lineRule="auto"/>
        <w:ind w:left="0" w:right="0" w:firstLine="0"/>
        <w:jc w:val="left"/>
      </w:pPr>
      <w:bookmarkStart w:id="2111" w:name="bookmark2111"/>
      <w:bookmarkStart w:id="2112" w:name="bookmark2112"/>
      <w:bookmarkStart w:id="2113" w:name="bookmark2113"/>
      <w:bookmarkStart w:id="2114" w:name="bookmark2114"/>
      <w:r>
        <w:rPr>
          <w:rFonts w:ascii="Times New Roman" w:eastAsia="Times New Roman" w:hAnsi="Times New Roman" w:cs="Times New Roman"/>
          <w:color w:val="000000"/>
          <w:spacing w:val="0"/>
          <w:w w:val="100"/>
          <w:position w:val="0"/>
        </w:rPr>
        <w:t>1</w:t>
      </w:r>
      <w:bookmarkEnd w:id="2113"/>
      <w:r>
        <w:rPr>
          <w:color w:val="000000"/>
          <w:spacing w:val="0"/>
          <w:w w:val="100"/>
          <w:position w:val="0"/>
        </w:rPr>
        <w:t>、</w:t>
        <w:tab/>
        <w:t>重要承诺事项</w:t>
      </w:r>
      <w:bookmarkEnd w:id="2111"/>
      <w:bookmarkEnd w:id="2112"/>
      <w:bookmarkEnd w:id="2114"/>
    </w:p>
    <w:p>
      <w:pPr>
        <w:pStyle w:val="Style27"/>
        <w:keepNext w:val="0"/>
        <w:keepLines w:val="0"/>
        <w:widowControl w:val="0"/>
        <w:shd w:val="clear" w:color="auto" w:fill="auto"/>
        <w:bidi w:val="0"/>
        <w:spacing w:before="0" w:after="0" w:line="348" w:lineRule="exact"/>
        <w:ind w:left="0" w:right="0" w:firstLine="0"/>
        <w:jc w:val="left"/>
      </w:pPr>
      <w:r>
        <w:rPr>
          <w:color w:val="000000"/>
          <w:spacing w:val="0"/>
          <w:w w:val="100"/>
          <w:position w:val="0"/>
        </w:rPr>
        <w:t>资产负债表日存在的重要承诺</w:t>
      </w:r>
    </w:p>
    <w:p>
      <w:pPr>
        <w:pStyle w:val="Style27"/>
        <w:keepNext w:val="0"/>
        <w:keepLines w:val="0"/>
        <w:widowControl w:val="0"/>
        <w:shd w:val="clear" w:color="auto" w:fill="auto"/>
        <w:bidi w:val="0"/>
        <w:spacing w:before="0" w:after="380" w:line="348" w:lineRule="exact"/>
        <w:ind w:left="0" w:right="0" w:firstLine="0"/>
        <w:jc w:val="left"/>
      </w:pPr>
      <w:r>
        <w:rPr>
          <w:color w:val="000000"/>
          <w:spacing w:val="0"/>
          <w:w w:val="100"/>
          <w:position w:val="0"/>
        </w:rPr>
        <w:t>与关联方相关的承诺事项详见本附注“十二、关联方及关联交易”部分相应内容。</w:t>
      </w:r>
    </w:p>
    <w:p>
      <w:pPr>
        <w:pStyle w:val="Style30"/>
        <w:keepNext/>
        <w:keepLines/>
        <w:widowControl w:val="0"/>
        <w:shd w:val="clear" w:color="auto" w:fill="auto"/>
        <w:tabs>
          <w:tab w:pos="378" w:val="left"/>
        </w:tabs>
        <w:bidi w:val="0"/>
        <w:spacing w:before="0" w:line="240" w:lineRule="auto"/>
        <w:ind w:left="0" w:right="0" w:firstLine="0"/>
        <w:jc w:val="left"/>
      </w:pPr>
      <w:bookmarkStart w:id="2115" w:name="bookmark2115"/>
      <w:bookmarkStart w:id="2116" w:name="bookmark2116"/>
      <w:bookmarkStart w:id="2117" w:name="bookmark2117"/>
      <w:bookmarkStart w:id="2118" w:name="bookmark2118"/>
      <w:r>
        <w:rPr>
          <w:rFonts w:ascii="Times New Roman" w:eastAsia="Times New Roman" w:hAnsi="Times New Roman" w:cs="Times New Roman"/>
          <w:color w:val="000000"/>
          <w:spacing w:val="0"/>
          <w:w w:val="100"/>
          <w:position w:val="0"/>
        </w:rPr>
        <w:t>2</w:t>
      </w:r>
      <w:bookmarkEnd w:id="2117"/>
      <w:r>
        <w:rPr>
          <w:color w:val="000000"/>
          <w:spacing w:val="0"/>
          <w:w w:val="100"/>
          <w:position w:val="0"/>
        </w:rPr>
        <w:t>、</w:t>
        <w:tab/>
        <w:t>或有事项</w:t>
      </w:r>
      <w:bookmarkEnd w:id="2115"/>
      <w:bookmarkEnd w:id="2116"/>
      <w:bookmarkEnd w:id="2118"/>
    </w:p>
    <w:p>
      <w:pPr>
        <w:pStyle w:val="Style43"/>
        <w:keepNext/>
        <w:keepLines/>
        <w:widowControl w:val="0"/>
        <w:shd w:val="clear" w:color="auto" w:fill="auto"/>
        <w:bidi w:val="0"/>
        <w:spacing w:before="0" w:after="240" w:line="240" w:lineRule="auto"/>
        <w:ind w:left="0" w:right="0" w:firstLine="0"/>
        <w:jc w:val="left"/>
      </w:pPr>
      <w:bookmarkStart w:id="2119" w:name="bookmark2119"/>
      <w:bookmarkStart w:id="2120" w:name="bookmark2120"/>
      <w:bookmarkStart w:id="2121" w:name="bookmark212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2119"/>
      <w:bookmarkEnd w:id="2120"/>
      <w:bookmarkEnd w:id="2121"/>
    </w:p>
    <w:p>
      <w:pPr>
        <w:pStyle w:val="Style27"/>
        <w:keepNext w:val="0"/>
        <w:keepLines w:val="0"/>
        <w:widowControl w:val="0"/>
        <w:shd w:val="clear" w:color="auto" w:fill="auto"/>
        <w:bidi w:val="0"/>
        <w:spacing w:before="0" w:after="0" w:line="348" w:lineRule="exact"/>
        <w:ind w:left="0" w:right="0"/>
        <w:jc w:val="both"/>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）关于唐人数码原股东未完成业绩承诺的待补偿情况</w:t>
      </w:r>
    </w:p>
    <w:p>
      <w:pPr>
        <w:pStyle w:val="Style27"/>
        <w:keepNext w:val="0"/>
        <w:keepLines w:val="0"/>
        <w:widowControl w:val="0"/>
        <w:shd w:val="clear" w:color="auto" w:fill="auto"/>
        <w:bidi w:val="0"/>
        <w:spacing w:before="0" w:after="0" w:line="348" w:lineRule="exact"/>
        <w:ind w:left="0" w:right="0"/>
        <w:jc w:val="both"/>
      </w:pPr>
      <w:r>
        <w:rPr>
          <w:color w:val="000000"/>
          <w:spacing w:val="0"/>
          <w:w w:val="100"/>
          <w:position w:val="0"/>
        </w:rPr>
        <w:t>本公司向蒋利琴、刘泉、丁伟国和朱瑶</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位股东以现金对价</w:t>
      </w:r>
      <w:r>
        <w:rPr>
          <w:rFonts w:ascii="Times New Roman" w:eastAsia="Times New Roman" w:hAnsi="Times New Roman" w:cs="Times New Roman"/>
          <w:color w:val="000000"/>
          <w:spacing w:val="0"/>
          <w:w w:val="100"/>
          <w:position w:val="0"/>
          <w:sz w:val="18"/>
          <w:szCs w:val="18"/>
        </w:rPr>
        <w:t>21,256</w:t>
      </w:r>
      <w:r>
        <w:rPr>
          <w:color w:val="000000"/>
          <w:spacing w:val="0"/>
          <w:w w:val="100"/>
          <w:position w:val="0"/>
        </w:rPr>
        <w:t>万元、股份对价</w:t>
      </w:r>
      <w:r>
        <w:rPr>
          <w:rFonts w:ascii="Times New Roman" w:eastAsia="Times New Roman" w:hAnsi="Times New Roman" w:cs="Times New Roman"/>
          <w:color w:val="000000"/>
          <w:spacing w:val="0"/>
          <w:w w:val="100"/>
          <w:position w:val="0"/>
          <w:sz w:val="18"/>
          <w:szCs w:val="18"/>
        </w:rPr>
        <w:t>39,000</w:t>
      </w:r>
      <w:r>
        <w:rPr>
          <w:color w:val="000000"/>
          <w:spacing w:val="0"/>
          <w:w w:val="100"/>
          <w:position w:val="0"/>
        </w:rPr>
        <w:t>万元的方式购买其所持有的苏州 唐人数码科技有限公司（以下简称唐人数码）</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日唐人数码公司完成股权过户手续。</w:t>
      </w:r>
    </w:p>
    <w:p>
      <w:pPr>
        <w:pStyle w:val="Style27"/>
        <w:keepNext w:val="0"/>
        <w:keepLines w:val="0"/>
        <w:widowControl w:val="0"/>
        <w:shd w:val="clear" w:color="auto" w:fill="auto"/>
        <w:bidi w:val="0"/>
        <w:spacing w:before="0" w:after="0" w:line="348" w:lineRule="exact"/>
        <w:ind w:left="0" w:right="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日，本公司与丁伟国、蒋利琴、刘泉、朱瑶</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位（以下简称“补偿义务人”）交易对方签署了《盈利预测补 偿协议》，交易对方作为补偿义务人承诺唐人数码</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年度以及</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年度经审计的归属于母公司股东 的扣除非经常性损益后的净利润分别不低于人民币</w:t>
      </w:r>
      <w:r>
        <w:rPr>
          <w:rFonts w:ascii="Times New Roman" w:eastAsia="Times New Roman" w:hAnsi="Times New Roman" w:cs="Times New Roman"/>
          <w:color w:val="000000"/>
          <w:spacing w:val="0"/>
          <w:w w:val="100"/>
          <w:position w:val="0"/>
          <w:sz w:val="18"/>
          <w:szCs w:val="18"/>
        </w:rPr>
        <w:t>4,500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5,874</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6,300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6,600</w:t>
      </w:r>
      <w:r>
        <w:rPr>
          <w:color w:val="000000"/>
          <w:spacing w:val="0"/>
          <w:w w:val="100"/>
          <w:position w:val="0"/>
        </w:rPr>
        <w:t>万元。如果实际净利润低于上述 承诺净利润，则补偿义务人将按照签署的《盈利预测补偿协议》的相关约定对本公司进行补偿。</w:t>
      </w:r>
    </w:p>
    <w:p>
      <w:pPr>
        <w:pStyle w:val="Style27"/>
        <w:keepNext w:val="0"/>
        <w:keepLines w:val="0"/>
        <w:widowControl w:val="0"/>
        <w:shd w:val="clear" w:color="auto" w:fill="auto"/>
        <w:bidi w:val="0"/>
        <w:spacing w:before="0" w:after="0" w:line="348" w:lineRule="exact"/>
        <w:ind w:left="0" w:right="0"/>
        <w:jc w:val="both"/>
      </w:pPr>
      <w:r>
        <w:rPr>
          <w:color w:val="000000"/>
          <w:spacing w:val="0"/>
          <w:w w:val="100"/>
          <w:position w:val="0"/>
        </w:rPr>
        <w:t>公司已聘请深圳市鹏信资产评估土地房地产估价有限公司（以下简称“鹏信评估”）对截止</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日唐人数码</w:t>
      </w: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rPr>
        <w:t>股东权益价值进行了估值，并由其出具了鹏信资评报字</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S065</w:t>
      </w:r>
      <w:r>
        <w:rPr>
          <w:color w:val="000000"/>
          <w:spacing w:val="0"/>
          <w:w w:val="100"/>
          <w:position w:val="0"/>
        </w:rPr>
        <w:t xml:space="preserve">号《任子行网络技术股份有限公司以财务报告为目的所 </w:t>
      </w:r>
      <w:r>
        <w:rPr>
          <w:color w:val="000000"/>
          <w:spacing w:val="0"/>
          <w:w w:val="100"/>
          <w:position w:val="0"/>
        </w:rPr>
        <w:t>涉及的苏州唐人数码科技有限公司股东全部权益追溯性资产评估报告》，评估报告所载唐人数码</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股东权益于评估基准 日</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日的评估结果为</w:t>
      </w:r>
      <w:r>
        <w:rPr>
          <w:rFonts w:ascii="Times New Roman" w:eastAsia="Times New Roman" w:hAnsi="Times New Roman" w:cs="Times New Roman"/>
          <w:color w:val="000000"/>
          <w:spacing w:val="0"/>
          <w:w w:val="100"/>
          <w:position w:val="0"/>
          <w:sz w:val="18"/>
          <w:szCs w:val="18"/>
        </w:rPr>
        <w:t>12,000.00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2014-2017</w:t>
      </w:r>
      <w:r>
        <w:rPr>
          <w:color w:val="000000"/>
          <w:spacing w:val="0"/>
          <w:w w:val="100"/>
          <w:position w:val="0"/>
        </w:rPr>
        <w:t>年度，唐人数码向本公司累计分配股利</w:t>
      </w:r>
      <w:r>
        <w:rPr>
          <w:rFonts w:ascii="Times New Roman" w:eastAsia="Times New Roman" w:hAnsi="Times New Roman" w:cs="Times New Roman"/>
          <w:color w:val="000000"/>
          <w:spacing w:val="0"/>
          <w:w w:val="100"/>
          <w:position w:val="0"/>
          <w:sz w:val="18"/>
          <w:szCs w:val="18"/>
        </w:rPr>
        <w:t>12,318.58</w:t>
      </w:r>
      <w:r>
        <w:rPr>
          <w:color w:val="000000"/>
          <w:spacing w:val="0"/>
          <w:w w:val="100"/>
          <w:position w:val="0"/>
        </w:rPr>
        <w:t>万元。考虑补偿 期限内的利润分配对资产评估的影响数后截至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日唐人数码股权价值为</w:t>
      </w:r>
      <w:r>
        <w:rPr>
          <w:rFonts w:ascii="Times New Roman" w:eastAsia="Times New Roman" w:hAnsi="Times New Roman" w:cs="Times New Roman"/>
          <w:color w:val="000000"/>
          <w:spacing w:val="0"/>
          <w:w w:val="100"/>
          <w:position w:val="0"/>
          <w:sz w:val="18"/>
          <w:szCs w:val="18"/>
        </w:rPr>
        <w:t>24,318.58</w:t>
      </w:r>
      <w:r>
        <w:rPr>
          <w:color w:val="000000"/>
          <w:spacing w:val="0"/>
          <w:w w:val="100"/>
          <w:position w:val="0"/>
        </w:rPr>
        <w:t>万元，相对唐人数码股权交易价 格</w:t>
      </w:r>
      <w:r>
        <w:rPr>
          <w:rFonts w:ascii="Times New Roman" w:eastAsia="Times New Roman" w:hAnsi="Times New Roman" w:cs="Times New Roman"/>
          <w:color w:val="000000"/>
          <w:spacing w:val="0"/>
          <w:w w:val="100"/>
          <w:position w:val="0"/>
          <w:sz w:val="18"/>
          <w:szCs w:val="18"/>
        </w:rPr>
        <w:t>60,256.00</w:t>
      </w:r>
      <w:r>
        <w:rPr>
          <w:color w:val="000000"/>
          <w:spacing w:val="0"/>
          <w:w w:val="100"/>
          <w:position w:val="0"/>
        </w:rPr>
        <w:t>万元，唐人数码股权减值</w:t>
      </w:r>
      <w:r>
        <w:rPr>
          <w:rFonts w:ascii="Times New Roman" w:eastAsia="Times New Roman" w:hAnsi="Times New Roman" w:cs="Times New Roman"/>
          <w:color w:val="000000"/>
          <w:spacing w:val="0"/>
          <w:w w:val="100"/>
          <w:position w:val="0"/>
          <w:sz w:val="18"/>
          <w:szCs w:val="18"/>
        </w:rPr>
        <w:t>35,937.42</w:t>
      </w:r>
      <w:r>
        <w:rPr>
          <w:color w:val="000000"/>
          <w:spacing w:val="0"/>
          <w:w w:val="100"/>
          <w:position w:val="0"/>
        </w:rPr>
        <w:t>万元，按《盈利预测补偿协议》的约定，补偿义务人需要向本公司补偿</w:t>
      </w:r>
      <w:r>
        <w:rPr>
          <w:rFonts w:ascii="Times New Roman" w:eastAsia="Times New Roman" w:hAnsi="Times New Roman" w:cs="Times New Roman"/>
          <w:color w:val="000000"/>
          <w:spacing w:val="0"/>
          <w:w w:val="100"/>
          <w:position w:val="0"/>
          <w:sz w:val="18"/>
          <w:szCs w:val="18"/>
        </w:rPr>
        <w:t xml:space="preserve">35,937.42 </w:t>
      </w:r>
      <w:r>
        <w:rPr>
          <w:color w:val="000000"/>
          <w:spacing w:val="0"/>
          <w:w w:val="100"/>
          <w:position w:val="0"/>
        </w:rPr>
        <w:t>万元。</w:t>
      </w:r>
    </w:p>
    <w:p>
      <w:pPr>
        <w:pStyle w:val="Style27"/>
        <w:keepNext w:val="0"/>
        <w:keepLines w:val="0"/>
        <w:widowControl w:val="0"/>
        <w:shd w:val="clear" w:color="auto" w:fill="auto"/>
        <w:bidi w:val="0"/>
        <w:spacing w:before="0" w:after="140" w:line="344"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日，公司根据与补偿义务人签订的《购买资产协议》及《盈利预测补偿协议》的相关规定，向补偿义 务人发出《关于敦请依约履行业绩补偿义务的通知函》，要求补偿义务人在收到通知函之日起</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个工作日内支付补偿款。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日，补偿义务人复函明确拒绝支付补偿款。</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日公司向深圳市中级人民法院提起诉讼及 财产保全申请，</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日，深圳市中级人民法院立案受理并下发《受理案件通知书》，</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 深圳市中级人民法院下发《查封通知书》，查封补偿义务人名下银行账户共计</w:t>
      </w:r>
      <w:r>
        <w:rPr>
          <w:rFonts w:ascii="Times New Roman" w:eastAsia="Times New Roman" w:hAnsi="Times New Roman" w:cs="Times New Roman"/>
          <w:color w:val="000000"/>
          <w:spacing w:val="0"/>
          <w:w w:val="100"/>
          <w:position w:val="0"/>
          <w:sz w:val="18"/>
          <w:szCs w:val="18"/>
        </w:rPr>
        <w:t>1,935,547.35</w:t>
      </w:r>
      <w:r>
        <w:rPr>
          <w:color w:val="000000"/>
          <w:spacing w:val="0"/>
          <w:w w:val="100"/>
          <w:position w:val="0"/>
        </w:rPr>
        <w:t>元及所持有的股权、不动产、 车辆等其他财产。截至财务报告批准报出日该诉讼尚未开庭审理。</w:t>
      </w:r>
    </w:p>
    <w:p>
      <w:pPr>
        <w:pStyle w:val="Style27"/>
        <w:keepNext w:val="0"/>
        <w:keepLines w:val="0"/>
        <w:widowControl w:val="0"/>
        <w:shd w:val="clear" w:color="auto" w:fill="auto"/>
        <w:bidi w:val="0"/>
        <w:spacing w:before="0" w:after="0" w:line="398" w:lineRule="auto"/>
        <w:ind w:left="0" w:right="0"/>
        <w:jc w:val="both"/>
      </w:pPr>
      <w:bookmarkStart w:id="2122" w:name="bookmark2122"/>
      <w:r>
        <w:rPr>
          <w:rFonts w:ascii="Times New Roman" w:eastAsia="Times New Roman" w:hAnsi="Times New Roman" w:cs="Times New Roman"/>
          <w:color w:val="000000"/>
          <w:spacing w:val="0"/>
          <w:w w:val="100"/>
          <w:position w:val="0"/>
          <w:sz w:val="18"/>
          <w:szCs w:val="18"/>
        </w:rPr>
        <w:t>2</w:t>
      </w:r>
      <w:bookmarkEnd w:id="2122"/>
      <w:r>
        <w:rPr>
          <w:color w:val="000000"/>
          <w:spacing w:val="0"/>
          <w:w w:val="100"/>
          <w:position w:val="0"/>
        </w:rPr>
        <w:t>）关于泡椒思志原股东未完成业绩承诺的待补偿情况</w:t>
      </w:r>
    </w:p>
    <w:p>
      <w:pPr>
        <w:pStyle w:val="Style27"/>
        <w:keepNext w:val="0"/>
        <w:keepLines w:val="0"/>
        <w:widowControl w:val="0"/>
        <w:shd w:val="clear" w:color="auto" w:fill="auto"/>
        <w:bidi w:val="0"/>
        <w:spacing w:before="0" w:after="0" w:line="344" w:lineRule="exact"/>
        <w:ind w:left="0" w:right="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日，本公司与赣州翊峰基业网络科技合伙企业（有限合伙）（以下简称“翊峰基业”）、赣州立鼎信和信 息技术合伙企业（有限合伙）（以下简称“立鼎信和”）、深圳市松禾创新一号合伙企业（有限合伙）（以下简称“松禾一 号”）和深圳市中美创投硅谷行基金管理企业（有限合伙）（以下简称“中美创投”）（以下合称“原股东”或“交易对方”） 签订《支付现金购买资产协议》，以自筹资金</w:t>
      </w:r>
      <w:r>
        <w:rPr>
          <w:rFonts w:ascii="Times New Roman" w:eastAsia="Times New Roman" w:hAnsi="Times New Roman" w:cs="Times New Roman"/>
          <w:color w:val="000000"/>
          <w:spacing w:val="0"/>
          <w:w w:val="100"/>
          <w:position w:val="0"/>
          <w:sz w:val="18"/>
          <w:szCs w:val="18"/>
        </w:rPr>
        <w:t>4.10</w:t>
      </w:r>
      <w:r>
        <w:rPr>
          <w:color w:val="000000"/>
          <w:spacing w:val="0"/>
          <w:w w:val="100"/>
          <w:position w:val="0"/>
        </w:rPr>
        <w:t>亿元收购上述交易对方合计持有的深圳泡椒思志信息技术有限公司（以下 简称泡椒思志）</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的股权，截至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日泡椒思志</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股权工商变更变更至本公司名下。</w:t>
      </w:r>
    </w:p>
    <w:p>
      <w:pPr>
        <w:pStyle w:val="Style27"/>
        <w:keepNext w:val="0"/>
        <w:keepLines w:val="0"/>
        <w:widowControl w:val="0"/>
        <w:shd w:val="clear" w:color="auto" w:fill="auto"/>
        <w:bidi w:val="0"/>
        <w:spacing w:before="0" w:after="0" w:line="344" w:lineRule="exact"/>
        <w:ind w:left="0" w:right="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日本公司与翊峰基业、立鼎信和签订《业绩承诺与补偿协议》，本次交易业绩承诺人为翊峰基业和立鼎信 和，洪志刚和余冲为业绩承诺连带责任人，本次交易业绩承诺期间为</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年和</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年。本次交易完成后，业绩承诺 人为翊峰基业和立鼎信承诺标的公司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年和</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年每年度实现的合并报表扣除非经常性损益前后孰低的归属于母 公司净利润分别不低于</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万元和</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万元，合计不低于</w:t>
      </w:r>
      <w:r>
        <w:rPr>
          <w:rFonts w:ascii="Times New Roman" w:eastAsia="Times New Roman" w:hAnsi="Times New Roman" w:cs="Times New Roman"/>
          <w:color w:val="000000"/>
          <w:spacing w:val="0"/>
          <w:w w:val="100"/>
          <w:position w:val="0"/>
          <w:sz w:val="18"/>
          <w:szCs w:val="18"/>
        </w:rPr>
        <w:t>15,000</w:t>
      </w:r>
      <w:r>
        <w:rPr>
          <w:color w:val="000000"/>
          <w:spacing w:val="0"/>
          <w:w w:val="100"/>
          <w:position w:val="0"/>
        </w:rPr>
        <w:t>万元。此外，若标的公司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年度经审计的净 利润未能达到</w:t>
      </w:r>
      <w:r>
        <w:rPr>
          <w:rFonts w:ascii="Times New Roman" w:eastAsia="Times New Roman" w:hAnsi="Times New Roman" w:cs="Times New Roman"/>
          <w:color w:val="000000"/>
          <w:spacing w:val="0"/>
          <w:w w:val="100"/>
          <w:position w:val="0"/>
          <w:sz w:val="18"/>
          <w:szCs w:val="18"/>
        </w:rPr>
        <w:t>2,625</w:t>
      </w:r>
      <w:r>
        <w:rPr>
          <w:color w:val="000000"/>
          <w:spacing w:val="0"/>
          <w:w w:val="100"/>
          <w:position w:val="0"/>
        </w:rPr>
        <w:t>万元，翊峰基业、松禾一号、中美创投和立鼎信和应按其在本协议签署时持有泡椒思志的股权比例共同 向上市公司以现金方式双倍补足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年净利润差额。</w:t>
      </w:r>
    </w:p>
    <w:p>
      <w:pPr>
        <w:pStyle w:val="Style27"/>
        <w:keepNext w:val="0"/>
        <w:keepLines w:val="0"/>
        <w:widowControl w:val="0"/>
        <w:shd w:val="clear" w:color="auto" w:fill="auto"/>
        <w:bidi w:val="0"/>
        <w:spacing w:before="0" w:after="0" w:line="344" w:lineRule="exact"/>
        <w:ind w:left="0" w:right="0"/>
        <w:jc w:val="both"/>
      </w:pPr>
      <w:r>
        <w:rPr>
          <w:color w:val="000000"/>
          <w:spacing w:val="0"/>
          <w:w w:val="100"/>
          <w:position w:val="0"/>
        </w:rPr>
        <w:t>泡椒思志未能在翊峰基业和立鼎信和交易对方的利润补偿期限内完成业绩承诺，按《盈利预测补偿协议》的约定，以尚 未支付的股权收购对价为限分别确认</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年度业绩补偿收入</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,161.7</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4,774.54</w:t>
      </w:r>
      <w:r>
        <w:rPr>
          <w:color w:val="000000"/>
          <w:spacing w:val="0"/>
          <w:w w:val="100"/>
          <w:position w:val="0"/>
        </w:rPr>
        <w:t>万元和</w:t>
      </w:r>
      <w:r>
        <w:rPr>
          <w:rFonts w:ascii="Times New Roman" w:eastAsia="Times New Roman" w:hAnsi="Times New Roman" w:cs="Times New Roman"/>
          <w:color w:val="000000"/>
          <w:spacing w:val="0"/>
          <w:w w:val="100"/>
          <w:position w:val="0"/>
          <w:sz w:val="18"/>
          <w:szCs w:val="18"/>
        </w:rPr>
        <w:t xml:space="preserve">10,463.00 </w:t>
      </w:r>
      <w:r>
        <w:rPr>
          <w:color w:val="000000"/>
          <w:spacing w:val="0"/>
          <w:w w:val="100"/>
          <w:position w:val="0"/>
        </w:rPr>
        <w:t>万元，合计已确认的业绩补偿金额</w:t>
      </w:r>
      <w:r>
        <w:rPr>
          <w:rFonts w:ascii="Times New Roman" w:eastAsia="Times New Roman" w:hAnsi="Times New Roman" w:cs="Times New Roman"/>
          <w:color w:val="000000"/>
          <w:spacing w:val="0"/>
          <w:w w:val="100"/>
          <w:position w:val="0"/>
          <w:sz w:val="18"/>
          <w:szCs w:val="18"/>
        </w:rPr>
        <w:t>16,399.25</w:t>
      </w:r>
      <w:r>
        <w:rPr>
          <w:color w:val="000000"/>
          <w:spacing w:val="0"/>
          <w:w w:val="100"/>
          <w:position w:val="0"/>
        </w:rPr>
        <w:t>万元。</w:t>
      </w:r>
    </w:p>
    <w:p>
      <w:pPr>
        <w:pStyle w:val="Style27"/>
        <w:keepNext w:val="0"/>
        <w:keepLines w:val="0"/>
        <w:widowControl w:val="0"/>
        <w:shd w:val="clear" w:color="auto" w:fill="auto"/>
        <w:bidi w:val="0"/>
        <w:spacing w:before="0" w:after="0" w:line="344" w:lineRule="exact"/>
        <w:ind w:left="0" w:right="0"/>
        <w:jc w:val="both"/>
      </w:pPr>
      <w:r>
        <w:rPr>
          <w:color w:val="000000"/>
          <w:spacing w:val="0"/>
          <w:w w:val="100"/>
          <w:position w:val="0"/>
        </w:rPr>
        <w:t>公司已聘请深圳市鹏信资产评估土地房地产估价有限公司（以下简称“鹏信评估”）对截止</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日泡椒思志</w:t>
      </w: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rPr>
        <w:t>股东权益价值进行了估值，并由其出具了鹏信资评报字</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S061</w:t>
      </w:r>
      <w:r>
        <w:rPr>
          <w:color w:val="000000"/>
          <w:spacing w:val="0"/>
          <w:w w:val="100"/>
          <w:position w:val="0"/>
        </w:rPr>
        <w:t>号《任子行网络技术股份有限公司以财务报告为目的所 涉及的深圳泡椒思志信息有限公司股东全部权益资产评估报告》，评估报告所载泡椒思志</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股东权益于评估基准日</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日的评估结果为</w:t>
      </w:r>
      <w:r>
        <w:rPr>
          <w:rFonts w:ascii="Times New Roman" w:eastAsia="Times New Roman" w:hAnsi="Times New Roman" w:cs="Times New Roman"/>
          <w:color w:val="000000"/>
          <w:spacing w:val="0"/>
          <w:w w:val="100"/>
          <w:position w:val="0"/>
          <w:sz w:val="18"/>
          <w:szCs w:val="18"/>
        </w:rPr>
        <w:t>8,300.00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2017-2019</w:t>
      </w:r>
      <w:r>
        <w:rPr>
          <w:color w:val="000000"/>
          <w:spacing w:val="0"/>
          <w:w w:val="100"/>
          <w:position w:val="0"/>
        </w:rPr>
        <w:t>年度，泡椒思志向本公司累计分配股利</w:t>
      </w:r>
      <w:r>
        <w:rPr>
          <w:rFonts w:ascii="Times New Roman" w:eastAsia="Times New Roman" w:hAnsi="Times New Roman" w:cs="Times New Roman"/>
          <w:color w:val="000000"/>
          <w:spacing w:val="0"/>
          <w:w w:val="100"/>
          <w:position w:val="0"/>
          <w:sz w:val="18"/>
          <w:szCs w:val="18"/>
        </w:rPr>
        <w:t>9,891.48</w:t>
      </w:r>
      <w:r>
        <w:rPr>
          <w:color w:val="000000"/>
          <w:spacing w:val="0"/>
          <w:w w:val="100"/>
          <w:position w:val="0"/>
        </w:rPr>
        <w:t>万元。考虑补偿期限内 的利润分配对资产评估的影响数后截至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日泡椒思志股权价值为</w:t>
      </w:r>
      <w:r>
        <w:rPr>
          <w:rFonts w:ascii="Times New Roman" w:eastAsia="Times New Roman" w:hAnsi="Times New Roman" w:cs="Times New Roman"/>
          <w:color w:val="000000"/>
          <w:spacing w:val="0"/>
          <w:w w:val="100"/>
          <w:position w:val="0"/>
          <w:sz w:val="18"/>
          <w:szCs w:val="18"/>
        </w:rPr>
        <w:t>18,191.48</w:t>
      </w:r>
      <w:r>
        <w:rPr>
          <w:color w:val="000000"/>
          <w:spacing w:val="0"/>
          <w:w w:val="100"/>
          <w:position w:val="0"/>
        </w:rPr>
        <w:t xml:space="preserve">万元，相对泡椒思志股权交易价格 </w:t>
      </w:r>
      <w:r>
        <w:rPr>
          <w:rFonts w:ascii="Times New Roman" w:eastAsia="Times New Roman" w:hAnsi="Times New Roman" w:cs="Times New Roman"/>
          <w:color w:val="000000"/>
          <w:spacing w:val="0"/>
          <w:w w:val="100"/>
          <w:position w:val="0"/>
          <w:sz w:val="18"/>
          <w:szCs w:val="18"/>
        </w:rPr>
        <w:t>41,000.00</w:t>
      </w:r>
      <w:r>
        <w:rPr>
          <w:color w:val="000000"/>
          <w:spacing w:val="0"/>
          <w:w w:val="100"/>
          <w:position w:val="0"/>
        </w:rPr>
        <w:t>万元，泡椒思志股权减值</w:t>
      </w:r>
      <w:r>
        <w:rPr>
          <w:rFonts w:ascii="Times New Roman" w:eastAsia="Times New Roman" w:hAnsi="Times New Roman" w:cs="Times New Roman"/>
          <w:color w:val="000000"/>
          <w:spacing w:val="0"/>
          <w:w w:val="100"/>
          <w:position w:val="0"/>
          <w:sz w:val="18"/>
          <w:szCs w:val="18"/>
        </w:rPr>
        <w:t>22,808.52</w:t>
      </w:r>
      <w:r>
        <w:rPr>
          <w:color w:val="000000"/>
          <w:spacing w:val="0"/>
          <w:w w:val="100"/>
          <w:position w:val="0"/>
        </w:rPr>
        <w:t>万元。</w:t>
      </w:r>
    </w:p>
    <w:p>
      <w:pPr>
        <w:pStyle w:val="Style27"/>
        <w:keepNext w:val="0"/>
        <w:keepLines w:val="0"/>
        <w:widowControl w:val="0"/>
        <w:shd w:val="clear" w:color="auto" w:fill="auto"/>
        <w:bidi w:val="0"/>
        <w:spacing w:before="0" w:after="0" w:line="344" w:lineRule="exact"/>
        <w:ind w:left="0" w:right="0"/>
        <w:jc w:val="both"/>
      </w:pPr>
      <w:r>
        <w:rPr>
          <w:color w:val="000000"/>
          <w:spacing w:val="0"/>
          <w:w w:val="100"/>
          <w:position w:val="0"/>
        </w:rPr>
        <w:t>综上所述，按双方签订的《盈利预测补偿协议》的约定，在本次股权收购业绩承诺期间届满之时，扣除本公司账面已确 认的业绩补偿款</w:t>
      </w:r>
      <w:r>
        <w:rPr>
          <w:rFonts w:ascii="Times New Roman" w:eastAsia="Times New Roman" w:hAnsi="Times New Roman" w:cs="Times New Roman"/>
          <w:color w:val="000000"/>
          <w:spacing w:val="0"/>
          <w:w w:val="100"/>
          <w:position w:val="0"/>
          <w:sz w:val="18"/>
          <w:szCs w:val="18"/>
        </w:rPr>
        <w:t>16,399.25</w:t>
      </w:r>
      <w:r>
        <w:rPr>
          <w:color w:val="000000"/>
          <w:spacing w:val="0"/>
          <w:w w:val="100"/>
          <w:position w:val="0"/>
        </w:rPr>
        <w:t>万元后，翊峰基业、立鼎信和等交易对方仍需向本公司支付剩余</w:t>
      </w:r>
      <w:r>
        <w:rPr>
          <w:rFonts w:ascii="Times New Roman" w:eastAsia="Times New Roman" w:hAnsi="Times New Roman" w:cs="Times New Roman"/>
          <w:color w:val="000000"/>
          <w:spacing w:val="0"/>
          <w:w w:val="100"/>
          <w:position w:val="0"/>
          <w:sz w:val="18"/>
          <w:szCs w:val="18"/>
        </w:rPr>
        <w:t>6,409.27</w:t>
      </w:r>
      <w:r>
        <w:rPr>
          <w:color w:val="000000"/>
          <w:spacing w:val="0"/>
          <w:w w:val="100"/>
          <w:position w:val="0"/>
        </w:rPr>
        <w:t>万元的补偿款。</w:t>
      </w:r>
    </w:p>
    <w:p>
      <w:pPr>
        <w:pStyle w:val="Style27"/>
        <w:keepNext w:val="0"/>
        <w:keepLines w:val="0"/>
        <w:widowControl w:val="0"/>
        <w:shd w:val="clear" w:color="auto" w:fill="auto"/>
        <w:bidi w:val="0"/>
        <w:spacing w:before="0" w:after="0" w:line="344"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日，公司根据购买协议和补偿协议的相关规定向业绩承诺主体发送了《关于承担业绩承诺补偿义务之 通知函》，要求业绩承诺主体在收到通知函之日起</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个工作日内支付补偿款，随后，公司收到业绩承诺主体的《关于承担 业绩承诺补偿义务之通知函复函》，该复函内容明确表示拒绝支付相应的补偿款。</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日，公司向深圳市中级 人民法院提起民事诉讼，</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日，收到深圳市中级人民法院下发的《先行调解通知书》后，本公司与补偿责任人 诉前调解未达成一致意见。</w:t>
      </w:r>
    </w:p>
    <w:p>
      <w:pPr>
        <w:pStyle w:val="Style27"/>
        <w:keepNext w:val="0"/>
        <w:keepLines w:val="0"/>
        <w:widowControl w:val="0"/>
        <w:shd w:val="clear" w:color="auto" w:fill="auto"/>
        <w:bidi w:val="0"/>
        <w:spacing w:before="0" w:after="140" w:line="344"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 xml:space="preserve">日，公司收到深圳市中级人民法院下发的《案件受理通知书》，深圳市中级人民法院受理本案件，截至 </w:t>
      </w:r>
      <w:r>
        <w:rPr>
          <w:color w:val="000000"/>
          <w:spacing w:val="0"/>
          <w:w w:val="100"/>
          <w:position w:val="0"/>
        </w:rPr>
        <w:t>财务报告批准报出日该诉讼尚未开庭审理。</w:t>
      </w:r>
    </w:p>
    <w:p>
      <w:pPr>
        <w:pStyle w:val="Style27"/>
        <w:keepNext w:val="0"/>
        <w:keepLines w:val="0"/>
        <w:widowControl w:val="0"/>
        <w:shd w:val="clear" w:color="auto" w:fill="auto"/>
        <w:bidi w:val="0"/>
        <w:spacing w:before="0" w:after="0" w:line="401" w:lineRule="auto"/>
        <w:ind w:left="0" w:right="0"/>
        <w:jc w:val="both"/>
      </w:pPr>
      <w:bookmarkStart w:id="2123" w:name="bookmark2123"/>
      <w:r>
        <w:rPr>
          <w:rFonts w:ascii="Times New Roman" w:eastAsia="Times New Roman" w:hAnsi="Times New Roman" w:cs="Times New Roman"/>
          <w:color w:val="000000"/>
          <w:spacing w:val="0"/>
          <w:w w:val="100"/>
          <w:position w:val="0"/>
          <w:sz w:val="18"/>
          <w:szCs w:val="18"/>
        </w:rPr>
        <w:t>3</w:t>
      </w:r>
      <w:bookmarkEnd w:id="2123"/>
      <w:r>
        <w:rPr>
          <w:color w:val="000000"/>
          <w:spacing w:val="0"/>
          <w:w w:val="100"/>
          <w:position w:val="0"/>
        </w:rPr>
        <w:t>）泡椒思志股权转让纠纷案的诉讼情况</w:t>
      </w:r>
    </w:p>
    <w:p>
      <w:pPr>
        <w:pStyle w:val="Style27"/>
        <w:keepNext w:val="0"/>
        <w:keepLines w:val="0"/>
        <w:widowControl w:val="0"/>
        <w:shd w:val="clear" w:color="auto" w:fill="auto"/>
        <w:bidi w:val="0"/>
        <w:spacing w:before="0" w:after="0" w:line="350" w:lineRule="exact"/>
        <w:ind w:left="0" w:right="0"/>
        <w:jc w:val="both"/>
      </w:pPr>
      <w:r>
        <w:rPr>
          <w:color w:val="000000"/>
          <w:spacing w:val="0"/>
          <w:w w:val="100"/>
          <w:position w:val="0"/>
        </w:rPr>
        <w:t>①本公司作为被告人的诉讼情况</w:t>
      </w:r>
    </w:p>
    <w:p>
      <w:pPr>
        <w:pStyle w:val="Style27"/>
        <w:keepNext w:val="0"/>
        <w:keepLines w:val="0"/>
        <w:widowControl w:val="0"/>
        <w:shd w:val="clear" w:color="auto" w:fill="auto"/>
        <w:bidi w:val="0"/>
        <w:spacing w:before="0" w:after="0" w:line="350" w:lineRule="exact"/>
        <w:ind w:left="0" w:right="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日原告一赣州立鼎信和信息技术合伙企业（有限合伙）</w:t>
      </w:r>
      <w:r>
        <w:rPr>
          <w:color w:val="000000"/>
          <w:spacing w:val="0"/>
          <w:w w:val="100"/>
          <w:position w:val="0"/>
          <w:sz w:val="18"/>
          <w:szCs w:val="18"/>
        </w:rPr>
        <w:t>（</w:t>
      </w:r>
      <w:r>
        <w:rPr>
          <w:color w:val="000000"/>
          <w:spacing w:val="0"/>
          <w:w w:val="100"/>
          <w:position w:val="0"/>
        </w:rPr>
        <w:t>以下简称立鼎信和公司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、原告二赣州翊峰基业网 络科技合伙企业（有限合伙）</w:t>
      </w:r>
      <w:r>
        <w:rPr>
          <w:color w:val="000000"/>
          <w:spacing w:val="0"/>
          <w:w w:val="100"/>
          <w:position w:val="0"/>
          <w:sz w:val="18"/>
          <w:szCs w:val="18"/>
        </w:rPr>
        <w:t>（</w:t>
      </w:r>
      <w:r>
        <w:rPr>
          <w:color w:val="000000"/>
          <w:spacing w:val="0"/>
          <w:w w:val="100"/>
          <w:position w:val="0"/>
        </w:rPr>
        <w:t>以下简称翊峰基业公司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向广东省深圳市中级人民法院（以下简称“深圳中院”）就以下事项 对被告本公司提起诉讼：</w:t>
      </w:r>
    </w:p>
    <w:p>
      <w:pPr>
        <w:pStyle w:val="Style27"/>
        <w:keepNext w:val="0"/>
        <w:keepLines w:val="0"/>
        <w:widowControl w:val="0"/>
        <w:shd w:val="clear" w:color="auto" w:fill="auto"/>
        <w:tabs>
          <w:tab w:pos="756" w:val="left"/>
        </w:tabs>
        <w:bidi w:val="0"/>
        <w:spacing w:before="0" w:after="0" w:line="345" w:lineRule="exact"/>
        <w:ind w:left="0" w:right="0"/>
        <w:jc w:val="both"/>
      </w:pPr>
      <w:bookmarkStart w:id="2124" w:name="bookmark2124"/>
      <w:r>
        <w:rPr>
          <w:rFonts w:ascii="Times New Roman" w:eastAsia="Times New Roman" w:hAnsi="Times New Roman" w:cs="Times New Roman"/>
          <w:color w:val="000000"/>
          <w:spacing w:val="0"/>
          <w:w w:val="100"/>
          <w:position w:val="0"/>
          <w:sz w:val="18"/>
          <w:szCs w:val="18"/>
        </w:rPr>
        <w:t>A</w:t>
      </w:r>
      <w:bookmarkEnd w:id="2124"/>
      <w:r>
        <w:rPr>
          <w:color w:val="000000"/>
          <w:spacing w:val="0"/>
          <w:w w:val="100"/>
          <w:position w:val="0"/>
        </w:rPr>
        <w:t>、</w:t>
        <w:tab/>
      </w:r>
      <w:r>
        <w:rPr>
          <w:color w:val="000000"/>
          <w:spacing w:val="0"/>
          <w:w w:val="100"/>
          <w:position w:val="0"/>
        </w:rPr>
        <w:t>终止原告和被告签订的《支付现金购买资产协议》与《业绩承诺与补偿协议》。</w:t>
      </w:r>
    </w:p>
    <w:p>
      <w:pPr>
        <w:pStyle w:val="Style27"/>
        <w:keepNext w:val="0"/>
        <w:keepLines w:val="0"/>
        <w:widowControl w:val="0"/>
        <w:shd w:val="clear" w:color="auto" w:fill="auto"/>
        <w:tabs>
          <w:tab w:pos="717" w:val="left"/>
        </w:tabs>
        <w:bidi w:val="0"/>
        <w:spacing w:before="0" w:after="0" w:line="345" w:lineRule="exact"/>
        <w:ind w:left="0" w:right="0"/>
        <w:jc w:val="both"/>
      </w:pPr>
      <w:bookmarkStart w:id="2125" w:name="bookmark2125"/>
      <w:r>
        <w:rPr>
          <w:rFonts w:ascii="Times New Roman" w:eastAsia="Times New Roman" w:hAnsi="Times New Roman" w:cs="Times New Roman"/>
          <w:color w:val="000000"/>
          <w:spacing w:val="0"/>
          <w:w w:val="100"/>
          <w:position w:val="0"/>
          <w:sz w:val="18"/>
          <w:szCs w:val="18"/>
        </w:rPr>
        <w:t>B</w:t>
      </w:r>
      <w:bookmarkEnd w:id="2125"/>
      <w:r>
        <w:rPr>
          <w:color w:val="000000"/>
          <w:spacing w:val="0"/>
          <w:w w:val="100"/>
          <w:position w:val="0"/>
        </w:rPr>
        <w:t>、</w:t>
        <w:tab/>
      </w:r>
      <w:r>
        <w:rPr>
          <w:color w:val="000000"/>
          <w:spacing w:val="0"/>
          <w:w w:val="100"/>
          <w:position w:val="0"/>
        </w:rPr>
        <w:t>被告就泡椒思志</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年度已完成的业绩向原告一支付股权收购价款</w:t>
      </w:r>
      <w:r>
        <w:rPr>
          <w:rFonts w:ascii="Times New Roman" w:eastAsia="Times New Roman" w:hAnsi="Times New Roman" w:cs="Times New Roman"/>
          <w:color w:val="000000"/>
          <w:spacing w:val="0"/>
          <w:w w:val="100"/>
          <w:position w:val="0"/>
          <w:sz w:val="18"/>
          <w:szCs w:val="18"/>
        </w:rPr>
        <w:t>17,199,558.96</w:t>
      </w:r>
      <w:r>
        <w:rPr>
          <w:color w:val="000000"/>
          <w:spacing w:val="0"/>
          <w:w w:val="100"/>
          <w:position w:val="0"/>
        </w:rPr>
        <w:t xml:space="preserve">元，向原告二支付股权收购价款 </w:t>
      </w:r>
      <w:r>
        <w:rPr>
          <w:rFonts w:ascii="Times New Roman" w:eastAsia="Times New Roman" w:hAnsi="Times New Roman" w:cs="Times New Roman"/>
          <w:color w:val="000000"/>
          <w:spacing w:val="0"/>
          <w:w w:val="100"/>
          <w:position w:val="0"/>
          <w:sz w:val="18"/>
          <w:szCs w:val="18"/>
        </w:rPr>
        <w:t>12,511,201.04</w:t>
      </w:r>
      <w:r>
        <w:rPr>
          <w:color w:val="000000"/>
          <w:spacing w:val="0"/>
          <w:w w:val="100"/>
          <w:position w:val="0"/>
        </w:rPr>
        <w:t>元。</w:t>
      </w:r>
    </w:p>
    <w:p>
      <w:pPr>
        <w:pStyle w:val="Style27"/>
        <w:keepNext w:val="0"/>
        <w:keepLines w:val="0"/>
        <w:widowControl w:val="0"/>
        <w:shd w:val="clear" w:color="auto" w:fill="auto"/>
        <w:bidi w:val="0"/>
        <w:spacing w:before="0" w:after="0" w:line="345" w:lineRule="exact"/>
        <w:ind w:left="0" w:right="0"/>
        <w:jc w:val="both"/>
      </w:pPr>
      <w:r>
        <w:rPr>
          <w:color w:val="000000"/>
          <w:spacing w:val="0"/>
          <w:w w:val="100"/>
          <w:position w:val="0"/>
        </w:rPr>
        <w:t>被告从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日起至款项付清之日止，分别以</w:t>
      </w:r>
      <w:r>
        <w:rPr>
          <w:rFonts w:ascii="Times New Roman" w:eastAsia="Times New Roman" w:hAnsi="Times New Roman" w:cs="Times New Roman"/>
          <w:color w:val="000000"/>
          <w:spacing w:val="0"/>
          <w:w w:val="100"/>
          <w:position w:val="0"/>
          <w:sz w:val="18"/>
          <w:szCs w:val="18"/>
        </w:rPr>
        <w:t>17,199,558.96</w:t>
      </w:r>
      <w:r>
        <w:rPr>
          <w:color w:val="000000"/>
          <w:spacing w:val="0"/>
          <w:w w:val="100"/>
          <w:position w:val="0"/>
        </w:rPr>
        <w:t>元和</w:t>
      </w:r>
      <w:r>
        <w:rPr>
          <w:rFonts w:ascii="Times New Roman" w:eastAsia="Times New Roman" w:hAnsi="Times New Roman" w:cs="Times New Roman"/>
          <w:color w:val="000000"/>
          <w:spacing w:val="0"/>
          <w:w w:val="100"/>
          <w:position w:val="0"/>
          <w:sz w:val="18"/>
          <w:szCs w:val="18"/>
        </w:rPr>
        <w:t>12,511,201.04</w:t>
      </w:r>
      <w:r>
        <w:rPr>
          <w:color w:val="000000"/>
          <w:spacing w:val="0"/>
          <w:w w:val="100"/>
          <w:position w:val="0"/>
        </w:rPr>
        <w:t>元为基数，按照中国人民银行同期类 贷款基准利率的标准向原告一和原告二支付逾期支付股权收购价款的利息损失（暂计至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日分别为</w:t>
      </w:r>
      <w:r>
        <w:rPr>
          <w:rFonts w:ascii="Times New Roman" w:eastAsia="Times New Roman" w:hAnsi="Times New Roman" w:cs="Times New Roman"/>
          <w:color w:val="000000"/>
          <w:spacing w:val="0"/>
          <w:w w:val="100"/>
          <w:position w:val="0"/>
          <w:sz w:val="18"/>
          <w:szCs w:val="18"/>
        </w:rPr>
        <w:t>108,639.95</w:t>
      </w:r>
      <w:r>
        <w:rPr>
          <w:color w:val="000000"/>
          <w:spacing w:val="0"/>
          <w:w w:val="100"/>
          <w:position w:val="0"/>
        </w:rPr>
        <w:t xml:space="preserve">元和 </w:t>
      </w:r>
      <w:r>
        <w:rPr>
          <w:rFonts w:ascii="Times New Roman" w:eastAsia="Times New Roman" w:hAnsi="Times New Roman" w:cs="Times New Roman"/>
          <w:color w:val="000000"/>
          <w:spacing w:val="0"/>
          <w:w w:val="100"/>
          <w:position w:val="0"/>
          <w:sz w:val="18"/>
          <w:szCs w:val="18"/>
        </w:rPr>
        <w:t xml:space="preserve">79,026.23 </w:t>
      </w:r>
      <w:r>
        <w:rPr>
          <w:color w:val="000000"/>
          <w:spacing w:val="0"/>
          <w:w w:val="100"/>
          <w:position w:val="0"/>
        </w:rPr>
        <w:t>元）。</w:t>
      </w:r>
    </w:p>
    <w:p>
      <w:pPr>
        <w:pStyle w:val="Style27"/>
        <w:keepNext w:val="0"/>
        <w:keepLines w:val="0"/>
        <w:widowControl w:val="0"/>
        <w:shd w:val="clear" w:color="auto" w:fill="auto"/>
        <w:tabs>
          <w:tab w:pos="731" w:val="left"/>
        </w:tabs>
        <w:bidi w:val="0"/>
        <w:spacing w:before="0" w:after="140" w:line="345" w:lineRule="exact"/>
        <w:ind w:left="0" w:right="0"/>
        <w:jc w:val="both"/>
      </w:pPr>
      <w:bookmarkStart w:id="2126" w:name="bookmark2126"/>
      <w:r>
        <w:rPr>
          <w:rFonts w:ascii="Times New Roman" w:eastAsia="Times New Roman" w:hAnsi="Times New Roman" w:cs="Times New Roman"/>
          <w:color w:val="000000"/>
          <w:spacing w:val="0"/>
          <w:w w:val="100"/>
          <w:position w:val="0"/>
          <w:sz w:val="18"/>
          <w:szCs w:val="18"/>
        </w:rPr>
        <w:t>C</w:t>
      </w:r>
      <w:bookmarkEnd w:id="2126"/>
      <w:r>
        <w:rPr>
          <w:color w:val="000000"/>
          <w:spacing w:val="0"/>
          <w:w w:val="100"/>
          <w:position w:val="0"/>
        </w:rPr>
        <w:t>、</w:t>
        <w:tab/>
      </w:r>
      <w:r>
        <w:rPr>
          <w:color w:val="000000"/>
          <w:spacing w:val="0"/>
          <w:w w:val="100"/>
          <w:position w:val="0"/>
        </w:rPr>
        <w:t>被告向原告一支付</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年度股权收购价款人民币</w:t>
      </w:r>
      <w:r>
        <w:rPr>
          <w:rFonts w:ascii="Times New Roman" w:eastAsia="Times New Roman" w:hAnsi="Times New Roman" w:cs="Times New Roman"/>
          <w:color w:val="000000"/>
          <w:spacing w:val="0"/>
          <w:w w:val="100"/>
          <w:position w:val="0"/>
          <w:sz w:val="18"/>
          <w:szCs w:val="18"/>
        </w:rPr>
        <w:t>57,890,000.00</w:t>
      </w:r>
      <w:r>
        <w:rPr>
          <w:color w:val="000000"/>
          <w:spacing w:val="0"/>
          <w:w w:val="100"/>
          <w:position w:val="0"/>
        </w:rPr>
        <w:t>元，向原告二支付</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年度股权收购价款</w:t>
      </w:r>
      <w:r>
        <w:rPr>
          <w:rFonts w:ascii="Times New Roman" w:eastAsia="Times New Roman" w:hAnsi="Times New Roman" w:cs="Times New Roman"/>
          <w:color w:val="000000"/>
          <w:spacing w:val="0"/>
          <w:w w:val="100"/>
          <w:position w:val="0"/>
          <w:sz w:val="18"/>
          <w:szCs w:val="18"/>
        </w:rPr>
        <w:t xml:space="preserve">42,110,000.00 </w:t>
      </w:r>
      <w:r>
        <w:rPr>
          <w:color w:val="000000"/>
          <w:spacing w:val="0"/>
          <w:w w:val="100"/>
          <w:position w:val="0"/>
        </w:rPr>
        <w:t>元，并按照中国人民银行同期同类贷款基准利率的标准承担自被告应诉之日到被告实际支付完毕</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年股权收购价款之日期 间的利息。</w:t>
      </w:r>
    </w:p>
    <w:p>
      <w:pPr>
        <w:pStyle w:val="Style27"/>
        <w:keepNext w:val="0"/>
        <w:keepLines w:val="0"/>
        <w:widowControl w:val="0"/>
        <w:shd w:val="clear" w:color="auto" w:fill="auto"/>
        <w:tabs>
          <w:tab w:pos="751" w:val="left"/>
        </w:tabs>
        <w:bidi w:val="0"/>
        <w:spacing w:before="0" w:after="0" w:line="401" w:lineRule="auto"/>
        <w:ind w:left="0" w:right="0"/>
        <w:jc w:val="both"/>
      </w:pPr>
      <w:bookmarkStart w:id="2127" w:name="bookmark2127"/>
      <w:r>
        <w:rPr>
          <w:rFonts w:ascii="Times New Roman" w:eastAsia="Times New Roman" w:hAnsi="Times New Roman" w:cs="Times New Roman"/>
          <w:color w:val="000000"/>
          <w:spacing w:val="0"/>
          <w:w w:val="100"/>
          <w:position w:val="0"/>
          <w:sz w:val="18"/>
          <w:szCs w:val="18"/>
        </w:rPr>
        <w:t>D</w:t>
      </w:r>
      <w:bookmarkEnd w:id="2127"/>
      <w:r>
        <w:rPr>
          <w:color w:val="000000"/>
          <w:spacing w:val="0"/>
          <w:w w:val="100"/>
          <w:position w:val="0"/>
        </w:rPr>
        <w:t>、</w:t>
        <w:tab/>
      </w:r>
      <w:r>
        <w:rPr>
          <w:color w:val="000000"/>
          <w:spacing w:val="0"/>
          <w:w w:val="100"/>
          <w:position w:val="0"/>
        </w:rPr>
        <w:t>被告承担本案诉讼费、财产保全费。</w:t>
      </w:r>
    </w:p>
    <w:p>
      <w:pPr>
        <w:pStyle w:val="Style3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深圳中院于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日作出对本公司财产采取保全措施的裁定，</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日深圳中院冻结公司在华夏银行深圳分</w:t>
      </w:r>
    </w:p>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行福田支行开立</w:t>
      </w:r>
      <w:r>
        <w:rPr>
          <w:rFonts w:ascii="Times New Roman" w:eastAsia="Times New Roman" w:hAnsi="Times New Roman" w:cs="Times New Roman"/>
          <w:color w:val="000000"/>
          <w:spacing w:val="0"/>
          <w:w w:val="100"/>
          <w:position w:val="0"/>
          <w:sz w:val="18"/>
          <w:szCs w:val="18"/>
        </w:rPr>
        <w:t>1085000000331523</w:t>
      </w:r>
      <w:r>
        <w:rPr>
          <w:color w:val="000000"/>
          <w:spacing w:val="0"/>
          <w:w w:val="100"/>
          <w:position w:val="0"/>
        </w:rPr>
        <w:t>账户，冻结金额人民币</w:t>
      </w:r>
      <w:r>
        <w:rPr>
          <w:rFonts w:ascii="Times New Roman" w:eastAsia="Times New Roman" w:hAnsi="Times New Roman" w:cs="Times New Roman"/>
          <w:color w:val="000000"/>
          <w:spacing w:val="0"/>
          <w:w w:val="100"/>
          <w:position w:val="0"/>
          <w:sz w:val="18"/>
          <w:szCs w:val="18"/>
        </w:rPr>
        <w:t>36,454,832.47</w:t>
      </w:r>
      <w:r>
        <w:rPr>
          <w:color w:val="000000"/>
          <w:spacing w:val="0"/>
          <w:w w:val="100"/>
          <w:position w:val="0"/>
        </w:rPr>
        <w:t>元，同时查封以下房产：</w:t>
      </w:r>
    </w:p>
    <w:tbl>
      <w:tblPr>
        <w:tblOverlap w:val="never"/>
        <w:jc w:val="center"/>
        <w:tblLayout w:type="fixed"/>
      </w:tblPr>
      <w:tblGrid>
        <w:gridCol w:w="662"/>
        <w:gridCol w:w="2726"/>
        <w:gridCol w:w="4882"/>
        <w:gridCol w:w="1373"/>
      </w:tblGrid>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证书号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物业名称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建筑面积</w:t>
            </w:r>
            <w:r>
              <w:rPr>
                <w:rFonts w:ascii="SimSun" w:eastAsia="SimSun" w:hAnsi="SimSun" w:cs="SimSun"/>
                <w:b/>
                <w:bCs/>
                <w:color w:val="000000"/>
                <w:spacing w:val="0"/>
                <w:w w:val="100"/>
                <w:position w:val="0"/>
                <w:sz w:val="17"/>
                <w:szCs w:val="17"/>
              </w:rPr>
              <w:t>（</w:t>
            </w:r>
            <w:r>
              <w:rPr>
                <w:b/>
                <w:bCs/>
                <w:color w:val="000000"/>
                <w:spacing w:val="0"/>
                <w:w w:val="100"/>
                <w:position w:val="0"/>
                <w:sz w:val="18"/>
                <w:szCs w:val="18"/>
              </w:rPr>
              <w:t>m2</w:t>
            </w:r>
            <w:r>
              <w:rPr>
                <w:rFonts w:ascii="SimSun" w:eastAsia="SimSun" w:hAnsi="SimSun" w:cs="SimSun"/>
                <w:b/>
                <w:bCs/>
                <w:color w:val="000000"/>
                <w:spacing w:val="0"/>
                <w:w w:val="100"/>
                <w:position w:val="0"/>
                <w:sz w:val="17"/>
                <w:szCs w:val="17"/>
              </w:rPr>
              <w:t>）</w:t>
            </w:r>
          </w:p>
        </w:tc>
      </w:tr>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深房地字第</w:t>
            </w:r>
            <w:r>
              <w:rPr>
                <w:color w:val="000000"/>
                <w:spacing w:val="0"/>
                <w:w w:val="100"/>
                <w:position w:val="0"/>
                <w:sz w:val="18"/>
                <w:szCs w:val="18"/>
              </w:rPr>
              <w:t>6000511284</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龙岗区中心城龙岗天安数码创新园三号厂房</w:t>
            </w:r>
            <w:r>
              <w:rPr>
                <w:color w:val="000000"/>
                <w:spacing w:val="0"/>
                <w:w w:val="100"/>
                <w:position w:val="0"/>
              </w:rPr>
              <w:t>A501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332.16</w:t>
            </w:r>
          </w:p>
        </w:tc>
      </w:tr>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深房地字第</w:t>
            </w:r>
            <w:r>
              <w:rPr>
                <w:color w:val="000000"/>
                <w:spacing w:val="0"/>
                <w:w w:val="100"/>
                <w:position w:val="0"/>
                <w:sz w:val="18"/>
                <w:szCs w:val="18"/>
              </w:rPr>
              <w:t>6000511330</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龙岗区中心城龙岗天安数码创新园三号厂房</w:t>
            </w:r>
            <w:r>
              <w:rPr>
                <w:color w:val="000000"/>
                <w:spacing w:val="0"/>
                <w:w w:val="100"/>
                <w:position w:val="0"/>
              </w:rPr>
              <w:t>A502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533.30</w:t>
            </w:r>
          </w:p>
        </w:tc>
      </w:tr>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深房地字第</w:t>
            </w:r>
            <w:r>
              <w:rPr>
                <w:color w:val="000000"/>
                <w:spacing w:val="0"/>
                <w:w w:val="100"/>
                <w:position w:val="0"/>
                <w:sz w:val="18"/>
                <w:szCs w:val="18"/>
              </w:rPr>
              <w:t>6000511329</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龙岗区中心城龙岗天安数码创新园三号厂房</w:t>
            </w:r>
            <w:r>
              <w:rPr>
                <w:color w:val="000000"/>
                <w:spacing w:val="0"/>
                <w:w w:val="100"/>
                <w:position w:val="0"/>
              </w:rPr>
              <w:t>A503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529.55</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深房地字第</w:t>
            </w:r>
            <w:r>
              <w:rPr>
                <w:color w:val="000000"/>
                <w:spacing w:val="0"/>
                <w:w w:val="100"/>
                <w:position w:val="0"/>
                <w:sz w:val="18"/>
                <w:szCs w:val="18"/>
              </w:rPr>
              <w:t>6000511282</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龙岗区中心城龙岗天安数码创新园三号厂房</w:t>
            </w:r>
            <w:r>
              <w:rPr>
                <w:color w:val="000000"/>
                <w:spacing w:val="0"/>
                <w:w w:val="100"/>
                <w:position w:val="0"/>
              </w:rPr>
              <w:t>A504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375.94</w:t>
            </w:r>
          </w:p>
        </w:tc>
      </w:tr>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深房地字第</w:t>
            </w:r>
            <w:r>
              <w:rPr>
                <w:color w:val="000000"/>
                <w:spacing w:val="0"/>
                <w:w w:val="100"/>
                <w:position w:val="0"/>
                <w:sz w:val="18"/>
                <w:szCs w:val="18"/>
              </w:rPr>
              <w:t>6000511404</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龙岗区中心城龙岗天安数码创新园三号厂房</w:t>
            </w:r>
            <w:r>
              <w:rPr>
                <w:color w:val="000000"/>
                <w:spacing w:val="0"/>
                <w:w w:val="100"/>
                <w:position w:val="0"/>
              </w:rPr>
              <w:t>B501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521.89</w:t>
            </w:r>
          </w:p>
        </w:tc>
      </w:tr>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深房地字第</w:t>
            </w:r>
            <w:r>
              <w:rPr>
                <w:color w:val="000000"/>
                <w:spacing w:val="0"/>
                <w:w w:val="100"/>
                <w:position w:val="0"/>
                <w:sz w:val="18"/>
                <w:szCs w:val="18"/>
              </w:rPr>
              <w:t>6000511410</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龙岗区中心城龙岗天安数码创新园三号厂房</w:t>
            </w:r>
            <w:r>
              <w:rPr>
                <w:color w:val="000000"/>
                <w:spacing w:val="0"/>
                <w:w w:val="100"/>
                <w:position w:val="0"/>
              </w:rPr>
              <w:t>B502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335.06</w:t>
            </w:r>
          </w:p>
        </w:tc>
      </w:tr>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深房地字第</w:t>
            </w:r>
            <w:r>
              <w:rPr>
                <w:color w:val="000000"/>
                <w:spacing w:val="0"/>
                <w:w w:val="100"/>
                <w:position w:val="0"/>
                <w:sz w:val="18"/>
                <w:szCs w:val="18"/>
              </w:rPr>
              <w:t>6000511403</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龙岗区中心城龙岗天安数码创新园三号厂房</w:t>
            </w:r>
            <w:r>
              <w:rPr>
                <w:color w:val="000000"/>
                <w:spacing w:val="0"/>
                <w:w w:val="100"/>
                <w:position w:val="0"/>
              </w:rPr>
              <w:t>B503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379.23</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深房地字第</w:t>
            </w:r>
            <w:r>
              <w:rPr>
                <w:color w:val="000000"/>
                <w:spacing w:val="0"/>
                <w:w w:val="100"/>
                <w:position w:val="0"/>
                <w:sz w:val="18"/>
                <w:szCs w:val="18"/>
              </w:rPr>
              <w:t>6000511327</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龙岗区中心城龙岗天安数码创新园三号厂房</w:t>
            </w:r>
            <w:r>
              <w:rPr>
                <w:color w:val="000000"/>
                <w:spacing w:val="0"/>
                <w:w w:val="100"/>
                <w:position w:val="0"/>
              </w:rPr>
              <w:t>B504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523.41</w:t>
            </w:r>
          </w:p>
        </w:tc>
      </w:tr>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武房权证湖字第</w:t>
            </w:r>
            <w:r>
              <w:rPr>
                <w:color w:val="000000"/>
                <w:spacing w:val="0"/>
                <w:w w:val="100"/>
                <w:position w:val="0"/>
                <w:sz w:val="18"/>
                <w:szCs w:val="18"/>
              </w:rPr>
              <w:t>2015001450</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东湖新技术开发区软件园东路</w:t>
            </w:r>
            <w:r>
              <w:rPr>
                <w:color w:val="000000"/>
                <w:spacing w:val="0"/>
                <w:w w:val="100"/>
                <w:position w:val="0"/>
                <w:sz w:val="18"/>
                <w:szCs w:val="18"/>
              </w:rPr>
              <w:t>1</w:t>
            </w:r>
            <w:r>
              <w:rPr>
                <w:rFonts w:ascii="SimSun" w:eastAsia="SimSun" w:hAnsi="SimSun" w:cs="SimSun"/>
                <w:color w:val="000000"/>
                <w:spacing w:val="0"/>
                <w:w w:val="100"/>
                <w:position w:val="0"/>
                <w:sz w:val="17"/>
                <w:szCs w:val="17"/>
              </w:rPr>
              <w:t>号软件产业</w:t>
            </w:r>
            <w:r>
              <w:rPr>
                <w:color w:val="000000"/>
                <w:spacing w:val="0"/>
                <w:w w:val="100"/>
                <w:position w:val="0"/>
                <w:sz w:val="18"/>
                <w:szCs w:val="18"/>
              </w:rPr>
              <w:t>4.1</w:t>
            </w:r>
            <w:r>
              <w:rPr>
                <w:rFonts w:ascii="SimSun" w:eastAsia="SimSun" w:hAnsi="SimSun" w:cs="SimSun"/>
                <w:color w:val="000000"/>
                <w:spacing w:val="0"/>
                <w:w w:val="100"/>
                <w:position w:val="0"/>
                <w:sz w:val="17"/>
                <w:szCs w:val="17"/>
              </w:rPr>
              <w:t>期</w:t>
            </w:r>
            <w:r>
              <w:rPr>
                <w:rFonts w:ascii="SimSun" w:eastAsia="SimSun" w:hAnsi="SimSun" w:cs="SimSun"/>
                <w:color w:val="000000"/>
                <w:spacing w:val="0"/>
                <w:w w:val="100"/>
                <w:position w:val="0"/>
                <w:sz w:val="18"/>
                <w:szCs w:val="18"/>
              </w:rPr>
              <w:t>日</w:t>
            </w:r>
            <w:r>
              <w:rPr>
                <w:color w:val="000000"/>
                <w:spacing w:val="0"/>
                <w:w w:val="100"/>
                <w:position w:val="0"/>
                <w:sz w:val="18"/>
                <w:szCs w:val="18"/>
              </w:rPr>
              <w:t>3</w:t>
            </w:r>
            <w:r>
              <w:rPr>
                <w:rFonts w:ascii="SimSun" w:eastAsia="SimSun" w:hAnsi="SimSun" w:cs="SimSun"/>
                <w:color w:val="000000"/>
                <w:spacing w:val="0"/>
                <w:w w:val="100"/>
                <w:position w:val="0"/>
                <w:sz w:val="17"/>
                <w:szCs w:val="17"/>
              </w:rPr>
              <w:t>栋</w:t>
            </w:r>
            <w:r>
              <w:rPr>
                <w:color w:val="000000"/>
                <w:spacing w:val="0"/>
                <w:w w:val="100"/>
                <w:position w:val="0"/>
                <w:sz w:val="18"/>
                <w:szCs w:val="18"/>
              </w:rPr>
              <w:t>9</w:t>
            </w:r>
            <w:r>
              <w:rPr>
                <w:rFonts w:ascii="SimSun" w:eastAsia="SimSun" w:hAnsi="SimSun" w:cs="SimSun"/>
                <w:color w:val="000000"/>
                <w:spacing w:val="0"/>
                <w:w w:val="100"/>
                <w:position w:val="0"/>
                <w:sz w:val="17"/>
                <w:szCs w:val="17"/>
              </w:rPr>
              <w:t>层</w:t>
            </w:r>
            <w:r>
              <w:rPr>
                <w:color w:val="000000"/>
                <w:spacing w:val="0"/>
                <w:w w:val="100"/>
                <w:position w:val="0"/>
                <w:sz w:val="18"/>
                <w:szCs w:val="18"/>
              </w:rPr>
              <w:t>01</w:t>
            </w:r>
            <w:r>
              <w:rPr>
                <w:rFonts w:ascii="SimSun" w:eastAsia="SimSun" w:hAnsi="SimSun" w:cs="SimSun"/>
                <w:color w:val="000000"/>
                <w:spacing w:val="0"/>
                <w:w w:val="100"/>
                <w:position w:val="0"/>
                <w:sz w:val="17"/>
                <w:szCs w:val="17"/>
              </w:rPr>
              <w:t>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1,506.45</w:t>
            </w:r>
          </w:p>
        </w:tc>
      </w:tr>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武房权证湖字第</w:t>
            </w:r>
            <w:r>
              <w:rPr>
                <w:color w:val="000000"/>
                <w:spacing w:val="0"/>
                <w:w w:val="100"/>
                <w:position w:val="0"/>
                <w:sz w:val="18"/>
                <w:szCs w:val="18"/>
              </w:rPr>
              <w:t>2015001449</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东湖新技术开发区软件园东路</w:t>
            </w:r>
            <w:r>
              <w:rPr>
                <w:color w:val="000000"/>
                <w:spacing w:val="0"/>
                <w:w w:val="100"/>
                <w:position w:val="0"/>
                <w:sz w:val="18"/>
                <w:szCs w:val="18"/>
              </w:rPr>
              <w:t>1</w:t>
            </w:r>
            <w:r>
              <w:rPr>
                <w:rFonts w:ascii="SimSun" w:eastAsia="SimSun" w:hAnsi="SimSun" w:cs="SimSun"/>
                <w:color w:val="000000"/>
                <w:spacing w:val="0"/>
                <w:w w:val="100"/>
                <w:position w:val="0"/>
                <w:sz w:val="17"/>
                <w:szCs w:val="17"/>
              </w:rPr>
              <w:t>号软件产业</w:t>
            </w:r>
            <w:r>
              <w:rPr>
                <w:color w:val="000000"/>
                <w:spacing w:val="0"/>
                <w:w w:val="100"/>
                <w:position w:val="0"/>
                <w:sz w:val="18"/>
                <w:szCs w:val="18"/>
              </w:rPr>
              <w:t>4.1</w:t>
            </w:r>
            <w:r>
              <w:rPr>
                <w:rFonts w:ascii="SimSun" w:eastAsia="SimSun" w:hAnsi="SimSun" w:cs="SimSun"/>
                <w:color w:val="000000"/>
                <w:spacing w:val="0"/>
                <w:w w:val="100"/>
                <w:position w:val="0"/>
                <w:sz w:val="17"/>
                <w:szCs w:val="17"/>
              </w:rPr>
              <w:t>期</w:t>
            </w:r>
            <w:r>
              <w:rPr>
                <w:color w:val="000000"/>
                <w:spacing w:val="0"/>
                <w:w w:val="100"/>
                <w:position w:val="0"/>
                <w:sz w:val="18"/>
                <w:szCs w:val="18"/>
              </w:rPr>
              <w:t>B3</w:t>
            </w:r>
            <w:r>
              <w:rPr>
                <w:rFonts w:ascii="SimSun" w:eastAsia="SimSun" w:hAnsi="SimSun" w:cs="SimSun"/>
                <w:color w:val="000000"/>
                <w:spacing w:val="0"/>
                <w:w w:val="100"/>
                <w:position w:val="0"/>
                <w:sz w:val="17"/>
                <w:szCs w:val="17"/>
              </w:rPr>
              <w:t>栋</w:t>
            </w:r>
            <w:r>
              <w:rPr>
                <w:color w:val="000000"/>
                <w:spacing w:val="0"/>
                <w:w w:val="100"/>
                <w:position w:val="0"/>
                <w:sz w:val="18"/>
                <w:szCs w:val="18"/>
              </w:rPr>
              <w:t>10</w:t>
            </w:r>
            <w:r>
              <w:rPr>
                <w:rFonts w:ascii="SimSun" w:eastAsia="SimSun" w:hAnsi="SimSun" w:cs="SimSun"/>
                <w:color w:val="000000"/>
                <w:spacing w:val="0"/>
                <w:w w:val="100"/>
                <w:position w:val="0"/>
                <w:sz w:val="17"/>
                <w:szCs w:val="17"/>
              </w:rPr>
              <w:t>层</w:t>
            </w:r>
            <w:r>
              <w:rPr>
                <w:color w:val="000000"/>
                <w:spacing w:val="0"/>
                <w:w w:val="100"/>
                <w:position w:val="0"/>
                <w:sz w:val="18"/>
                <w:szCs w:val="18"/>
              </w:rPr>
              <w:t>01</w:t>
            </w:r>
            <w:r>
              <w:rPr>
                <w:rFonts w:ascii="SimSun" w:eastAsia="SimSun" w:hAnsi="SimSun" w:cs="SimSun"/>
                <w:color w:val="000000"/>
                <w:spacing w:val="0"/>
                <w:w w:val="100"/>
                <w:position w:val="0"/>
                <w:sz w:val="17"/>
                <w:szCs w:val="17"/>
              </w:rPr>
              <w:t>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1,506.45</w:t>
            </w:r>
          </w:p>
        </w:tc>
      </w:tr>
      <w:tr>
        <w:trPr>
          <w:trHeight w:val="38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京房权证朝字第</w:t>
            </w:r>
            <w:r>
              <w:rPr>
                <w:color w:val="000000"/>
                <w:spacing w:val="0"/>
                <w:w w:val="100"/>
                <w:position w:val="0"/>
                <w:sz w:val="18"/>
                <w:szCs w:val="18"/>
              </w:rPr>
              <w:t>959105</w:t>
            </w:r>
            <w:r>
              <w:rPr>
                <w:rFonts w:ascii="SimSun" w:eastAsia="SimSun" w:hAnsi="SimSun" w:cs="SimSun"/>
                <w:color w:val="000000"/>
                <w:spacing w:val="0"/>
                <w:w w:val="100"/>
                <w:position w:val="0"/>
                <w:sz w:val="17"/>
                <w:szCs w:val="17"/>
              </w:rPr>
              <w:t>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朝阳区裕民路</w:t>
            </w:r>
            <w:r>
              <w:rPr>
                <w:color w:val="000000"/>
                <w:spacing w:val="0"/>
                <w:w w:val="100"/>
                <w:position w:val="0"/>
                <w:sz w:val="18"/>
                <w:szCs w:val="18"/>
              </w:rPr>
              <w:t>12</w:t>
            </w:r>
            <w:r>
              <w:rPr>
                <w:rFonts w:ascii="SimSun" w:eastAsia="SimSun" w:hAnsi="SimSun" w:cs="SimSun"/>
                <w:color w:val="000000"/>
                <w:spacing w:val="0"/>
                <w:w w:val="100"/>
                <w:position w:val="0"/>
                <w:sz w:val="17"/>
                <w:szCs w:val="17"/>
              </w:rPr>
              <w:t>号</w:t>
            </w:r>
            <w:r>
              <w:rPr>
                <w:color w:val="000000"/>
                <w:spacing w:val="0"/>
                <w:w w:val="100"/>
                <w:position w:val="0"/>
                <w:sz w:val="18"/>
                <w:szCs w:val="18"/>
              </w:rPr>
              <w:t>1</w:t>
            </w:r>
            <w:r>
              <w:rPr>
                <w:rFonts w:ascii="SimSun" w:eastAsia="SimSun" w:hAnsi="SimSun" w:cs="SimSun"/>
                <w:color w:val="000000"/>
                <w:spacing w:val="0"/>
                <w:w w:val="100"/>
                <w:position w:val="0"/>
                <w:sz w:val="17"/>
                <w:szCs w:val="17"/>
              </w:rPr>
              <w:t>号楼</w:t>
            </w:r>
            <w:r>
              <w:rPr>
                <w:color w:val="000000"/>
                <w:spacing w:val="0"/>
                <w:w w:val="100"/>
                <w:position w:val="0"/>
                <w:sz w:val="18"/>
                <w:szCs w:val="18"/>
              </w:rPr>
              <w:t>8</w:t>
            </w:r>
            <w:r>
              <w:rPr>
                <w:rFonts w:ascii="SimSun" w:eastAsia="SimSun" w:hAnsi="SimSun" w:cs="SimSun"/>
                <w:color w:val="000000"/>
                <w:spacing w:val="0"/>
                <w:w w:val="100"/>
                <w:position w:val="0"/>
                <w:sz w:val="17"/>
                <w:szCs w:val="17"/>
              </w:rPr>
              <w:t>层</w:t>
            </w:r>
            <w:r>
              <w:rPr>
                <w:color w:val="000000"/>
                <w:spacing w:val="0"/>
                <w:w w:val="100"/>
                <w:position w:val="0"/>
                <w:sz w:val="18"/>
                <w:szCs w:val="18"/>
              </w:rPr>
              <w:t>B807</w:t>
            </w:r>
            <w:r>
              <w:rPr>
                <w:rFonts w:ascii="SimSun" w:eastAsia="SimSun" w:hAnsi="SimSun" w:cs="SimSun"/>
                <w:color w:val="000000"/>
                <w:spacing w:val="0"/>
                <w:w w:val="100"/>
                <w:position w:val="0"/>
                <w:sz w:val="17"/>
                <w:szCs w:val="17"/>
              </w:rPr>
              <w:t>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81.60</w:t>
            </w:r>
          </w:p>
        </w:tc>
      </w:tr>
    </w:tbl>
    <w:p>
      <w:pPr>
        <w:pStyle w:val="Style38"/>
        <w:keepNext w:val="0"/>
        <w:keepLines w:val="0"/>
        <w:widowControl w:val="0"/>
        <w:shd w:val="clear" w:color="auto" w:fill="auto"/>
        <w:bidi w:val="0"/>
        <w:spacing w:before="0" w:after="0" w:line="346" w:lineRule="exact"/>
        <w:ind w:left="0" w:right="0" w:firstLine="0"/>
        <w:jc w:val="left"/>
      </w:pPr>
      <w:r>
        <w:rPr>
          <w:color w:val="000000"/>
          <w:spacing w:val="0"/>
          <w:w w:val="100"/>
          <w:position w:val="0"/>
        </w:rPr>
        <w:t>注：上表序号</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号的房产自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日止查封三年，序号</w:t>
      </w:r>
      <w:r>
        <w:rPr>
          <w:rFonts w:ascii="Times New Roman" w:eastAsia="Times New Roman" w:hAnsi="Times New Roman" w:cs="Times New Roman"/>
          <w:color w:val="000000"/>
          <w:spacing w:val="0"/>
          <w:w w:val="100"/>
          <w:position w:val="0"/>
          <w:sz w:val="18"/>
          <w:szCs w:val="18"/>
        </w:rPr>
        <w:t>9-11</w:t>
      </w:r>
      <w:r>
        <w:rPr>
          <w:color w:val="000000"/>
          <w:spacing w:val="0"/>
          <w:w w:val="100"/>
          <w:position w:val="0"/>
        </w:rPr>
        <w:t>号的房产自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日止查封三年。</w:t>
      </w:r>
    </w:p>
    <w:p>
      <w:pPr>
        <w:pStyle w:val="Style27"/>
        <w:keepNext w:val="0"/>
        <w:keepLines w:val="0"/>
        <w:widowControl w:val="0"/>
        <w:shd w:val="clear" w:color="auto" w:fill="auto"/>
        <w:bidi w:val="0"/>
        <w:spacing w:before="0" w:after="140" w:line="347"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日，公司向深圳市中级人民法院递交《财产保全置换申请书》，申请以公司持有的泡椒思志</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的股权作 为担保，置换公司在华夏银行深圳分行福田本支行开立的银行账户。</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日，公司收到深圳市中级人民法院下发的 《民事裁定书》且经自查，公司持有的泡椒思志</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股权已被法院冻结，公司在华夏银行深圳分行福田支行开立的银行账 户已被解除冻结，恢复正常使用。</w:t>
      </w:r>
    </w:p>
    <w:p>
      <w:pPr>
        <w:pStyle w:val="Style27"/>
        <w:keepNext w:val="0"/>
        <w:keepLines w:val="0"/>
        <w:widowControl w:val="0"/>
        <w:shd w:val="clear" w:color="auto" w:fill="auto"/>
        <w:bidi w:val="0"/>
        <w:spacing w:before="0" w:after="140" w:line="240" w:lineRule="auto"/>
        <w:ind w:left="0" w:right="0"/>
        <w:jc w:val="both"/>
      </w:pPr>
      <w:r>
        <w:rPr>
          <w:color w:val="000000"/>
          <w:spacing w:val="0"/>
          <w:w w:val="100"/>
          <w:position w:val="0"/>
        </w:rPr>
        <w:t>上述财产保全相关的诉讼案件于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日开庭，暂无判决结果。</w:t>
      </w:r>
    </w:p>
    <w:p>
      <w:pPr>
        <w:pStyle w:val="Style27"/>
        <w:keepNext w:val="0"/>
        <w:keepLines w:val="0"/>
        <w:widowControl w:val="0"/>
        <w:shd w:val="clear" w:color="auto" w:fill="auto"/>
        <w:bidi w:val="0"/>
        <w:spacing w:before="0" w:after="140" w:line="240" w:lineRule="auto"/>
        <w:ind w:left="0" w:right="0"/>
        <w:jc w:val="both"/>
      </w:pPr>
      <w:r>
        <w:rPr>
          <w:color w:val="000000"/>
          <w:spacing w:val="0"/>
          <w:w w:val="100"/>
          <w:position w:val="0"/>
        </w:rPr>
        <w:t>②本公司针对上述案件的起诉情况</w:t>
      </w:r>
    </w:p>
    <w:p>
      <w:pPr>
        <w:pStyle w:val="Style27"/>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日本公司作为原告就以下事项向深圳中院起诉被告一洪志刚、被告二余冲、被告三赣州翊峰基业网络科技 </w:t>
      </w:r>
      <w:r>
        <w:rPr>
          <w:color w:val="000000"/>
          <w:spacing w:val="0"/>
          <w:w w:val="100"/>
          <w:position w:val="0"/>
        </w:rPr>
        <w:t>合伙企业（有限合伙）、被告四赣州立鼎信和信息技术合伙企业（有限合伙）、被告五深圳松鼠游戏网络信息有限公司和被 告六深圳初始科技信息技术有限公司股权转让纠纷案：</w:t>
      </w:r>
    </w:p>
    <w:p>
      <w:pPr>
        <w:pStyle w:val="Style27"/>
        <w:keepNext w:val="0"/>
        <w:keepLines w:val="0"/>
        <w:widowControl w:val="0"/>
        <w:shd w:val="clear" w:color="auto" w:fill="auto"/>
        <w:bidi w:val="0"/>
        <w:spacing w:before="0" w:after="140" w:line="347" w:lineRule="exact"/>
        <w:ind w:left="0" w:right="0"/>
        <w:jc w:val="both"/>
      </w:pPr>
      <w:bookmarkStart w:id="2128" w:name="bookmark2128"/>
      <w:r>
        <w:rPr>
          <w:rFonts w:ascii="Times New Roman" w:eastAsia="Times New Roman" w:hAnsi="Times New Roman" w:cs="Times New Roman"/>
          <w:color w:val="000000"/>
          <w:spacing w:val="0"/>
          <w:w w:val="100"/>
          <w:position w:val="0"/>
          <w:sz w:val="18"/>
          <w:szCs w:val="18"/>
        </w:rPr>
        <w:t>A</w:t>
      </w:r>
      <w:bookmarkEnd w:id="2128"/>
      <w:r>
        <w:rPr>
          <w:color w:val="000000"/>
          <w:spacing w:val="0"/>
          <w:w w:val="100"/>
          <w:position w:val="0"/>
        </w:rPr>
        <w:t xml:space="preserve">、 </w:t>
      </w:r>
      <w:r>
        <w:rPr>
          <w:color w:val="000000"/>
          <w:spacing w:val="0"/>
          <w:w w:val="100"/>
          <w:position w:val="0"/>
        </w:rPr>
        <w:t>判令被告一、被告二、被告三、被告四向原告支付违约金</w:t>
      </w:r>
      <w:r>
        <w:rPr>
          <w:rFonts w:ascii="Times New Roman" w:eastAsia="Times New Roman" w:hAnsi="Times New Roman" w:cs="Times New Roman"/>
          <w:color w:val="000000"/>
          <w:spacing w:val="0"/>
          <w:w w:val="100"/>
          <w:position w:val="0"/>
          <w:sz w:val="18"/>
          <w:szCs w:val="18"/>
        </w:rPr>
        <w:t>74,398,354.00</w:t>
      </w:r>
      <w:r>
        <w:rPr>
          <w:color w:val="000000"/>
          <w:spacing w:val="0"/>
          <w:w w:val="100"/>
          <w:position w:val="0"/>
        </w:rPr>
        <w:t>元（按被告一、被告二、被告三、被告四因 本次交易所得全部对价</w:t>
      </w:r>
      <w:r>
        <w:rPr>
          <w:rFonts w:ascii="Times New Roman" w:eastAsia="Times New Roman" w:hAnsi="Times New Roman" w:cs="Times New Roman"/>
          <w:color w:val="000000"/>
          <w:spacing w:val="0"/>
          <w:w w:val="100"/>
          <w:position w:val="0"/>
          <w:sz w:val="18"/>
          <w:szCs w:val="18"/>
        </w:rPr>
        <w:t>371,991,770.00</w:t>
      </w:r>
      <w:r>
        <w:rPr>
          <w:color w:val="000000"/>
          <w:spacing w:val="0"/>
          <w:w w:val="100"/>
          <w:position w:val="0"/>
        </w:rPr>
        <w:t>元的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计算）。</w:t>
      </w:r>
    </w:p>
    <w:p>
      <w:pPr>
        <w:pStyle w:val="Style27"/>
        <w:keepNext w:val="0"/>
        <w:keepLines w:val="0"/>
        <w:widowControl w:val="0"/>
        <w:shd w:val="clear" w:color="auto" w:fill="auto"/>
        <w:tabs>
          <w:tab w:pos="777" w:val="left"/>
        </w:tabs>
        <w:bidi w:val="0"/>
        <w:spacing w:before="0" w:after="0" w:line="403" w:lineRule="auto"/>
        <w:ind w:left="0" w:right="0"/>
        <w:jc w:val="both"/>
      </w:pPr>
      <w:bookmarkStart w:id="2129" w:name="bookmark2129"/>
      <w:r>
        <w:rPr>
          <w:rFonts w:ascii="Times New Roman" w:eastAsia="Times New Roman" w:hAnsi="Times New Roman" w:cs="Times New Roman"/>
          <w:color w:val="000000"/>
          <w:spacing w:val="0"/>
          <w:w w:val="100"/>
          <w:position w:val="0"/>
          <w:sz w:val="18"/>
          <w:szCs w:val="18"/>
        </w:rPr>
        <w:t>B</w:t>
      </w:r>
      <w:bookmarkEnd w:id="2129"/>
      <w:r>
        <w:rPr>
          <w:color w:val="000000"/>
          <w:spacing w:val="0"/>
          <w:w w:val="100"/>
          <w:position w:val="0"/>
        </w:rPr>
        <w:t>、</w:t>
        <w:tab/>
      </w:r>
      <w:r>
        <w:rPr>
          <w:color w:val="000000"/>
          <w:spacing w:val="0"/>
          <w:w w:val="100"/>
          <w:position w:val="0"/>
        </w:rPr>
        <w:t>判令被告一、被告二、被告三、被告四赔偿给原告造成的损失</w:t>
      </w:r>
      <w:r>
        <w:rPr>
          <w:rFonts w:ascii="Times New Roman" w:eastAsia="Times New Roman" w:hAnsi="Times New Roman" w:cs="Times New Roman"/>
          <w:color w:val="000000"/>
          <w:spacing w:val="0"/>
          <w:w w:val="100"/>
          <w:position w:val="0"/>
          <w:sz w:val="18"/>
          <w:szCs w:val="18"/>
        </w:rPr>
        <w:t>108,707,371.8</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元（自</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7"/>
        <w:keepNext w:val="0"/>
        <w:keepLines w:val="0"/>
        <w:widowControl w:val="0"/>
        <w:shd w:val="clear" w:color="auto" w:fill="auto"/>
        <w:tabs>
          <w:tab w:pos="777" w:val="left"/>
        </w:tabs>
        <w:bidi w:val="0"/>
        <w:spacing w:before="0" w:after="0" w:line="403" w:lineRule="auto"/>
        <w:ind w:left="0" w:right="0"/>
        <w:jc w:val="both"/>
      </w:pPr>
      <w:bookmarkStart w:id="2130" w:name="bookmark2130"/>
      <w:r>
        <w:rPr>
          <w:rFonts w:ascii="Times New Roman" w:eastAsia="Times New Roman" w:hAnsi="Times New Roman" w:cs="Times New Roman"/>
          <w:color w:val="000000"/>
          <w:spacing w:val="0"/>
          <w:w w:val="100"/>
          <w:position w:val="0"/>
          <w:sz w:val="18"/>
          <w:szCs w:val="18"/>
        </w:rPr>
        <w:t>C</w:t>
      </w:r>
      <w:bookmarkEnd w:id="2130"/>
      <w:r>
        <w:rPr>
          <w:color w:val="000000"/>
          <w:spacing w:val="0"/>
          <w:w w:val="100"/>
          <w:position w:val="0"/>
        </w:rPr>
        <w:t>、</w:t>
        <w:tab/>
      </w:r>
      <w:r>
        <w:rPr>
          <w:color w:val="000000"/>
          <w:spacing w:val="0"/>
          <w:w w:val="100"/>
          <w:position w:val="0"/>
        </w:rPr>
        <w:t>判令被告五、被告六对被告一、被告二、被告三、被告四上述债务承担连带责任。</w:t>
      </w:r>
    </w:p>
    <w:p>
      <w:pPr>
        <w:pStyle w:val="Style27"/>
        <w:keepNext w:val="0"/>
        <w:keepLines w:val="0"/>
        <w:widowControl w:val="0"/>
        <w:shd w:val="clear" w:color="auto" w:fill="auto"/>
        <w:tabs>
          <w:tab w:pos="777" w:val="left"/>
        </w:tabs>
        <w:bidi w:val="0"/>
        <w:spacing w:before="0" w:after="0" w:line="403" w:lineRule="auto"/>
        <w:ind w:left="0" w:right="0"/>
        <w:jc w:val="both"/>
      </w:pPr>
      <w:bookmarkStart w:id="2131" w:name="bookmark2131"/>
      <w:r>
        <w:rPr>
          <w:rFonts w:ascii="Times New Roman" w:eastAsia="Times New Roman" w:hAnsi="Times New Roman" w:cs="Times New Roman"/>
          <w:color w:val="000000"/>
          <w:spacing w:val="0"/>
          <w:w w:val="100"/>
          <w:position w:val="0"/>
          <w:sz w:val="18"/>
          <w:szCs w:val="18"/>
        </w:rPr>
        <w:t>D</w:t>
      </w:r>
      <w:bookmarkEnd w:id="2131"/>
      <w:r>
        <w:rPr>
          <w:color w:val="000000"/>
          <w:spacing w:val="0"/>
          <w:w w:val="100"/>
          <w:position w:val="0"/>
        </w:rPr>
        <w:t>、</w:t>
        <w:tab/>
      </w:r>
      <w:r>
        <w:rPr>
          <w:color w:val="000000"/>
          <w:spacing w:val="0"/>
          <w:w w:val="100"/>
          <w:position w:val="0"/>
        </w:rPr>
        <w:t>判令六被告承担本案全部诉讼费、保全费、保全担保费、律师费等。</w:t>
      </w:r>
    </w:p>
    <w:p>
      <w:pPr>
        <w:pStyle w:val="Style52"/>
        <w:keepNext w:val="0"/>
        <w:keepLines w:val="0"/>
        <w:widowControl w:val="0"/>
        <w:shd w:val="clear" w:color="auto" w:fill="auto"/>
        <w:bidi w:val="0"/>
        <w:spacing w:before="0" w:after="0" w:line="347" w:lineRule="exact"/>
        <w:ind w:left="0" w:right="0" w:firstLine="380"/>
        <w:jc w:val="both"/>
        <w:rPr>
          <w:sz w:val="17"/>
          <w:szCs w:val="17"/>
        </w:rPr>
      </w:pPr>
      <w:r>
        <w:rPr>
          <w:rFonts w:ascii="SimSun" w:eastAsia="SimSun" w:hAnsi="SimSun" w:cs="SimSun"/>
          <w:color w:val="000000"/>
          <w:spacing w:val="0"/>
          <w:w w:val="100"/>
          <w:position w:val="0"/>
          <w:sz w:val="17"/>
          <w:szCs w:val="17"/>
        </w:rPr>
        <w:t>以上</w:t>
      </w:r>
      <w:r>
        <w:rPr>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项合计为</w:t>
      </w:r>
      <w:r>
        <w:rPr>
          <w:color w:val="000000"/>
          <w:spacing w:val="0"/>
          <w:w w:val="100"/>
          <w:position w:val="0"/>
          <w:sz w:val="18"/>
          <w:szCs w:val="18"/>
        </w:rPr>
        <w:t>183,105,725.8</w:t>
      </w:r>
      <w:r>
        <w:rPr>
          <w:color w:val="000000"/>
          <w:spacing w:val="0"/>
          <w:w w:val="100"/>
          <w:position w:val="0"/>
          <w:sz w:val="18"/>
          <w:szCs w:val="18"/>
        </w:rPr>
        <w:t>2</w:t>
      </w:r>
      <w:r>
        <w:rPr>
          <w:rFonts w:ascii="SimSun" w:eastAsia="SimSun" w:hAnsi="SimSun" w:cs="SimSun"/>
          <w:color w:val="000000"/>
          <w:spacing w:val="0"/>
          <w:w w:val="100"/>
          <w:position w:val="0"/>
          <w:sz w:val="17"/>
          <w:szCs w:val="17"/>
        </w:rPr>
        <w:t>元。</w:t>
      </w:r>
    </w:p>
    <w:p>
      <w:pPr>
        <w:pStyle w:val="Style27"/>
        <w:keepNext w:val="0"/>
        <w:keepLines w:val="0"/>
        <w:widowControl w:val="0"/>
        <w:shd w:val="clear" w:color="auto" w:fill="auto"/>
        <w:bidi w:val="0"/>
        <w:spacing w:before="0" w:after="0" w:line="347" w:lineRule="exact"/>
        <w:ind w:left="0" w:right="0"/>
        <w:jc w:val="both"/>
      </w:pPr>
      <w:r>
        <w:rPr>
          <w:color w:val="000000"/>
          <w:spacing w:val="0"/>
          <w:w w:val="100"/>
          <w:position w:val="0"/>
        </w:rPr>
        <w:t>深圳中院于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 xml:space="preserve">日作出查封、冻结洪志刚、余冲、赣州翊峰基业网络科技合伙企业（有限合伙）、赣州立鼎信 和信息技术合伙企业（有限合伙）、深圳松鼠游戏网络信息有限公司和深圳初始科技信息技术有限公司名下财产的裁定，至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日完成该案的查封、冻结措施。</w:t>
      </w:r>
    </w:p>
    <w:p>
      <w:pPr>
        <w:pStyle w:val="Style27"/>
        <w:keepNext w:val="0"/>
        <w:keepLines w:val="0"/>
        <w:widowControl w:val="0"/>
        <w:shd w:val="clear" w:color="auto" w:fill="auto"/>
        <w:bidi w:val="0"/>
        <w:spacing w:before="0" w:after="140" w:line="347"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日，广东省深圳市中级人民法院出具了民事判决书，判令被告洪志刚、余冲应于本判决生效之日起十日内 本公司支付违约金</w:t>
      </w:r>
      <w:r>
        <w:rPr>
          <w:rFonts w:ascii="Times New Roman" w:eastAsia="Times New Roman" w:hAnsi="Times New Roman" w:cs="Times New Roman"/>
          <w:color w:val="000000"/>
          <w:spacing w:val="0"/>
          <w:w w:val="100"/>
          <w:position w:val="0"/>
          <w:sz w:val="18"/>
          <w:szCs w:val="18"/>
        </w:rPr>
        <w:t>150</w:t>
      </w:r>
      <w:r>
        <w:rPr>
          <w:color w:val="000000"/>
          <w:spacing w:val="0"/>
          <w:w w:val="100"/>
          <w:position w:val="0"/>
        </w:rPr>
        <w:t>万元，驳回本公司的其他诉讼请求。</w:t>
      </w:r>
    </w:p>
    <w:p>
      <w:pPr>
        <w:pStyle w:val="Style27"/>
        <w:keepNext w:val="0"/>
        <w:keepLines w:val="0"/>
        <w:widowControl w:val="0"/>
        <w:shd w:val="clear" w:color="auto" w:fill="auto"/>
        <w:bidi w:val="0"/>
        <w:spacing w:before="0" w:after="0" w:line="403" w:lineRule="auto"/>
        <w:ind w:left="0" w:right="0"/>
        <w:jc w:val="both"/>
      </w:pPr>
      <w:bookmarkStart w:id="2132" w:name="bookmark2132"/>
      <w:r>
        <w:rPr>
          <w:rFonts w:ascii="Times New Roman" w:eastAsia="Times New Roman" w:hAnsi="Times New Roman" w:cs="Times New Roman"/>
          <w:color w:val="000000"/>
          <w:spacing w:val="0"/>
          <w:w w:val="100"/>
          <w:position w:val="0"/>
          <w:sz w:val="18"/>
          <w:szCs w:val="18"/>
        </w:rPr>
        <w:t>4</w:t>
      </w:r>
      <w:bookmarkEnd w:id="2132"/>
      <w:r>
        <w:rPr>
          <w:color w:val="000000"/>
          <w:spacing w:val="0"/>
          <w:w w:val="100"/>
          <w:position w:val="0"/>
        </w:rPr>
        <w:t>）关于唐人数码持续经营能力的问题</w:t>
      </w:r>
    </w:p>
    <w:p>
      <w:pPr>
        <w:pStyle w:val="Style27"/>
        <w:keepNext w:val="0"/>
        <w:keepLines w:val="0"/>
        <w:widowControl w:val="0"/>
        <w:shd w:val="clear" w:color="auto" w:fill="auto"/>
        <w:bidi w:val="0"/>
        <w:spacing w:before="0" w:after="380" w:line="347" w:lineRule="exact"/>
        <w:ind w:left="0" w:right="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月收购的苏州唐人数码科技有限公司（以下简称唐人数码）自运营游戏业务以来，存在无游戏版号运营以 及上线运营时间早于获取游戏版号时间的情况，存在被没收违法所得并受到行政处罚的风险，唐人数码以后年度持续经营能 力存在不确定性。</w:t>
      </w:r>
    </w:p>
    <w:p>
      <w:pPr>
        <w:pStyle w:val="Style43"/>
        <w:keepNext/>
        <w:keepLines/>
        <w:widowControl w:val="0"/>
        <w:shd w:val="clear" w:color="auto" w:fill="auto"/>
        <w:bidi w:val="0"/>
        <w:spacing w:before="0" w:after="240" w:line="240" w:lineRule="auto"/>
        <w:ind w:left="0" w:right="0" w:firstLine="0"/>
        <w:jc w:val="both"/>
      </w:pPr>
      <w:bookmarkStart w:id="2133" w:name="bookmark2133"/>
      <w:bookmarkStart w:id="2134" w:name="bookmark2134"/>
      <w:bookmarkStart w:id="2135" w:name="bookmark213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）公司没有需要披露的重要或有事项，也应予以说明</w:t>
      </w:r>
      <w:bookmarkEnd w:id="2133"/>
      <w:bookmarkEnd w:id="2134"/>
      <w:bookmarkEnd w:id="2135"/>
    </w:p>
    <w:p>
      <w:pPr>
        <w:pStyle w:val="Style27"/>
        <w:keepNext w:val="0"/>
        <w:keepLines w:val="0"/>
        <w:widowControl w:val="0"/>
        <w:shd w:val="clear" w:color="auto" w:fill="auto"/>
        <w:bidi w:val="0"/>
        <w:spacing w:before="0" w:after="380" w:line="347" w:lineRule="exact"/>
        <w:ind w:left="0" w:right="0" w:firstLine="0"/>
        <w:jc w:val="both"/>
      </w:pPr>
      <w:r>
        <w:rPr>
          <w:color w:val="000000"/>
          <w:spacing w:val="0"/>
          <w:w w:val="100"/>
          <w:position w:val="0"/>
        </w:rPr>
        <w:t>公司不存在需要披露的重要或有事项。</w:t>
      </w:r>
    </w:p>
    <w:p>
      <w:pPr>
        <w:pStyle w:val="Style30"/>
        <w:keepNext/>
        <w:keepLines/>
        <w:widowControl w:val="0"/>
        <w:shd w:val="clear" w:color="auto" w:fill="auto"/>
        <w:bidi w:val="0"/>
        <w:spacing w:before="0" w:line="240" w:lineRule="auto"/>
        <w:ind w:left="0" w:right="0" w:firstLine="0"/>
        <w:jc w:val="both"/>
      </w:pPr>
      <w:bookmarkStart w:id="2136" w:name="bookmark2136"/>
      <w:bookmarkStart w:id="2137" w:name="bookmark2137"/>
      <w:bookmarkStart w:id="2138" w:name="bookmark2138"/>
      <w:bookmarkStart w:id="2139" w:name="bookmark2139"/>
      <w:r>
        <w:rPr>
          <w:rFonts w:ascii="Times New Roman" w:eastAsia="Times New Roman" w:hAnsi="Times New Roman" w:cs="Times New Roman"/>
          <w:color w:val="000000"/>
          <w:spacing w:val="0"/>
          <w:w w:val="100"/>
          <w:position w:val="0"/>
        </w:rPr>
        <w:t>3</w:t>
      </w:r>
      <w:bookmarkEnd w:id="2138"/>
      <w:r>
        <w:rPr>
          <w:color w:val="000000"/>
          <w:spacing w:val="0"/>
          <w:w w:val="100"/>
          <w:position w:val="0"/>
        </w:rPr>
        <w:t>、其他</w:t>
      </w:r>
      <w:bookmarkEnd w:id="2136"/>
      <w:bookmarkEnd w:id="2137"/>
      <w:bookmarkEnd w:id="2139"/>
    </w:p>
    <w:p>
      <w:pPr>
        <w:pStyle w:val="Style25"/>
        <w:keepNext/>
        <w:keepLines/>
        <w:widowControl w:val="0"/>
        <w:shd w:val="clear" w:color="auto" w:fill="auto"/>
        <w:bidi w:val="0"/>
        <w:spacing w:before="0" w:line="240" w:lineRule="auto"/>
        <w:ind w:left="0" w:right="0" w:firstLine="0"/>
        <w:jc w:val="both"/>
      </w:pPr>
      <w:bookmarkStart w:id="2140" w:name="bookmark2140"/>
      <w:bookmarkStart w:id="2141" w:name="bookmark2141"/>
      <w:bookmarkStart w:id="2142" w:name="bookmark2142"/>
      <w:r>
        <w:rPr>
          <w:color w:val="000000"/>
          <w:spacing w:val="0"/>
          <w:w w:val="100"/>
          <w:position w:val="0"/>
        </w:rPr>
        <w:t>十五、资产负债表日后事项</w:t>
      </w:r>
      <w:bookmarkEnd w:id="2140"/>
      <w:bookmarkEnd w:id="2141"/>
      <w:bookmarkEnd w:id="2142"/>
    </w:p>
    <w:p>
      <w:pPr>
        <w:pStyle w:val="Style30"/>
        <w:keepNext/>
        <w:keepLines/>
        <w:widowControl w:val="0"/>
        <w:shd w:val="clear" w:color="auto" w:fill="auto"/>
        <w:bidi w:val="0"/>
        <w:spacing w:before="0" w:after="240" w:line="240" w:lineRule="auto"/>
        <w:ind w:left="0" w:right="0" w:firstLine="0"/>
        <w:jc w:val="both"/>
      </w:pPr>
      <w:bookmarkStart w:id="2143" w:name="bookmark2143"/>
      <w:bookmarkStart w:id="2144" w:name="bookmark2144"/>
      <w:bookmarkStart w:id="2145" w:name="bookmark2145"/>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2143"/>
      <w:bookmarkEnd w:id="2144"/>
      <w:bookmarkEnd w:id="2145"/>
    </w:p>
    <w:p>
      <w:pPr>
        <w:pStyle w:val="Style27"/>
        <w:keepNext w:val="0"/>
        <w:keepLines w:val="0"/>
        <w:widowControl w:val="0"/>
        <w:shd w:val="clear" w:color="auto" w:fill="auto"/>
        <w:bidi w:val="0"/>
        <w:spacing w:before="0" w:after="100" w:line="347" w:lineRule="exact"/>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对财务状况和经营成果的影 响数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无法估计影响数的原因</w:t>
            </w:r>
          </w:p>
        </w:tc>
      </w:tr>
    </w:tbl>
    <w:p>
      <w:pPr>
        <w:widowControl w:val="0"/>
        <w:spacing w:after="379" w:line="1" w:lineRule="exact"/>
      </w:pPr>
    </w:p>
    <w:p>
      <w:pPr>
        <w:pStyle w:val="Style30"/>
        <w:keepNext/>
        <w:keepLines/>
        <w:widowControl w:val="0"/>
        <w:shd w:val="clear" w:color="auto" w:fill="auto"/>
        <w:bidi w:val="0"/>
        <w:spacing w:before="0" w:line="240" w:lineRule="auto"/>
        <w:ind w:left="0" w:right="0" w:firstLine="0"/>
        <w:jc w:val="both"/>
      </w:pPr>
      <w:bookmarkStart w:id="2146" w:name="bookmark2146"/>
      <w:bookmarkStart w:id="2147" w:name="bookmark2147"/>
      <w:bookmarkStart w:id="2148" w:name="bookmark2148"/>
      <w:r>
        <w:rPr>
          <w:rFonts w:ascii="Times New Roman" w:eastAsia="Times New Roman" w:hAnsi="Times New Roman" w:cs="Times New Roman"/>
          <w:color w:val="000000"/>
          <w:spacing w:val="0"/>
          <w:w w:val="100"/>
          <w:position w:val="0"/>
        </w:rPr>
        <w:t>2</w:t>
      </w:r>
      <w:r>
        <w:rPr>
          <w:color w:val="000000"/>
          <w:spacing w:val="0"/>
          <w:w w:val="100"/>
          <w:position w:val="0"/>
        </w:rPr>
        <w:t>、利润分配情况</w:t>
      </w:r>
      <w:bookmarkEnd w:id="2146"/>
      <w:bookmarkEnd w:id="2147"/>
      <w:bookmarkEnd w:id="2148"/>
    </w:p>
    <w:p>
      <w:pPr>
        <w:pStyle w:val="Style27"/>
        <w:keepNext w:val="0"/>
        <w:keepLines w:val="0"/>
        <w:widowControl w:val="0"/>
        <w:shd w:val="clear" w:color="auto" w:fill="auto"/>
        <w:bidi w:val="0"/>
        <w:spacing w:before="0" w:after="380" w:line="240" w:lineRule="auto"/>
        <w:ind w:left="0" w:right="0" w:firstLine="0"/>
        <w:jc w:val="right"/>
        <w:sectPr>
          <w:headerReference w:type="default" r:id="rId42"/>
          <w:footerReference w:type="default" r:id="rId43"/>
          <w:footnotePr>
            <w:pos w:val="pageBottom"/>
            <w:numFmt w:val="decimal"/>
            <w:numRestart w:val="continuous"/>
          </w:footnotePr>
          <w:pgSz w:w="11900" w:h="16840"/>
          <w:pgMar w:top="1338" w:right="1077" w:bottom="1490" w:left="1045" w:header="0" w:footer="3" w:gutter="0"/>
          <w:cols w:space="720"/>
          <w:noEndnote/>
          <w:rtlGutter w:val="0"/>
          <w:docGrid w:linePitch="360"/>
        </w:sectPr>
      </w:pPr>
      <w:r>
        <w:rPr>
          <w:color w:val="000000"/>
          <w:spacing w:val="0"/>
          <w:w w:val="100"/>
          <w:position w:val="0"/>
        </w:rPr>
        <w:t>单位：元</w:t>
      </w:r>
    </w:p>
    <w:p>
      <w:pPr>
        <w:pStyle w:val="Style30"/>
        <w:keepNext/>
        <w:keepLines/>
        <w:widowControl w:val="0"/>
        <w:shd w:val="clear" w:color="auto" w:fill="auto"/>
        <w:tabs>
          <w:tab w:pos="378" w:val="left"/>
        </w:tabs>
        <w:bidi w:val="0"/>
        <w:spacing w:before="520" w:after="360" w:line="240" w:lineRule="auto"/>
        <w:ind w:left="0" w:right="0" w:firstLine="0"/>
        <w:jc w:val="left"/>
      </w:pPr>
      <w:bookmarkStart w:id="2149" w:name="bookmark2149"/>
      <w:bookmarkStart w:id="2150" w:name="bookmark2150"/>
      <w:bookmarkStart w:id="2151" w:name="bookmark2151"/>
      <w:bookmarkStart w:id="2152" w:name="bookmark2152"/>
      <w:r>
        <w:rPr>
          <w:rFonts w:ascii="Times New Roman" w:eastAsia="Times New Roman" w:hAnsi="Times New Roman" w:cs="Times New Roman"/>
          <w:color w:val="000000"/>
          <w:spacing w:val="0"/>
          <w:w w:val="100"/>
          <w:position w:val="0"/>
        </w:rPr>
        <w:t>3</w:t>
      </w:r>
      <w:bookmarkEnd w:id="2151"/>
      <w:r>
        <w:rPr>
          <w:color w:val="000000"/>
          <w:spacing w:val="0"/>
          <w:w w:val="100"/>
          <w:position w:val="0"/>
        </w:rPr>
        <w:t>、</w:t>
        <w:tab/>
        <w:t>销售退回</w:t>
      </w:r>
      <w:bookmarkEnd w:id="2149"/>
      <w:bookmarkEnd w:id="2150"/>
      <w:bookmarkEnd w:id="2152"/>
    </w:p>
    <w:p>
      <w:pPr>
        <w:pStyle w:val="Style30"/>
        <w:keepNext/>
        <w:keepLines/>
        <w:widowControl w:val="0"/>
        <w:shd w:val="clear" w:color="auto" w:fill="auto"/>
        <w:tabs>
          <w:tab w:pos="378" w:val="left"/>
        </w:tabs>
        <w:bidi w:val="0"/>
        <w:spacing w:before="0" w:after="360" w:line="240" w:lineRule="auto"/>
        <w:ind w:left="0" w:right="0" w:firstLine="0"/>
        <w:jc w:val="left"/>
      </w:pPr>
      <w:bookmarkStart w:id="2153" w:name="bookmark2153"/>
      <w:bookmarkStart w:id="2154" w:name="bookmark2154"/>
      <w:bookmarkStart w:id="2155" w:name="bookmark2155"/>
      <w:bookmarkStart w:id="2156" w:name="bookmark2156"/>
      <w:r>
        <w:rPr>
          <w:rFonts w:ascii="Times New Roman" w:eastAsia="Times New Roman" w:hAnsi="Times New Roman" w:cs="Times New Roman"/>
          <w:color w:val="000000"/>
          <w:spacing w:val="0"/>
          <w:w w:val="100"/>
          <w:position w:val="0"/>
        </w:rPr>
        <w:t>4</w:t>
      </w:r>
      <w:bookmarkEnd w:id="2155"/>
      <w:r>
        <w:rPr>
          <w:color w:val="000000"/>
          <w:spacing w:val="0"/>
          <w:w w:val="100"/>
          <w:position w:val="0"/>
        </w:rPr>
        <w:t>、</w:t>
        <w:tab/>
        <w:t>其他资产负债表日后事项说明</w:t>
      </w:r>
      <w:bookmarkEnd w:id="2153"/>
      <w:bookmarkEnd w:id="2154"/>
      <w:bookmarkEnd w:id="2156"/>
    </w:p>
    <w:p>
      <w:pPr>
        <w:pStyle w:val="Style25"/>
        <w:keepNext/>
        <w:keepLines/>
        <w:widowControl w:val="0"/>
        <w:shd w:val="clear" w:color="auto" w:fill="auto"/>
        <w:bidi w:val="0"/>
        <w:spacing w:before="0" w:after="360" w:line="240" w:lineRule="auto"/>
        <w:ind w:left="0" w:right="0" w:firstLine="0"/>
        <w:jc w:val="left"/>
      </w:pPr>
      <w:bookmarkStart w:id="2157" w:name="bookmark2157"/>
      <w:bookmarkStart w:id="2158" w:name="bookmark2158"/>
      <w:bookmarkStart w:id="2159" w:name="bookmark2159"/>
      <w:r>
        <w:rPr>
          <w:color w:val="000000"/>
          <w:spacing w:val="0"/>
          <w:w w:val="100"/>
          <w:position w:val="0"/>
        </w:rPr>
        <w:t>十六、其他重要事项</w:t>
      </w:r>
      <w:bookmarkEnd w:id="2157"/>
      <w:bookmarkEnd w:id="2158"/>
      <w:bookmarkEnd w:id="2159"/>
    </w:p>
    <w:p>
      <w:pPr>
        <w:pStyle w:val="Style30"/>
        <w:keepNext/>
        <w:keepLines/>
        <w:widowControl w:val="0"/>
        <w:shd w:val="clear" w:color="auto" w:fill="auto"/>
        <w:bidi w:val="0"/>
        <w:spacing w:before="0" w:after="360" w:line="240" w:lineRule="auto"/>
        <w:ind w:left="0" w:right="0" w:firstLine="0"/>
        <w:jc w:val="left"/>
      </w:pPr>
      <w:bookmarkStart w:id="2160" w:name="bookmark2160"/>
      <w:bookmarkStart w:id="2161" w:name="bookmark2161"/>
      <w:bookmarkStart w:id="2162" w:name="bookmark2162"/>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2160"/>
      <w:bookmarkEnd w:id="2161"/>
      <w:bookmarkEnd w:id="2162"/>
    </w:p>
    <w:p>
      <w:pPr>
        <w:pStyle w:val="Style43"/>
        <w:keepNext/>
        <w:keepLines/>
        <w:widowControl w:val="0"/>
        <w:shd w:val="clear" w:color="auto" w:fill="auto"/>
        <w:bidi w:val="0"/>
        <w:spacing w:before="0" w:after="400" w:line="240" w:lineRule="auto"/>
        <w:ind w:left="0" w:right="0" w:firstLine="0"/>
        <w:jc w:val="left"/>
      </w:pPr>
      <w:bookmarkStart w:id="2163" w:name="bookmark2163"/>
      <w:bookmarkStart w:id="2164" w:name="bookmark2164"/>
      <w:bookmarkStart w:id="2165" w:name="bookmark216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2163"/>
      <w:bookmarkEnd w:id="2164"/>
      <w:bookmarkEnd w:id="2165"/>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会计差错更正的内容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处理程序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累积影响数</w:t>
            </w:r>
          </w:p>
        </w:tc>
      </w:tr>
    </w:tbl>
    <w:p>
      <w:pPr>
        <w:widowControl w:val="0"/>
        <w:spacing w:after="359" w:line="1" w:lineRule="exact"/>
      </w:pPr>
    </w:p>
    <w:p>
      <w:pPr>
        <w:pStyle w:val="Style38"/>
        <w:keepNext w:val="0"/>
        <w:keepLines w:val="0"/>
        <w:widowControl w:val="0"/>
        <w:shd w:val="clear" w:color="auto" w:fill="auto"/>
        <w:bidi w:val="0"/>
        <w:spacing w:before="0" w:after="0" w:line="240" w:lineRule="auto"/>
        <w:ind w:left="101" w:right="0" w:firstLine="0"/>
        <w:jc w:val="left"/>
        <w:rPr>
          <w:sz w:val="20"/>
          <w:szCs w:val="20"/>
        </w:rPr>
      </w:pPr>
      <w:bookmarkStart w:id="2166" w:name="bookmark2166"/>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）未来适用法</w:t>
      </w:r>
      <w:bookmarkEnd w:id="2166"/>
    </w:p>
    <w:tbl>
      <w:tblPr>
        <w:tblOverlap w:val="never"/>
        <w:jc w:val="center"/>
        <w:tblLayout w:type="fixed"/>
      </w:tblPr>
      <w:tblGrid>
        <w:gridCol w:w="3331"/>
        <w:gridCol w:w="3062"/>
        <w:gridCol w:w="319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会计差错更正的内容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批准程序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采用未来适用法的原因</w:t>
            </w:r>
          </w:p>
        </w:tc>
      </w:tr>
    </w:tbl>
    <w:p>
      <w:pPr>
        <w:widowControl w:val="0"/>
        <w:spacing w:after="359" w:line="1" w:lineRule="exact"/>
      </w:pPr>
    </w:p>
    <w:p>
      <w:pPr>
        <w:pStyle w:val="Style30"/>
        <w:keepNext/>
        <w:keepLines/>
        <w:widowControl w:val="0"/>
        <w:shd w:val="clear" w:color="auto" w:fill="auto"/>
        <w:tabs>
          <w:tab w:pos="378" w:val="left"/>
        </w:tabs>
        <w:bidi w:val="0"/>
        <w:spacing w:before="0" w:after="360" w:line="240" w:lineRule="auto"/>
        <w:ind w:left="0" w:right="0" w:firstLine="0"/>
        <w:jc w:val="left"/>
      </w:pPr>
      <w:bookmarkStart w:id="2167" w:name="bookmark2167"/>
      <w:bookmarkStart w:id="2168" w:name="bookmark2168"/>
      <w:bookmarkStart w:id="2169" w:name="bookmark2169"/>
      <w:bookmarkStart w:id="2170" w:name="bookmark2170"/>
      <w:r>
        <w:rPr>
          <w:rFonts w:ascii="Times New Roman" w:eastAsia="Times New Roman" w:hAnsi="Times New Roman" w:cs="Times New Roman"/>
          <w:color w:val="000000"/>
          <w:spacing w:val="0"/>
          <w:w w:val="100"/>
          <w:position w:val="0"/>
        </w:rPr>
        <w:t>2</w:t>
      </w:r>
      <w:bookmarkEnd w:id="2169"/>
      <w:r>
        <w:rPr>
          <w:color w:val="000000"/>
          <w:spacing w:val="0"/>
          <w:w w:val="100"/>
          <w:position w:val="0"/>
        </w:rPr>
        <w:t>、</w:t>
        <w:tab/>
        <w:t>债务重组</w:t>
      </w:r>
      <w:bookmarkEnd w:id="2167"/>
      <w:bookmarkEnd w:id="2168"/>
      <w:bookmarkEnd w:id="2170"/>
    </w:p>
    <w:p>
      <w:pPr>
        <w:pStyle w:val="Style30"/>
        <w:keepNext/>
        <w:keepLines/>
        <w:widowControl w:val="0"/>
        <w:shd w:val="clear" w:color="auto" w:fill="auto"/>
        <w:tabs>
          <w:tab w:pos="378" w:val="left"/>
        </w:tabs>
        <w:bidi w:val="0"/>
        <w:spacing w:before="0" w:after="360" w:line="240" w:lineRule="auto"/>
        <w:ind w:left="0" w:right="0" w:firstLine="0"/>
        <w:jc w:val="left"/>
      </w:pPr>
      <w:bookmarkStart w:id="2171" w:name="bookmark2171"/>
      <w:bookmarkStart w:id="2172" w:name="bookmark2172"/>
      <w:bookmarkStart w:id="2173" w:name="bookmark2173"/>
      <w:bookmarkStart w:id="2174" w:name="bookmark2174"/>
      <w:r>
        <w:rPr>
          <w:rFonts w:ascii="Times New Roman" w:eastAsia="Times New Roman" w:hAnsi="Times New Roman" w:cs="Times New Roman"/>
          <w:color w:val="000000"/>
          <w:spacing w:val="0"/>
          <w:w w:val="100"/>
          <w:position w:val="0"/>
        </w:rPr>
        <w:t>3</w:t>
      </w:r>
      <w:bookmarkEnd w:id="2173"/>
      <w:r>
        <w:rPr>
          <w:color w:val="000000"/>
          <w:spacing w:val="0"/>
          <w:w w:val="100"/>
          <w:position w:val="0"/>
        </w:rPr>
        <w:t>、</w:t>
        <w:tab/>
        <w:t>资产置换</w:t>
      </w:r>
      <w:bookmarkEnd w:id="2171"/>
      <w:bookmarkEnd w:id="2172"/>
      <w:bookmarkEnd w:id="2174"/>
    </w:p>
    <w:p>
      <w:pPr>
        <w:pStyle w:val="Style43"/>
        <w:keepNext/>
        <w:keepLines/>
        <w:widowControl w:val="0"/>
        <w:shd w:val="clear" w:color="auto" w:fill="auto"/>
        <w:tabs>
          <w:tab w:pos="493" w:val="left"/>
        </w:tabs>
        <w:bidi w:val="0"/>
        <w:spacing w:before="0" w:after="360" w:line="240" w:lineRule="auto"/>
        <w:ind w:left="0" w:right="0" w:firstLine="0"/>
        <w:jc w:val="left"/>
      </w:pPr>
      <w:bookmarkStart w:id="2175" w:name="bookmark2175"/>
      <w:bookmarkStart w:id="2176" w:name="bookmark2176"/>
      <w:bookmarkStart w:id="2177" w:name="bookmark2177"/>
      <w:bookmarkStart w:id="2178" w:name="bookmark2178"/>
      <w:r>
        <w:rPr>
          <w:color w:val="000000"/>
          <w:spacing w:val="0"/>
          <w:w w:val="100"/>
          <w:position w:val="0"/>
        </w:rPr>
        <w:t>（</w:t>
      </w:r>
      <w:bookmarkEnd w:id="2177"/>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2175"/>
      <w:bookmarkEnd w:id="2176"/>
      <w:bookmarkEnd w:id="2178"/>
    </w:p>
    <w:p>
      <w:pPr>
        <w:pStyle w:val="Style43"/>
        <w:keepNext/>
        <w:keepLines/>
        <w:widowControl w:val="0"/>
        <w:shd w:val="clear" w:color="auto" w:fill="auto"/>
        <w:tabs>
          <w:tab w:pos="493" w:val="left"/>
        </w:tabs>
        <w:bidi w:val="0"/>
        <w:spacing w:before="0" w:after="360" w:line="240" w:lineRule="auto"/>
        <w:ind w:left="0" w:right="0" w:firstLine="0"/>
        <w:jc w:val="left"/>
      </w:pPr>
      <w:bookmarkStart w:id="2179" w:name="bookmark2179"/>
      <w:bookmarkStart w:id="2180" w:name="bookmark2180"/>
      <w:bookmarkStart w:id="2181" w:name="bookmark2181"/>
      <w:bookmarkStart w:id="2182" w:name="bookmark2182"/>
      <w:r>
        <w:rPr>
          <w:color w:val="000000"/>
          <w:spacing w:val="0"/>
          <w:w w:val="100"/>
          <w:position w:val="0"/>
        </w:rPr>
        <w:t>（</w:t>
      </w:r>
      <w:bookmarkEnd w:id="2181"/>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2179"/>
      <w:bookmarkEnd w:id="2180"/>
      <w:bookmarkEnd w:id="2182"/>
    </w:p>
    <w:p>
      <w:pPr>
        <w:pStyle w:val="Style30"/>
        <w:keepNext/>
        <w:keepLines/>
        <w:widowControl w:val="0"/>
        <w:shd w:val="clear" w:color="auto" w:fill="auto"/>
        <w:tabs>
          <w:tab w:pos="378" w:val="left"/>
        </w:tabs>
        <w:bidi w:val="0"/>
        <w:spacing w:before="0" w:after="360" w:line="240" w:lineRule="auto"/>
        <w:ind w:left="0" w:right="0" w:firstLine="0"/>
        <w:jc w:val="left"/>
      </w:pPr>
      <w:bookmarkStart w:id="2183" w:name="bookmark2183"/>
      <w:bookmarkStart w:id="2184" w:name="bookmark2184"/>
      <w:bookmarkStart w:id="2185" w:name="bookmark2185"/>
      <w:bookmarkStart w:id="2186" w:name="bookmark2186"/>
      <w:r>
        <w:rPr>
          <w:rFonts w:ascii="Times New Roman" w:eastAsia="Times New Roman" w:hAnsi="Times New Roman" w:cs="Times New Roman"/>
          <w:color w:val="000000"/>
          <w:spacing w:val="0"/>
          <w:w w:val="100"/>
          <w:position w:val="0"/>
        </w:rPr>
        <w:t>4</w:t>
      </w:r>
      <w:bookmarkEnd w:id="2185"/>
      <w:r>
        <w:rPr>
          <w:color w:val="000000"/>
          <w:spacing w:val="0"/>
          <w:w w:val="100"/>
          <w:position w:val="0"/>
        </w:rPr>
        <w:t>、</w:t>
        <w:tab/>
        <w:t>年金计划</w:t>
      </w:r>
      <w:bookmarkEnd w:id="2183"/>
      <w:bookmarkEnd w:id="2184"/>
      <w:bookmarkEnd w:id="2186"/>
    </w:p>
    <w:p>
      <w:pPr>
        <w:pStyle w:val="Style30"/>
        <w:keepNext/>
        <w:keepLines/>
        <w:widowControl w:val="0"/>
        <w:shd w:val="clear" w:color="auto" w:fill="auto"/>
        <w:tabs>
          <w:tab w:pos="378" w:val="left"/>
        </w:tabs>
        <w:bidi w:val="0"/>
        <w:spacing w:before="0" w:after="400" w:line="240" w:lineRule="auto"/>
        <w:ind w:left="0" w:right="0" w:firstLine="0"/>
        <w:jc w:val="left"/>
      </w:pPr>
      <w:bookmarkStart w:id="2187" w:name="bookmark2187"/>
      <w:bookmarkStart w:id="2188" w:name="bookmark2188"/>
      <w:bookmarkStart w:id="2189" w:name="bookmark2189"/>
      <w:bookmarkStart w:id="2190" w:name="bookmark2190"/>
      <w:r>
        <w:rPr>
          <w:rFonts w:ascii="Times New Roman" w:eastAsia="Times New Roman" w:hAnsi="Times New Roman" w:cs="Times New Roman"/>
          <w:color w:val="000000"/>
          <w:spacing w:val="0"/>
          <w:w w:val="100"/>
          <w:position w:val="0"/>
        </w:rPr>
        <w:t>5</w:t>
      </w:r>
      <w:bookmarkEnd w:id="2189"/>
      <w:r>
        <w:rPr>
          <w:color w:val="000000"/>
          <w:spacing w:val="0"/>
          <w:w w:val="100"/>
          <w:position w:val="0"/>
        </w:rPr>
        <w:t>、</w:t>
        <w:tab/>
        <w:t>终止经营</w:t>
      </w:r>
      <w:bookmarkEnd w:id="2187"/>
      <w:bookmarkEnd w:id="2188"/>
      <w:bookmarkEnd w:id="2190"/>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利润总额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所得税费用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归属于母公司 所有者的终止 经营利润</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99" w:line="1" w:lineRule="exact"/>
      </w:pPr>
    </w:p>
    <w:p>
      <w:pPr>
        <w:pStyle w:val="Style30"/>
        <w:keepNext/>
        <w:keepLines/>
        <w:widowControl w:val="0"/>
        <w:shd w:val="clear" w:color="auto" w:fill="auto"/>
        <w:bidi w:val="0"/>
        <w:spacing w:before="0" w:after="360" w:line="240" w:lineRule="auto"/>
        <w:ind w:left="0" w:right="0" w:firstLine="0"/>
        <w:jc w:val="left"/>
      </w:pPr>
      <w:bookmarkStart w:id="2191" w:name="bookmark2191"/>
      <w:bookmarkStart w:id="2192" w:name="bookmark2192"/>
      <w:bookmarkStart w:id="2193" w:name="bookmark2193"/>
      <w:bookmarkStart w:id="2194" w:name="bookmark2194"/>
      <w:r>
        <w:rPr>
          <w:rFonts w:ascii="Times New Roman" w:eastAsia="Times New Roman" w:hAnsi="Times New Roman" w:cs="Times New Roman"/>
          <w:color w:val="000000"/>
          <w:spacing w:val="0"/>
          <w:w w:val="100"/>
          <w:position w:val="0"/>
        </w:rPr>
        <w:t>6</w:t>
      </w:r>
      <w:bookmarkEnd w:id="2193"/>
      <w:r>
        <w:rPr>
          <w:color w:val="000000"/>
          <w:spacing w:val="0"/>
          <w:w w:val="100"/>
          <w:position w:val="0"/>
        </w:rPr>
        <w:t>、分部信息</w:t>
      </w:r>
      <w:bookmarkEnd w:id="2191"/>
      <w:bookmarkEnd w:id="2192"/>
      <w:bookmarkEnd w:id="2194"/>
    </w:p>
    <w:p>
      <w:pPr>
        <w:pStyle w:val="Style43"/>
        <w:keepNext/>
        <w:keepLines/>
        <w:widowControl w:val="0"/>
        <w:shd w:val="clear" w:color="auto" w:fill="auto"/>
        <w:tabs>
          <w:tab w:pos="493" w:val="left"/>
        </w:tabs>
        <w:bidi w:val="0"/>
        <w:spacing w:before="0" w:after="360" w:line="240" w:lineRule="auto"/>
        <w:ind w:left="0" w:right="0" w:firstLine="0"/>
        <w:jc w:val="left"/>
      </w:pPr>
      <w:bookmarkStart w:id="2195" w:name="bookmark2195"/>
      <w:bookmarkStart w:id="2196" w:name="bookmark2196"/>
      <w:bookmarkStart w:id="2197" w:name="bookmark2197"/>
      <w:bookmarkStart w:id="2198" w:name="bookmark2198"/>
      <w:r>
        <w:rPr>
          <w:color w:val="000000"/>
          <w:spacing w:val="0"/>
          <w:w w:val="100"/>
          <w:position w:val="0"/>
        </w:rPr>
        <w:t>（</w:t>
      </w:r>
      <w:bookmarkEnd w:id="2197"/>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2195"/>
      <w:bookmarkEnd w:id="2196"/>
      <w:bookmarkEnd w:id="2198"/>
    </w:p>
    <w:p>
      <w:pPr>
        <w:pStyle w:val="Style43"/>
        <w:keepNext/>
        <w:keepLines/>
        <w:widowControl w:val="0"/>
        <w:shd w:val="clear" w:color="auto" w:fill="auto"/>
        <w:tabs>
          <w:tab w:pos="493" w:val="left"/>
        </w:tabs>
        <w:bidi w:val="0"/>
        <w:spacing w:before="0" w:after="360" w:line="240" w:lineRule="auto"/>
        <w:ind w:left="0" w:right="0" w:firstLine="0"/>
        <w:jc w:val="left"/>
      </w:pPr>
      <w:bookmarkStart w:id="2199" w:name="bookmark2199"/>
      <w:bookmarkStart w:id="2200" w:name="bookmark2200"/>
      <w:bookmarkStart w:id="2201" w:name="bookmark2201"/>
      <w:bookmarkStart w:id="2202" w:name="bookmark2202"/>
      <w:r>
        <w:rPr>
          <w:color w:val="000000"/>
          <w:spacing w:val="0"/>
          <w:w w:val="100"/>
          <w:position w:val="0"/>
        </w:rPr>
        <w:t>（</w:t>
      </w:r>
      <w:bookmarkEnd w:id="2201"/>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2199"/>
      <w:bookmarkEnd w:id="2200"/>
      <w:bookmarkEnd w:id="2202"/>
      <w:r>
        <w:br w:type="page"/>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分部间抵销</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bl>
    <w:p>
      <w:pPr>
        <w:widowControl w:val="0"/>
        <w:spacing w:after="359" w:line="1" w:lineRule="exact"/>
      </w:pPr>
    </w:p>
    <w:p>
      <w:pPr>
        <w:pStyle w:val="Style43"/>
        <w:keepNext/>
        <w:keepLines/>
        <w:widowControl w:val="0"/>
        <w:numPr>
          <w:ilvl w:val="0"/>
          <w:numId w:val="103"/>
        </w:numPr>
        <w:shd w:val="clear" w:color="auto" w:fill="auto"/>
        <w:tabs>
          <w:tab w:pos="493" w:val="left"/>
        </w:tabs>
        <w:bidi w:val="0"/>
        <w:spacing w:before="0" w:after="360" w:line="240" w:lineRule="auto"/>
        <w:ind w:left="0" w:right="0" w:firstLine="0"/>
        <w:jc w:val="left"/>
      </w:pPr>
      <w:bookmarkStart w:id="2203" w:name="bookmark2203"/>
      <w:bookmarkStart w:id="2204" w:name="bookmark2204"/>
      <w:bookmarkStart w:id="2205" w:name="bookmark2205"/>
      <w:bookmarkStart w:id="2206" w:name="bookmark2206"/>
      <w:bookmarkEnd w:id="2205"/>
      <w:r>
        <w:rPr>
          <w:color w:val="000000"/>
          <w:spacing w:val="0"/>
          <w:w w:val="100"/>
          <w:position w:val="0"/>
        </w:rPr>
        <w:t>公司无报告分部的，或者不能披露各报告分部的资产总额和负债总额的，应说明原因</w:t>
      </w:r>
      <w:bookmarkEnd w:id="2203"/>
      <w:bookmarkEnd w:id="2204"/>
      <w:bookmarkEnd w:id="2206"/>
    </w:p>
    <w:p>
      <w:pPr>
        <w:pStyle w:val="Style43"/>
        <w:keepNext/>
        <w:keepLines/>
        <w:widowControl w:val="0"/>
        <w:numPr>
          <w:ilvl w:val="0"/>
          <w:numId w:val="103"/>
        </w:numPr>
        <w:shd w:val="clear" w:color="auto" w:fill="auto"/>
        <w:tabs>
          <w:tab w:pos="493" w:val="left"/>
        </w:tabs>
        <w:bidi w:val="0"/>
        <w:spacing w:before="0" w:after="360" w:line="240" w:lineRule="auto"/>
        <w:ind w:left="0" w:right="0" w:firstLine="0"/>
        <w:jc w:val="left"/>
      </w:pPr>
      <w:bookmarkStart w:id="2203" w:name="bookmark2203"/>
      <w:bookmarkStart w:id="2204" w:name="bookmark2204"/>
      <w:bookmarkStart w:id="2207" w:name="bookmark2207"/>
      <w:bookmarkStart w:id="2208" w:name="bookmark2208"/>
      <w:bookmarkEnd w:id="2207"/>
      <w:r>
        <w:rPr>
          <w:color w:val="000000"/>
          <w:spacing w:val="0"/>
          <w:w w:val="100"/>
          <w:position w:val="0"/>
        </w:rPr>
        <w:t>其他说明</w:t>
      </w:r>
      <w:bookmarkEnd w:id="2203"/>
      <w:bookmarkEnd w:id="2204"/>
      <w:bookmarkEnd w:id="2208"/>
    </w:p>
    <w:p>
      <w:pPr>
        <w:pStyle w:val="Style30"/>
        <w:keepNext/>
        <w:keepLines/>
        <w:widowControl w:val="0"/>
        <w:shd w:val="clear" w:color="auto" w:fill="auto"/>
        <w:tabs>
          <w:tab w:pos="373" w:val="left"/>
        </w:tabs>
        <w:bidi w:val="0"/>
        <w:spacing w:before="0" w:after="360" w:line="240" w:lineRule="auto"/>
        <w:ind w:left="0" w:right="0" w:firstLine="0"/>
        <w:jc w:val="left"/>
      </w:pPr>
      <w:bookmarkStart w:id="2209" w:name="bookmark2209"/>
      <w:bookmarkStart w:id="2210" w:name="bookmark2210"/>
      <w:bookmarkStart w:id="2211" w:name="bookmark2211"/>
      <w:bookmarkStart w:id="2212" w:name="bookmark2212"/>
      <w:r>
        <w:rPr>
          <w:rFonts w:ascii="Times New Roman" w:eastAsia="Times New Roman" w:hAnsi="Times New Roman" w:cs="Times New Roman"/>
          <w:color w:val="000000"/>
          <w:spacing w:val="0"/>
          <w:w w:val="100"/>
          <w:position w:val="0"/>
        </w:rPr>
        <w:t>7</w:t>
      </w:r>
      <w:bookmarkEnd w:id="2211"/>
      <w:r>
        <w:rPr>
          <w:color w:val="000000"/>
          <w:spacing w:val="0"/>
          <w:w w:val="100"/>
          <w:position w:val="0"/>
        </w:rPr>
        <w:t>、</w:t>
        <w:tab/>
        <w:t>其他对投资者决策有影响的重要交易和事项</w:t>
      </w:r>
      <w:bookmarkEnd w:id="2209"/>
      <w:bookmarkEnd w:id="2210"/>
      <w:bookmarkEnd w:id="2212"/>
    </w:p>
    <w:p>
      <w:pPr>
        <w:pStyle w:val="Style30"/>
        <w:keepNext/>
        <w:keepLines/>
        <w:widowControl w:val="0"/>
        <w:shd w:val="clear" w:color="auto" w:fill="auto"/>
        <w:tabs>
          <w:tab w:pos="378" w:val="left"/>
        </w:tabs>
        <w:bidi w:val="0"/>
        <w:spacing w:before="0" w:after="360" w:line="240" w:lineRule="auto"/>
        <w:ind w:left="0" w:right="0" w:firstLine="0"/>
        <w:jc w:val="left"/>
      </w:pPr>
      <w:bookmarkStart w:id="2213" w:name="bookmark2213"/>
      <w:bookmarkStart w:id="2214" w:name="bookmark2214"/>
      <w:bookmarkStart w:id="2215" w:name="bookmark2215"/>
      <w:bookmarkStart w:id="2216" w:name="bookmark2216"/>
      <w:r>
        <w:rPr>
          <w:rFonts w:ascii="Times New Roman" w:eastAsia="Times New Roman" w:hAnsi="Times New Roman" w:cs="Times New Roman"/>
          <w:color w:val="000000"/>
          <w:spacing w:val="0"/>
          <w:w w:val="100"/>
          <w:position w:val="0"/>
        </w:rPr>
        <w:t>8</w:t>
      </w:r>
      <w:bookmarkEnd w:id="2215"/>
      <w:r>
        <w:rPr>
          <w:color w:val="000000"/>
          <w:spacing w:val="0"/>
          <w:w w:val="100"/>
          <w:position w:val="0"/>
        </w:rPr>
        <w:t>、</w:t>
        <w:tab/>
        <w:t>其他</w:t>
      </w:r>
      <w:bookmarkEnd w:id="2213"/>
      <w:bookmarkEnd w:id="2214"/>
      <w:bookmarkEnd w:id="2216"/>
    </w:p>
    <w:p>
      <w:pPr>
        <w:pStyle w:val="Style25"/>
        <w:keepNext/>
        <w:keepLines/>
        <w:widowControl w:val="0"/>
        <w:shd w:val="clear" w:color="auto" w:fill="auto"/>
        <w:bidi w:val="0"/>
        <w:spacing w:before="0" w:after="360" w:line="240" w:lineRule="auto"/>
        <w:ind w:left="0" w:right="0" w:firstLine="0"/>
        <w:jc w:val="left"/>
      </w:pPr>
      <w:bookmarkStart w:id="2217" w:name="bookmark2217"/>
      <w:bookmarkStart w:id="2218" w:name="bookmark2218"/>
      <w:bookmarkStart w:id="2219" w:name="bookmark2219"/>
      <w:r>
        <w:rPr>
          <w:color w:val="000000"/>
          <w:spacing w:val="0"/>
          <w:w w:val="100"/>
          <w:position w:val="0"/>
        </w:rPr>
        <w:t>十七、母公司财务报表主要项目注释</w:t>
      </w:r>
      <w:bookmarkEnd w:id="2217"/>
      <w:bookmarkEnd w:id="2218"/>
      <w:bookmarkEnd w:id="2219"/>
    </w:p>
    <w:p>
      <w:pPr>
        <w:pStyle w:val="Style30"/>
        <w:keepNext/>
        <w:keepLines/>
        <w:widowControl w:val="0"/>
        <w:shd w:val="clear" w:color="auto" w:fill="auto"/>
        <w:bidi w:val="0"/>
        <w:spacing w:before="0" w:after="360" w:line="240" w:lineRule="auto"/>
        <w:ind w:left="0" w:right="0" w:firstLine="0"/>
        <w:jc w:val="left"/>
      </w:pPr>
      <w:bookmarkStart w:id="2220" w:name="bookmark2220"/>
      <w:bookmarkStart w:id="2221" w:name="bookmark2221"/>
      <w:bookmarkStart w:id="2222" w:name="bookmark2222"/>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220"/>
      <w:bookmarkEnd w:id="2221"/>
      <w:bookmarkEnd w:id="2222"/>
    </w:p>
    <w:p>
      <w:pPr>
        <w:pStyle w:val="Style43"/>
        <w:keepNext/>
        <w:keepLines/>
        <w:widowControl w:val="0"/>
        <w:shd w:val="clear" w:color="auto" w:fill="auto"/>
        <w:bidi w:val="0"/>
        <w:spacing w:before="0" w:after="360" w:line="240" w:lineRule="auto"/>
        <w:ind w:left="0" w:right="0" w:firstLine="0"/>
        <w:jc w:val="left"/>
      </w:pPr>
      <w:bookmarkStart w:id="2223" w:name="bookmark2223"/>
      <w:bookmarkStart w:id="2224" w:name="bookmark2224"/>
      <w:bookmarkStart w:id="2225" w:name="bookmark222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223"/>
      <w:bookmarkEnd w:id="2224"/>
      <w:bookmarkEnd w:id="2225"/>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账面价 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账面价 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right w:val="single" w:sz="4"/>
            </w:tcBorders>
            <w:shd w:val="clear" w:color="auto" w:fill="D3D3D3"/>
            <w:vAlign w:val="center"/>
          </w:tcPr>
          <w:p>
            <w:pP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按单项计提坏账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1,634,8</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1,634,8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2,782,9</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2,782,9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准备的应收账款</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62.00</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62.00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82.00</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83"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按组合计提坏账</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311,36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225,56</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342,81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99.48</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85,800,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27.56</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99.19%</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84,212,</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24.56%</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258,604,</w:t>
            </w:r>
          </w:p>
        </w:tc>
      </w:tr>
      <w:tr>
        <w:trPr>
          <w:trHeight w:val="144" w:hRule="exact"/>
        </w:trPr>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准备的应收账款</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2,051.7</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1,212.9</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7,584.7</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D3D3D3"/>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838.74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588.09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996.63</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4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关联方组合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35,449,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11.33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16,586,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16,586,5</w:t>
            </w: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779.84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779.84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502.54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02.54</w:t>
            </w:r>
          </w:p>
        </w:tc>
      </w:tr>
      <w:tr>
        <w:trPr>
          <w:trHeight w:val="59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账龄分析组合</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273,03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6,888.6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87.23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83,423,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30.55</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189,61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3,333.2</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323,72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4,382.1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83,483,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240,240,</w:t>
            </w:r>
          </w:p>
        </w:tc>
      </w:tr>
      <w:tr>
        <w:trPr>
          <w:trHeight w:val="154"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555.44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883.09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499.09</w:t>
            </w:r>
          </w:p>
        </w:tc>
      </w:tr>
      <w:tr>
        <w:trPr>
          <w:trHeight w:val="27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质保金组合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2,875,3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2,377,2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82.68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2,506,7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728,70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29.07%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1,777,99</w:t>
            </w:r>
          </w:p>
        </w:tc>
      </w:tr>
      <w:tr>
        <w:trPr>
          <w:trHeight w:val="27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83.20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83.30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60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312,99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6,913.7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87,435,</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225,56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1,212.9</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345,60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0,566.7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86,995,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258,604,</w:t>
            </w:r>
          </w:p>
        </w:tc>
      </w:tr>
      <w:tr>
        <w:trPr>
          <w:trHeight w:val="149"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700.74</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570.09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996.63</w:t>
            </w:r>
          </w:p>
        </w:tc>
      </w:tr>
      <w:tr>
        <w:trPr>
          <w:trHeight w:val="288"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19" w:line="1" w:lineRule="exact"/>
      </w:pPr>
    </w:p>
    <w:p>
      <w:pPr>
        <w:pStyle w:val="Style27"/>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计提理由</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480,000.00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480,000.00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预计无法收回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425,000.00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425,000.00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预计无法收回</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266,112.00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266,112.00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预计无法收回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234,375.00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234,375.00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预计无法收回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129,375.00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129,375.00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预计无法收回</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1,534,862.00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1,534,862.00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79" w:line="1" w:lineRule="exact"/>
      </w:pPr>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计提理由</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39" w:line="1" w:lineRule="exact"/>
      </w:pPr>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119,077,558.97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5,953,877.95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53,612,410.12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5,361,241.01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40,340,690.13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12,102,207.04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60,006,229.44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60,006,229.44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273,036,888.66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83,423,555.44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w:t>
      </w:r>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140,799,703.34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pPr>
            <w:r>
              <w:rPr>
                <w:color w:val="000000"/>
                <w:spacing w:val="0"/>
                <w:w w:val="100"/>
                <w:position w:val="0"/>
              </w:rPr>
              <w:t>65,769,337.59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pPr>
            <w:r>
              <w:rPr>
                <w:color w:val="000000"/>
                <w:spacing w:val="0"/>
                <w:w w:val="100"/>
                <w:position w:val="0"/>
              </w:rPr>
              <w:t>42,542,885.13</w:t>
            </w:r>
          </w:p>
        </w:tc>
      </w:tr>
    </w:tbl>
    <w:p>
      <w:pPr>
        <w:spacing w:lineRule="exact" w:line="1"/>
        <w:rPr>
          <w:sz w:val="2"/>
          <w:szCs w:val="2"/>
        </w:rPr>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pPr>
            <w:r>
              <w:rPr>
                <w:color w:val="000000"/>
                <w:spacing w:val="0"/>
                <w:w w:val="100"/>
                <w:position w:val="0"/>
              </w:rPr>
              <w:t>63,884,987.64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pPr>
            <w:r>
              <w:rPr>
                <w:color w:val="000000"/>
                <w:spacing w:val="0"/>
                <w:w w:val="100"/>
                <w:position w:val="0"/>
              </w:rPr>
              <w:t>37,975,285.27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4,433,265.07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pPr>
            <w:r>
              <w:rPr>
                <w:color w:val="000000"/>
                <w:spacing w:val="0"/>
                <w:w w:val="100"/>
                <w:position w:val="0"/>
              </w:rPr>
              <w:t>21,476,437.30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312,996,913.70</w:t>
            </w:r>
          </w:p>
        </w:tc>
      </w:tr>
    </w:tbl>
    <w:p>
      <w:pPr>
        <w:widowControl w:val="0"/>
        <w:spacing w:after="359" w:line="1" w:lineRule="exact"/>
      </w:pPr>
    </w:p>
    <w:p>
      <w:pPr>
        <w:pStyle w:val="Style43"/>
        <w:keepNext/>
        <w:keepLines/>
        <w:widowControl w:val="0"/>
        <w:shd w:val="clear" w:color="auto" w:fill="auto"/>
        <w:bidi w:val="0"/>
        <w:spacing w:before="0" w:after="360" w:line="240" w:lineRule="auto"/>
        <w:ind w:left="0" w:right="0" w:firstLine="0"/>
        <w:jc w:val="left"/>
      </w:pPr>
      <w:bookmarkStart w:id="2226" w:name="bookmark2226"/>
      <w:bookmarkStart w:id="2227" w:name="bookmark2227"/>
      <w:bookmarkStart w:id="2228" w:name="bookmark222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226"/>
      <w:bookmarkEnd w:id="2227"/>
      <w:bookmarkEnd w:id="2228"/>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按单项计提坏 账准备的应收 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2,782,982.00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961,500.00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186,620.00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1,634,862.00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按组合计提坏 账准备的应收 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84,212,588.09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9,438,352.26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7,850,101.61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85,800,838.74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86,995,570.09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9,438,352.26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961,500.00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8,036,721.61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87,435,700.74</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39" w:line="1" w:lineRule="exact"/>
      </w:pPr>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374"/>
        <w:gridCol w:w="3101"/>
        <w:gridCol w:w="311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收回方式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贵州奥特智能科技有限公司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623,000.00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银行存款</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623,000.00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8"/>
        <w:keepNext w:val="0"/>
        <w:keepLines w:val="0"/>
        <w:widowControl w:val="0"/>
        <w:shd w:val="clear" w:color="auto" w:fill="auto"/>
        <w:tabs>
          <w:tab w:pos="259" w:val="left"/>
        </w:tabs>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转回或收回原因是：回款</w:t>
      </w:r>
    </w:p>
    <w:p>
      <w:pPr>
        <w:pStyle w:val="Style38"/>
        <w:keepNext w:val="0"/>
        <w:keepLines w:val="0"/>
        <w:widowControl w:val="0"/>
        <w:shd w:val="clear" w:color="auto" w:fill="auto"/>
        <w:tabs>
          <w:tab w:pos="254"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确定原坏账准备的依据及其合理性是：单项金额重大并单独计提坏账</w:t>
      </w:r>
    </w:p>
    <w:p>
      <w:pPr>
        <w:widowControl w:val="0"/>
        <w:spacing w:after="359" w:line="1" w:lineRule="exact"/>
      </w:pPr>
    </w:p>
    <w:p>
      <w:pPr>
        <w:pStyle w:val="Style43"/>
        <w:keepNext/>
        <w:keepLines/>
        <w:widowControl w:val="0"/>
        <w:numPr>
          <w:ilvl w:val="0"/>
          <w:numId w:val="105"/>
        </w:numPr>
        <w:shd w:val="clear" w:color="auto" w:fill="auto"/>
        <w:bidi w:val="0"/>
        <w:spacing w:before="0" w:after="360" w:line="240" w:lineRule="auto"/>
        <w:ind w:left="0" w:right="0" w:firstLine="140"/>
        <w:jc w:val="left"/>
      </w:pPr>
      <w:bookmarkStart w:id="2229" w:name="bookmark2229"/>
      <w:bookmarkStart w:id="2230" w:name="bookmark2230"/>
      <w:bookmarkStart w:id="2231" w:name="bookmark2231"/>
      <w:bookmarkStart w:id="2232" w:name="bookmark2232"/>
      <w:bookmarkEnd w:id="2231"/>
      <w:r>
        <w:rPr>
          <w:color w:val="000000"/>
          <w:spacing w:val="0"/>
          <w:w w:val="100"/>
          <w:position w:val="0"/>
        </w:rPr>
        <w:t>本期实际核销的应收账款情况</w:t>
      </w:r>
      <w:bookmarkEnd w:id="2229"/>
      <w:bookmarkEnd w:id="2230"/>
      <w:bookmarkEnd w:id="2232"/>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992"/>
        <w:gridCol w:w="459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实际核销的应收账款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8,036,721.61</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139" w:line="1" w:lineRule="exact"/>
      </w:pPr>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核销金额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核销原因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履行的核销程序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款项是否由关联 交易产生</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5,497,910.70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无法收回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5,497,910.70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p>
        </w:tc>
      </w:tr>
    </w:tbl>
    <w:p>
      <w:pPr>
        <w:spacing w:lineRule="exact" w:line="1"/>
        <w:rPr>
          <w:sz w:val="2"/>
          <w:szCs w:val="2"/>
        </w:rPr>
      </w:pPr>
      <w:r>
        <w:br w:type="page"/>
      </w:r>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应收账款核销说明：</w:t>
      </w:r>
    </w:p>
    <w:p>
      <w:pPr>
        <w:pStyle w:val="Style43"/>
        <w:keepNext/>
        <w:keepLines/>
        <w:widowControl w:val="0"/>
        <w:shd w:val="clear" w:color="auto" w:fill="auto"/>
        <w:bidi w:val="0"/>
        <w:spacing w:before="0" w:after="400" w:line="240" w:lineRule="auto"/>
        <w:ind w:left="0" w:right="0" w:firstLine="0"/>
        <w:jc w:val="left"/>
      </w:pPr>
      <w:bookmarkStart w:id="2233" w:name="bookmark2233"/>
      <w:bookmarkStart w:id="2234" w:name="bookmark2234"/>
      <w:bookmarkStart w:id="2235" w:name="bookmark2235"/>
      <w:bookmarkStart w:id="2236" w:name="bookmark2236"/>
      <w:r>
        <w:rPr>
          <w:color w:val="000000"/>
          <w:spacing w:val="0"/>
          <w:w w:val="100"/>
          <w:position w:val="0"/>
        </w:rPr>
        <w:t>（</w:t>
      </w:r>
      <w:bookmarkEnd w:id="2235"/>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2233"/>
      <w:bookmarkEnd w:id="2234"/>
      <w:bookmarkEnd w:id="2236"/>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占应收账款期末余额合计数</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37,803,572.03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4,018,786.07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8,584,650.07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3,537,648.92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7,658,000.00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2,542,400.00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6,657,673.00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6,657,673.00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6,024,891.22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301,244.68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66,728,786.32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21.32%</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59" w:line="1" w:lineRule="exact"/>
      </w:pPr>
    </w:p>
    <w:p>
      <w:pPr>
        <w:pStyle w:val="Style43"/>
        <w:keepNext/>
        <w:keepLines/>
        <w:widowControl w:val="0"/>
        <w:shd w:val="clear" w:color="auto" w:fill="auto"/>
        <w:tabs>
          <w:tab w:pos="493" w:val="left"/>
        </w:tabs>
        <w:bidi w:val="0"/>
        <w:spacing w:before="0" w:after="360" w:line="240" w:lineRule="auto"/>
        <w:ind w:left="0" w:right="0" w:firstLine="0"/>
        <w:jc w:val="left"/>
      </w:pPr>
      <w:bookmarkStart w:id="2237" w:name="bookmark2237"/>
      <w:bookmarkStart w:id="2238" w:name="bookmark2238"/>
      <w:bookmarkStart w:id="2239" w:name="bookmark2239"/>
      <w:bookmarkStart w:id="2240" w:name="bookmark2240"/>
      <w:r>
        <w:rPr>
          <w:color w:val="000000"/>
          <w:spacing w:val="0"/>
          <w:w w:val="100"/>
          <w:position w:val="0"/>
        </w:rPr>
        <w:t>（</w:t>
      </w:r>
      <w:bookmarkEnd w:id="2239"/>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2237"/>
      <w:bookmarkEnd w:id="2238"/>
      <w:bookmarkEnd w:id="2240"/>
    </w:p>
    <w:p>
      <w:pPr>
        <w:pStyle w:val="Style43"/>
        <w:keepNext/>
        <w:keepLines/>
        <w:widowControl w:val="0"/>
        <w:shd w:val="clear" w:color="auto" w:fill="auto"/>
        <w:tabs>
          <w:tab w:pos="493" w:val="left"/>
        </w:tabs>
        <w:bidi w:val="0"/>
        <w:spacing w:before="0" w:after="400" w:line="240" w:lineRule="auto"/>
        <w:ind w:left="0" w:right="0" w:firstLine="0"/>
        <w:jc w:val="left"/>
      </w:pPr>
      <w:bookmarkStart w:id="2241" w:name="bookmark2241"/>
      <w:bookmarkStart w:id="2242" w:name="bookmark2242"/>
      <w:bookmarkStart w:id="2243" w:name="bookmark2243"/>
      <w:bookmarkStart w:id="2244" w:name="bookmark2244"/>
      <w:r>
        <w:rPr>
          <w:color w:val="000000"/>
          <w:spacing w:val="0"/>
          <w:w w:val="100"/>
          <w:position w:val="0"/>
        </w:rPr>
        <w:t>（</w:t>
      </w:r>
      <w:bookmarkEnd w:id="2243"/>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2241"/>
      <w:bookmarkEnd w:id="2242"/>
      <w:bookmarkEnd w:id="2244"/>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60" w:line="240" w:lineRule="auto"/>
        <w:ind w:left="0" w:right="0" w:firstLine="0"/>
        <w:jc w:val="left"/>
      </w:pPr>
      <w:bookmarkStart w:id="2245" w:name="bookmark2245"/>
      <w:bookmarkStart w:id="2246" w:name="bookmark2246"/>
      <w:bookmarkStart w:id="2247" w:name="bookmark2247"/>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245"/>
      <w:bookmarkEnd w:id="2246"/>
      <w:bookmarkEnd w:id="2247"/>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359,192.99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73,186,112.01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53,045,396.69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73,545,305.00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53,045,396.69</w:t>
            </w:r>
          </w:p>
        </w:tc>
      </w:tr>
    </w:tbl>
    <w:p>
      <w:pPr>
        <w:widowControl w:val="0"/>
        <w:spacing w:after="359" w:line="1" w:lineRule="exact"/>
      </w:pPr>
    </w:p>
    <w:p>
      <w:pPr>
        <w:pStyle w:val="Style43"/>
        <w:keepNext/>
        <w:keepLines/>
        <w:widowControl w:val="0"/>
        <w:shd w:val="clear" w:color="auto" w:fill="auto"/>
        <w:bidi w:val="0"/>
        <w:spacing w:before="0" w:after="360" w:line="240" w:lineRule="auto"/>
        <w:ind w:left="0" w:right="0" w:firstLine="0"/>
        <w:jc w:val="both"/>
      </w:pPr>
      <w:bookmarkStart w:id="2248" w:name="bookmark2248"/>
      <w:bookmarkStart w:id="2249" w:name="bookmark2249"/>
      <w:bookmarkStart w:id="2250" w:name="bookmark225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2248"/>
      <w:bookmarkEnd w:id="2249"/>
      <w:bookmarkEnd w:id="2250"/>
    </w:p>
    <w:p>
      <w:pPr>
        <w:pStyle w:val="Style65"/>
        <w:keepNext/>
        <w:keepLines/>
        <w:widowControl w:val="0"/>
        <w:shd w:val="clear" w:color="auto" w:fill="auto"/>
        <w:bidi w:val="0"/>
        <w:spacing w:before="0" w:line="240" w:lineRule="auto"/>
        <w:ind w:left="0" w:right="0" w:firstLine="0"/>
        <w:jc w:val="both"/>
      </w:pPr>
      <w:bookmarkStart w:id="2251" w:name="bookmark2251"/>
      <w:bookmarkStart w:id="2252" w:name="bookmark2252"/>
      <w:bookmarkStart w:id="2253" w:name="bookmark2253"/>
      <w:bookmarkStart w:id="2254" w:name="bookmark2254"/>
      <w:r>
        <w:rPr>
          <w:rFonts w:ascii="Times New Roman" w:eastAsia="Times New Roman" w:hAnsi="Times New Roman" w:cs="Times New Roman"/>
          <w:color w:val="000000"/>
          <w:spacing w:val="0"/>
          <w:w w:val="100"/>
          <w:position w:val="0"/>
        </w:rPr>
        <w:t>1</w:t>
      </w:r>
      <w:bookmarkEnd w:id="2253"/>
      <w:r>
        <w:rPr>
          <w:color w:val="000000"/>
          <w:spacing w:val="0"/>
          <w:w w:val="100"/>
          <w:position w:val="0"/>
        </w:rPr>
        <w:t>）应收利息分类</w:t>
      </w:r>
      <w:bookmarkEnd w:id="2251"/>
      <w:bookmarkEnd w:id="2252"/>
      <w:bookmarkEnd w:id="2254"/>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359" w:line="1" w:lineRule="exact"/>
      </w:pPr>
    </w:p>
    <w:p>
      <w:pPr>
        <w:pStyle w:val="Style65"/>
        <w:keepNext/>
        <w:keepLines/>
        <w:widowControl w:val="0"/>
        <w:shd w:val="clear" w:color="auto" w:fill="auto"/>
        <w:bidi w:val="0"/>
        <w:spacing w:before="0" w:line="240" w:lineRule="auto"/>
        <w:ind w:left="0" w:right="0" w:firstLine="0"/>
        <w:jc w:val="left"/>
      </w:pPr>
      <w:bookmarkStart w:id="2255" w:name="bookmark2255"/>
      <w:bookmarkStart w:id="2256" w:name="bookmark2256"/>
      <w:bookmarkStart w:id="2257" w:name="bookmark2257"/>
      <w:bookmarkStart w:id="2258" w:name="bookmark2258"/>
      <w:r>
        <w:rPr>
          <w:rFonts w:ascii="Times New Roman" w:eastAsia="Times New Roman" w:hAnsi="Times New Roman" w:cs="Times New Roman"/>
          <w:color w:val="000000"/>
          <w:spacing w:val="0"/>
          <w:w w:val="100"/>
          <w:position w:val="0"/>
        </w:rPr>
        <w:t>2</w:t>
      </w:r>
      <w:bookmarkEnd w:id="2257"/>
      <w:r>
        <w:rPr>
          <w:color w:val="000000"/>
          <w:spacing w:val="0"/>
          <w:w w:val="100"/>
          <w:position w:val="0"/>
        </w:rPr>
        <w:t>）重要逾期利息</w:t>
      </w:r>
      <w:bookmarkEnd w:id="2255"/>
      <w:bookmarkEnd w:id="2256"/>
      <w:bookmarkEnd w:id="2258"/>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是否发生减值及其判 断依据</w:t>
            </w:r>
          </w:p>
        </w:tc>
      </w:tr>
    </w:tbl>
    <w:p>
      <w:pPr>
        <w:pStyle w:val="Style38"/>
        <w:keepNext w:val="0"/>
        <w:keepLines w:val="0"/>
        <w:widowControl w:val="0"/>
        <w:shd w:val="clear" w:color="auto" w:fill="auto"/>
        <w:bidi w:val="0"/>
        <w:spacing w:before="0" w:after="0" w:line="240" w:lineRule="auto"/>
        <w:ind w:left="0" w:right="0" w:firstLine="0"/>
        <w:jc w:val="left"/>
        <w:sectPr>
          <w:headerReference w:type="default" r:id="rId44"/>
          <w:footerReference w:type="default" r:id="rId45"/>
          <w:headerReference w:type="first" r:id="rId46"/>
          <w:footerReference w:type="first" r:id="rId47"/>
          <w:footnotePr>
            <w:pos w:val="pageBottom"/>
            <w:numFmt w:val="decimal"/>
            <w:numRestart w:val="continuous"/>
          </w:footnotePr>
          <w:pgSz w:w="11900" w:h="16840"/>
          <w:pgMar w:top="1337" w:right="1112" w:bottom="1501" w:left="1097" w:header="0" w:footer="3" w:gutter="0"/>
          <w:cols w:space="720"/>
          <w:noEndnote/>
          <w:titlePg/>
          <w:rtlGutter w:val="0"/>
          <w:docGrid w:linePitch="360"/>
        </w:sectPr>
      </w:pPr>
      <w:r>
        <w:rPr>
          <w:color w:val="000000"/>
          <w:spacing w:val="0"/>
          <w:w w:val="100"/>
          <w:position w:val="0"/>
        </w:rPr>
        <w:t>其他说明：</w:t>
      </w:r>
    </w:p>
    <w:p>
      <w:pPr>
        <w:pStyle w:val="Style65"/>
        <w:keepNext/>
        <w:keepLines/>
        <w:widowControl w:val="0"/>
        <w:shd w:val="clear" w:color="auto" w:fill="auto"/>
        <w:bidi w:val="0"/>
        <w:spacing w:before="0" w:line="240" w:lineRule="auto"/>
        <w:ind w:left="0" w:right="0" w:firstLine="0"/>
        <w:jc w:val="left"/>
      </w:pPr>
      <w:bookmarkStart w:id="2259" w:name="bookmark2259"/>
      <w:bookmarkStart w:id="2260" w:name="bookmark2260"/>
      <w:bookmarkStart w:id="2261" w:name="bookmark2261"/>
      <w:bookmarkStart w:id="2262" w:name="bookmark2262"/>
      <w:r>
        <w:rPr>
          <w:rFonts w:ascii="Times New Roman" w:eastAsia="Times New Roman" w:hAnsi="Times New Roman" w:cs="Times New Roman"/>
          <w:color w:val="000000"/>
          <w:spacing w:val="0"/>
          <w:w w:val="100"/>
          <w:position w:val="0"/>
        </w:rPr>
        <w:t>3</w:t>
      </w:r>
      <w:bookmarkEnd w:id="2261"/>
      <w:r>
        <w:rPr>
          <w:color w:val="000000"/>
          <w:spacing w:val="0"/>
          <w:w w:val="100"/>
          <w:position w:val="0"/>
        </w:rPr>
        <w:t>）坏账准备计提情况</w:t>
      </w:r>
      <w:bookmarkEnd w:id="2259"/>
      <w:bookmarkEnd w:id="2260"/>
      <w:bookmarkEnd w:id="2262"/>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43"/>
        <w:keepNext/>
        <w:keepLines/>
        <w:widowControl w:val="0"/>
        <w:shd w:val="clear" w:color="auto" w:fill="auto"/>
        <w:bidi w:val="0"/>
        <w:spacing w:before="0" w:after="360" w:line="240" w:lineRule="auto"/>
        <w:ind w:left="0" w:right="0" w:firstLine="140"/>
        <w:jc w:val="left"/>
      </w:pPr>
      <w:bookmarkStart w:id="2263" w:name="bookmark2263"/>
      <w:bookmarkStart w:id="2264" w:name="bookmark2264"/>
      <w:bookmarkStart w:id="2265" w:name="bookmark2265"/>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2263"/>
      <w:bookmarkEnd w:id="2264"/>
      <w:bookmarkEnd w:id="2265"/>
    </w:p>
    <w:p>
      <w:pPr>
        <w:pStyle w:val="Style65"/>
        <w:keepNext/>
        <w:keepLines/>
        <w:widowControl w:val="0"/>
        <w:shd w:val="clear" w:color="auto" w:fill="auto"/>
        <w:bidi w:val="0"/>
        <w:spacing w:before="0" w:line="240" w:lineRule="auto"/>
        <w:ind w:left="0" w:right="0" w:firstLine="0"/>
        <w:jc w:val="left"/>
      </w:pPr>
      <w:bookmarkStart w:id="2266" w:name="bookmark2266"/>
      <w:bookmarkStart w:id="2267" w:name="bookmark2267"/>
      <w:bookmarkStart w:id="2268" w:name="bookmark2268"/>
      <w:r>
        <w:rPr>
          <w:rFonts w:ascii="Times New Roman" w:eastAsia="Times New Roman" w:hAnsi="Times New Roman" w:cs="Times New Roman"/>
          <w:color w:val="000000"/>
          <w:spacing w:val="0"/>
          <w:w w:val="100"/>
          <w:position w:val="0"/>
        </w:rPr>
        <w:t>1</w:t>
      </w:r>
      <w:r>
        <w:rPr>
          <w:color w:val="000000"/>
          <w:spacing w:val="0"/>
          <w:w w:val="100"/>
          <w:position w:val="0"/>
        </w:rPr>
        <w:t>）应收股利分类</w:t>
      </w:r>
      <w:bookmarkEnd w:id="2266"/>
      <w:bookmarkEnd w:id="2267"/>
      <w:bookmarkEnd w:id="2268"/>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项目</w:t>
            </w:r>
            <w:r>
              <w:rPr>
                <w:color w:val="000000"/>
                <w:spacing w:val="0"/>
                <w:w w:val="100"/>
                <w:position w:val="0"/>
              </w:rPr>
              <w:t>（</w:t>
            </w:r>
            <w:r>
              <w:rPr>
                <w:rFonts w:ascii="SimSun" w:eastAsia="SimSun" w:hAnsi="SimSun" w:cs="SimSun"/>
                <w:color w:val="000000"/>
                <w:spacing w:val="0"/>
                <w:w w:val="100"/>
                <w:position w:val="0"/>
                <w:sz w:val="17"/>
                <w:szCs w:val="17"/>
              </w:rPr>
              <w:t>或被投资单位</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上海创稷投资中心（有限合伙）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359,192.99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359,192.99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65"/>
        <w:keepNext/>
        <w:keepLines/>
        <w:widowControl w:val="0"/>
        <w:shd w:val="clear" w:color="auto" w:fill="auto"/>
        <w:bidi w:val="0"/>
        <w:spacing w:before="0" w:line="240" w:lineRule="auto"/>
        <w:ind w:left="0" w:right="0" w:firstLine="0"/>
        <w:jc w:val="left"/>
      </w:pPr>
      <w:bookmarkStart w:id="2269" w:name="bookmark2269"/>
      <w:bookmarkStart w:id="2270" w:name="bookmark2270"/>
      <w:bookmarkStart w:id="2271" w:name="bookmark2271"/>
      <w:bookmarkStart w:id="2272" w:name="bookmark2272"/>
      <w:r>
        <w:rPr>
          <w:rFonts w:ascii="Times New Roman" w:eastAsia="Times New Roman" w:hAnsi="Times New Roman" w:cs="Times New Roman"/>
          <w:color w:val="000000"/>
          <w:spacing w:val="0"/>
          <w:w w:val="100"/>
          <w:position w:val="0"/>
        </w:rPr>
        <w:t>2</w:t>
      </w:r>
      <w:bookmarkEnd w:id="2271"/>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269"/>
      <w:bookmarkEnd w:id="2270"/>
      <w:bookmarkEnd w:id="2272"/>
    </w:p>
    <w:p>
      <w:pPr>
        <w:pStyle w:val="Style38"/>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项目</w:t>
            </w:r>
            <w:r>
              <w:rPr>
                <w:color w:val="000000"/>
                <w:spacing w:val="0"/>
                <w:w w:val="100"/>
                <w:position w:val="0"/>
              </w:rPr>
              <w:t>（</w:t>
            </w:r>
            <w:r>
              <w:rPr>
                <w:rFonts w:ascii="SimSun" w:eastAsia="SimSun" w:hAnsi="SimSun" w:cs="SimSun"/>
                <w:color w:val="000000"/>
                <w:spacing w:val="0"/>
                <w:w w:val="100"/>
                <w:position w:val="0"/>
                <w:sz w:val="17"/>
                <w:szCs w:val="17"/>
              </w:rPr>
              <w:t>或被投资单位</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未收回的原因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是否发生减值及其判 断依据</w:t>
            </w:r>
          </w:p>
        </w:tc>
      </w:tr>
    </w:tbl>
    <w:p>
      <w:pPr>
        <w:widowControl w:val="0"/>
        <w:spacing w:after="359" w:line="1" w:lineRule="exact"/>
      </w:pPr>
    </w:p>
    <w:p>
      <w:pPr>
        <w:pStyle w:val="Style65"/>
        <w:keepNext/>
        <w:keepLines/>
        <w:widowControl w:val="0"/>
        <w:shd w:val="clear" w:color="auto" w:fill="auto"/>
        <w:bidi w:val="0"/>
        <w:spacing w:before="0" w:line="240" w:lineRule="auto"/>
        <w:ind w:left="0" w:right="0" w:firstLine="0"/>
        <w:jc w:val="left"/>
      </w:pPr>
      <w:bookmarkStart w:id="2273" w:name="bookmark2273"/>
      <w:bookmarkStart w:id="2274" w:name="bookmark2274"/>
      <w:bookmarkStart w:id="2275" w:name="bookmark2275"/>
      <w:bookmarkStart w:id="2276" w:name="bookmark2276"/>
      <w:r>
        <w:rPr>
          <w:rFonts w:ascii="Times New Roman" w:eastAsia="Times New Roman" w:hAnsi="Times New Roman" w:cs="Times New Roman"/>
          <w:color w:val="000000"/>
          <w:spacing w:val="0"/>
          <w:w w:val="100"/>
          <w:position w:val="0"/>
        </w:rPr>
        <w:t>3</w:t>
      </w:r>
      <w:bookmarkEnd w:id="2275"/>
      <w:r>
        <w:rPr>
          <w:color w:val="000000"/>
          <w:spacing w:val="0"/>
          <w:w w:val="100"/>
          <w:position w:val="0"/>
        </w:rPr>
        <w:t>）坏账准备计提情况</w:t>
      </w:r>
      <w:bookmarkEnd w:id="2273"/>
      <w:bookmarkEnd w:id="2274"/>
      <w:bookmarkEnd w:id="2276"/>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3"/>
        <w:keepNext/>
        <w:keepLines/>
        <w:widowControl w:val="0"/>
        <w:shd w:val="clear" w:color="auto" w:fill="auto"/>
        <w:bidi w:val="0"/>
        <w:spacing w:before="0" w:after="360" w:line="240" w:lineRule="auto"/>
        <w:ind w:left="0" w:right="0" w:firstLine="0"/>
        <w:jc w:val="left"/>
      </w:pPr>
      <w:bookmarkStart w:id="2277" w:name="bookmark2277"/>
      <w:bookmarkStart w:id="2278" w:name="bookmark2278"/>
      <w:bookmarkStart w:id="2279" w:name="bookmark2279"/>
      <w:bookmarkStart w:id="2280" w:name="bookmark2280"/>
      <w:r>
        <w:rPr>
          <w:color w:val="000000"/>
          <w:spacing w:val="0"/>
          <w:w w:val="100"/>
          <w:position w:val="0"/>
        </w:rPr>
        <w:t>（</w:t>
      </w:r>
      <w:bookmarkEnd w:id="2279"/>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2277"/>
      <w:bookmarkEnd w:id="2278"/>
      <w:bookmarkEnd w:id="2280"/>
    </w:p>
    <w:p>
      <w:pPr>
        <w:pStyle w:val="Style65"/>
        <w:keepNext/>
        <w:keepLines/>
        <w:widowControl w:val="0"/>
        <w:shd w:val="clear" w:color="auto" w:fill="auto"/>
        <w:bidi w:val="0"/>
        <w:spacing w:before="0" w:line="240" w:lineRule="auto"/>
        <w:ind w:left="0" w:right="0" w:firstLine="0"/>
        <w:jc w:val="left"/>
      </w:pPr>
      <w:bookmarkStart w:id="2281" w:name="bookmark2281"/>
      <w:bookmarkStart w:id="2282" w:name="bookmark2282"/>
      <w:bookmarkStart w:id="2283" w:name="bookmark2283"/>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281"/>
      <w:bookmarkEnd w:id="2282"/>
      <w:bookmarkEnd w:id="2283"/>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6,131,852.92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33,994,694.69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1,406,576.40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1,197,699.60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应收暂付款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9,329,948.06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13,649,121.87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员工借款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126,153.57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67,173,776.24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20,482,045.69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246,382.26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84,130,153.62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69,696,097.68</w:t>
            </w:r>
          </w:p>
        </w:tc>
      </w:tr>
    </w:tbl>
    <w:p>
      <w:pPr>
        <w:widowControl w:val="0"/>
        <w:spacing w:after="359" w:line="1" w:lineRule="exact"/>
      </w:pPr>
    </w:p>
    <w:p>
      <w:pPr>
        <w:pStyle w:val="Style65"/>
        <w:keepNext/>
        <w:keepLines/>
        <w:widowControl w:val="0"/>
        <w:shd w:val="clear" w:color="auto" w:fill="auto"/>
        <w:bidi w:val="0"/>
        <w:spacing w:before="0" w:line="240" w:lineRule="auto"/>
        <w:ind w:left="0" w:right="0" w:firstLine="0"/>
        <w:jc w:val="left"/>
      </w:pPr>
      <w:bookmarkStart w:id="2284" w:name="bookmark2284"/>
      <w:bookmarkStart w:id="2285" w:name="bookmark2285"/>
      <w:bookmarkStart w:id="2286" w:name="bookmark2286"/>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284"/>
      <w:bookmarkEnd w:id="2285"/>
      <w:bookmarkEnd w:id="2286"/>
      <w:r>
        <w:br w:type="page"/>
      </w:r>
    </w:p>
    <w:tbl>
      <w:tblPr>
        <w:tblOverlap w:val="never"/>
        <w:jc w:val="center"/>
        <w:tblLayout w:type="fixed"/>
      </w:tblPr>
      <w:tblGrid>
        <w:gridCol w:w="1925"/>
        <w:gridCol w:w="1651"/>
        <w:gridCol w:w="2098"/>
        <w:gridCol w:w="2098"/>
        <w:gridCol w:w="181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未来</w:t>
            </w:r>
            <w:r>
              <w:rPr>
                <w:color w:val="000000"/>
                <w:spacing w:val="0"/>
                <w:w w:val="100"/>
                <w:position w:val="0"/>
                <w:sz w:val="18"/>
                <w:szCs w:val="18"/>
              </w:rPr>
              <w:t>12</w:t>
            </w:r>
            <w:r>
              <w:rPr>
                <w:rFonts w:ascii="SimSun" w:eastAsia="SimSun" w:hAnsi="SimSun" w:cs="SimSun"/>
                <w:color w:val="000000"/>
                <w:spacing w:val="0"/>
                <w:w w:val="100"/>
                <w:position w:val="0"/>
                <w:sz w:val="17"/>
                <w:szCs w:val="17"/>
              </w:rPr>
              <w:t>个月预期 信用损失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sz w:val="17"/>
                <w:szCs w:val="17"/>
              </w:rPr>
              <w:t>整个存续期预期信用损 失</w:t>
            </w:r>
            <w:r>
              <w:rPr>
                <w:color w:val="000000"/>
                <w:spacing w:val="0"/>
                <w:w w:val="100"/>
                <w:position w:val="0"/>
              </w:rPr>
              <w:t>（</w:t>
            </w:r>
            <w:r>
              <w:rPr>
                <w:rFonts w:ascii="SimSun" w:eastAsia="SimSun" w:hAnsi="SimSun" w:cs="SimSun"/>
                <w:color w:val="000000"/>
                <w:spacing w:val="0"/>
                <w:w w:val="100"/>
                <w:position w:val="0"/>
                <w:sz w:val="17"/>
                <w:szCs w:val="17"/>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sz w:val="17"/>
                <w:szCs w:val="17"/>
              </w:rPr>
              <w:t>整个存续期预期信用损 失</w:t>
            </w:r>
            <w:r>
              <w:rPr>
                <w:color w:val="000000"/>
                <w:spacing w:val="0"/>
                <w:w w:val="100"/>
                <w:position w:val="0"/>
              </w:rPr>
              <w:t>（</w:t>
            </w:r>
            <w:r>
              <w:rPr>
                <w:rFonts w:ascii="SimSun" w:eastAsia="SimSun" w:hAnsi="SimSun" w:cs="SimSun"/>
                <w:color w:val="000000"/>
                <w:spacing w:val="0"/>
                <w:w w:val="100"/>
                <w:position w:val="0"/>
                <w:sz w:val="17"/>
                <w:szCs w:val="17"/>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16,650,700.99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16,650,700.99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8,678.40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8,678.40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1,635,270.43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1,635,270.43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本期核销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4,080,067.35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4,080,067.35</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日余</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10,944,041.61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10,944,041.61</w:t>
            </w:r>
          </w:p>
        </w:tc>
      </w:tr>
    </w:tbl>
    <w:p>
      <w:pPr>
        <w:widowControl w:val="0"/>
        <w:spacing w:after="79" w:line="1" w:lineRule="exact"/>
      </w:pP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损失准备本期变动金额重大的账面余额变动情况</w:t>
      </w:r>
    </w:p>
    <w:p>
      <w:pPr>
        <w:pStyle w:val="Style27"/>
        <w:keepNext w:val="0"/>
        <w:keepLines w:val="0"/>
        <w:widowControl w:val="0"/>
        <w:shd w:val="clear" w:color="auto" w:fill="auto"/>
        <w:bidi w:val="0"/>
        <w:spacing w:before="0" w:after="160" w:line="240" w:lineRule="auto"/>
        <w:ind w:left="0" w:right="0" w:firstLine="0"/>
        <w:jc w:val="left"/>
      </w:pPr>
      <w:r>
        <w:rPr>
          <w:i/>
          <w:iCs/>
          <w:color w:val="000000"/>
          <w:spacing w:val="0"/>
          <w:w w:val="100"/>
          <w:position w:val="0"/>
        </w:rPr>
        <w:t>■J</w:t>
      </w:r>
      <w:r>
        <w:rPr>
          <w:color w:val="000000"/>
          <w:spacing w:val="0"/>
          <w:w w:val="100"/>
          <w:position w:val="0"/>
        </w:rPr>
        <w:t>适用口不适用</w:t>
      </w: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按账龄披露</w:t>
      </w: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pPr>
            <w:r>
              <w:rPr>
                <w:color w:val="000000"/>
                <w:spacing w:val="0"/>
                <w:w w:val="100"/>
                <w:position w:val="0"/>
              </w:rPr>
              <w:t>48,830,724.98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pPr>
            <w:r>
              <w:rPr>
                <w:color w:val="000000"/>
                <w:spacing w:val="0"/>
                <w:w w:val="100"/>
                <w:position w:val="0"/>
              </w:rPr>
              <w:t>20,432,407.58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1,624,950.97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pPr>
            <w:r>
              <w:rPr>
                <w:color w:val="000000"/>
                <w:spacing w:val="0"/>
                <w:w w:val="100"/>
                <w:position w:val="0"/>
              </w:rPr>
              <w:t>13,242,070.09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949,473.80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pPr>
            <w:r>
              <w:rPr>
                <w:color w:val="000000"/>
                <w:spacing w:val="0"/>
                <w:w w:val="100"/>
                <w:position w:val="0"/>
              </w:rPr>
              <w:t>12,039,793.04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252,803.25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pPr>
            <w:r>
              <w:rPr>
                <w:color w:val="000000"/>
                <w:spacing w:val="0"/>
                <w:w w:val="100"/>
                <w:position w:val="0"/>
              </w:rPr>
              <w:t>84,130,153.62</w:t>
            </w:r>
          </w:p>
        </w:tc>
      </w:tr>
    </w:tbl>
    <w:p>
      <w:pPr>
        <w:widowControl w:val="0"/>
        <w:spacing w:after="319" w:line="1" w:lineRule="exact"/>
      </w:pPr>
    </w:p>
    <w:p>
      <w:pPr>
        <w:pStyle w:val="Style65"/>
        <w:keepNext/>
        <w:keepLines/>
        <w:widowControl w:val="0"/>
        <w:shd w:val="clear" w:color="auto" w:fill="auto"/>
        <w:bidi w:val="0"/>
        <w:spacing w:before="0" w:after="380" w:line="240" w:lineRule="auto"/>
        <w:ind w:left="0" w:right="0" w:firstLine="0"/>
        <w:jc w:val="left"/>
      </w:pPr>
      <w:bookmarkStart w:id="2287" w:name="bookmark2287"/>
      <w:bookmarkStart w:id="2288" w:name="bookmark2288"/>
      <w:bookmarkStart w:id="2289" w:name="bookmark2289"/>
      <w:bookmarkStart w:id="2290" w:name="bookmark2290"/>
      <w:r>
        <w:rPr>
          <w:rFonts w:ascii="Times New Roman" w:eastAsia="Times New Roman" w:hAnsi="Times New Roman" w:cs="Times New Roman"/>
          <w:color w:val="000000"/>
          <w:spacing w:val="0"/>
          <w:w w:val="100"/>
          <w:position w:val="0"/>
        </w:rPr>
        <w:t>3</w:t>
      </w:r>
      <w:bookmarkEnd w:id="2289"/>
      <w:r>
        <w:rPr>
          <w:color w:val="000000"/>
          <w:spacing w:val="0"/>
          <w:w w:val="100"/>
          <w:position w:val="0"/>
        </w:rPr>
        <w:t>）本期计提、收回或转回的坏账准备情况</w:t>
      </w:r>
      <w:bookmarkEnd w:id="2287"/>
      <w:bookmarkEnd w:id="2288"/>
      <w:bookmarkEnd w:id="2290"/>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本期计提坏账准备情况：</w:t>
      </w: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89"/>
        <w:gridCol w:w="1085"/>
        <w:gridCol w:w="1334"/>
        <w:gridCol w:w="1450"/>
        <w:gridCol w:w="1200"/>
        <w:gridCol w:w="1344"/>
        <w:gridCol w:w="158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单项计提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组合计提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16,650,700.</w:t>
            </w:r>
          </w:p>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8,678.40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1,635,270.43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4,080,067.35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10,944,041.61</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16,650,700.</w:t>
            </w:r>
          </w:p>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8,678.40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1,635,270.43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4,080,067.35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10,944,041.61</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r>
        <w:br w:type="page"/>
      </w:r>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收回方式</w:t>
            </w:r>
          </w:p>
        </w:tc>
      </w:tr>
    </w:tbl>
    <w:p>
      <w:pPr>
        <w:widowControl w:val="0"/>
        <w:spacing w:after="339" w:line="1" w:lineRule="exact"/>
      </w:pPr>
    </w:p>
    <w:p>
      <w:pPr>
        <w:pStyle w:val="Style65"/>
        <w:keepNext/>
        <w:keepLines/>
        <w:widowControl w:val="0"/>
        <w:shd w:val="clear" w:color="auto" w:fill="auto"/>
        <w:bidi w:val="0"/>
        <w:spacing w:before="0" w:after="400" w:line="240" w:lineRule="auto"/>
        <w:ind w:left="0" w:right="0" w:firstLine="0"/>
        <w:jc w:val="left"/>
      </w:pPr>
      <w:bookmarkStart w:id="2291" w:name="bookmark2291"/>
      <w:bookmarkStart w:id="2292" w:name="bookmark2292"/>
      <w:bookmarkStart w:id="2293" w:name="bookmark2293"/>
      <w:bookmarkStart w:id="2294" w:name="bookmark2294"/>
      <w:r>
        <w:rPr>
          <w:rFonts w:ascii="Times New Roman" w:eastAsia="Times New Roman" w:hAnsi="Times New Roman" w:cs="Times New Roman"/>
          <w:color w:val="000000"/>
          <w:spacing w:val="0"/>
          <w:w w:val="100"/>
          <w:position w:val="0"/>
        </w:rPr>
        <w:t>4</w:t>
      </w:r>
      <w:bookmarkEnd w:id="2293"/>
      <w:r>
        <w:rPr>
          <w:color w:val="000000"/>
          <w:spacing w:val="0"/>
          <w:w w:val="100"/>
          <w:position w:val="0"/>
        </w:rPr>
        <w:t>）本期实际核销的其他应收款情况</w:t>
      </w:r>
      <w:bookmarkEnd w:id="2291"/>
      <w:bookmarkEnd w:id="2292"/>
      <w:bookmarkEnd w:id="2294"/>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实际核销的其他应收款项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4,080,067.35</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p>
      <w:pPr>
        <w:widowControl w:val="0"/>
        <w:spacing w:after="99" w:line="1" w:lineRule="exact"/>
      </w:pPr>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核销金额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核销原因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履行的核销程序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款项是否由关联 交易产生</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杜卫华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应收暂付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3,278,000.00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债务减免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签订担保责任补</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充协议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应收暂付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债务减免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签订担保责任补</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充协议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3,835,000.00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bl>
    <w:p>
      <w:pPr>
        <w:widowControl w:val="0"/>
        <w:spacing w:after="99" w:line="1" w:lineRule="exact"/>
      </w:pPr>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其他应收款核销说明：</w:t>
      </w:r>
    </w:p>
    <w:p>
      <w:pPr>
        <w:pStyle w:val="Style65"/>
        <w:keepNext/>
        <w:keepLines/>
        <w:widowControl w:val="0"/>
        <w:shd w:val="clear" w:color="auto" w:fill="auto"/>
        <w:bidi w:val="0"/>
        <w:spacing w:before="0" w:after="340" w:line="240" w:lineRule="auto"/>
        <w:ind w:left="0" w:right="0" w:firstLine="0"/>
        <w:jc w:val="left"/>
      </w:pPr>
      <w:bookmarkStart w:id="2295" w:name="bookmark2295"/>
      <w:bookmarkStart w:id="2296" w:name="bookmark2296"/>
      <w:bookmarkStart w:id="2297" w:name="bookmark2297"/>
      <w:bookmarkStart w:id="2298" w:name="bookmark2298"/>
      <w:r>
        <w:rPr>
          <w:rFonts w:ascii="Times New Roman" w:eastAsia="Times New Roman" w:hAnsi="Times New Roman" w:cs="Times New Roman"/>
          <w:color w:val="000000"/>
          <w:spacing w:val="0"/>
          <w:w w:val="100"/>
          <w:position w:val="0"/>
        </w:rPr>
        <w:t>5</w:t>
      </w:r>
      <w:bookmarkEnd w:id="2297"/>
      <w:r>
        <w:rPr>
          <w:color w:val="000000"/>
          <w:spacing w:val="0"/>
          <w:w w:val="100"/>
          <w:position w:val="0"/>
        </w:rPr>
        <w:t>）按欠款方归集的期末余额前五名的其他应收款情况</w:t>
      </w:r>
      <w:bookmarkEnd w:id="2295"/>
      <w:bookmarkEnd w:id="2296"/>
      <w:bookmarkEnd w:id="2298"/>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占其他应收款期 末余额合计数的 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坏账准备期末余 额</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北京亚鸿世纪科技 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61,105,876.70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42,290,114.37</w:t>
            </w:r>
            <w:r>
              <w:rPr>
                <w:rFonts w:ascii="SimSun" w:eastAsia="SimSun" w:hAnsi="SimSun" w:cs="SimSun"/>
                <w:color w:val="000000"/>
                <w:spacing w:val="0"/>
                <w:w w:val="100"/>
                <w:position w:val="0"/>
                <w:sz w:val="17"/>
                <w:szCs w:val="17"/>
              </w:rPr>
              <w:t>；</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18,815,762.33</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72.63%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应收暂付款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5,578,000.00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6.63%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5,578,000.00</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成都网娱互动网络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3,536,170.19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 xml:space="preserve">年以内 </w:t>
            </w:r>
            <w:r>
              <w:rPr>
                <w:color w:val="000000"/>
                <w:spacing w:val="0"/>
                <w:w w:val="100"/>
                <w:position w:val="0"/>
                <w:sz w:val="18"/>
                <w:szCs w:val="18"/>
              </w:rPr>
              <w:t>100,000</w:t>
            </w:r>
            <w:r>
              <w:rPr>
                <w:rFonts w:ascii="SimSun" w:eastAsia="SimSun" w:hAnsi="SimSun" w:cs="SimSun"/>
                <w:color w:val="000000"/>
                <w:spacing w:val="0"/>
                <w:w w:val="100"/>
                <w:position w:val="0"/>
                <w:sz w:val="17"/>
                <w:szCs w:val="17"/>
              </w:rPr>
              <w:t>；</w:t>
            </w:r>
          </w:p>
          <w:p>
            <w:pPr>
              <w:pStyle w:val="Style2"/>
              <w:keepNext w:val="0"/>
              <w:keepLines w:val="0"/>
              <w:widowControl w:val="0"/>
              <w:numPr>
                <w:ilvl w:val="0"/>
                <w:numId w:val="107"/>
              </w:numPr>
              <w:shd w:val="clear" w:color="auto" w:fill="auto"/>
              <w:tabs>
                <w:tab w:pos="134" w:val="left"/>
              </w:tabs>
              <w:bidi w:val="0"/>
              <w:spacing w:before="0" w:after="0" w:line="305" w:lineRule="exact"/>
              <w:ind w:left="0" w:right="0" w:firstLine="0"/>
              <w:jc w:val="left"/>
              <w:rPr>
                <w:sz w:val="17"/>
                <w:szCs w:val="17"/>
              </w:rPr>
            </w:pP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20,514</w:t>
            </w:r>
            <w:r>
              <w:rPr>
                <w:rFonts w:ascii="SimSun" w:eastAsia="SimSun" w:hAnsi="SimSun" w:cs="SimSun"/>
                <w:color w:val="000000"/>
                <w:spacing w:val="0"/>
                <w:w w:val="100"/>
                <w:position w:val="0"/>
                <w:sz w:val="17"/>
                <w:szCs w:val="17"/>
              </w:rPr>
              <w:t>；</w:t>
            </w:r>
          </w:p>
          <w:p>
            <w:pPr>
              <w:pStyle w:val="Style2"/>
              <w:keepNext w:val="0"/>
              <w:keepLines w:val="0"/>
              <w:widowControl w:val="0"/>
              <w:numPr>
                <w:ilvl w:val="0"/>
                <w:numId w:val="107"/>
              </w:numPr>
              <w:shd w:val="clear" w:color="auto" w:fill="auto"/>
              <w:tabs>
                <w:tab w:pos="163" w:val="left"/>
              </w:tabs>
              <w:bidi w:val="0"/>
              <w:spacing w:before="0" w:after="0" w:line="305"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412,185.26</w:t>
            </w:r>
            <w:r>
              <w:rPr>
                <w:rFonts w:ascii="SimSun" w:eastAsia="SimSun" w:hAnsi="SimSun" w:cs="SimSun"/>
                <w:color w:val="000000"/>
                <w:spacing w:val="0"/>
                <w:w w:val="100"/>
                <w:position w:val="0"/>
                <w:sz w:val="17"/>
                <w:szCs w:val="17"/>
              </w:rPr>
              <w:t>；</w:t>
            </w:r>
          </w:p>
          <w:p>
            <w:pPr>
              <w:pStyle w:val="Style2"/>
              <w:keepNext w:val="0"/>
              <w:keepLines w:val="0"/>
              <w:widowControl w:val="0"/>
              <w:shd w:val="clear" w:color="auto" w:fill="auto"/>
              <w:bidi w:val="0"/>
              <w:spacing w:before="0" w:after="100" w:line="305"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p>
            <w:pPr>
              <w:pStyle w:val="Style2"/>
              <w:keepNext w:val="0"/>
              <w:keepLines w:val="0"/>
              <w:widowControl w:val="0"/>
              <w:shd w:val="clear" w:color="auto" w:fill="auto"/>
              <w:bidi w:val="0"/>
              <w:spacing w:before="0" w:after="0" w:line="353" w:lineRule="auto"/>
              <w:ind w:left="0" w:right="0" w:firstLine="0"/>
              <w:jc w:val="left"/>
            </w:pPr>
            <w:r>
              <w:rPr>
                <w:color w:val="000000"/>
                <w:spacing w:val="0"/>
                <w:w w:val="100"/>
                <w:position w:val="0"/>
              </w:rPr>
              <w:t>3,003,470.93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4.20%</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北京任子行网络安 全技术有限公司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内部往来款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2,531,729.35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2,262,840.32</w:t>
            </w:r>
            <w:r>
              <w:rPr>
                <w:rFonts w:ascii="SimSun" w:eastAsia="SimSun" w:hAnsi="SimSun" w:cs="SimSun"/>
                <w:color w:val="000000"/>
                <w:spacing w:val="0"/>
                <w:w w:val="100"/>
                <w:position w:val="0"/>
                <w:sz w:val="17"/>
                <w:szCs w:val="17"/>
              </w:rPr>
              <w:t xml:space="preserve">；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年 </w:t>
            </w:r>
            <w:r>
              <w:rPr>
                <w:color w:val="000000"/>
                <w:spacing w:val="0"/>
                <w:w w:val="100"/>
                <w:position w:val="0"/>
              </w:rPr>
              <w:t>268,889.03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3.01%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94"/>
        <w:gridCol w:w="1550"/>
        <w:gridCol w:w="1550"/>
        <w:gridCol w:w="1550"/>
        <w:gridCol w:w="1618"/>
        <w:gridCol w:w="162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应收暂付款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2,288,000.00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2,288,000.00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75,039,776.24</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7,866,000.00</w:t>
            </w:r>
          </w:p>
        </w:tc>
      </w:tr>
    </w:tbl>
    <w:p>
      <w:pPr>
        <w:widowControl w:val="0"/>
        <w:spacing w:after="359" w:line="1" w:lineRule="exact"/>
      </w:pPr>
    </w:p>
    <w:p>
      <w:pPr>
        <w:pStyle w:val="Style65"/>
        <w:keepNext/>
        <w:keepLines/>
        <w:widowControl w:val="0"/>
        <w:shd w:val="clear" w:color="auto" w:fill="auto"/>
        <w:bidi w:val="0"/>
        <w:spacing w:before="0" w:line="240" w:lineRule="auto"/>
        <w:ind w:left="0" w:right="0" w:firstLine="0"/>
        <w:jc w:val="left"/>
      </w:pPr>
      <w:bookmarkStart w:id="2299" w:name="bookmark2299"/>
      <w:bookmarkStart w:id="2300" w:name="bookmark2300"/>
      <w:bookmarkStart w:id="2301" w:name="bookmark2301"/>
      <w:bookmarkStart w:id="2302" w:name="bookmark2302"/>
      <w:r>
        <w:rPr>
          <w:rFonts w:ascii="Times New Roman" w:eastAsia="Times New Roman" w:hAnsi="Times New Roman" w:cs="Times New Roman"/>
          <w:color w:val="000000"/>
          <w:spacing w:val="0"/>
          <w:w w:val="100"/>
          <w:position w:val="0"/>
        </w:rPr>
        <w:t>6</w:t>
      </w:r>
      <w:bookmarkEnd w:id="2301"/>
      <w:r>
        <w:rPr>
          <w:color w:val="000000"/>
          <w:spacing w:val="0"/>
          <w:w w:val="100"/>
          <w:position w:val="0"/>
        </w:rPr>
        <w:t>）涉及政府补助的应收款项</w:t>
      </w:r>
      <w:bookmarkEnd w:id="2299"/>
      <w:bookmarkEnd w:id="2300"/>
      <w:bookmarkEnd w:id="2302"/>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035"/>
        <w:gridCol w:w="1862"/>
        <w:gridCol w:w="1867"/>
        <w:gridCol w:w="1867"/>
        <w:gridCol w:w="1954"/>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政府补助项目名称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预计收取的时间、金额 及依据</w:t>
            </w:r>
          </w:p>
        </w:tc>
      </w:tr>
    </w:tbl>
    <w:p>
      <w:pPr>
        <w:widowControl w:val="0"/>
        <w:spacing w:after="359" w:line="1" w:lineRule="exact"/>
      </w:pPr>
    </w:p>
    <w:p>
      <w:pPr>
        <w:pStyle w:val="Style65"/>
        <w:keepNext/>
        <w:keepLines/>
        <w:widowControl w:val="0"/>
        <w:shd w:val="clear" w:color="auto" w:fill="auto"/>
        <w:tabs>
          <w:tab w:pos="387" w:val="left"/>
        </w:tabs>
        <w:bidi w:val="0"/>
        <w:spacing w:before="0" w:line="240" w:lineRule="auto"/>
        <w:ind w:left="0" w:right="0" w:firstLine="0"/>
        <w:jc w:val="both"/>
      </w:pPr>
      <w:bookmarkStart w:id="2303" w:name="bookmark2303"/>
      <w:bookmarkStart w:id="2304" w:name="bookmark2304"/>
      <w:bookmarkStart w:id="2305" w:name="bookmark2305"/>
      <w:bookmarkStart w:id="2306" w:name="bookmark2306"/>
      <w:r>
        <w:rPr>
          <w:rFonts w:ascii="Times New Roman" w:eastAsia="Times New Roman" w:hAnsi="Times New Roman" w:cs="Times New Roman"/>
          <w:color w:val="000000"/>
          <w:spacing w:val="0"/>
          <w:w w:val="100"/>
          <w:position w:val="0"/>
        </w:rPr>
        <w:t>7</w:t>
      </w:r>
      <w:bookmarkEnd w:id="2305"/>
      <w:r>
        <w:rPr>
          <w:color w:val="000000"/>
          <w:spacing w:val="0"/>
          <w:w w:val="100"/>
          <w:position w:val="0"/>
        </w:rPr>
        <w:t>）</w:t>
        <w:tab/>
        <w:t>因金融资产转移而终止确认的其他应收款</w:t>
      </w:r>
      <w:bookmarkEnd w:id="2303"/>
      <w:bookmarkEnd w:id="2304"/>
      <w:bookmarkEnd w:id="2306"/>
    </w:p>
    <w:p>
      <w:pPr>
        <w:pStyle w:val="Style65"/>
        <w:keepNext/>
        <w:keepLines/>
        <w:widowControl w:val="0"/>
        <w:shd w:val="clear" w:color="auto" w:fill="auto"/>
        <w:tabs>
          <w:tab w:pos="392" w:val="left"/>
        </w:tabs>
        <w:bidi w:val="0"/>
        <w:spacing w:before="0" w:line="240" w:lineRule="auto"/>
        <w:ind w:left="0" w:right="0" w:firstLine="0"/>
        <w:jc w:val="both"/>
      </w:pPr>
      <w:bookmarkStart w:id="2307" w:name="bookmark2307"/>
      <w:bookmarkStart w:id="2308" w:name="bookmark2308"/>
      <w:bookmarkStart w:id="2309" w:name="bookmark2309"/>
      <w:bookmarkStart w:id="2310" w:name="bookmark2310"/>
      <w:r>
        <w:rPr>
          <w:rFonts w:ascii="Times New Roman" w:eastAsia="Times New Roman" w:hAnsi="Times New Roman" w:cs="Times New Roman"/>
          <w:color w:val="000000"/>
          <w:spacing w:val="0"/>
          <w:w w:val="100"/>
          <w:position w:val="0"/>
        </w:rPr>
        <w:t>8</w:t>
      </w:r>
      <w:bookmarkEnd w:id="2309"/>
      <w:r>
        <w:rPr>
          <w:color w:val="000000"/>
          <w:spacing w:val="0"/>
          <w:w w:val="100"/>
          <w:position w:val="0"/>
        </w:rPr>
        <w:t>）</w:t>
        <w:tab/>
        <w:t>转移其他应收款且继续涉入形成的资产、负债金额</w:t>
      </w:r>
      <w:bookmarkEnd w:id="2307"/>
      <w:bookmarkEnd w:id="2308"/>
      <w:bookmarkEnd w:id="2310"/>
    </w:p>
    <w:p>
      <w:pPr>
        <w:pStyle w:val="Style2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0"/>
        <w:keepNext/>
        <w:keepLines/>
        <w:widowControl w:val="0"/>
        <w:shd w:val="clear" w:color="auto" w:fill="auto"/>
        <w:bidi w:val="0"/>
        <w:spacing w:before="0" w:after="360" w:line="240" w:lineRule="auto"/>
        <w:ind w:left="0" w:right="0" w:firstLine="0"/>
        <w:jc w:val="both"/>
      </w:pPr>
      <w:bookmarkStart w:id="2311" w:name="bookmark2311"/>
      <w:bookmarkStart w:id="2312" w:name="bookmark2312"/>
      <w:bookmarkStart w:id="2313" w:name="bookmark2313"/>
      <w:bookmarkStart w:id="2314" w:name="bookmark2314"/>
      <w:r>
        <w:rPr>
          <w:rFonts w:ascii="Times New Roman" w:eastAsia="Times New Roman" w:hAnsi="Times New Roman" w:cs="Times New Roman"/>
          <w:color w:val="000000"/>
          <w:spacing w:val="0"/>
          <w:w w:val="100"/>
          <w:position w:val="0"/>
        </w:rPr>
        <w:t>3</w:t>
      </w:r>
      <w:bookmarkEnd w:id="2313"/>
      <w:r>
        <w:rPr>
          <w:color w:val="000000"/>
          <w:spacing w:val="0"/>
          <w:w w:val="100"/>
          <w:position w:val="0"/>
        </w:rPr>
        <w:t>、长期股权投资</w:t>
      </w:r>
      <w:bookmarkEnd w:id="2311"/>
      <w:bookmarkEnd w:id="2312"/>
      <w:bookmarkEnd w:id="2314"/>
    </w:p>
    <w:p>
      <w:pPr>
        <w:pStyle w:val="Style38"/>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1,700,420,312.</w:t>
            </w:r>
          </w:p>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991,315,227.18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709,105,084.82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1,695,420,312.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991,315,227.18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704,105,084.82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对联营、合营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4,086,729.17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4,086,729.17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10,156,666.30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10,156,666.30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1,704,507,041.</w:t>
            </w:r>
          </w:p>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991,315,227.18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713,191,813.99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1,705,576,978.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991,315,227.18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714,261,751.12</w:t>
            </w:r>
          </w:p>
        </w:tc>
      </w:tr>
    </w:tbl>
    <w:p>
      <w:pPr>
        <w:widowControl w:val="0"/>
        <w:spacing w:after="359" w:line="1" w:lineRule="exact"/>
      </w:pPr>
    </w:p>
    <w:p>
      <w:pPr>
        <w:pStyle w:val="Style43"/>
        <w:keepNext/>
        <w:keepLines/>
        <w:widowControl w:val="0"/>
        <w:shd w:val="clear" w:color="auto" w:fill="auto"/>
        <w:bidi w:val="0"/>
        <w:spacing w:before="0" w:after="360" w:line="240" w:lineRule="auto"/>
        <w:ind w:left="0" w:right="0" w:firstLine="140"/>
        <w:jc w:val="left"/>
      </w:pPr>
      <w:bookmarkStart w:id="2315" w:name="bookmark2315"/>
      <w:bookmarkStart w:id="2316" w:name="bookmark2316"/>
      <w:bookmarkStart w:id="2317" w:name="bookmark2317"/>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315"/>
      <w:bookmarkEnd w:id="2316"/>
      <w:bookmarkEnd w:id="2317"/>
    </w:p>
    <w:p>
      <w:pPr>
        <w:pStyle w:val="Style38"/>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277"/>
        <w:gridCol w:w="1166"/>
        <w:gridCol w:w="1166"/>
        <w:gridCol w:w="1162"/>
        <w:gridCol w:w="1166"/>
        <w:gridCol w:w="1214"/>
        <w:gridCol w:w="1214"/>
        <w:gridCol w:w="122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账面价值</w:t>
            </w:r>
            <w:r>
              <w:rPr>
                <w:rFonts w:ascii="SimSun" w:eastAsia="SimSun" w:hAnsi="SimSun" w:cs="SimSun"/>
                <w:color w:val="000000"/>
                <w:spacing w:val="0"/>
                <w:w w:val="100"/>
                <w:position w:val="0"/>
              </w:rPr>
              <w:t>）</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期末余额</w:t>
            </w:r>
            <w:r>
              <w:rPr>
                <w:color w:val="000000"/>
                <w:spacing w:val="0"/>
                <w:w w:val="100"/>
                <w:position w:val="0"/>
              </w:rPr>
              <w:t>（</w:t>
            </w:r>
            <w:r>
              <w:rPr>
                <w:rFonts w:ascii="SimSun" w:eastAsia="SimSun" w:hAnsi="SimSun" w:cs="SimSun"/>
                <w:color w:val="000000"/>
                <w:spacing w:val="0"/>
                <w:w w:val="100"/>
                <w:position w:val="0"/>
                <w:sz w:val="17"/>
                <w:szCs w:val="17"/>
              </w:rPr>
              <w:t>账 面价值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减值准备期 末余额</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计提减值准 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苏州唐人数 码科技有限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110,601,024.</w:t>
            </w:r>
          </w:p>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110,601,024.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692,270,420.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深圳市任网 游科技发展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11,388,867.0</w:t>
            </w:r>
          </w:p>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11,388,867.0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深圳泡椒思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110,955,193.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110,955,193.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299,044,806.</w:t>
            </w:r>
          </w:p>
        </w:tc>
      </w:tr>
    </w:tbl>
    <w:p>
      <w:pPr>
        <w:spacing w:lineRule="exact" w:line="1"/>
        <w:rPr>
          <w:sz w:val="2"/>
          <w:szCs w:val="2"/>
        </w:rPr>
      </w:pPr>
      <w:r>
        <w:br w:type="page"/>
      </w:r>
    </w:p>
    <w:tbl>
      <w:tblPr>
        <w:tblOverlap w:val="never"/>
        <w:jc w:val="center"/>
        <w:tblLayout w:type="fixed"/>
      </w:tblPr>
      <w:tblGrid>
        <w:gridCol w:w="1277"/>
        <w:gridCol w:w="1166"/>
        <w:gridCol w:w="1166"/>
        <w:gridCol w:w="1162"/>
        <w:gridCol w:w="1166"/>
        <w:gridCol w:w="1214"/>
        <w:gridCol w:w="1214"/>
        <w:gridCol w:w="1224"/>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志信息技术</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北京亚鸿世 纪科技发展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288,920,000.</w:t>
            </w:r>
          </w:p>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288,920,000.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成都网娱互 动网络科技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10,000,000.0</w:t>
            </w:r>
          </w:p>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10,000,000.0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深圳市任子 行科技开发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100,000,000.</w:t>
            </w:r>
          </w:p>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100,000,000.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深圳九合信 息安全产业 投资一期合 伙企业（有限 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50,000,000.0</w:t>
            </w:r>
          </w:p>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50,000,000.0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深圳九合文 化创意产业 投资合伙企 业（有限合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22,240,000.0</w:t>
            </w:r>
          </w:p>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22,240,000.0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深圳市弘博 数据技术有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704,105,084.</w:t>
            </w:r>
          </w:p>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709,105,084.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991,315,227.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w:t>
            </w:r>
          </w:p>
        </w:tc>
      </w:tr>
    </w:tbl>
    <w:p>
      <w:pPr>
        <w:widowControl w:val="0"/>
        <w:spacing w:after="319" w:line="1" w:lineRule="exact"/>
      </w:pPr>
    </w:p>
    <w:p>
      <w:pPr>
        <w:pStyle w:val="Style43"/>
        <w:keepNext/>
        <w:keepLines/>
        <w:widowControl w:val="0"/>
        <w:shd w:val="clear" w:color="auto" w:fill="auto"/>
        <w:bidi w:val="0"/>
        <w:spacing w:before="0" w:after="360" w:line="240" w:lineRule="auto"/>
        <w:ind w:left="0" w:right="0" w:firstLine="0"/>
        <w:jc w:val="left"/>
      </w:pPr>
      <w:bookmarkStart w:id="2318" w:name="bookmark2318"/>
      <w:bookmarkStart w:id="2319" w:name="bookmark2319"/>
      <w:bookmarkStart w:id="2320" w:name="bookmark2320"/>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318"/>
      <w:bookmarkEnd w:id="2319"/>
      <w:bookmarkEnd w:id="2320"/>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投资单 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期初余 额</w:t>
            </w:r>
            <w:r>
              <w:rPr>
                <w:color w:val="000000"/>
                <w:spacing w:val="0"/>
                <w:w w:val="100"/>
                <w:position w:val="0"/>
              </w:rPr>
              <w:t>（</w:t>
            </w:r>
            <w:r>
              <w:rPr>
                <w:rFonts w:ascii="SimSun" w:eastAsia="SimSun" w:hAnsi="SimSun" w:cs="SimSun"/>
                <w:color w:val="000000"/>
                <w:spacing w:val="0"/>
                <w:w w:val="100"/>
                <w:position w:val="0"/>
                <w:sz w:val="17"/>
                <w:szCs w:val="17"/>
              </w:rPr>
              <w:t>账 面价 值</w:t>
            </w:r>
            <w:r>
              <w:rPr>
                <w:rFonts w:ascii="SimSun" w:eastAsia="SimSun" w:hAnsi="SimSun" w:cs="SimSun"/>
                <w:color w:val="000000"/>
                <w:spacing w:val="0"/>
                <w:w w:val="100"/>
                <w:position w:val="0"/>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期末余 额</w:t>
            </w:r>
            <w:r>
              <w:rPr>
                <w:color w:val="000000"/>
                <w:spacing w:val="0"/>
                <w:w w:val="100"/>
                <w:position w:val="0"/>
              </w:rPr>
              <w:t>（</w:t>
            </w:r>
            <w:r>
              <w:rPr>
                <w:rFonts w:ascii="SimSun" w:eastAsia="SimSun" w:hAnsi="SimSun" w:cs="SimSun"/>
                <w:color w:val="000000"/>
                <w:spacing w:val="0"/>
                <w:w w:val="100"/>
                <w:position w:val="0"/>
                <w:sz w:val="17"/>
                <w:szCs w:val="17"/>
              </w:rPr>
              <w:t>账 面价 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减值准 备期末 余额</w:t>
            </w:r>
          </w:p>
        </w:tc>
      </w:tr>
      <w:tr>
        <w:trPr>
          <w:trHeight w:val="1339"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追加投 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减少投 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权益法 下确认 的投资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其他综 合收益 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其他权 益变动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宣告发 放现金 股利或 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计提减 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二、联营企业</w:t>
            </w:r>
          </w:p>
        </w:tc>
      </w:tr>
      <w:tr>
        <w:trPr>
          <w:trHeight w:val="131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北京中 天信安 科技有 限责任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185,57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139,78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325,36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深圳云 盈网络 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1,760,7</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89.03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379,47</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2,140,2</w:t>
            </w:r>
          </w:p>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60.19</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深圳市 云安宝 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5,622,1</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92.02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4,667,4</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68.00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-954,72</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4.02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深圳市 逸风网 络科技 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999,03</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-17,868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-618,10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363,06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8.44</w:t>
            </w: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深圳哈 工大科 技创新 产业发 展有限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1,589,0</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69.59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-331,03</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1,258,0</w:t>
            </w:r>
          </w:p>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33.34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10,156,</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666.30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4,667,4</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68.00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-784,36</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7.31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-618,10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4,086,7</w:t>
            </w:r>
          </w:p>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29.17</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10,156,</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666.30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4,667,4</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68.00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-784,36</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7.31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-618,10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4,086,7</w:t>
            </w:r>
          </w:p>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29.17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3"/>
        <w:keepNext/>
        <w:keepLines/>
        <w:widowControl w:val="0"/>
        <w:numPr>
          <w:ilvl w:val="0"/>
          <w:numId w:val="109"/>
        </w:numPr>
        <w:shd w:val="clear" w:color="auto" w:fill="auto"/>
        <w:bidi w:val="0"/>
        <w:spacing w:before="0" w:after="360" w:line="240" w:lineRule="auto"/>
        <w:ind w:left="0" w:right="0" w:firstLine="0"/>
        <w:jc w:val="left"/>
      </w:pPr>
      <w:bookmarkStart w:id="2321" w:name="bookmark2321"/>
      <w:bookmarkStart w:id="2322" w:name="bookmark2322"/>
      <w:bookmarkStart w:id="2323" w:name="bookmark2323"/>
      <w:bookmarkStart w:id="2324" w:name="bookmark2324"/>
      <w:bookmarkEnd w:id="2323"/>
      <w:r>
        <w:rPr>
          <w:color w:val="000000"/>
          <w:spacing w:val="0"/>
          <w:w w:val="100"/>
          <w:position w:val="0"/>
        </w:rPr>
        <w:t>其他说明</w:t>
      </w:r>
      <w:bookmarkEnd w:id="2321"/>
      <w:bookmarkEnd w:id="2322"/>
      <w:bookmarkEnd w:id="2324"/>
    </w:p>
    <w:p>
      <w:pPr>
        <w:pStyle w:val="Style30"/>
        <w:keepNext/>
        <w:keepLines/>
        <w:widowControl w:val="0"/>
        <w:shd w:val="clear" w:color="auto" w:fill="auto"/>
        <w:bidi w:val="0"/>
        <w:spacing w:before="0" w:after="360" w:line="240" w:lineRule="auto"/>
        <w:ind w:left="0" w:right="0" w:firstLine="0"/>
        <w:jc w:val="left"/>
      </w:pPr>
      <w:bookmarkStart w:id="2325" w:name="bookmark2325"/>
      <w:bookmarkStart w:id="2326" w:name="bookmark2326"/>
      <w:bookmarkStart w:id="2327" w:name="bookmark2327"/>
      <w:bookmarkStart w:id="2328" w:name="bookmark2328"/>
      <w:r>
        <w:rPr>
          <w:rFonts w:ascii="Times New Roman" w:eastAsia="Times New Roman" w:hAnsi="Times New Roman" w:cs="Times New Roman"/>
          <w:color w:val="000000"/>
          <w:spacing w:val="0"/>
          <w:w w:val="100"/>
          <w:position w:val="0"/>
        </w:rPr>
        <w:t>4</w:t>
      </w:r>
      <w:bookmarkEnd w:id="2327"/>
      <w:r>
        <w:rPr>
          <w:color w:val="000000"/>
          <w:spacing w:val="0"/>
          <w:w w:val="100"/>
          <w:position w:val="0"/>
        </w:rPr>
        <w:t>、营业收入和营业成本</w:t>
      </w:r>
      <w:bookmarkEnd w:id="2325"/>
      <w:bookmarkEnd w:id="2326"/>
      <w:bookmarkEnd w:id="2328"/>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347,855,965.44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298,149,601.50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438,357,458.51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323,859,158.61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3,706,578.86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1,560,555.94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4,877,269.28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5,291,174.23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351,562,544.30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299,710,157.44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443,234,727.79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329,150,332.84</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119" w:line="1" w:lineRule="exact"/>
      </w:pPr>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分部</w:t>
            </w:r>
            <w:r>
              <w:rPr>
                <w:color w:val="000000"/>
                <w:spacing w:val="0"/>
                <w:w w:val="100"/>
                <w:position w:val="0"/>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分部</w:t>
            </w:r>
            <w:r>
              <w:rPr>
                <w:color w:val="000000"/>
                <w:spacing w:val="0"/>
                <w:w w:val="100"/>
                <w:position w:val="0"/>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与履约义务相关的信息：</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与分摊至剩余履约义务的交易价格相关的信息:</w:t>
      </w:r>
    </w:p>
    <w:p>
      <w:pPr>
        <w:pStyle w:val="Style27"/>
        <w:keepNext w:val="0"/>
        <w:keepLines w:val="0"/>
        <w:widowControl w:val="0"/>
        <w:shd w:val="clear" w:color="auto" w:fill="auto"/>
        <w:bidi w:val="0"/>
        <w:spacing w:before="0" w:after="0" w:line="348" w:lineRule="exact"/>
        <w:ind w:left="0" w:right="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270,627,433.63</w:t>
      </w:r>
      <w:r>
        <w:rPr>
          <w:color w:val="000000"/>
          <w:spacing w:val="0"/>
          <w:w w:val="100"/>
          <w:position w:val="0"/>
        </w:rPr>
        <w:t xml:space="preserve">元，其中， </w:t>
      </w:r>
      <w:r>
        <w:rPr>
          <w:rFonts w:ascii="Times New Roman" w:eastAsia="Times New Roman" w:hAnsi="Times New Roman" w:cs="Times New Roman"/>
          <w:color w:val="000000"/>
          <w:spacing w:val="0"/>
          <w:w w:val="100"/>
          <w:position w:val="0"/>
          <w:sz w:val="18"/>
          <w:szCs w:val="18"/>
        </w:rPr>
        <w:t>187,596,460.18</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56,365,781.71</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26,665,191.74</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 度确认收入。</w:t>
      </w:r>
    </w:p>
    <w:p>
      <w:pPr>
        <w:pStyle w:val="Style27"/>
        <w:keepNext w:val="0"/>
        <w:keepLines w:val="0"/>
        <w:widowControl w:val="0"/>
        <w:shd w:val="clear" w:color="auto" w:fill="auto"/>
        <w:bidi w:val="0"/>
        <w:spacing w:before="0" w:after="360" w:line="348" w:lineRule="exact"/>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60" w:line="240" w:lineRule="auto"/>
        <w:ind w:left="0" w:right="0" w:firstLine="0"/>
        <w:jc w:val="left"/>
      </w:pPr>
      <w:bookmarkStart w:id="2329" w:name="bookmark2329"/>
      <w:bookmarkStart w:id="2330" w:name="bookmark2330"/>
      <w:bookmarkStart w:id="2331" w:name="bookmark2331"/>
      <w:bookmarkStart w:id="2332" w:name="bookmark2332"/>
      <w:r>
        <w:rPr>
          <w:rFonts w:ascii="Times New Roman" w:eastAsia="Times New Roman" w:hAnsi="Times New Roman" w:cs="Times New Roman"/>
          <w:color w:val="000000"/>
          <w:spacing w:val="0"/>
          <w:w w:val="100"/>
          <w:position w:val="0"/>
        </w:rPr>
        <w:t>5</w:t>
      </w:r>
      <w:bookmarkEnd w:id="2331"/>
      <w:r>
        <w:rPr>
          <w:color w:val="000000"/>
          <w:spacing w:val="0"/>
          <w:w w:val="100"/>
          <w:position w:val="0"/>
        </w:rPr>
        <w:t>、投资收益</w:t>
      </w:r>
      <w:bookmarkEnd w:id="2329"/>
      <w:bookmarkEnd w:id="2330"/>
      <w:bookmarkEnd w:id="2332"/>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成本法核算的长期股权投资收益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57,693,461.15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95,964,739.17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-784,367.31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158,149.07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14,714,430.18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-6,895,340.41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处置交易性金融资产取得的投资收益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418,993.16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3,881,764.72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其他权益工具投资在持有期间取得的股 利收入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1,677,282.65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2,572,421.37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处置可供出售金融资产取得的投资收益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20,564,843.76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73,719,799.83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116,246,577.68</w:t>
            </w:r>
          </w:p>
        </w:tc>
      </w:tr>
    </w:tbl>
    <w:p>
      <w:pPr>
        <w:widowControl w:val="0"/>
        <w:spacing w:after="359" w:line="1" w:lineRule="exact"/>
      </w:pPr>
    </w:p>
    <w:p>
      <w:pPr>
        <w:pStyle w:val="Style30"/>
        <w:keepNext/>
        <w:keepLines/>
        <w:widowControl w:val="0"/>
        <w:shd w:val="clear" w:color="auto" w:fill="auto"/>
        <w:bidi w:val="0"/>
        <w:spacing w:before="0" w:after="360" w:line="240" w:lineRule="auto"/>
        <w:ind w:left="0" w:right="0" w:firstLine="0"/>
        <w:jc w:val="both"/>
      </w:pPr>
      <w:bookmarkStart w:id="2333" w:name="bookmark2333"/>
      <w:bookmarkStart w:id="2334" w:name="bookmark2334"/>
      <w:bookmarkStart w:id="2335" w:name="bookmark2335"/>
      <w:bookmarkStart w:id="2336" w:name="bookmark2336"/>
      <w:r>
        <w:rPr>
          <w:rFonts w:ascii="Times New Roman" w:eastAsia="Times New Roman" w:hAnsi="Times New Roman" w:cs="Times New Roman"/>
          <w:color w:val="000000"/>
          <w:spacing w:val="0"/>
          <w:w w:val="100"/>
          <w:position w:val="0"/>
        </w:rPr>
        <w:t>6</w:t>
      </w:r>
      <w:bookmarkEnd w:id="2335"/>
      <w:r>
        <w:rPr>
          <w:color w:val="000000"/>
          <w:spacing w:val="0"/>
          <w:w w:val="100"/>
          <w:position w:val="0"/>
        </w:rPr>
        <w:t>、其他</w:t>
      </w:r>
      <w:bookmarkEnd w:id="2333"/>
      <w:bookmarkEnd w:id="2334"/>
      <w:bookmarkEnd w:id="2336"/>
    </w:p>
    <w:p>
      <w:pPr>
        <w:pStyle w:val="Style25"/>
        <w:keepNext/>
        <w:keepLines/>
        <w:widowControl w:val="0"/>
        <w:shd w:val="clear" w:color="auto" w:fill="auto"/>
        <w:bidi w:val="0"/>
        <w:spacing w:before="0" w:after="360" w:line="240" w:lineRule="auto"/>
        <w:ind w:left="0" w:right="0" w:firstLine="0"/>
        <w:jc w:val="both"/>
      </w:pPr>
      <w:bookmarkStart w:id="2337" w:name="bookmark2337"/>
      <w:bookmarkStart w:id="2338" w:name="bookmark2338"/>
      <w:bookmarkStart w:id="2339" w:name="bookmark2339"/>
      <w:r>
        <w:rPr>
          <w:color w:val="000000"/>
          <w:spacing w:val="0"/>
          <w:w w:val="100"/>
          <w:position w:val="0"/>
        </w:rPr>
        <w:t>十八、补充资料</w:t>
      </w:r>
      <w:bookmarkEnd w:id="2337"/>
      <w:bookmarkEnd w:id="2338"/>
      <w:bookmarkEnd w:id="2339"/>
    </w:p>
    <w:p>
      <w:pPr>
        <w:pStyle w:val="Style30"/>
        <w:keepNext/>
        <w:keepLines/>
        <w:widowControl w:val="0"/>
        <w:shd w:val="clear" w:color="auto" w:fill="auto"/>
        <w:bidi w:val="0"/>
        <w:spacing w:before="0" w:after="360" w:line="240" w:lineRule="auto"/>
        <w:ind w:left="0" w:right="0" w:firstLine="0"/>
        <w:jc w:val="both"/>
      </w:pPr>
      <w:bookmarkStart w:id="2340" w:name="bookmark2340"/>
      <w:bookmarkStart w:id="2341" w:name="bookmark2341"/>
      <w:bookmarkStart w:id="2342" w:name="bookmark2342"/>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340"/>
      <w:bookmarkEnd w:id="2341"/>
      <w:bookmarkEnd w:id="2342"/>
    </w:p>
    <w:p>
      <w:pPr>
        <w:pStyle w:val="Style27"/>
        <w:keepNext w:val="0"/>
        <w:keepLines w:val="0"/>
        <w:widowControl w:val="0"/>
        <w:shd w:val="clear" w:color="auto" w:fill="auto"/>
        <w:bidi w:val="0"/>
        <w:spacing w:before="0" w:after="140" w:line="240" w:lineRule="auto"/>
        <w:ind w:left="0" w:right="0" w:firstLine="0"/>
        <w:jc w:val="both"/>
      </w:pPr>
      <w:r>
        <w:rPr>
          <w:rFonts w:ascii="Arial" w:eastAsia="Arial" w:hAnsi="Arial" w:cs="Arial"/>
          <w:color w:val="000000"/>
          <w:spacing w:val="0"/>
          <w:w w:val="100"/>
          <w:position w:val="0"/>
          <w:sz w:val="18"/>
          <w:szCs w:val="18"/>
        </w:rPr>
        <w:t>V</w:t>
      </w:r>
      <w:r>
        <w:rPr>
          <w:color w:val="000000"/>
          <w:spacing w:val="0"/>
          <w:w w:val="100"/>
          <w:position w:val="0"/>
        </w:rPr>
        <w:t>适用口不适用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13,632,076.10</w:t>
            </w: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计入当期损益的政府补助（与企业业务 密切相关，按照国家统一标准定额或定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20,162,483.21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31"/>
        <w:gridCol w:w="3062"/>
        <w:gridCol w:w="319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量享受的政府补助除外）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除同公司正常经营业务相关的有效套期 保值业务外，持有交易性金融资产、衍 生金融资产、交易性金融负债、衍生金 融负债产生的公允价值变动损益，以及 处置交易性金融资产、衍生金融资产、 交易性金融负债、衍生金融负债和其他 债权投资取得的投资收益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2,840,069.61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单独进行减值测试的应收款项、合同资 产减值准备转回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2,029,152.86</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除上述各项之外的其他营业外收入和支 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-3,858,803.05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其他符合非经常性损益定义的损益项目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672,736.18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1,592,452.09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33,885,262.75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27"/>
        <w:keepNext w:val="0"/>
        <w:keepLines w:val="0"/>
        <w:widowControl w:val="0"/>
        <w:shd w:val="clear" w:color="auto" w:fill="auto"/>
        <w:bidi w:val="0"/>
        <w:spacing w:before="0" w:after="380" w:line="310" w:lineRule="exact"/>
        <w:ind w:left="0" w:right="0" w:firstLine="0"/>
        <w:jc w:val="both"/>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320" w:line="240" w:lineRule="auto"/>
        <w:ind w:left="0" w:right="0" w:firstLine="0"/>
        <w:jc w:val="both"/>
      </w:pPr>
      <w:bookmarkStart w:id="2343" w:name="bookmark2343"/>
      <w:bookmarkStart w:id="2344" w:name="bookmark2344"/>
      <w:bookmarkStart w:id="2345" w:name="bookmark2345"/>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343"/>
      <w:bookmarkEnd w:id="2344"/>
      <w:bookmarkEnd w:id="2345"/>
    </w:p>
    <w:tbl>
      <w:tblPr>
        <w:tblOverlap w:val="never"/>
        <w:jc w:val="center"/>
        <w:tblLayout w:type="fixed"/>
      </w:tblPr>
      <w:tblGrid>
        <w:gridCol w:w="2827"/>
        <w:gridCol w:w="2923"/>
        <w:gridCol w:w="1915"/>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基本每股收益（元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稀释每股收益（元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0.0254</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扣除非经常性损益后归属于公司 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-0.0249</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both"/>
      </w:pPr>
      <w:bookmarkStart w:id="2346" w:name="bookmark2346"/>
      <w:bookmarkStart w:id="2347" w:name="bookmark2347"/>
      <w:bookmarkStart w:id="2348" w:name="bookmark2348"/>
      <w:bookmarkStart w:id="2349" w:name="bookmark2349"/>
      <w:r>
        <w:rPr>
          <w:rFonts w:ascii="Times New Roman" w:eastAsia="Times New Roman" w:hAnsi="Times New Roman" w:cs="Times New Roman"/>
          <w:color w:val="000000"/>
          <w:spacing w:val="0"/>
          <w:w w:val="100"/>
          <w:position w:val="0"/>
        </w:rPr>
        <w:t>3</w:t>
      </w:r>
      <w:bookmarkEnd w:id="2348"/>
      <w:r>
        <w:rPr>
          <w:color w:val="000000"/>
          <w:spacing w:val="0"/>
          <w:w w:val="100"/>
          <w:position w:val="0"/>
        </w:rPr>
        <w:t>、境内外会计准则下会计数据差异</w:t>
      </w:r>
      <w:bookmarkEnd w:id="2346"/>
      <w:bookmarkEnd w:id="2347"/>
      <w:bookmarkEnd w:id="2349"/>
    </w:p>
    <w:p>
      <w:pPr>
        <w:pStyle w:val="Style43"/>
        <w:keepNext/>
        <w:keepLines/>
        <w:widowControl w:val="0"/>
        <w:shd w:val="clear" w:color="auto" w:fill="auto"/>
        <w:tabs>
          <w:tab w:pos="493" w:val="left"/>
        </w:tabs>
        <w:bidi w:val="0"/>
        <w:spacing w:before="0" w:line="240" w:lineRule="auto"/>
        <w:ind w:left="0" w:right="0" w:firstLine="0"/>
        <w:jc w:val="both"/>
      </w:pPr>
      <w:bookmarkStart w:id="2350" w:name="bookmark2350"/>
      <w:bookmarkStart w:id="2351" w:name="bookmark2351"/>
      <w:bookmarkStart w:id="2352" w:name="bookmark2352"/>
      <w:bookmarkStart w:id="2353" w:name="bookmark2353"/>
      <w:r>
        <w:rPr>
          <w:color w:val="000000"/>
          <w:spacing w:val="0"/>
          <w:w w:val="100"/>
          <w:position w:val="0"/>
        </w:rPr>
        <w:t>（</w:t>
      </w:r>
      <w:bookmarkEnd w:id="2352"/>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350"/>
      <w:bookmarkEnd w:id="2351"/>
      <w:bookmarkEnd w:id="2353"/>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43"/>
        <w:keepNext/>
        <w:keepLines/>
        <w:widowControl w:val="0"/>
        <w:shd w:val="clear" w:color="auto" w:fill="auto"/>
        <w:tabs>
          <w:tab w:pos="493" w:val="left"/>
        </w:tabs>
        <w:bidi w:val="0"/>
        <w:spacing w:before="0" w:line="240" w:lineRule="auto"/>
        <w:ind w:left="0" w:right="0" w:firstLine="0"/>
        <w:jc w:val="both"/>
      </w:pPr>
      <w:bookmarkStart w:id="2354" w:name="bookmark2354"/>
      <w:bookmarkStart w:id="2355" w:name="bookmark2355"/>
      <w:bookmarkStart w:id="2356" w:name="bookmark2356"/>
      <w:bookmarkStart w:id="2357" w:name="bookmark2357"/>
      <w:r>
        <w:rPr>
          <w:color w:val="000000"/>
          <w:spacing w:val="0"/>
          <w:w w:val="100"/>
          <w:position w:val="0"/>
        </w:rPr>
        <w:t>（</w:t>
      </w:r>
      <w:bookmarkEnd w:id="2356"/>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354"/>
      <w:bookmarkEnd w:id="2355"/>
      <w:bookmarkEnd w:id="2357"/>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43"/>
        <w:keepNext/>
        <w:keepLines/>
        <w:widowControl w:val="0"/>
        <w:shd w:val="clear" w:color="auto" w:fill="auto"/>
        <w:bidi w:val="0"/>
        <w:spacing w:before="0" w:after="280" w:line="331" w:lineRule="exact"/>
        <w:ind w:left="0" w:right="0" w:firstLine="0"/>
        <w:jc w:val="left"/>
      </w:pPr>
      <w:bookmarkStart w:id="2358" w:name="bookmark2358"/>
      <w:bookmarkStart w:id="2359" w:name="bookmark2359"/>
      <w:bookmarkStart w:id="2360" w:name="bookmark2360"/>
      <w:bookmarkStart w:id="2361" w:name="bookmark2361"/>
      <w:r>
        <w:rPr>
          <w:color w:val="000000"/>
          <w:spacing w:val="0"/>
          <w:w w:val="100"/>
          <w:position w:val="0"/>
        </w:rPr>
        <w:t>（</w:t>
      </w:r>
      <w:bookmarkEnd w:id="2360"/>
      <w:r>
        <w:rPr>
          <w:rFonts w:ascii="Times New Roman" w:eastAsia="Times New Roman" w:hAnsi="Times New Roman" w:cs="Times New Roman"/>
          <w:color w:val="000000"/>
          <w:spacing w:val="0"/>
          <w:w w:val="100"/>
          <w:position w:val="0"/>
        </w:rPr>
        <w:t>3</w:t>
      </w:r>
      <w:r>
        <w:rPr>
          <w:color w:val="000000"/>
          <w:spacing w:val="0"/>
          <w:w w:val="100"/>
          <w:position w:val="0"/>
        </w:rPr>
        <w:t>）境内外会计准则下会计数据差异原因说明，对已经境外审计机构审计的数据进行差异调节的，应注 明该境外机构的名称</w:t>
      </w:r>
      <w:bookmarkEnd w:id="2358"/>
      <w:bookmarkEnd w:id="2359"/>
      <w:bookmarkEnd w:id="2361"/>
    </w:p>
    <w:p>
      <w:pPr>
        <w:pStyle w:val="Style30"/>
        <w:keepNext/>
        <w:keepLines/>
        <w:widowControl w:val="0"/>
        <w:shd w:val="clear" w:color="auto" w:fill="auto"/>
        <w:bidi w:val="0"/>
        <w:spacing w:before="0" w:after="0" w:line="331" w:lineRule="exact"/>
        <w:ind w:left="0" w:right="0" w:firstLine="0"/>
        <w:jc w:val="left"/>
        <w:sectPr>
          <w:headerReference w:type="default" r:id="rId48"/>
          <w:footerReference w:type="default" r:id="rId49"/>
          <w:headerReference w:type="first" r:id="rId50"/>
          <w:footerReference w:type="first" r:id="rId51"/>
          <w:footnotePr>
            <w:pos w:val="pageBottom"/>
            <w:numFmt w:val="decimal"/>
            <w:numRestart w:val="continuous"/>
          </w:footnotePr>
          <w:pgSz w:w="11900" w:h="16840"/>
          <w:pgMar w:top="1337" w:right="1112" w:bottom="1501" w:left="1097" w:header="0" w:footer="3" w:gutter="0"/>
          <w:cols w:space="720"/>
          <w:noEndnote/>
          <w:titlePg/>
          <w:rtlGutter w:val="0"/>
          <w:docGrid w:linePitch="360"/>
        </w:sectPr>
      </w:pPr>
      <w:bookmarkStart w:id="2362" w:name="bookmark2362"/>
      <w:bookmarkStart w:id="2363" w:name="bookmark2363"/>
      <w:bookmarkStart w:id="2364" w:name="bookmark2364"/>
      <w:bookmarkStart w:id="2365" w:name="bookmark2365"/>
      <w:r>
        <w:rPr>
          <w:rFonts w:ascii="Times New Roman" w:eastAsia="Times New Roman" w:hAnsi="Times New Roman" w:cs="Times New Roman"/>
          <w:color w:val="000000"/>
          <w:spacing w:val="0"/>
          <w:w w:val="100"/>
          <w:position w:val="0"/>
        </w:rPr>
        <w:t>4</w:t>
      </w:r>
      <w:bookmarkEnd w:id="2364"/>
      <w:r>
        <w:rPr>
          <w:color w:val="000000"/>
          <w:spacing w:val="0"/>
          <w:w w:val="100"/>
          <w:position w:val="0"/>
        </w:rPr>
        <w:t>、其他</w:t>
      </w:r>
      <w:bookmarkEnd w:id="2362"/>
      <w:bookmarkEnd w:id="2363"/>
      <w:bookmarkEnd w:id="2365"/>
    </w:p>
    <w:p>
      <w:pPr>
        <w:pStyle w:val="Style15"/>
        <w:keepNext/>
        <w:keepLines/>
        <w:widowControl w:val="0"/>
        <w:shd w:val="clear" w:color="auto" w:fill="auto"/>
        <w:bidi w:val="0"/>
        <w:spacing w:before="0" w:after="600" w:line="240" w:lineRule="auto"/>
        <w:ind w:left="0" w:right="0" w:firstLine="0"/>
        <w:jc w:val="center"/>
      </w:pPr>
      <w:bookmarkStart w:id="2366" w:name="bookmark2366"/>
      <w:bookmarkStart w:id="2367" w:name="bookmark2367"/>
      <w:bookmarkStart w:id="2368" w:name="bookmark2368"/>
      <w:r>
        <w:rPr>
          <w:color w:val="000000"/>
          <w:spacing w:val="0"/>
          <w:w w:val="100"/>
          <w:position w:val="0"/>
        </w:rPr>
        <w:t>第十三节备查文件目录</w:t>
      </w:r>
      <w:bookmarkEnd w:id="2366"/>
      <w:bookmarkEnd w:id="2367"/>
      <w:bookmarkEnd w:id="2368"/>
    </w:p>
    <w:p>
      <w:pPr>
        <w:pStyle w:val="Style27"/>
        <w:keepNext w:val="0"/>
        <w:keepLines w:val="0"/>
        <w:widowControl w:val="0"/>
        <w:shd w:val="clear" w:color="auto" w:fill="auto"/>
        <w:tabs>
          <w:tab w:pos="430" w:val="left"/>
        </w:tabs>
        <w:bidi w:val="0"/>
        <w:spacing w:before="0" w:after="100" w:line="240" w:lineRule="auto"/>
        <w:ind w:left="0" w:right="0" w:firstLine="0"/>
        <w:jc w:val="left"/>
      </w:pPr>
      <w:bookmarkStart w:id="2369" w:name="bookmark2369"/>
      <w:bookmarkStart w:id="2370" w:name="bookmark2370"/>
      <w:r>
        <w:rPr>
          <w:color w:val="000000"/>
          <w:spacing w:val="0"/>
          <w:w w:val="100"/>
          <w:position w:val="0"/>
        </w:rPr>
        <w:t>一</w:t>
      </w:r>
      <w:bookmarkEnd w:id="2370"/>
      <w:r>
        <w:rPr>
          <w:color w:val="000000"/>
          <w:spacing w:val="0"/>
          <w:w w:val="100"/>
          <w:position w:val="0"/>
        </w:rPr>
        <w:t>、</w:t>
        <w:tab/>
        <w:t>载有公司法定代表人、主管会计工作负责人、会计主管人员签名并盖章的财务报表。</w:t>
      </w:r>
      <w:bookmarkEnd w:id="2369"/>
    </w:p>
    <w:p>
      <w:pPr>
        <w:pStyle w:val="Style27"/>
        <w:keepNext w:val="0"/>
        <w:keepLines w:val="0"/>
        <w:widowControl w:val="0"/>
        <w:shd w:val="clear" w:color="auto" w:fill="auto"/>
        <w:tabs>
          <w:tab w:pos="430" w:val="left"/>
        </w:tabs>
        <w:bidi w:val="0"/>
        <w:spacing w:before="0" w:after="100" w:line="240" w:lineRule="auto"/>
        <w:ind w:left="0" w:right="0" w:firstLine="0"/>
        <w:jc w:val="left"/>
      </w:pPr>
      <w:bookmarkStart w:id="2371" w:name="bookmark2371"/>
      <w:r>
        <w:rPr>
          <w:color w:val="000000"/>
          <w:spacing w:val="0"/>
          <w:w w:val="100"/>
          <w:position w:val="0"/>
        </w:rPr>
        <w:t>二</w:t>
      </w:r>
      <w:bookmarkEnd w:id="2371"/>
      <w:r>
        <w:rPr>
          <w:color w:val="000000"/>
          <w:spacing w:val="0"/>
          <w:w w:val="100"/>
          <w:position w:val="0"/>
        </w:rPr>
        <w:t>、</w:t>
        <w:tab/>
        <w:t>载有会计师事务所盖章、注册会计师签名并盖章的审计报告原件。</w:t>
      </w:r>
    </w:p>
    <w:p>
      <w:pPr>
        <w:pStyle w:val="Style27"/>
        <w:keepNext w:val="0"/>
        <w:keepLines w:val="0"/>
        <w:widowControl w:val="0"/>
        <w:shd w:val="clear" w:color="auto" w:fill="auto"/>
        <w:tabs>
          <w:tab w:pos="430" w:val="left"/>
        </w:tabs>
        <w:bidi w:val="0"/>
        <w:spacing w:before="0" w:after="100" w:line="240" w:lineRule="auto"/>
        <w:ind w:left="0" w:right="0" w:firstLine="0"/>
        <w:jc w:val="left"/>
      </w:pPr>
      <w:bookmarkStart w:id="2372" w:name="bookmark2372"/>
      <w:r>
        <w:rPr>
          <w:color w:val="000000"/>
          <w:spacing w:val="0"/>
          <w:w w:val="100"/>
          <w:position w:val="0"/>
        </w:rPr>
        <w:t>三</w:t>
      </w:r>
      <w:bookmarkEnd w:id="2372"/>
      <w:r>
        <w:rPr>
          <w:color w:val="000000"/>
          <w:spacing w:val="0"/>
          <w:w w:val="100"/>
          <w:position w:val="0"/>
        </w:rPr>
        <w:t>、</w:t>
        <w:tab/>
        <w:t>报告期内在中国证监会指定网站上公开披露过的所有公司文件的正本及公告的原稿。</w:t>
      </w:r>
    </w:p>
    <w:p>
      <w:pPr>
        <w:pStyle w:val="Style27"/>
        <w:keepNext w:val="0"/>
        <w:keepLines w:val="0"/>
        <w:widowControl w:val="0"/>
        <w:shd w:val="clear" w:color="auto" w:fill="auto"/>
        <w:tabs>
          <w:tab w:pos="430" w:val="left"/>
        </w:tabs>
        <w:bidi w:val="0"/>
        <w:spacing w:before="0" w:after="100" w:line="240" w:lineRule="auto"/>
        <w:ind w:left="0" w:right="0" w:firstLine="0"/>
        <w:jc w:val="left"/>
      </w:pPr>
      <w:bookmarkStart w:id="2373" w:name="bookmark2373"/>
      <w:r>
        <w:rPr>
          <w:color w:val="000000"/>
          <w:spacing w:val="0"/>
          <w:w w:val="100"/>
          <w:position w:val="0"/>
        </w:rPr>
        <w:t>四</w:t>
      </w:r>
      <w:bookmarkEnd w:id="2373"/>
      <w:r>
        <w:rPr>
          <w:color w:val="000000"/>
          <w:spacing w:val="0"/>
          <w:w w:val="100"/>
          <w:position w:val="0"/>
        </w:rPr>
        <w:t>、</w:t>
        <w:tab/>
        <w:t>载有董事长签名的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年度报告原文件。</w:t>
      </w:r>
    </w:p>
    <w:p>
      <w:pPr>
        <w:pStyle w:val="Style27"/>
        <w:keepNext w:val="0"/>
        <w:keepLines w:val="0"/>
        <w:widowControl w:val="0"/>
        <w:shd w:val="clear" w:color="auto" w:fill="auto"/>
        <w:tabs>
          <w:tab w:pos="430" w:val="left"/>
        </w:tabs>
        <w:bidi w:val="0"/>
        <w:spacing w:before="0" w:after="100" w:line="240" w:lineRule="auto"/>
        <w:ind w:left="0" w:right="0" w:firstLine="0"/>
        <w:jc w:val="left"/>
      </w:pPr>
      <w:bookmarkStart w:id="2374" w:name="bookmark2374"/>
      <w:r>
        <w:rPr>
          <w:color w:val="000000"/>
          <w:spacing w:val="0"/>
          <w:w w:val="100"/>
          <w:position w:val="0"/>
        </w:rPr>
        <w:t>五</w:t>
      </w:r>
      <w:bookmarkEnd w:id="2374"/>
      <w:r>
        <w:rPr>
          <w:color w:val="000000"/>
          <w:spacing w:val="0"/>
          <w:w w:val="100"/>
          <w:position w:val="0"/>
        </w:rPr>
        <w:t>、</w:t>
        <w:tab/>
        <w:t>其他相关资料。</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以上备查文件的备置地点：公司董事会办公室。</w:t>
      </w:r>
    </w:p>
    <w:sectPr>
      <w:footnotePr>
        <w:pos w:val="pageBottom"/>
        <w:numFmt w:val="decimal"/>
        <w:numRestart w:val="continuous"/>
      </w:footnotePr>
      <w:pgSz w:w="11900" w:h="16840"/>
      <w:pgMar w:top="1657" w:right="1114" w:bottom="1657" w:left="1104"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725805</wp:posOffset>
              </wp:positionH>
              <wp:positionV relativeFrom="page">
                <wp:posOffset>9979025</wp:posOffset>
              </wp:positionV>
              <wp:extent cx="97790" cy="79375"/>
              <wp:wrapNone/>
              <wp:docPr id="7" name="Shape 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3" type="#_x0000_t202" style="position:absolute;margin-left:57.149999999999999pt;margin-top:785.75pt;width:7.7000000000000002pt;height:6.25pt;z-index:-188744059;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725805</wp:posOffset>
              </wp:positionH>
              <wp:positionV relativeFrom="page">
                <wp:posOffset>9979025</wp:posOffset>
              </wp:positionV>
              <wp:extent cx="97790" cy="79375"/>
              <wp:wrapNone/>
              <wp:docPr id="86" name="Shape 8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2" type="#_x0000_t202" style="position:absolute;margin-left:57.149999999999999pt;margin-top:785.75pt;width:7.7000000000000002pt;height:6.25pt;z-index:-188744015;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6388735</wp:posOffset>
              </wp:positionH>
              <wp:positionV relativeFrom="page">
                <wp:posOffset>9700895</wp:posOffset>
              </wp:positionV>
              <wp:extent cx="445135" cy="106680"/>
              <wp:wrapNone/>
              <wp:docPr id="91" name="Shape 91"/>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117" type="#_x0000_t202" style="position:absolute;margin-left:503.05000000000001pt;margin-top:763.85000000000002pt;width:35.050000000000004pt;height:8.4000000000000004pt;z-index:-188744011;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44" behindDoc="1" locked="0" layoutInCell="1" allowOverlap="1">
              <wp:simplePos x="0" y="0"/>
              <wp:positionH relativeFrom="page">
                <wp:posOffset>728980</wp:posOffset>
              </wp:positionH>
              <wp:positionV relativeFrom="page">
                <wp:posOffset>10152380</wp:posOffset>
              </wp:positionV>
              <wp:extent cx="155575" cy="79375"/>
              <wp:wrapNone/>
              <wp:docPr id="93" name="Shape 93"/>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9" type="#_x0000_t202" style="position:absolute;margin-left:57.399999999999999pt;margin-top:799.39999999999998pt;width:12.25pt;height:6.25pt;z-index:-188744009;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6388735</wp:posOffset>
              </wp:positionH>
              <wp:positionV relativeFrom="page">
                <wp:posOffset>9700895</wp:posOffset>
              </wp:positionV>
              <wp:extent cx="445135" cy="106680"/>
              <wp:wrapNone/>
              <wp:docPr id="98" name="Shape 98"/>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124" type="#_x0000_t202" style="position:absolute;margin-left:503.05000000000001pt;margin-top:763.85000000000002pt;width:35.050000000000004pt;height:8.4000000000000004pt;z-index:-188744005;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50" behindDoc="1" locked="0" layoutInCell="1" allowOverlap="1">
              <wp:simplePos x="0" y="0"/>
              <wp:positionH relativeFrom="page">
                <wp:posOffset>728980</wp:posOffset>
              </wp:positionH>
              <wp:positionV relativeFrom="page">
                <wp:posOffset>10152380</wp:posOffset>
              </wp:positionV>
              <wp:extent cx="155575" cy="79375"/>
              <wp:wrapNone/>
              <wp:docPr id="100" name="Shape 10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6" type="#_x0000_t202" style="position:absolute;margin-left:57.399999999999999pt;margin-top:799.39999999999998pt;width:12.25pt;height:6.25pt;z-index:-188744003;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725805</wp:posOffset>
              </wp:positionH>
              <wp:positionV relativeFrom="page">
                <wp:posOffset>9979025</wp:posOffset>
              </wp:positionV>
              <wp:extent cx="97790" cy="79375"/>
              <wp:wrapNone/>
              <wp:docPr id="106" name="Shape 10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32" type="#_x0000_t202" style="position:absolute;margin-left:57.149999999999999pt;margin-top:785.75pt;width:7.7000000000000002pt;height:6.25pt;z-index:-188743999;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725805</wp:posOffset>
              </wp:positionH>
              <wp:positionV relativeFrom="page">
                <wp:posOffset>9979025</wp:posOffset>
              </wp:positionV>
              <wp:extent cx="97790" cy="79375"/>
              <wp:wrapNone/>
              <wp:docPr id="111" name="Shape 11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37" type="#_x0000_t202" style="position:absolute;margin-left:57.149999999999999pt;margin-top:785.75pt;width:7.7000000000000002pt;height:6.25pt;z-index:-188743995;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6385560</wp:posOffset>
              </wp:positionH>
              <wp:positionV relativeFrom="page">
                <wp:posOffset>9659620</wp:posOffset>
              </wp:positionV>
              <wp:extent cx="445135" cy="106680"/>
              <wp:wrapNone/>
              <wp:docPr id="116" name="Shape 116"/>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142" type="#_x0000_t202" style="position:absolute;margin-left:502.80000000000001pt;margin-top:760.60000000000002pt;width:35.050000000000004pt;height:8.4000000000000004pt;z-index:-188743991;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64" behindDoc="1" locked="0" layoutInCell="1" allowOverlap="1">
              <wp:simplePos x="0" y="0"/>
              <wp:positionH relativeFrom="page">
                <wp:posOffset>713105</wp:posOffset>
              </wp:positionH>
              <wp:positionV relativeFrom="page">
                <wp:posOffset>10168255</wp:posOffset>
              </wp:positionV>
              <wp:extent cx="170815" cy="79375"/>
              <wp:wrapNone/>
              <wp:docPr id="118" name="Shape 118"/>
              <a:graphic xmlns:a="http://schemas.openxmlformats.org/drawingml/2006/main">
                <a:graphicData uri="http://schemas.microsoft.com/office/word/2010/wordprocessingShape">
                  <wps:wsp>
                    <wps:cNvSpPr txBox="1"/>
                    <wps:spPr>
                      <a:xfrm>
                        <a:ext cx="170815" cy="7937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44" type="#_x0000_t202" style="position:absolute;margin-left:56.149999999999999pt;margin-top:800.64999999999998pt;width:13.450000000000001pt;height:6.25pt;z-index:-188743989;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725805</wp:posOffset>
              </wp:positionH>
              <wp:positionV relativeFrom="page">
                <wp:posOffset>9979025</wp:posOffset>
              </wp:positionV>
              <wp:extent cx="97790" cy="79375"/>
              <wp:wrapNone/>
              <wp:docPr id="123" name="Shape 12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49" type="#_x0000_t202" style="position:absolute;margin-left:57.149999999999999pt;margin-top:785.75pt;width:7.7000000000000002pt;height:6.25pt;z-index:-188743985;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6385560</wp:posOffset>
              </wp:positionH>
              <wp:positionV relativeFrom="page">
                <wp:posOffset>9747885</wp:posOffset>
              </wp:positionV>
              <wp:extent cx="445135" cy="106680"/>
              <wp:wrapNone/>
              <wp:docPr id="128" name="Shape 128"/>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154" type="#_x0000_t202" style="position:absolute;margin-left:502.80000000000001pt;margin-top:767.55000000000007pt;width:35.050000000000004pt;height:8.4000000000000004pt;z-index:-188743981;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74" behindDoc="1" locked="0" layoutInCell="1" allowOverlap="1">
              <wp:simplePos x="0" y="0"/>
              <wp:positionH relativeFrom="page">
                <wp:posOffset>713105</wp:posOffset>
              </wp:positionH>
              <wp:positionV relativeFrom="page">
                <wp:posOffset>10079990</wp:posOffset>
              </wp:positionV>
              <wp:extent cx="167640" cy="79375"/>
              <wp:wrapNone/>
              <wp:docPr id="130" name="Shape 130"/>
              <a:graphic xmlns:a="http://schemas.openxmlformats.org/drawingml/2006/main">
                <a:graphicData uri="http://schemas.microsoft.com/office/word/2010/wordprocessingShape">
                  <wps:wsp>
                    <wps:cNvSpPr txBox="1"/>
                    <wps:spPr>
                      <a:xfrm>
                        <a:ext cx="167640" cy="7937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56" type="#_x0000_t202" style="position:absolute;margin-left:56.149999999999999pt;margin-top:793.70000000000005pt;width:13.200000000000001pt;height:6.25pt;z-index:-188743979;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6388735</wp:posOffset>
              </wp:positionH>
              <wp:positionV relativeFrom="page">
                <wp:posOffset>9728835</wp:posOffset>
              </wp:positionV>
              <wp:extent cx="445135" cy="106680"/>
              <wp:wrapNone/>
              <wp:docPr id="38" name="Shape 38"/>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64" type="#_x0000_t202" style="position:absolute;margin-left:503.05000000000001pt;margin-top:766.05000000000007pt;width:35.050000000000004pt;height:8.4000000000000004pt;z-index:-188744055;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00" behindDoc="1" locked="0" layoutInCell="1" allowOverlap="1">
              <wp:simplePos x="0" y="0"/>
              <wp:positionH relativeFrom="page">
                <wp:posOffset>728980</wp:posOffset>
              </wp:positionH>
              <wp:positionV relativeFrom="page">
                <wp:posOffset>10167620</wp:posOffset>
              </wp:positionV>
              <wp:extent cx="155575" cy="79375"/>
              <wp:wrapNone/>
              <wp:docPr id="40" name="Shape 4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6" type="#_x0000_t202" style="position:absolute;margin-left:57.399999999999999pt;margin-top:800.60000000000002pt;width:12.25pt;height:6.25pt;z-index:-188744053;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725805</wp:posOffset>
              </wp:positionH>
              <wp:positionV relativeFrom="page">
                <wp:posOffset>9979025</wp:posOffset>
              </wp:positionV>
              <wp:extent cx="97790" cy="79375"/>
              <wp:wrapNone/>
              <wp:docPr id="45" name="Shape 4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1" type="#_x0000_t202" style="position:absolute;margin-left:57.149999999999999pt;margin-top:785.75pt;width:7.7000000000000002pt;height:6.25pt;z-index:-188744049;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725805</wp:posOffset>
              </wp:positionH>
              <wp:positionV relativeFrom="page">
                <wp:posOffset>9979025</wp:posOffset>
              </wp:positionV>
              <wp:extent cx="97790" cy="79375"/>
              <wp:wrapNone/>
              <wp:docPr id="50" name="Shape 5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6" type="#_x0000_t202" style="position:absolute;margin-left:57.149999999999999pt;margin-top:785.75pt;width:7.7000000000000002pt;height:6.25pt;z-index:-188744045;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6388735</wp:posOffset>
              </wp:positionH>
              <wp:positionV relativeFrom="page">
                <wp:posOffset>9728835</wp:posOffset>
              </wp:positionV>
              <wp:extent cx="445135" cy="106680"/>
              <wp:wrapNone/>
              <wp:docPr id="55" name="Shape 55"/>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81" type="#_x0000_t202" style="position:absolute;margin-left:503.05000000000001pt;margin-top:766.05000000000007pt;width:35.050000000000004pt;height:8.4000000000000004pt;z-index:-188744041;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14" behindDoc="1" locked="0" layoutInCell="1" allowOverlap="1">
              <wp:simplePos x="0" y="0"/>
              <wp:positionH relativeFrom="page">
                <wp:posOffset>728980</wp:posOffset>
              </wp:positionH>
              <wp:positionV relativeFrom="page">
                <wp:posOffset>10167620</wp:posOffset>
              </wp:positionV>
              <wp:extent cx="155575" cy="79375"/>
              <wp:wrapNone/>
              <wp:docPr id="57" name="Shape 57"/>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3" type="#_x0000_t202" style="position:absolute;margin-left:57.399999999999999pt;margin-top:800.60000000000002pt;width:12.25pt;height:6.25pt;z-index:-188744039;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725805</wp:posOffset>
              </wp:positionH>
              <wp:positionV relativeFrom="page">
                <wp:posOffset>9979025</wp:posOffset>
              </wp:positionV>
              <wp:extent cx="97790" cy="79375"/>
              <wp:wrapNone/>
              <wp:docPr id="62" name="Shape 62"/>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8" type="#_x0000_t202" style="position:absolute;margin-left:57.149999999999999pt;margin-top:785.75pt;width:7.7000000000000002pt;height:6.25pt;z-index:-188744035;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6388735</wp:posOffset>
              </wp:positionH>
              <wp:positionV relativeFrom="page">
                <wp:posOffset>9728835</wp:posOffset>
              </wp:positionV>
              <wp:extent cx="445135" cy="106680"/>
              <wp:wrapNone/>
              <wp:docPr id="67" name="Shape 67"/>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93" type="#_x0000_t202" style="position:absolute;margin-left:503.05000000000001pt;margin-top:766.05000000000007pt;width:35.050000000000004pt;height:8.4000000000000004pt;z-index:-188744031;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24" behindDoc="1" locked="0" layoutInCell="1" allowOverlap="1">
              <wp:simplePos x="0" y="0"/>
              <wp:positionH relativeFrom="page">
                <wp:posOffset>728980</wp:posOffset>
              </wp:positionH>
              <wp:positionV relativeFrom="page">
                <wp:posOffset>10167620</wp:posOffset>
              </wp:positionV>
              <wp:extent cx="155575" cy="79375"/>
              <wp:wrapNone/>
              <wp:docPr id="69" name="Shape 69"/>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5" type="#_x0000_t202" style="position:absolute;margin-left:57.399999999999999pt;margin-top:800.60000000000002pt;width:12.25pt;height:6.25pt;z-index:-188744029;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6388735</wp:posOffset>
              </wp:positionH>
              <wp:positionV relativeFrom="page">
                <wp:posOffset>9700895</wp:posOffset>
              </wp:positionV>
              <wp:extent cx="445135" cy="106680"/>
              <wp:wrapNone/>
              <wp:docPr id="74" name="Shape 74"/>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100" type="#_x0000_t202" style="position:absolute;margin-left:503.05000000000001pt;margin-top:763.85000000000002pt;width:35.050000000000004pt;height:8.4000000000000004pt;z-index:-188744025;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30" behindDoc="1" locked="0" layoutInCell="1" allowOverlap="1">
              <wp:simplePos x="0" y="0"/>
              <wp:positionH relativeFrom="page">
                <wp:posOffset>728980</wp:posOffset>
              </wp:positionH>
              <wp:positionV relativeFrom="page">
                <wp:posOffset>10152380</wp:posOffset>
              </wp:positionV>
              <wp:extent cx="155575" cy="79375"/>
              <wp:wrapNone/>
              <wp:docPr id="76" name="Shape 76"/>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2" type="#_x0000_t202" style="position:absolute;margin-left:57.399999999999999pt;margin-top:799.39999999999998pt;width:12.25pt;height:6.25pt;z-index:-188744023;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725805</wp:posOffset>
              </wp:positionH>
              <wp:positionV relativeFrom="page">
                <wp:posOffset>9979025</wp:posOffset>
              </wp:positionV>
              <wp:extent cx="97790" cy="79375"/>
              <wp:wrapNone/>
              <wp:docPr id="81" name="Shape 8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7" type="#_x0000_t202" style="position:absolute;margin-left:57.149999999999999pt;margin-top:785.75pt;width:7.7000000000000002pt;height:6.25pt;z-index:-188744019;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4267200</wp:posOffset>
              </wp:positionH>
              <wp:positionV relativeFrom="page">
                <wp:posOffset>503555</wp:posOffset>
              </wp:positionV>
              <wp:extent cx="2566670" cy="106680"/>
              <wp:wrapNone/>
              <wp:docPr id="1" name="Shape 1"/>
              <a:graphic xmlns:a="http://schemas.openxmlformats.org/drawingml/2006/main">
                <a:graphicData uri="http://schemas.microsoft.com/office/word/2010/wordprocessingShape">
                  <wps:wsp>
                    <wps:cNvSpPr txBox="1"/>
                    <wps:spPr>
                      <a:xfrm>
                        <a:ext cx="25666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任子行网络技术股份有限公司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36.pt;margin-top:39.649999999999999pt;width:202.09999999999999pt;height:8.4000000000000004pt;z-index:-18874406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任子行网络技术股份有限公司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634365</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950000000000003pt;width:485.30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4220210</wp:posOffset>
              </wp:positionH>
              <wp:positionV relativeFrom="page">
                <wp:posOffset>553720</wp:posOffset>
              </wp:positionV>
              <wp:extent cx="2566670" cy="106680"/>
              <wp:wrapNone/>
              <wp:docPr id="78" name="Shape 78"/>
              <a:graphic xmlns:a="http://schemas.openxmlformats.org/drawingml/2006/main">
                <a:graphicData uri="http://schemas.microsoft.com/office/word/2010/wordprocessingShape">
                  <wps:wsp>
                    <wps:cNvSpPr txBox="1"/>
                    <wps:spPr>
                      <a:xfrm>
                        <a:ext cx="25666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任子行网络技术股份有限公司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04" type="#_x0000_t202" style="position:absolute;margin-left:332.30000000000001pt;margin-top:43.600000000000001pt;width:202.09999999999999pt;height:8.4000000000000004pt;z-index:-188744021;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任子行网络技术股份有限公司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647700</wp:posOffset>
              </wp:positionH>
              <wp:positionV relativeFrom="page">
                <wp:posOffset>716915</wp:posOffset>
              </wp:positionV>
              <wp:extent cx="6163310" cy="0"/>
              <wp:wrapNone/>
              <wp:docPr id="80" name="Shape 8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pt;margin-top:56.450000000000003pt;width:485.30000000000001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4220210</wp:posOffset>
              </wp:positionH>
              <wp:positionV relativeFrom="page">
                <wp:posOffset>553720</wp:posOffset>
              </wp:positionV>
              <wp:extent cx="2566670" cy="106680"/>
              <wp:wrapNone/>
              <wp:docPr id="83" name="Shape 83"/>
              <a:graphic xmlns:a="http://schemas.openxmlformats.org/drawingml/2006/main">
                <a:graphicData uri="http://schemas.microsoft.com/office/word/2010/wordprocessingShape">
                  <wps:wsp>
                    <wps:cNvSpPr txBox="1"/>
                    <wps:spPr>
                      <a:xfrm>
                        <a:ext cx="25666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任子行网络技术股份有限公司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09" type="#_x0000_t202" style="position:absolute;margin-left:332.30000000000001pt;margin-top:43.600000000000001pt;width:202.09999999999999pt;height:8.4000000000000004pt;z-index:-188744017;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任子行网络技术股份有限公司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647700</wp:posOffset>
              </wp:positionH>
              <wp:positionV relativeFrom="page">
                <wp:posOffset>716915</wp:posOffset>
              </wp:positionV>
              <wp:extent cx="6163310" cy="0"/>
              <wp:wrapNone/>
              <wp:docPr id="85" name="Shape 8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pt;margin-top:56.450000000000003pt;width:485.30000000000001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4267200</wp:posOffset>
              </wp:positionH>
              <wp:positionV relativeFrom="page">
                <wp:posOffset>585470</wp:posOffset>
              </wp:positionV>
              <wp:extent cx="2566670" cy="106680"/>
              <wp:wrapNone/>
              <wp:docPr id="88" name="Shape 88"/>
              <a:graphic xmlns:a="http://schemas.openxmlformats.org/drawingml/2006/main">
                <a:graphicData uri="http://schemas.microsoft.com/office/word/2010/wordprocessingShape">
                  <wps:wsp>
                    <wps:cNvSpPr txBox="1"/>
                    <wps:spPr>
                      <a:xfrm>
                        <a:ext cx="2566670" cy="10668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任子行网络技术股份有限公司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14" type="#_x0000_t202" style="position:absolute;margin-left:336.pt;margin-top:46.100000000000001pt;width:202.09999999999999pt;height:8.4000000000000004pt;z-index:-188744013;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任子行网络技术股份有限公司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716915</wp:posOffset>
              </wp:positionV>
              <wp:extent cx="6163310" cy="0"/>
              <wp:wrapNone/>
              <wp:docPr id="90" name="Shape 9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6.450000000000003pt;width:485.30000000000001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4267200</wp:posOffset>
              </wp:positionH>
              <wp:positionV relativeFrom="page">
                <wp:posOffset>585470</wp:posOffset>
              </wp:positionV>
              <wp:extent cx="2566670" cy="106680"/>
              <wp:wrapNone/>
              <wp:docPr id="95" name="Shape 95"/>
              <a:graphic xmlns:a="http://schemas.openxmlformats.org/drawingml/2006/main">
                <a:graphicData uri="http://schemas.microsoft.com/office/word/2010/wordprocessingShape">
                  <wps:wsp>
                    <wps:cNvSpPr txBox="1"/>
                    <wps:spPr>
                      <a:xfrm>
                        <a:ext cx="2566670" cy="10668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任子行网络技术股份有限公司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21" type="#_x0000_t202" style="position:absolute;margin-left:336.pt;margin-top:46.100000000000001pt;width:202.09999999999999pt;height:8.4000000000000004pt;z-index:-188744007;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任子行网络技术股份有限公司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716915</wp:posOffset>
              </wp:positionV>
              <wp:extent cx="6163310" cy="0"/>
              <wp:wrapNone/>
              <wp:docPr id="97" name="Shape 9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6.450000000000003pt;width:485.30000000000001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4220210</wp:posOffset>
              </wp:positionH>
              <wp:positionV relativeFrom="page">
                <wp:posOffset>553720</wp:posOffset>
              </wp:positionV>
              <wp:extent cx="2566670" cy="106680"/>
              <wp:wrapNone/>
              <wp:docPr id="103" name="Shape 103"/>
              <a:graphic xmlns:a="http://schemas.openxmlformats.org/drawingml/2006/main">
                <a:graphicData uri="http://schemas.microsoft.com/office/word/2010/wordprocessingShape">
                  <wps:wsp>
                    <wps:cNvSpPr txBox="1"/>
                    <wps:spPr>
                      <a:xfrm>
                        <a:ext cx="25666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任子行网络技术股份有限公司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29" type="#_x0000_t202" style="position:absolute;margin-left:332.30000000000001pt;margin-top:43.600000000000001pt;width:202.09999999999999pt;height:8.4000000000000004pt;z-index:-188744001;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任子行网络技术股份有限公司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647700</wp:posOffset>
              </wp:positionH>
              <wp:positionV relativeFrom="page">
                <wp:posOffset>716915</wp:posOffset>
              </wp:positionV>
              <wp:extent cx="6163310" cy="0"/>
              <wp:wrapNone/>
              <wp:docPr id="105" name="Shape 10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pt;margin-top:56.450000000000003pt;width:485.30000000000001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4220210</wp:posOffset>
              </wp:positionH>
              <wp:positionV relativeFrom="page">
                <wp:posOffset>553720</wp:posOffset>
              </wp:positionV>
              <wp:extent cx="2566670" cy="106680"/>
              <wp:wrapNone/>
              <wp:docPr id="108" name="Shape 108"/>
              <a:graphic xmlns:a="http://schemas.openxmlformats.org/drawingml/2006/main">
                <a:graphicData uri="http://schemas.microsoft.com/office/word/2010/wordprocessingShape">
                  <wps:wsp>
                    <wps:cNvSpPr txBox="1"/>
                    <wps:spPr>
                      <a:xfrm>
                        <a:ext cx="25666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任子行网络技术股份有限公司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34" type="#_x0000_t202" style="position:absolute;margin-left:332.30000000000001pt;margin-top:43.600000000000001pt;width:202.09999999999999pt;height:8.4000000000000004pt;z-index:-188743997;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任子行网络技术股份有限公司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647700</wp:posOffset>
              </wp:positionH>
              <wp:positionV relativeFrom="page">
                <wp:posOffset>716915</wp:posOffset>
              </wp:positionV>
              <wp:extent cx="6163310" cy="0"/>
              <wp:wrapNone/>
              <wp:docPr id="110" name="Shape 11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pt;margin-top:56.450000000000003pt;width:485.30000000000001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4264025</wp:posOffset>
              </wp:positionH>
              <wp:positionV relativeFrom="page">
                <wp:posOffset>823595</wp:posOffset>
              </wp:positionV>
              <wp:extent cx="2566670" cy="106680"/>
              <wp:wrapNone/>
              <wp:docPr id="113" name="Shape 113"/>
              <a:graphic xmlns:a="http://schemas.openxmlformats.org/drawingml/2006/main">
                <a:graphicData uri="http://schemas.microsoft.com/office/word/2010/wordprocessingShape">
                  <wps:wsp>
                    <wps:cNvSpPr txBox="1"/>
                    <wps:spPr>
                      <a:xfrm>
                        <a:ext cx="2566670" cy="10668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任子行网络技术股份有限公司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39" type="#_x0000_t202" style="position:absolute;margin-left:335.75pt;margin-top:64.849999999999994pt;width:202.09999999999999pt;height:8.4000000000000004pt;z-index:-188743993;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任子行网络技术股份有限公司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692150</wp:posOffset>
              </wp:positionH>
              <wp:positionV relativeFrom="page">
                <wp:posOffset>954405</wp:posOffset>
              </wp:positionV>
              <wp:extent cx="6163310" cy="0"/>
              <wp:wrapNone/>
              <wp:docPr id="115" name="Shape 11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pt;margin-top:75.150000000000006pt;width:485.30000000000001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4220210</wp:posOffset>
              </wp:positionH>
              <wp:positionV relativeFrom="page">
                <wp:posOffset>553720</wp:posOffset>
              </wp:positionV>
              <wp:extent cx="2566670" cy="106680"/>
              <wp:wrapNone/>
              <wp:docPr id="120" name="Shape 120"/>
              <a:graphic xmlns:a="http://schemas.openxmlformats.org/drawingml/2006/main">
                <a:graphicData uri="http://schemas.microsoft.com/office/word/2010/wordprocessingShape">
                  <wps:wsp>
                    <wps:cNvSpPr txBox="1"/>
                    <wps:spPr>
                      <a:xfrm>
                        <a:ext cx="25666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任子行网络技术股份有限公司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46" type="#_x0000_t202" style="position:absolute;margin-left:332.30000000000001pt;margin-top:43.600000000000001pt;width:202.09999999999999pt;height:8.4000000000000004pt;z-index:-188743987;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任子行网络技术股份有限公司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647700</wp:posOffset>
              </wp:positionH>
              <wp:positionV relativeFrom="page">
                <wp:posOffset>716915</wp:posOffset>
              </wp:positionV>
              <wp:extent cx="6163310" cy="0"/>
              <wp:wrapNone/>
              <wp:docPr id="122" name="Shape 12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pt;margin-top:56.450000000000003pt;width:485.30000000000001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4264025</wp:posOffset>
              </wp:positionH>
              <wp:positionV relativeFrom="page">
                <wp:posOffset>734695</wp:posOffset>
              </wp:positionV>
              <wp:extent cx="2566670" cy="106680"/>
              <wp:wrapNone/>
              <wp:docPr id="125" name="Shape 125"/>
              <a:graphic xmlns:a="http://schemas.openxmlformats.org/drawingml/2006/main">
                <a:graphicData uri="http://schemas.microsoft.com/office/word/2010/wordprocessingShape">
                  <wps:wsp>
                    <wps:cNvSpPr txBox="1"/>
                    <wps:spPr>
                      <a:xfrm>
                        <a:ext cx="2566670" cy="10668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任子行网络技术股份有限公司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51" type="#_x0000_t202" style="position:absolute;margin-left:335.75pt;margin-top:57.850000000000001pt;width:202.09999999999999pt;height:8.4000000000000004pt;z-index:-188743983;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任子行网络技术股份有限公司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692150</wp:posOffset>
              </wp:positionH>
              <wp:positionV relativeFrom="page">
                <wp:posOffset>866140</wp:posOffset>
              </wp:positionV>
              <wp:extent cx="6163310" cy="0"/>
              <wp:wrapNone/>
              <wp:docPr id="127" name="Shape 12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pt;margin-top:68.200000000000003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4220210</wp:posOffset>
              </wp:positionH>
              <wp:positionV relativeFrom="page">
                <wp:posOffset>553720</wp:posOffset>
              </wp:positionV>
              <wp:extent cx="2566670" cy="106680"/>
              <wp:wrapNone/>
              <wp:docPr id="4" name="Shape 4"/>
              <a:graphic xmlns:a="http://schemas.openxmlformats.org/drawingml/2006/main">
                <a:graphicData uri="http://schemas.microsoft.com/office/word/2010/wordprocessingShape">
                  <wps:wsp>
                    <wps:cNvSpPr txBox="1"/>
                    <wps:spPr>
                      <a:xfrm>
                        <a:ext cx="25666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任子行网络技术股份有限公司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0" type="#_x0000_t202" style="position:absolute;margin-left:332.30000000000001pt;margin-top:43.600000000000001pt;width:202.09999999999999pt;height:8.4000000000000004pt;z-index:-188744061;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任子行网络技术股份有限公司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647700</wp:posOffset>
              </wp:positionH>
              <wp:positionV relativeFrom="page">
                <wp:posOffset>716915</wp:posOffset>
              </wp:positionV>
              <wp:extent cx="6163310" cy="0"/>
              <wp:wrapNone/>
              <wp:docPr id="6" name="Shape 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pt;margin-top:56.450000000000003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4267200</wp:posOffset>
              </wp:positionH>
              <wp:positionV relativeFrom="page">
                <wp:posOffset>585470</wp:posOffset>
              </wp:positionV>
              <wp:extent cx="2566670" cy="106680"/>
              <wp:wrapNone/>
              <wp:docPr id="35" name="Shape 35"/>
              <a:graphic xmlns:a="http://schemas.openxmlformats.org/drawingml/2006/main">
                <a:graphicData uri="http://schemas.microsoft.com/office/word/2010/wordprocessingShape">
                  <wps:wsp>
                    <wps:cNvSpPr txBox="1"/>
                    <wps:spPr>
                      <a:xfrm>
                        <a:ext cx="2566670" cy="10668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任子行网络技术股份有限公司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61" type="#_x0000_t202" style="position:absolute;margin-left:336.pt;margin-top:46.100000000000001pt;width:202.09999999999999pt;height:8.4000000000000004pt;z-index:-188744057;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任子行网络技术股份有限公司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716915</wp:posOffset>
              </wp:positionV>
              <wp:extent cx="6163310" cy="0"/>
              <wp:wrapNone/>
              <wp:docPr id="37" name="Shape 3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6.450000000000003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4220210</wp:posOffset>
              </wp:positionH>
              <wp:positionV relativeFrom="page">
                <wp:posOffset>553720</wp:posOffset>
              </wp:positionV>
              <wp:extent cx="2566670" cy="106680"/>
              <wp:wrapNone/>
              <wp:docPr id="42" name="Shape 42"/>
              <a:graphic xmlns:a="http://schemas.openxmlformats.org/drawingml/2006/main">
                <a:graphicData uri="http://schemas.microsoft.com/office/word/2010/wordprocessingShape">
                  <wps:wsp>
                    <wps:cNvSpPr txBox="1"/>
                    <wps:spPr>
                      <a:xfrm>
                        <a:ext cx="25666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任子行网络技术股份有限公司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68" type="#_x0000_t202" style="position:absolute;margin-left:332.30000000000001pt;margin-top:43.600000000000001pt;width:202.09999999999999pt;height:8.4000000000000004pt;z-index:-188744051;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任子行网络技术股份有限公司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647700</wp:posOffset>
              </wp:positionH>
              <wp:positionV relativeFrom="page">
                <wp:posOffset>716915</wp:posOffset>
              </wp:positionV>
              <wp:extent cx="6163310" cy="0"/>
              <wp:wrapNone/>
              <wp:docPr id="44" name="Shape 4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pt;margin-top:56.450000000000003pt;width:485.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4220210</wp:posOffset>
              </wp:positionH>
              <wp:positionV relativeFrom="page">
                <wp:posOffset>553720</wp:posOffset>
              </wp:positionV>
              <wp:extent cx="2566670" cy="106680"/>
              <wp:wrapNone/>
              <wp:docPr id="47" name="Shape 47"/>
              <a:graphic xmlns:a="http://schemas.openxmlformats.org/drawingml/2006/main">
                <a:graphicData uri="http://schemas.microsoft.com/office/word/2010/wordprocessingShape">
                  <wps:wsp>
                    <wps:cNvSpPr txBox="1"/>
                    <wps:spPr>
                      <a:xfrm>
                        <a:ext cx="25666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任子行网络技术股份有限公司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73" type="#_x0000_t202" style="position:absolute;margin-left:332.30000000000001pt;margin-top:43.600000000000001pt;width:202.09999999999999pt;height:8.4000000000000004pt;z-index:-188744047;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任子行网络技术股份有限公司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647700</wp:posOffset>
              </wp:positionH>
              <wp:positionV relativeFrom="page">
                <wp:posOffset>716915</wp:posOffset>
              </wp:positionV>
              <wp:extent cx="6163310" cy="0"/>
              <wp:wrapNone/>
              <wp:docPr id="49" name="Shape 4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pt;margin-top:56.450000000000003pt;width:485.3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4267200</wp:posOffset>
              </wp:positionH>
              <wp:positionV relativeFrom="page">
                <wp:posOffset>585470</wp:posOffset>
              </wp:positionV>
              <wp:extent cx="2566670" cy="106680"/>
              <wp:wrapNone/>
              <wp:docPr id="52" name="Shape 52"/>
              <a:graphic xmlns:a="http://schemas.openxmlformats.org/drawingml/2006/main">
                <a:graphicData uri="http://schemas.microsoft.com/office/word/2010/wordprocessingShape">
                  <wps:wsp>
                    <wps:cNvSpPr txBox="1"/>
                    <wps:spPr>
                      <a:xfrm>
                        <a:ext cx="2566670" cy="10668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任子行网络技术股份有限公司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78" type="#_x0000_t202" style="position:absolute;margin-left:336.pt;margin-top:46.100000000000001pt;width:202.09999999999999pt;height:8.4000000000000004pt;z-index:-188744043;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任子行网络技术股份有限公司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716915</wp:posOffset>
              </wp:positionV>
              <wp:extent cx="6163310" cy="0"/>
              <wp:wrapNone/>
              <wp:docPr id="54" name="Shape 5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6.450000000000003pt;width:485.3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4220210</wp:posOffset>
              </wp:positionH>
              <wp:positionV relativeFrom="page">
                <wp:posOffset>553720</wp:posOffset>
              </wp:positionV>
              <wp:extent cx="2566670" cy="106680"/>
              <wp:wrapNone/>
              <wp:docPr id="59" name="Shape 59"/>
              <a:graphic xmlns:a="http://schemas.openxmlformats.org/drawingml/2006/main">
                <a:graphicData uri="http://schemas.microsoft.com/office/word/2010/wordprocessingShape">
                  <wps:wsp>
                    <wps:cNvSpPr txBox="1"/>
                    <wps:spPr>
                      <a:xfrm>
                        <a:ext cx="25666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任子行网络技术股份有限公司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85" type="#_x0000_t202" style="position:absolute;margin-left:332.30000000000001pt;margin-top:43.600000000000001pt;width:202.09999999999999pt;height:8.4000000000000004pt;z-index:-188744037;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任子行网络技术股份有限公司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647700</wp:posOffset>
              </wp:positionH>
              <wp:positionV relativeFrom="page">
                <wp:posOffset>716915</wp:posOffset>
              </wp:positionV>
              <wp:extent cx="6163310" cy="0"/>
              <wp:wrapNone/>
              <wp:docPr id="61" name="Shape 6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pt;margin-top:56.450000000000003pt;width:485.30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4267200</wp:posOffset>
              </wp:positionH>
              <wp:positionV relativeFrom="page">
                <wp:posOffset>585470</wp:posOffset>
              </wp:positionV>
              <wp:extent cx="2566670" cy="106680"/>
              <wp:wrapNone/>
              <wp:docPr id="64" name="Shape 64"/>
              <a:graphic xmlns:a="http://schemas.openxmlformats.org/drawingml/2006/main">
                <a:graphicData uri="http://schemas.microsoft.com/office/word/2010/wordprocessingShape">
                  <wps:wsp>
                    <wps:cNvSpPr txBox="1"/>
                    <wps:spPr>
                      <a:xfrm>
                        <a:ext cx="2566670" cy="10668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任子行网络技术股份有限公司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90" type="#_x0000_t202" style="position:absolute;margin-left:336.pt;margin-top:46.100000000000001pt;width:202.09999999999999pt;height:8.4000000000000004pt;z-index:-188744033;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任子行网络技术股份有限公司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716915</wp:posOffset>
              </wp:positionV>
              <wp:extent cx="6163310" cy="0"/>
              <wp:wrapNone/>
              <wp:docPr id="66" name="Shape 6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6.450000000000003pt;width:485.30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4267200</wp:posOffset>
              </wp:positionH>
              <wp:positionV relativeFrom="page">
                <wp:posOffset>585470</wp:posOffset>
              </wp:positionV>
              <wp:extent cx="2566670" cy="106680"/>
              <wp:wrapNone/>
              <wp:docPr id="71" name="Shape 71"/>
              <a:graphic xmlns:a="http://schemas.openxmlformats.org/drawingml/2006/main">
                <a:graphicData uri="http://schemas.microsoft.com/office/word/2010/wordprocessingShape">
                  <wps:wsp>
                    <wps:cNvSpPr txBox="1"/>
                    <wps:spPr>
                      <a:xfrm>
                        <a:ext cx="2566670" cy="10668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任子行网络技术股份有限公司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97" type="#_x0000_t202" style="position:absolute;margin-left:336.pt;margin-top:46.100000000000001pt;width:202.09999999999999pt;height:8.4000000000000004pt;z-index:-188744027;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任子行网络技术股份有限公司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716915</wp:posOffset>
              </wp:positionV>
              <wp:extent cx="6163310" cy="0"/>
              <wp:wrapNone/>
              <wp:docPr id="73" name="Shape 7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6.450000000000003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6"/>
      <w:numFmt w:val="decimal"/>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2">
    <w:multiLevelType w:val="multilevel"/>
    <w:lvl w:ilvl="0">
      <w:start w:val="2"/>
      <w:numFmt w:val="ideographDigital"/>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4">
    <w:multiLevelType w:val="multilevel"/>
    <w:lvl w:ilvl="0">
      <w:start w:val="978"/>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978"/>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2">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6">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4">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0">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其他_"/>
    <w:basedOn w:val="DefaultParagraphFont"/>
    <w:link w:val="Style2"/>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7">
    <w:name w:val="页眉或页脚 (2)_"/>
    <w:basedOn w:val="DefaultParagraphFont"/>
    <w:link w:val="Style6"/>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6">
    <w:name w:val="标题 #1_"/>
    <w:basedOn w:val="DefaultParagraphFont"/>
    <w:link w:val="Style15"/>
    <w:rPr>
      <w:rFonts w:ascii="SimSun" w:eastAsia="SimSun" w:hAnsi="SimSun" w:cs="SimSun"/>
      <w:b/>
      <w:bCs/>
      <w:i w:val="0"/>
      <w:iCs w:val="0"/>
      <w:smallCaps w:val="0"/>
      <w:strike w:val="0"/>
      <w:sz w:val="32"/>
      <w:szCs w:val="32"/>
      <w:u w:val="none"/>
      <w:shd w:val="clear" w:color="auto" w:fill="auto"/>
    </w:rPr>
  </w:style>
  <w:style w:type="character" w:customStyle="1" w:styleId="CharStyle18">
    <w:name w:val="正文文本 (2)_"/>
    <w:basedOn w:val="DefaultParagraphFont"/>
    <w:link w:val="Style17"/>
    <w:rPr>
      <w:rFonts w:ascii="SimSun" w:eastAsia="SimSun" w:hAnsi="SimSun" w:cs="SimSun"/>
      <w:b/>
      <w:bCs/>
      <w:i w:val="0"/>
      <w:iCs w:val="0"/>
      <w:smallCaps w:val="0"/>
      <w:strike w:val="0"/>
      <w:sz w:val="26"/>
      <w:szCs w:val="26"/>
      <w:u w:val="none"/>
      <w:shd w:val="clear" w:color="auto" w:fill="auto"/>
    </w:rPr>
  </w:style>
  <w:style w:type="character" w:customStyle="1" w:styleId="CharStyle21">
    <w:name w:val="目录_"/>
    <w:basedOn w:val="DefaultParagraphFont"/>
    <w:link w:val="Style20"/>
    <w:rPr>
      <w:rFonts w:ascii="SimSun" w:eastAsia="SimSun" w:hAnsi="SimSun" w:cs="SimSun"/>
      <w:b/>
      <w:bCs/>
      <w:i w:val="0"/>
      <w:iCs w:val="0"/>
      <w:smallCaps w:val="0"/>
      <w:strike w:val="0"/>
      <w:sz w:val="22"/>
      <w:szCs w:val="22"/>
      <w:u w:val="none"/>
      <w:shd w:val="clear" w:color="auto" w:fill="auto"/>
    </w:rPr>
  </w:style>
  <w:style w:type="character" w:customStyle="1" w:styleId="CharStyle26">
    <w:name w:val="标题 #2_"/>
    <w:basedOn w:val="DefaultParagraphFont"/>
    <w:link w:val="Style25"/>
    <w:rPr>
      <w:rFonts w:ascii="SimSun" w:eastAsia="SimSun" w:hAnsi="SimSun" w:cs="SimSun"/>
      <w:b/>
      <w:bCs/>
      <w:i w:val="0"/>
      <w:iCs w:val="0"/>
      <w:smallCaps w:val="0"/>
      <w:strike w:val="0"/>
      <w:sz w:val="22"/>
      <w:szCs w:val="22"/>
      <w:u w:val="none"/>
      <w:shd w:val="clear" w:color="auto" w:fill="auto"/>
    </w:rPr>
  </w:style>
  <w:style w:type="character" w:customStyle="1" w:styleId="CharStyle28">
    <w:name w:val="正文文本_"/>
    <w:basedOn w:val="DefaultParagraphFont"/>
    <w:link w:val="Style27"/>
    <w:rPr>
      <w:rFonts w:ascii="SimSun" w:eastAsia="SimSun" w:hAnsi="SimSun" w:cs="SimSun"/>
      <w:b w:val="0"/>
      <w:bCs w:val="0"/>
      <w:i w:val="0"/>
      <w:iCs w:val="0"/>
      <w:smallCaps w:val="0"/>
      <w:strike w:val="0"/>
      <w:sz w:val="17"/>
      <w:szCs w:val="17"/>
      <w:u w:val="none"/>
      <w:shd w:val="clear" w:color="auto" w:fill="auto"/>
    </w:rPr>
  </w:style>
  <w:style w:type="character" w:customStyle="1" w:styleId="CharStyle31">
    <w:name w:val="标题 #3_"/>
    <w:basedOn w:val="DefaultParagraphFont"/>
    <w:link w:val="Style30"/>
    <w:rPr>
      <w:rFonts w:ascii="SimSun" w:eastAsia="SimSun" w:hAnsi="SimSun" w:cs="SimSun"/>
      <w:b/>
      <w:bCs/>
      <w:i w:val="0"/>
      <w:iCs w:val="0"/>
      <w:smallCaps w:val="0"/>
      <w:strike w:val="0"/>
      <w:sz w:val="20"/>
      <w:szCs w:val="20"/>
      <w:u w:val="none"/>
      <w:shd w:val="clear" w:color="auto" w:fill="auto"/>
    </w:rPr>
  </w:style>
  <w:style w:type="character" w:customStyle="1" w:styleId="CharStyle39">
    <w:name w:val="表格标题_"/>
    <w:basedOn w:val="DefaultParagraphFont"/>
    <w:link w:val="Style38"/>
    <w:rPr>
      <w:rFonts w:ascii="SimSun" w:eastAsia="SimSun" w:hAnsi="SimSun" w:cs="SimSun"/>
      <w:b w:val="0"/>
      <w:bCs w:val="0"/>
      <w:i w:val="0"/>
      <w:iCs w:val="0"/>
      <w:smallCaps w:val="0"/>
      <w:strike w:val="0"/>
      <w:sz w:val="17"/>
      <w:szCs w:val="17"/>
      <w:u w:val="none"/>
      <w:shd w:val="clear" w:color="auto" w:fill="auto"/>
    </w:rPr>
  </w:style>
  <w:style w:type="character" w:customStyle="1" w:styleId="CharStyle44">
    <w:name w:val="标题 #4_"/>
    <w:basedOn w:val="DefaultParagraphFont"/>
    <w:link w:val="Style43"/>
    <w:rPr>
      <w:rFonts w:ascii="SimSun" w:eastAsia="SimSun" w:hAnsi="SimSun" w:cs="SimSun"/>
      <w:b/>
      <w:bCs/>
      <w:i w:val="0"/>
      <w:iCs w:val="0"/>
      <w:smallCaps w:val="0"/>
      <w:strike w:val="0"/>
      <w:sz w:val="20"/>
      <w:szCs w:val="20"/>
      <w:u w:val="none"/>
      <w:shd w:val="clear" w:color="auto" w:fill="auto"/>
    </w:rPr>
  </w:style>
  <w:style w:type="character" w:customStyle="1" w:styleId="CharStyle50">
    <w:name w:val="正文文本 (5)_"/>
    <w:basedOn w:val="DefaultParagraphFont"/>
    <w:link w:val="Style49"/>
    <w:rPr>
      <w:rFonts w:ascii="SimSun" w:eastAsia="SimSun" w:hAnsi="SimSun" w:cs="SimSun"/>
      <w:b/>
      <w:bCs/>
      <w:i w:val="0"/>
      <w:iCs w:val="0"/>
      <w:smallCaps w:val="0"/>
      <w:strike w:val="0"/>
      <w:sz w:val="20"/>
      <w:szCs w:val="20"/>
      <w:u w:val="none"/>
      <w:shd w:val="clear" w:color="auto" w:fill="auto"/>
    </w:rPr>
  </w:style>
  <w:style w:type="character" w:customStyle="1" w:styleId="CharStyle53">
    <w:name w:val="正文文本 (6)_"/>
    <w:basedOn w:val="DefaultParagraphFont"/>
    <w:link w:val="Style52"/>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59">
    <w:name w:val="正文文本 (7)_"/>
    <w:basedOn w:val="DefaultParagraphFont"/>
    <w:link w:val="Style58"/>
    <w:rPr>
      <w:rFonts w:ascii="SimHei" w:eastAsia="SimHei" w:hAnsi="SimHei" w:cs="SimHei"/>
      <w:b w:val="0"/>
      <w:bCs w:val="0"/>
      <w:i w:val="0"/>
      <w:iCs w:val="0"/>
      <w:smallCaps w:val="0"/>
      <w:strike w:val="0"/>
      <w:sz w:val="17"/>
      <w:szCs w:val="17"/>
      <w:u w:val="none"/>
      <w:shd w:val="clear" w:color="auto" w:fill="auto"/>
    </w:rPr>
  </w:style>
  <w:style w:type="character" w:customStyle="1" w:styleId="CharStyle62">
    <w:name w:val="页眉或页脚_"/>
    <w:basedOn w:val="DefaultParagraphFont"/>
    <w:link w:val="Style61"/>
    <w:rPr>
      <w:rFonts w:ascii="SimSun" w:eastAsia="SimSun" w:hAnsi="SimSun" w:cs="SimSun"/>
      <w:b w:val="0"/>
      <w:bCs w:val="0"/>
      <w:i w:val="0"/>
      <w:iCs w:val="0"/>
      <w:smallCaps w:val="0"/>
      <w:strike w:val="0"/>
      <w:sz w:val="17"/>
      <w:szCs w:val="17"/>
      <w:u w:val="none"/>
      <w:shd w:val="clear" w:color="auto" w:fill="auto"/>
    </w:rPr>
  </w:style>
  <w:style w:type="character" w:customStyle="1" w:styleId="CharStyle66">
    <w:name w:val="标题 #5_"/>
    <w:basedOn w:val="DefaultParagraphFont"/>
    <w:link w:val="Style65"/>
    <w:rPr>
      <w:rFonts w:ascii="SimSun" w:eastAsia="SimSun" w:hAnsi="SimSun" w:cs="SimSun"/>
      <w:b/>
      <w:bCs/>
      <w:i w:val="0"/>
      <w:iCs w:val="0"/>
      <w:smallCaps w:val="0"/>
      <w:strike w:val="0"/>
      <w:sz w:val="20"/>
      <w:szCs w:val="20"/>
      <w:u w:val="none"/>
      <w:shd w:val="clear" w:color="auto" w:fill="auto"/>
    </w:rPr>
  </w:style>
  <w:style w:type="paragraph" w:customStyle="1" w:styleId="Style2">
    <w:name w:val="其他"/>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6">
    <w:name w:val="页眉或页脚 (2)"/>
    <w:basedOn w:val="Normal"/>
    <w:link w:val="CharStyle7"/>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5">
    <w:name w:val="标题 #1"/>
    <w:basedOn w:val="Normal"/>
    <w:link w:val="CharStyle16"/>
    <w:pPr>
      <w:widowControl w:val="0"/>
      <w:shd w:val="clear" w:color="auto" w:fill="auto"/>
      <w:spacing w:before="530" w:after="56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7">
    <w:name w:val="正文文本 (2)"/>
    <w:basedOn w:val="Normal"/>
    <w:link w:val="CharStyle18"/>
    <w:pPr>
      <w:widowControl w:val="0"/>
      <w:shd w:val="clear" w:color="auto" w:fill="auto"/>
      <w:spacing w:after="80" w:line="629" w:lineRule="exact"/>
      <w:ind w:firstLine="580"/>
    </w:pPr>
    <w:rPr>
      <w:rFonts w:ascii="SimSun" w:eastAsia="SimSun" w:hAnsi="SimSun" w:cs="SimSun"/>
      <w:b/>
      <w:bCs/>
      <w:i w:val="0"/>
      <w:iCs w:val="0"/>
      <w:smallCaps w:val="0"/>
      <w:strike w:val="0"/>
      <w:sz w:val="26"/>
      <w:szCs w:val="26"/>
      <w:u w:val="none"/>
      <w:shd w:val="clear" w:color="auto" w:fill="auto"/>
    </w:rPr>
  </w:style>
  <w:style w:type="paragraph" w:customStyle="1" w:styleId="Style20">
    <w:name w:val="目录"/>
    <w:basedOn w:val="Normal"/>
    <w:link w:val="CharStyle21"/>
    <w:pPr>
      <w:widowControl w:val="0"/>
      <w:shd w:val="clear" w:color="auto" w:fill="auto"/>
      <w:spacing w:after="260"/>
    </w:pPr>
    <w:rPr>
      <w:rFonts w:ascii="SimSun" w:eastAsia="SimSun" w:hAnsi="SimSun" w:cs="SimSun"/>
      <w:b/>
      <w:bCs/>
      <w:i w:val="0"/>
      <w:iCs w:val="0"/>
      <w:smallCaps w:val="0"/>
      <w:strike w:val="0"/>
      <w:sz w:val="22"/>
      <w:szCs w:val="22"/>
      <w:u w:val="none"/>
      <w:shd w:val="clear" w:color="auto" w:fill="auto"/>
    </w:rPr>
  </w:style>
  <w:style w:type="paragraph" w:customStyle="1" w:styleId="Style25">
    <w:name w:val="标题 #2"/>
    <w:basedOn w:val="Normal"/>
    <w:link w:val="CharStyle26"/>
    <w:pPr>
      <w:widowControl w:val="0"/>
      <w:shd w:val="clear" w:color="auto" w:fill="auto"/>
      <w:spacing w:after="38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27">
    <w:name w:val="正文文本"/>
    <w:basedOn w:val="Normal"/>
    <w:link w:val="CharStyle28"/>
    <w:pPr>
      <w:widowControl w:val="0"/>
      <w:shd w:val="clear" w:color="auto" w:fill="auto"/>
      <w:spacing w:line="480"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30">
    <w:name w:val="标题 #3"/>
    <w:basedOn w:val="Normal"/>
    <w:link w:val="CharStyle31"/>
    <w:pPr>
      <w:widowControl w:val="0"/>
      <w:shd w:val="clear" w:color="auto" w:fill="auto"/>
      <w:spacing w:after="38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8">
    <w:name w:val="表格标题"/>
    <w:basedOn w:val="Normal"/>
    <w:link w:val="CharStyle39"/>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43">
    <w:name w:val="标题 #4"/>
    <w:basedOn w:val="Normal"/>
    <w:link w:val="CharStyle44"/>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49">
    <w:name w:val="正文文本 (5)"/>
    <w:basedOn w:val="Normal"/>
    <w:link w:val="CharStyle50"/>
    <w:pPr>
      <w:widowControl w:val="0"/>
      <w:shd w:val="clear" w:color="auto" w:fill="auto"/>
      <w:spacing w:after="360"/>
    </w:pPr>
    <w:rPr>
      <w:rFonts w:ascii="SimSun" w:eastAsia="SimSun" w:hAnsi="SimSun" w:cs="SimSun"/>
      <w:b/>
      <w:bCs/>
      <w:i w:val="0"/>
      <w:iCs w:val="0"/>
      <w:smallCaps w:val="0"/>
      <w:strike w:val="0"/>
      <w:sz w:val="20"/>
      <w:szCs w:val="20"/>
      <w:u w:val="none"/>
      <w:shd w:val="clear" w:color="auto" w:fill="auto"/>
    </w:rPr>
  </w:style>
  <w:style w:type="paragraph" w:customStyle="1" w:styleId="Style52">
    <w:name w:val="正文文本 (6)"/>
    <w:basedOn w:val="Normal"/>
    <w:link w:val="CharStyle53"/>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58">
    <w:name w:val="正文文本 (7)"/>
    <w:basedOn w:val="Normal"/>
    <w:link w:val="CharStyle59"/>
    <w:pPr>
      <w:widowControl w:val="0"/>
      <w:shd w:val="clear" w:color="auto" w:fill="auto"/>
      <w:spacing w:after="380" w:line="214" w:lineRule="exact"/>
      <w:jc w:val="center"/>
    </w:pPr>
    <w:rPr>
      <w:rFonts w:ascii="SimHei" w:eastAsia="SimHei" w:hAnsi="SimHei" w:cs="SimHei"/>
      <w:b w:val="0"/>
      <w:bCs w:val="0"/>
      <w:i w:val="0"/>
      <w:iCs w:val="0"/>
      <w:smallCaps w:val="0"/>
      <w:strike w:val="0"/>
      <w:sz w:val="17"/>
      <w:szCs w:val="17"/>
      <w:u w:val="none"/>
      <w:shd w:val="clear" w:color="auto" w:fill="auto"/>
    </w:rPr>
  </w:style>
  <w:style w:type="paragraph" w:customStyle="1" w:styleId="Style61">
    <w:name w:val="页眉或页脚"/>
    <w:basedOn w:val="Normal"/>
    <w:link w:val="CharStyle62"/>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65">
    <w:name w:val="标题 #5"/>
    <w:basedOn w:val="Normal"/>
    <w:link w:val="CharStyle66"/>
    <w:pPr>
      <w:widowControl w:val="0"/>
      <w:shd w:val="clear" w:color="auto" w:fill="auto"/>
      <w:spacing w:after="36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image" Target="media/image1.jpeg"/><Relationship Id="rId9" Type="http://schemas.openxmlformats.org/officeDocument/2006/relationships/image" Target="media/image1.jpeg" TargetMode="External"/><Relationship Id="rId10" Type="http://schemas.openxmlformats.org/officeDocument/2006/relationships/image" Target="media/image2.jpeg"/><Relationship Id="rId11" Type="http://schemas.openxmlformats.org/officeDocument/2006/relationships/image" Target="media/image2.jpeg" TargetMode="External"/><Relationship Id="rId12" Type="http://schemas.openxmlformats.org/officeDocument/2006/relationships/image" Target="media/image3.jpeg"/><Relationship Id="rId13" Type="http://schemas.openxmlformats.org/officeDocument/2006/relationships/image" Target="media/image3.jpeg" TargetMode="External"/><Relationship Id="rId14" Type="http://schemas.openxmlformats.org/officeDocument/2006/relationships/image" Target="media/image4.jpeg"/><Relationship Id="rId15" Type="http://schemas.openxmlformats.org/officeDocument/2006/relationships/image" Target="media/image4.jpeg" TargetMode="External"/><Relationship Id="rId16" Type="http://schemas.openxmlformats.org/officeDocument/2006/relationships/image" Target="media/image5.jpeg"/><Relationship Id="rId17" Type="http://schemas.openxmlformats.org/officeDocument/2006/relationships/image" Target="media/image5.jpeg" TargetMode="External"/><Relationship Id="rId18" Type="http://schemas.openxmlformats.org/officeDocument/2006/relationships/header" Target="header3.xml"/><Relationship Id="rId19" Type="http://schemas.openxmlformats.org/officeDocument/2006/relationships/footer" Target="footer2.xml"/><Relationship Id="rId20" Type="http://schemas.openxmlformats.org/officeDocument/2006/relationships/header" Target="header4.xml"/><Relationship Id="rId21" Type="http://schemas.openxmlformats.org/officeDocument/2006/relationships/footer" Target="footer3.xml"/><Relationship Id="rId22" Type="http://schemas.openxmlformats.org/officeDocument/2006/relationships/header" Target="header5.xml"/><Relationship Id="rId23" Type="http://schemas.openxmlformats.org/officeDocument/2006/relationships/footer" Target="footer4.xml"/><Relationship Id="rId24" Type="http://schemas.openxmlformats.org/officeDocument/2006/relationships/header" Target="header6.xml"/><Relationship Id="rId25" Type="http://schemas.openxmlformats.org/officeDocument/2006/relationships/footer" Target="footer5.xml"/><Relationship Id="rId26" Type="http://schemas.openxmlformats.org/officeDocument/2006/relationships/header" Target="header7.xml"/><Relationship Id="rId27" Type="http://schemas.openxmlformats.org/officeDocument/2006/relationships/footer" Target="footer6.xml"/><Relationship Id="rId28" Type="http://schemas.openxmlformats.org/officeDocument/2006/relationships/header" Target="header8.xml"/><Relationship Id="rId29" Type="http://schemas.openxmlformats.org/officeDocument/2006/relationships/footer" Target="footer7.xml"/><Relationship Id="rId30" Type="http://schemas.openxmlformats.org/officeDocument/2006/relationships/header" Target="header9.xml"/><Relationship Id="rId31" Type="http://schemas.openxmlformats.org/officeDocument/2006/relationships/footer" Target="footer8.xml"/><Relationship Id="rId32" Type="http://schemas.openxmlformats.org/officeDocument/2006/relationships/header" Target="header10.xml"/><Relationship Id="rId33" Type="http://schemas.openxmlformats.org/officeDocument/2006/relationships/footer" Target="footer9.xml"/><Relationship Id="rId34" Type="http://schemas.openxmlformats.org/officeDocument/2006/relationships/header" Target="header11.xml"/><Relationship Id="rId35" Type="http://schemas.openxmlformats.org/officeDocument/2006/relationships/footer" Target="footer10.xml"/><Relationship Id="rId36" Type="http://schemas.openxmlformats.org/officeDocument/2006/relationships/header" Target="header12.xml"/><Relationship Id="rId37" Type="http://schemas.openxmlformats.org/officeDocument/2006/relationships/footer" Target="footer11.xml"/><Relationship Id="rId38" Type="http://schemas.openxmlformats.org/officeDocument/2006/relationships/header" Target="header13.xml"/><Relationship Id="rId39" Type="http://schemas.openxmlformats.org/officeDocument/2006/relationships/footer" Target="footer12.xml"/><Relationship Id="rId40" Type="http://schemas.openxmlformats.org/officeDocument/2006/relationships/image" Target="media/image6.jpeg"/><Relationship Id="rId41" Type="http://schemas.openxmlformats.org/officeDocument/2006/relationships/image" Target="media/image6.jpeg" TargetMode="External"/><Relationship Id="rId42" Type="http://schemas.openxmlformats.org/officeDocument/2006/relationships/header" Target="header14.xml"/><Relationship Id="rId43" Type="http://schemas.openxmlformats.org/officeDocument/2006/relationships/footer" Target="footer13.xml"/><Relationship Id="rId44" Type="http://schemas.openxmlformats.org/officeDocument/2006/relationships/header" Target="header15.xml"/><Relationship Id="rId45" Type="http://schemas.openxmlformats.org/officeDocument/2006/relationships/footer" Target="footer14.xml"/><Relationship Id="rId46" Type="http://schemas.openxmlformats.org/officeDocument/2006/relationships/header" Target="header16.xml"/><Relationship Id="rId47" Type="http://schemas.openxmlformats.org/officeDocument/2006/relationships/footer" Target="footer15.xml"/><Relationship Id="rId48" Type="http://schemas.openxmlformats.org/officeDocument/2006/relationships/header" Target="header17.xml"/><Relationship Id="rId49" Type="http://schemas.openxmlformats.org/officeDocument/2006/relationships/footer" Target="footer16.xml"/><Relationship Id="rId50" Type="http://schemas.openxmlformats.org/officeDocument/2006/relationships/header" Target="header18.xml"/><Relationship Id="rId51" Type="http://schemas.openxmlformats.org/officeDocument/2006/relationships/footer" Target="footer17.xml"/></Relationships>
</file>

<file path=docProps/core.xml><?xml version="1.0" encoding="utf-8"?>
<cp:coreProperties xmlns:cp="http://schemas.openxmlformats.org/package/2006/metadata/core-properties" xmlns:dc="http://purl.org/dc/elements/1.1/">
  <dc:title/>
  <dc:subject/>
  <dc:creator>Administrator</dc:creator>
  <cp:keywords/>
</cp:coreProperties>
</file>